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3.xml" ContentType="application/vnd.openxmlformats-officedocument.wordprocessingml.footer+xml"/>
  <Override PartName="/word/header31.xml" ContentType="application/vnd.openxmlformats-officedocument.wordprocessingml.header+xml"/>
  <Override PartName="/word/header21.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header19.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7.xml" ContentType="application/vnd.openxmlformats-officedocument.wordprocessingml.header+xml"/>
  <Override PartName="/word/header16.xml" ContentType="application/vnd.openxmlformats-officedocument.wordprocessingml.header+xml"/>
  <Override PartName="/word/header32.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4.xml" ContentType="application/vnd.openxmlformats-officedocument.wordprocessingml.footer+xml"/>
  <Override PartName="/word/header4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8.xml" ContentType="application/vnd.openxmlformats-officedocument.wordprocessingml.header+xml"/>
  <Override PartName="/word/header37.xml" ContentType="application/vnd.openxmlformats-officedocument.wordprocessingml.header+xml"/>
  <Override PartName="/word/header36.xml" ContentType="application/vnd.openxmlformats-officedocument.wordprocessingml.header+xml"/>
  <Override PartName="/word/footer12.xml" ContentType="application/vnd.openxmlformats-officedocument.wordprocessingml.footer+xml"/>
  <Override PartName="/word/footer11.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24.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header22.xml" ContentType="application/vnd.openxmlformats-officedocument.wordprocessingml.header+xml"/>
  <Override PartName="/word/header45.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Override PartName="/word/header30.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1.xml" ContentType="application/vnd.openxmlformats-officedocument.wordprocessingml.header+xml"/>
  <Override PartName="/word/header10.xml" ContentType="application/vnd.openxmlformats-officedocument.wordprocessingml.header+xml"/>
  <Override PartName="/word/header9.xml" ContentType="application/vnd.openxmlformats-officedocument.wordprocessingml.header+xml"/>
  <Override PartName="/word/header8.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12.xml" ContentType="application/vnd.openxmlformats-officedocument.wordprocessingml.header+xml"/>
  <Override PartName="/word/header29.xml" ContentType="application/vnd.openxmlformats-officedocument.wordprocessingml.header+xml"/>
  <Override PartName="/word/footer10.xml" ContentType="application/vnd.openxmlformats-officedocument.wordprocessingml.footer+xml"/>
  <Override PartName="/word/header39.xml" ContentType="application/vnd.openxmlformats-officedocument.wordprocessingml.header+xml"/>
  <Override PartName="/word/header28.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theme/theme1.xml" ContentType="application/vnd.openxmlformats-officedocument.theme+xml"/>
  <Override PartName="/word/charts/chart7.xml" ContentType="application/vnd.openxmlformats-officedocument.drawingml.chart+xml"/>
  <Override PartName="/word/charts/chart6.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olors2.xml" ContentType="application/vnd.ms-office.chartcolorstyle+xml"/>
  <Override PartName="/word/charts/style2.xml" ContentType="application/vnd.ms-office.chartstyle+xml"/>
  <Override PartName="/word/charts/chart2.xml" ContentType="application/vnd.openxmlformats-officedocument.drawingml.chart+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colors4.xml" ContentType="application/vnd.ms-office.chartcolorstyle+xml"/>
  <Override PartName="/word/charts/style4.xml" ContentType="application/vnd.ms-office.chartstyle+xml"/>
  <Override PartName="/word/charts/chart4.xml" ContentType="application/vnd.openxmlformats-officedocument.drawingml.chart+xml"/>
  <Override PartName="/word/theme/themeOverride3.xml" ContentType="application/vnd.openxmlformats-officedocument.themeOverride+xml"/>
  <Override PartName="/word/charts/colors3.xml" ContentType="application/vnd.ms-office.chartcolorstyle+xml"/>
  <Override PartName="/word/charts/style3.xml" ContentType="application/vnd.ms-office.chartstyl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E943EB" w14:textId="0913318B" w:rsidR="003E5F6F" w:rsidRDefault="002B4117" w:rsidP="003E5F6F">
      <w:pPr>
        <w:pStyle w:val="BodyText1"/>
      </w:pPr>
      <w:bookmarkStart w:id="0" w:name="_GoBack"/>
      <w:bookmarkEnd w:id="0"/>
      <w:r>
        <w:rPr>
          <w:noProof/>
          <w:lang w:eastAsia="en-AU"/>
        </w:rPr>
        <w:drawing>
          <wp:inline distT="0" distB="0" distL="0" distR="0" wp14:anchorId="406063E2" wp14:editId="4CE4AC64">
            <wp:extent cx="2520000" cy="851969"/>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BARES_Inline-new-log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0000" cy="851969"/>
                    </a:xfrm>
                    <a:prstGeom prst="rect">
                      <a:avLst/>
                    </a:prstGeom>
                  </pic:spPr>
                </pic:pic>
              </a:graphicData>
            </a:graphic>
          </wp:inline>
        </w:drawing>
      </w:r>
    </w:p>
    <w:p w14:paraId="6F243A06" w14:textId="77777777" w:rsidR="003E5F6F" w:rsidRDefault="003E5F6F" w:rsidP="003E5F6F">
      <w:pPr>
        <w:pStyle w:val="BodyText1"/>
      </w:pPr>
    </w:p>
    <w:p w14:paraId="5BD2F1B7" w14:textId="26B7F5FC" w:rsidR="003E5F6F" w:rsidRDefault="003E5F6F" w:rsidP="003E5F6F">
      <w:pPr>
        <w:pStyle w:val="Titlepageheading"/>
      </w:pPr>
      <w:r>
        <w:t xml:space="preserve">Who talks to whom about marine </w:t>
      </w:r>
      <w:r w:rsidR="00ED5E12">
        <w:t xml:space="preserve">pest </w:t>
      </w:r>
      <w:r>
        <w:t xml:space="preserve">biosecurity? </w:t>
      </w:r>
    </w:p>
    <w:p w14:paraId="468FDBDC" w14:textId="77777777" w:rsidR="003E5F6F" w:rsidRDefault="003E5F6F" w:rsidP="003E5F6F">
      <w:pPr>
        <w:pStyle w:val="Subtitlesupplementarydocumenttitle"/>
      </w:pPr>
      <w:r w:rsidRPr="00594751">
        <w:t>An analysis of the Australian marine pest network</w:t>
      </w:r>
    </w:p>
    <w:p w14:paraId="17F273B8" w14:textId="639CB00E" w:rsidR="003E5F6F" w:rsidRDefault="00693D6C" w:rsidP="009D1CC4">
      <w:pPr>
        <w:pStyle w:val="Titlepageauthor"/>
        <w:ind w:left="1418"/>
        <w:rPr>
          <w:rStyle w:val="Superscript"/>
        </w:rPr>
      </w:pPr>
      <w:r>
        <w:t>Nyree Stenekes</w:t>
      </w:r>
      <w:r w:rsidDel="00693D6C">
        <w:t xml:space="preserve"> </w:t>
      </w:r>
      <w:r w:rsidR="003E5F6F" w:rsidRPr="00E26F6F">
        <w:rPr>
          <w:rStyle w:val="Superscript"/>
        </w:rPr>
        <w:t>1</w:t>
      </w:r>
      <w:r w:rsidR="003E5F6F">
        <w:t xml:space="preserve">, </w:t>
      </w:r>
      <w:r>
        <w:t xml:space="preserve">Heleen Kruger </w:t>
      </w:r>
      <w:r w:rsidR="003E5F6F" w:rsidRPr="00E26F6F">
        <w:rPr>
          <w:rStyle w:val="Superscript"/>
        </w:rPr>
        <w:t>1</w:t>
      </w:r>
      <w:r w:rsidR="003E5F6F">
        <w:t xml:space="preserve">, Ryan </w:t>
      </w:r>
      <w:r w:rsidR="00F1762F">
        <w:t xml:space="preserve">R. J. </w:t>
      </w:r>
      <w:r w:rsidR="003E5F6F">
        <w:t>McAllister</w:t>
      </w:r>
      <w:r w:rsidR="003E5F6F" w:rsidRPr="00E26F6F">
        <w:rPr>
          <w:rStyle w:val="Superscript"/>
        </w:rPr>
        <w:t>2</w:t>
      </w:r>
      <w:r w:rsidR="004F232D">
        <w:t xml:space="preserve"> and</w:t>
      </w:r>
      <w:r w:rsidR="004F232D">
        <w:br/>
      </w:r>
      <w:r w:rsidR="003E5F6F">
        <w:t>Rob Garrard</w:t>
      </w:r>
      <w:r w:rsidR="003E5F6F" w:rsidRPr="00E26F6F">
        <w:rPr>
          <w:rStyle w:val="Superscript"/>
        </w:rPr>
        <w:t>2</w:t>
      </w:r>
    </w:p>
    <w:p w14:paraId="4B4E29CB" w14:textId="77777777" w:rsidR="003E5F6F" w:rsidRDefault="003E5F6F" w:rsidP="003E5F6F">
      <w:pPr>
        <w:pStyle w:val="Titlepageauthor"/>
        <w:ind w:left="1418"/>
      </w:pPr>
    </w:p>
    <w:p w14:paraId="27139B5D" w14:textId="77777777" w:rsidR="000953E5" w:rsidRDefault="000953E5" w:rsidP="003E5F6F">
      <w:pPr>
        <w:pStyle w:val="Titlepageauthor"/>
        <w:ind w:left="1418"/>
      </w:pPr>
    </w:p>
    <w:p w14:paraId="10A62352" w14:textId="30A982FE" w:rsidR="003E5F6F" w:rsidRDefault="003E5F6F" w:rsidP="003E5F6F">
      <w:pPr>
        <w:pStyle w:val="BodyText1"/>
        <w:ind w:left="2977"/>
        <w:jc w:val="right"/>
        <w:rPr>
          <w:rFonts w:asciiTheme="minorHAnsi" w:hAnsiTheme="minorHAnsi"/>
          <w:b/>
          <w:sz w:val="20"/>
          <w:szCs w:val="20"/>
        </w:rPr>
      </w:pPr>
      <w:r>
        <w:rPr>
          <w:rFonts w:asciiTheme="minorHAnsi" w:hAnsiTheme="minorHAnsi"/>
          <w:b/>
          <w:noProof/>
          <w:color w:val="auto"/>
          <w:sz w:val="20"/>
          <w:szCs w:val="20"/>
          <w:lang w:eastAsia="en-AU"/>
        </w:rPr>
        <mc:AlternateContent>
          <mc:Choice Requires="wps">
            <w:drawing>
              <wp:anchor distT="4294967295" distB="4294967295" distL="114300" distR="114300" simplePos="0" relativeHeight="251659264" behindDoc="0" locked="0" layoutInCell="1" allowOverlap="1" wp14:anchorId="5B39D9BA" wp14:editId="480D4CE7">
                <wp:simplePos x="0" y="0"/>
                <wp:positionH relativeFrom="column">
                  <wp:posOffset>868045</wp:posOffset>
                </wp:positionH>
                <wp:positionV relativeFrom="paragraph">
                  <wp:posOffset>617382</wp:posOffset>
                </wp:positionV>
                <wp:extent cx="4886325" cy="0"/>
                <wp:effectExtent l="0" t="0" r="28575" b="19050"/>
                <wp:wrapNone/>
                <wp:docPr id="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8632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84153D" id="_x0000_t32" coordsize="21600,21600" o:spt="32" o:oned="t" path="m,l21600,21600e" filled="f">
                <v:path arrowok="t" fillok="f" o:connecttype="none"/>
                <o:lock v:ext="edit" shapetype="t"/>
              </v:shapetype>
              <v:shape id="AutoShape 8" o:spid="_x0000_s1026" type="#_x0000_t32" style="position:absolute;margin-left:68.35pt;margin-top:48.6pt;width:384.75pt;height:0;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" strokecolor="#002060"/>
            </w:pict>
          </mc:Fallback>
        </mc:AlternateContent>
      </w:r>
      <w:r>
        <w:rPr>
          <w:rFonts w:asciiTheme="minorHAnsi" w:hAnsiTheme="minorHAnsi"/>
          <w:b/>
          <w:sz w:val="20"/>
          <w:szCs w:val="20"/>
        </w:rPr>
        <w:t xml:space="preserve">Research by the </w:t>
      </w:r>
      <w:r>
        <w:rPr>
          <w:rStyle w:val="Superscript"/>
        </w:rPr>
        <w:t>1</w:t>
      </w:r>
      <w:r>
        <w:rPr>
          <w:rFonts w:asciiTheme="minorHAnsi" w:hAnsiTheme="minorHAnsi"/>
          <w:b/>
          <w:sz w:val="20"/>
          <w:szCs w:val="20"/>
        </w:rPr>
        <w:t>Australian Bureau of Agricultural</w:t>
      </w:r>
      <w:r>
        <w:rPr>
          <w:rFonts w:asciiTheme="minorHAnsi" w:hAnsiTheme="minorHAnsi"/>
          <w:b/>
          <w:sz w:val="20"/>
          <w:szCs w:val="20"/>
        </w:rPr>
        <w:br/>
        <w:t>and Resource Economics and Sciences</w:t>
      </w:r>
      <w:r>
        <w:t xml:space="preserve"> </w:t>
      </w:r>
      <w:r w:rsidRPr="003E5F6F">
        <w:rPr>
          <w:rFonts w:asciiTheme="minorHAnsi" w:hAnsiTheme="minorHAnsi"/>
          <w:b/>
          <w:sz w:val="20"/>
          <w:szCs w:val="20"/>
        </w:rPr>
        <w:t xml:space="preserve">and </w:t>
      </w:r>
      <w:r>
        <w:rPr>
          <w:rFonts w:asciiTheme="minorHAnsi" w:hAnsiTheme="minorHAnsi"/>
          <w:b/>
          <w:sz w:val="20"/>
          <w:szCs w:val="20"/>
        </w:rPr>
        <w:t xml:space="preserve">                                 </w:t>
      </w:r>
      <w:r w:rsidRPr="003E5F6F">
        <w:rPr>
          <w:rStyle w:val="Superscript-bold"/>
          <w:rFonts w:asciiTheme="minorHAnsi" w:hAnsiTheme="minorHAnsi"/>
          <w:b w:val="0"/>
          <w:sz w:val="20"/>
          <w:szCs w:val="20"/>
        </w:rPr>
        <w:t>2</w:t>
      </w:r>
      <w:r w:rsidRPr="003E5F6F">
        <w:rPr>
          <w:rFonts w:asciiTheme="minorHAnsi" w:hAnsiTheme="minorHAnsi"/>
          <w:b/>
          <w:sz w:val="20"/>
          <w:szCs w:val="20"/>
        </w:rPr>
        <w:t>Commonwealth Scientific and Industrial Research Organisation</w:t>
      </w:r>
    </w:p>
    <w:p w14:paraId="50A5BAB5" w14:textId="5BF5BEF9" w:rsidR="003E5F6F" w:rsidRDefault="005275FA" w:rsidP="003E5F6F">
      <w:pPr>
        <w:pStyle w:val="Titlepageauthor"/>
        <w:ind w:left="1843"/>
        <w:jc w:val="right"/>
      </w:pPr>
      <w:r>
        <w:t>Technical</w:t>
      </w:r>
      <w:r w:rsidR="003E5F6F">
        <w:t xml:space="preserve"> report</w:t>
      </w:r>
      <w:r w:rsidR="00F423C3">
        <w:t xml:space="preserve"> 19.5</w:t>
      </w:r>
    </w:p>
    <w:p w14:paraId="00F89B42" w14:textId="58E275F7" w:rsidR="003E5F6F" w:rsidRDefault="0070519A" w:rsidP="003E5F6F">
      <w:pPr>
        <w:pStyle w:val="Titlepagedate"/>
      </w:pPr>
      <w:r>
        <w:t>August</w:t>
      </w:r>
      <w:r w:rsidR="003C7237">
        <w:t xml:space="preserve"> </w:t>
      </w:r>
      <w:r w:rsidR="000063E4">
        <w:t>2019</w:t>
      </w:r>
    </w:p>
    <w:p w14:paraId="5C68DCDC" w14:textId="0E048562" w:rsidR="003E5F6F" w:rsidRDefault="007F4E95" w:rsidP="007F4E95">
      <w:pPr>
        <w:pStyle w:val="BodyText1"/>
        <w:jc w:val="center"/>
      </w:pPr>
      <w:r>
        <w:rPr>
          <w:noProof/>
          <w:lang w:eastAsia="en-AU"/>
        </w:rPr>
        <w:drawing>
          <wp:inline distT="0" distB="0" distL="0" distR="0" wp14:anchorId="5E7DC502" wp14:editId="78007AE8">
            <wp:extent cx="4248150" cy="4248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ocial_Sciences_LQ.png"/>
                    <pic:cNvPicPr/>
                  </pic:nvPicPr>
                  <pic:blipFill>
                    <a:blip r:embed="rId9">
                      <a:extLst>
                        <a:ext uri="{28A0092B-C50C-407E-A947-70E740481C1C}">
                          <a14:useLocalDpi xmlns:a14="http://schemas.microsoft.com/office/drawing/2010/main" val="0"/>
                        </a:ext>
                      </a:extLst>
                    </a:blip>
                    <a:stretch>
                      <a:fillRect/>
                    </a:stretch>
                  </pic:blipFill>
                  <pic:spPr>
                    <a:xfrm>
                      <a:off x="0" y="0"/>
                      <a:ext cx="4296909" cy="4296909"/>
                    </a:xfrm>
                    <a:prstGeom prst="rect">
                      <a:avLst/>
                    </a:prstGeom>
                  </pic:spPr>
                </pic:pic>
              </a:graphicData>
            </a:graphic>
          </wp:inline>
        </w:drawing>
      </w:r>
    </w:p>
    <w:p w14:paraId="79F1DF91" w14:textId="77777777" w:rsidR="0070519A" w:rsidRDefault="0070519A" w:rsidP="0070519A">
      <w:pPr>
        <w:pStyle w:val="Normalsmall"/>
      </w:pPr>
      <w:r>
        <w:lastRenderedPageBreak/>
        <w:t>© Commonwealth of Australia 2019</w:t>
      </w:r>
    </w:p>
    <w:p w14:paraId="4F1ABB2E" w14:textId="77777777" w:rsidR="0070519A" w:rsidRPr="0070519A" w:rsidRDefault="0070519A" w:rsidP="0070519A">
      <w:pPr>
        <w:pStyle w:val="Normalsmall"/>
        <w:rPr>
          <w:rStyle w:val="Strong"/>
          <w:sz w:val="18"/>
        </w:rPr>
      </w:pPr>
      <w:r w:rsidRPr="0070519A">
        <w:rPr>
          <w:rStyle w:val="Strong"/>
          <w:sz w:val="18"/>
        </w:rPr>
        <w:t>Ownership of intellectual property rights</w:t>
      </w:r>
    </w:p>
    <w:p w14:paraId="4F8BB724" w14:textId="4D147745" w:rsidR="0070519A" w:rsidRDefault="0070519A" w:rsidP="0070519A">
      <w:pPr>
        <w:pStyle w:val="Normalsmall"/>
      </w:pPr>
      <w:r>
        <w:t>Unless otherwise noted, copyright (and any other intellectual property rights, if any) in this publication is owned by the Commonwealth of Australia (referred to as the Commonwealth).</w:t>
      </w:r>
      <w:r w:rsidR="00B67971">
        <w:t xml:space="preserve"> </w:t>
      </w:r>
    </w:p>
    <w:p w14:paraId="3DFDBB57" w14:textId="77777777" w:rsidR="0070519A" w:rsidRPr="0070519A" w:rsidRDefault="0070519A" w:rsidP="0070519A">
      <w:pPr>
        <w:pStyle w:val="Normalsmall"/>
        <w:rPr>
          <w:rStyle w:val="Strong"/>
          <w:sz w:val="18"/>
        </w:rPr>
      </w:pPr>
      <w:r w:rsidRPr="0070519A">
        <w:rPr>
          <w:rStyle w:val="Strong"/>
          <w:sz w:val="18"/>
        </w:rPr>
        <w:t>Creative Commons licence</w:t>
      </w:r>
    </w:p>
    <w:p w14:paraId="4A08DB96" w14:textId="77777777" w:rsidR="0070519A" w:rsidRDefault="0070519A" w:rsidP="0070519A">
      <w:pPr>
        <w:pStyle w:val="Normalsmall"/>
      </w:pPr>
      <w:r>
        <w:t xml:space="preserve">All material in this publication is licensed under a Creative </w:t>
      </w:r>
      <w:hyperlink r:id="rId10" w:history="1">
        <w:r>
          <w:rPr>
            <w:rStyle w:val="Hyperlink"/>
          </w:rPr>
          <w:t>Commons Attribution 4.0 International Licence</w:t>
        </w:r>
      </w:hyperlink>
      <w:r>
        <w:t xml:space="preserve"> except content supplied by third parties, logos and the Commonwealth Coat of Arms.</w:t>
      </w:r>
    </w:p>
    <w:p w14:paraId="50DCE14F" w14:textId="77777777" w:rsidR="0070519A" w:rsidRDefault="0070519A" w:rsidP="0070519A">
      <w:pPr>
        <w:pStyle w:val="Normalsmall"/>
      </w:pPr>
      <w:r>
        <w:t xml:space="preserve">Inquiries about the licence and any use of this document should be emailed to </w:t>
      </w:r>
      <w:hyperlink r:id="rId11" w:history="1">
        <w:r>
          <w:rPr>
            <w:rStyle w:val="Hyperlink"/>
          </w:rPr>
          <w:t>copyright@agriculture.gov.au</w:t>
        </w:r>
      </w:hyperlink>
      <w:r>
        <w:t>.</w:t>
      </w:r>
    </w:p>
    <w:p w14:paraId="44BC690B" w14:textId="77777777" w:rsidR="0070519A" w:rsidRDefault="0070519A" w:rsidP="0070519A">
      <w:pPr>
        <w:pStyle w:val="Normalsmall"/>
      </w:pPr>
      <w:r>
        <w:rPr>
          <w:noProof/>
          <w:lang w:eastAsia="en-AU"/>
        </w:rPr>
        <w:drawing>
          <wp:inline distT="0" distB="0" distL="0" distR="0" wp14:anchorId="7E1A9EC8" wp14:editId="5E4A6321">
            <wp:extent cx="724535" cy="255270"/>
            <wp:effectExtent l="19050" t="0" r="0" b="0"/>
            <wp:docPr id="75" name="Picture 1" descr="C:\Documents and Settings\west merryn\Local Settings\Temporary Internet Files\Content.Word\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est merryn\Local Settings\Temporary Internet Files\Content.Word\by.png"/>
                    <pic:cNvPicPr>
                      <a:picLocks noChangeAspect="1" noChangeArrowheads="1"/>
                    </pic:cNvPicPr>
                  </pic:nvPicPr>
                  <pic:blipFill>
                    <a:blip r:embed="rId12"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0B16A091" w14:textId="77777777" w:rsidR="0070519A" w:rsidRPr="0070519A" w:rsidRDefault="0070519A" w:rsidP="0070519A">
      <w:pPr>
        <w:pStyle w:val="Normalsmall"/>
        <w:rPr>
          <w:rStyle w:val="Strong"/>
          <w:sz w:val="18"/>
        </w:rPr>
      </w:pPr>
      <w:r w:rsidRPr="0070519A">
        <w:rPr>
          <w:rStyle w:val="Strong"/>
          <w:sz w:val="18"/>
        </w:rPr>
        <w:t>Cataloguing data</w:t>
      </w:r>
    </w:p>
    <w:p w14:paraId="5E8C6C7A" w14:textId="76D44F82" w:rsidR="003E5F6F" w:rsidRDefault="0070519A" w:rsidP="002B4117">
      <w:pPr>
        <w:spacing w:line="240" w:lineRule="auto"/>
        <w:rPr>
          <w:sz w:val="18"/>
          <w:szCs w:val="18"/>
        </w:rPr>
      </w:pPr>
      <w:r w:rsidRPr="0070519A">
        <w:rPr>
          <w:sz w:val="18"/>
        </w:rPr>
        <w:t xml:space="preserve">This publication (and any material sourced from it) should be attributed as: </w:t>
      </w:r>
      <w:r w:rsidR="005828F9">
        <w:rPr>
          <w:sz w:val="18"/>
          <w:szCs w:val="18"/>
        </w:rPr>
        <w:t>Stenekes</w:t>
      </w:r>
      <w:r w:rsidR="003E5F6F">
        <w:rPr>
          <w:sz w:val="18"/>
          <w:szCs w:val="18"/>
        </w:rPr>
        <w:t xml:space="preserve">, </w:t>
      </w:r>
      <w:r w:rsidR="005828F9">
        <w:rPr>
          <w:sz w:val="18"/>
          <w:szCs w:val="18"/>
        </w:rPr>
        <w:t xml:space="preserve">N, </w:t>
      </w:r>
      <w:r w:rsidR="003D30EA">
        <w:rPr>
          <w:sz w:val="18"/>
          <w:szCs w:val="18"/>
        </w:rPr>
        <w:t xml:space="preserve">Kruger, H, </w:t>
      </w:r>
      <w:r w:rsidR="005828F9">
        <w:rPr>
          <w:sz w:val="18"/>
          <w:szCs w:val="18"/>
        </w:rPr>
        <w:t>McAllister, R.R.J</w:t>
      </w:r>
      <w:r w:rsidR="003E5F6F">
        <w:rPr>
          <w:sz w:val="18"/>
          <w:szCs w:val="18"/>
        </w:rPr>
        <w:t xml:space="preserve"> &amp; </w:t>
      </w:r>
      <w:r w:rsidR="005828F9">
        <w:rPr>
          <w:sz w:val="18"/>
          <w:szCs w:val="18"/>
        </w:rPr>
        <w:t>Garrard, R</w:t>
      </w:r>
      <w:r w:rsidR="003E5F6F">
        <w:rPr>
          <w:sz w:val="18"/>
          <w:szCs w:val="18"/>
        </w:rPr>
        <w:t>,</w:t>
      </w:r>
      <w:r w:rsidR="005828F9">
        <w:rPr>
          <w:sz w:val="18"/>
          <w:szCs w:val="18"/>
        </w:rPr>
        <w:t xml:space="preserve"> 201</w:t>
      </w:r>
      <w:r w:rsidR="00C93509">
        <w:rPr>
          <w:sz w:val="18"/>
          <w:szCs w:val="18"/>
        </w:rPr>
        <w:t>9</w:t>
      </w:r>
      <w:r w:rsidR="003E5F6F">
        <w:rPr>
          <w:sz w:val="18"/>
          <w:szCs w:val="18"/>
        </w:rPr>
        <w:t xml:space="preserve">, </w:t>
      </w:r>
      <w:r w:rsidR="005828F9" w:rsidRPr="005828F9">
        <w:rPr>
          <w:i/>
          <w:sz w:val="18"/>
          <w:szCs w:val="18"/>
        </w:rPr>
        <w:t>Who talks to whom about marine pest biosecurity? An analysis of the Australian marine pest network</w:t>
      </w:r>
      <w:r w:rsidR="003E5F6F">
        <w:rPr>
          <w:sz w:val="18"/>
          <w:szCs w:val="18"/>
        </w:rPr>
        <w:t xml:space="preserve">, ABARES technical report </w:t>
      </w:r>
      <w:r w:rsidR="007539B8">
        <w:rPr>
          <w:sz w:val="18"/>
          <w:szCs w:val="18"/>
        </w:rPr>
        <w:t xml:space="preserve">19.5 </w:t>
      </w:r>
      <w:r w:rsidR="003E5F6F">
        <w:rPr>
          <w:sz w:val="18"/>
          <w:szCs w:val="18"/>
        </w:rPr>
        <w:t>prepared for the</w:t>
      </w:r>
      <w:r w:rsidR="005828F9">
        <w:rPr>
          <w:sz w:val="18"/>
          <w:szCs w:val="18"/>
        </w:rPr>
        <w:t xml:space="preserve"> </w:t>
      </w:r>
      <w:r w:rsidR="00411FDC">
        <w:rPr>
          <w:sz w:val="18"/>
          <w:szCs w:val="18"/>
        </w:rPr>
        <w:t>Department of Agriculture</w:t>
      </w:r>
      <w:r w:rsidR="003E5F6F">
        <w:rPr>
          <w:sz w:val="18"/>
          <w:szCs w:val="18"/>
        </w:rPr>
        <w:t xml:space="preserve">, Canberra, </w:t>
      </w:r>
      <w:r>
        <w:rPr>
          <w:sz w:val="18"/>
          <w:szCs w:val="18"/>
        </w:rPr>
        <w:t>August</w:t>
      </w:r>
      <w:r w:rsidR="003E5F6F">
        <w:rPr>
          <w:sz w:val="18"/>
          <w:szCs w:val="18"/>
        </w:rPr>
        <w:t>. CC BY 4.0.</w:t>
      </w:r>
      <w:r w:rsidR="00887E4D">
        <w:rPr>
          <w:sz w:val="18"/>
          <w:szCs w:val="18"/>
        </w:rPr>
        <w:t xml:space="preserve"> </w:t>
      </w:r>
      <w:hyperlink r:id="rId13" w:history="1">
        <w:r w:rsidR="00887E4D" w:rsidRPr="00680040">
          <w:rPr>
            <w:rStyle w:val="Hyperlink"/>
            <w:sz w:val="18"/>
            <w:szCs w:val="18"/>
          </w:rPr>
          <w:t>https://doi.org/10.25814/5d5370192d17e</w:t>
        </w:r>
      </w:hyperlink>
      <w:r w:rsidR="00887E4D">
        <w:rPr>
          <w:sz w:val="18"/>
          <w:szCs w:val="18"/>
        </w:rPr>
        <w:t xml:space="preserve"> </w:t>
      </w:r>
    </w:p>
    <w:p w14:paraId="4E983D54" w14:textId="28A0594E" w:rsidR="00F423C3" w:rsidRPr="00F423C3" w:rsidRDefault="00F423C3" w:rsidP="00F423C3">
      <w:pPr>
        <w:pStyle w:val="Normalsmall"/>
        <w:spacing w:line="240" w:lineRule="auto"/>
      </w:pPr>
      <w:r w:rsidRPr="00F423C3">
        <w:t>ISBN</w:t>
      </w:r>
      <w:r>
        <w:t>:</w:t>
      </w:r>
      <w:r w:rsidRPr="00F423C3">
        <w:t xml:space="preserve"> 978-1-74323-443-3</w:t>
      </w:r>
    </w:p>
    <w:p w14:paraId="41759708" w14:textId="2A8EC51A" w:rsidR="00F423C3" w:rsidRPr="00F423C3" w:rsidRDefault="00F423C3" w:rsidP="00F423C3">
      <w:pPr>
        <w:spacing w:line="240" w:lineRule="auto"/>
        <w:rPr>
          <w:color w:val="auto"/>
          <w:sz w:val="18"/>
          <w:szCs w:val="18"/>
        </w:rPr>
      </w:pPr>
      <w:r w:rsidRPr="00F423C3">
        <w:rPr>
          <w:color w:val="auto"/>
          <w:sz w:val="18"/>
          <w:szCs w:val="18"/>
        </w:rPr>
        <w:t>ISSN</w:t>
      </w:r>
      <w:r>
        <w:rPr>
          <w:color w:val="auto"/>
          <w:sz w:val="18"/>
          <w:szCs w:val="18"/>
        </w:rPr>
        <w:t>:</w:t>
      </w:r>
      <w:r w:rsidRPr="00F423C3">
        <w:rPr>
          <w:color w:val="auto"/>
          <w:sz w:val="18"/>
          <w:szCs w:val="18"/>
        </w:rPr>
        <w:t xml:space="preserve"> 189-3128</w:t>
      </w:r>
    </w:p>
    <w:p w14:paraId="7DAC2C52" w14:textId="77777777" w:rsidR="00F423C3" w:rsidRDefault="00F423C3" w:rsidP="0070519A">
      <w:pPr>
        <w:pStyle w:val="Normalsmall"/>
        <w:rPr>
          <w:highlight w:val="yellow"/>
        </w:rPr>
      </w:pPr>
    </w:p>
    <w:p w14:paraId="0AD65579" w14:textId="77777777" w:rsidR="0070519A" w:rsidRDefault="0070519A" w:rsidP="0070519A">
      <w:pPr>
        <w:pStyle w:val="Normalsmall"/>
      </w:pPr>
      <w:r>
        <w:t xml:space="preserve">This publication is available at </w:t>
      </w:r>
      <w:hyperlink r:id="rId14" w:history="1">
        <w:r w:rsidRPr="009C650E">
          <w:rPr>
            <w:rStyle w:val="Hyperlink"/>
          </w:rPr>
          <w:t>agriculture.gov.au/publications</w:t>
        </w:r>
      </w:hyperlink>
      <w:r w:rsidRPr="009C650E">
        <w:t>.</w:t>
      </w:r>
    </w:p>
    <w:p w14:paraId="5B99BE86" w14:textId="77777777" w:rsidR="0070519A" w:rsidRDefault="0070519A" w:rsidP="0070519A">
      <w:pPr>
        <w:pStyle w:val="Normalsmall"/>
        <w:spacing w:after="0"/>
      </w:pPr>
      <w:r>
        <w:t xml:space="preserve">Department of Agriculture  </w:t>
      </w:r>
    </w:p>
    <w:p w14:paraId="342F0408" w14:textId="77777777" w:rsidR="0070519A" w:rsidRDefault="0070519A" w:rsidP="0070519A">
      <w:pPr>
        <w:pStyle w:val="Normalsmall"/>
        <w:spacing w:after="0"/>
      </w:pPr>
      <w:r>
        <w:t>GPO Box 858 Canberra ACT 2601</w:t>
      </w:r>
    </w:p>
    <w:p w14:paraId="0ABA6939" w14:textId="77777777" w:rsidR="0070519A" w:rsidRDefault="0070519A" w:rsidP="0070519A">
      <w:pPr>
        <w:pStyle w:val="Normalsmall"/>
        <w:spacing w:after="0"/>
      </w:pPr>
      <w:r>
        <w:t>Telephone 1800 900 090</w:t>
      </w:r>
    </w:p>
    <w:p w14:paraId="2C6359AB" w14:textId="77777777" w:rsidR="0070519A" w:rsidRDefault="0070519A" w:rsidP="0070519A">
      <w:pPr>
        <w:pStyle w:val="Normalsmall"/>
      </w:pPr>
      <w:r>
        <w:t xml:space="preserve">Web </w:t>
      </w:r>
      <w:hyperlink r:id="rId15" w:history="1">
        <w:r>
          <w:rPr>
            <w:rStyle w:val="Hyperlink"/>
          </w:rPr>
          <w:t>agriculture.gov.au</w:t>
        </w:r>
      </w:hyperlink>
    </w:p>
    <w:p w14:paraId="2229758E" w14:textId="75FB18F2" w:rsidR="003E5F6F" w:rsidRDefault="0070519A" w:rsidP="0070519A">
      <w:pPr>
        <w:pStyle w:val="Normalsmall"/>
      </w:pPr>
      <w:r>
        <w:t>The Australian Government acting through the Department of Agriculture, represented by the Australian Bureau of Agricultural and Resource Economics and Sciences, has exercised due care and skill in preparing and compiling the information and data in this publication. Notwithstanding, the Department of Agriculture, ABARES,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p w14:paraId="2B8F9730" w14:textId="77777777" w:rsidR="003E5F6F" w:rsidRDefault="003E5F6F" w:rsidP="0070519A">
      <w:pPr>
        <w:spacing w:after="120" w:line="276" w:lineRule="auto"/>
        <w:rPr>
          <w:rStyle w:val="Bold"/>
          <w:sz w:val="18"/>
          <w:szCs w:val="18"/>
        </w:rPr>
      </w:pPr>
      <w:r>
        <w:rPr>
          <w:rStyle w:val="Bold"/>
          <w:sz w:val="18"/>
          <w:szCs w:val="18"/>
        </w:rPr>
        <w:t>Acknowledgements</w:t>
      </w:r>
    </w:p>
    <w:p w14:paraId="3EA7D4AB" w14:textId="3F32FF63" w:rsidR="003E5F6F" w:rsidRPr="009B642C" w:rsidRDefault="003E5F6F" w:rsidP="006924EC">
      <w:pPr>
        <w:pStyle w:val="Normalsmall"/>
      </w:pPr>
      <w:r w:rsidRPr="009B642C">
        <w:t xml:space="preserve">The authors thank the Department of Agriculture </w:t>
      </w:r>
      <w:r w:rsidR="00C90CFC">
        <w:t xml:space="preserve">and the </w:t>
      </w:r>
      <w:r w:rsidR="00C90CFC" w:rsidRPr="00D7564C">
        <w:t>Marine Pest Sectorial Committee</w:t>
      </w:r>
      <w:r w:rsidR="00C90CFC" w:rsidRPr="009B642C">
        <w:t xml:space="preserve"> </w:t>
      </w:r>
      <w:r w:rsidRPr="009B642C">
        <w:t>for their guidance and support for this project. Thanks also to interview and survey respondents for their valuable input and willingness to share their insights about the marine pest network.</w:t>
      </w:r>
    </w:p>
    <w:p w14:paraId="479681DB" w14:textId="77777777" w:rsidR="003E5F6F" w:rsidRDefault="003E5F6F" w:rsidP="003E5F6F">
      <w:pPr>
        <w:pStyle w:val="BodyText1"/>
      </w:pPr>
    </w:p>
    <w:p w14:paraId="74009150" w14:textId="366A4C70" w:rsidR="003E5F6F" w:rsidRDefault="003E5F6F" w:rsidP="003E5F6F">
      <w:pPr>
        <w:spacing w:after="0" w:line="240" w:lineRule="auto"/>
      </w:pPr>
    </w:p>
    <w:p w14:paraId="54D39356" w14:textId="77777777" w:rsidR="003E5F6F" w:rsidRDefault="003E5F6F" w:rsidP="003E5F6F">
      <w:pPr>
        <w:pStyle w:val="Heading3"/>
      </w:pPr>
      <w:r>
        <w:br w:type="page"/>
      </w:r>
      <w:r>
        <w:lastRenderedPageBreak/>
        <w:t>Abbreviations and acronyms</w:t>
      </w:r>
    </w:p>
    <w:p w14:paraId="53C82C06" w14:textId="77777777" w:rsidR="003E5F6F" w:rsidRPr="00F51380" w:rsidRDefault="003E5F6F" w:rsidP="003E5F6F"/>
    <w:tbl>
      <w:tblPr>
        <w:tblW w:w="9072" w:type="dxa"/>
        <w:tblLook w:val="0000" w:firstRow="0" w:lastRow="0" w:firstColumn="0" w:lastColumn="0" w:noHBand="0" w:noVBand="0"/>
      </w:tblPr>
      <w:tblGrid>
        <w:gridCol w:w="1985"/>
        <w:gridCol w:w="7087"/>
      </w:tblGrid>
      <w:tr w:rsidR="003944F4" w14:paraId="4DF6F19B" w14:textId="77777777" w:rsidTr="006177A4">
        <w:trPr>
          <w:trHeight w:val="535"/>
        </w:trPr>
        <w:tc>
          <w:tcPr>
            <w:tcW w:w="1985" w:type="dxa"/>
            <w:vAlign w:val="center"/>
          </w:tcPr>
          <w:p w14:paraId="490C9697" w14:textId="77777777" w:rsidR="003944F4" w:rsidRPr="00F51380" w:rsidRDefault="003944F4" w:rsidP="006177A4">
            <w:pPr>
              <w:spacing w:before="120" w:after="120" w:line="240" w:lineRule="auto"/>
            </w:pPr>
            <w:r>
              <w:t>ABARES</w:t>
            </w:r>
          </w:p>
        </w:tc>
        <w:tc>
          <w:tcPr>
            <w:tcW w:w="7087" w:type="dxa"/>
            <w:vAlign w:val="center"/>
          </w:tcPr>
          <w:p w14:paraId="02FA0DFA" w14:textId="77777777" w:rsidR="003944F4" w:rsidRPr="00F51380" w:rsidRDefault="003944F4" w:rsidP="006177A4">
            <w:pPr>
              <w:spacing w:before="120" w:after="120" w:line="240" w:lineRule="auto"/>
            </w:pPr>
            <w:r>
              <w:t>Australian Bureau of Agricultural and Resource Economics and Sciences</w:t>
            </w:r>
          </w:p>
        </w:tc>
      </w:tr>
      <w:tr w:rsidR="003944F4" w14:paraId="24253FAD" w14:textId="77777777" w:rsidTr="00A657C5">
        <w:tc>
          <w:tcPr>
            <w:tcW w:w="1985" w:type="dxa"/>
            <w:vAlign w:val="center"/>
          </w:tcPr>
          <w:p w14:paraId="4E59B4BE" w14:textId="77777777" w:rsidR="003944F4" w:rsidRPr="00F51380" w:rsidRDefault="003944F4" w:rsidP="006177A4">
            <w:pPr>
              <w:spacing w:before="120" w:after="120" w:line="240" w:lineRule="auto"/>
            </w:pPr>
            <w:r>
              <w:t>CSIRO</w:t>
            </w:r>
          </w:p>
        </w:tc>
        <w:tc>
          <w:tcPr>
            <w:tcW w:w="7087" w:type="dxa"/>
            <w:vAlign w:val="center"/>
          </w:tcPr>
          <w:p w14:paraId="6277AC98" w14:textId="77777777" w:rsidR="003944F4" w:rsidRPr="00F51380" w:rsidRDefault="003944F4" w:rsidP="006177A4">
            <w:pPr>
              <w:spacing w:before="120" w:after="120" w:line="240" w:lineRule="auto"/>
            </w:pPr>
            <w:r>
              <w:t>Commonwealth Scientific and Industrial Research Organisation</w:t>
            </w:r>
          </w:p>
        </w:tc>
      </w:tr>
      <w:tr w:rsidR="003944F4" w14:paraId="575D74CA" w14:textId="77777777" w:rsidTr="00A657C5">
        <w:tc>
          <w:tcPr>
            <w:tcW w:w="1985" w:type="dxa"/>
            <w:vAlign w:val="center"/>
          </w:tcPr>
          <w:p w14:paraId="278BFC31" w14:textId="77777777" w:rsidR="003944F4" w:rsidRPr="00F51380" w:rsidRDefault="003944F4" w:rsidP="006177A4">
            <w:pPr>
              <w:spacing w:before="120" w:after="120" w:line="240" w:lineRule="auto"/>
            </w:pPr>
            <w:r>
              <w:t>DAWR</w:t>
            </w:r>
          </w:p>
        </w:tc>
        <w:tc>
          <w:tcPr>
            <w:tcW w:w="7087" w:type="dxa"/>
            <w:vAlign w:val="center"/>
          </w:tcPr>
          <w:p w14:paraId="4056A750" w14:textId="75B977BC" w:rsidR="003944F4" w:rsidRPr="00F51380" w:rsidRDefault="00411FDC" w:rsidP="006114A1">
            <w:pPr>
              <w:spacing w:before="120" w:after="120" w:line="240" w:lineRule="auto"/>
            </w:pPr>
            <w:r>
              <w:t xml:space="preserve">Australian Government </w:t>
            </w:r>
            <w:r w:rsidR="003944F4">
              <w:t xml:space="preserve">Department of Agriculture </w:t>
            </w:r>
            <w:r>
              <w:t>(</w:t>
            </w:r>
            <w:r w:rsidR="006114A1">
              <w:t xml:space="preserve">the acronym used in this report refers to the former name, </w:t>
            </w:r>
            <w:r>
              <w:t xml:space="preserve">Department of Agriculture </w:t>
            </w:r>
            <w:r w:rsidR="003944F4">
              <w:t>and Water Resources</w:t>
            </w:r>
            <w:r>
              <w:t>)</w:t>
            </w:r>
          </w:p>
        </w:tc>
      </w:tr>
      <w:tr w:rsidR="003944F4" w14:paraId="0B965874" w14:textId="77777777" w:rsidTr="00A657C5">
        <w:tc>
          <w:tcPr>
            <w:tcW w:w="1985" w:type="dxa"/>
            <w:vAlign w:val="center"/>
          </w:tcPr>
          <w:p w14:paraId="35F8B7FD" w14:textId="77777777" w:rsidR="003944F4" w:rsidRDefault="003944F4" w:rsidP="006177A4">
            <w:pPr>
              <w:spacing w:before="120" w:after="120" w:line="240" w:lineRule="auto"/>
            </w:pPr>
            <w:r>
              <w:t>ERGM</w:t>
            </w:r>
          </w:p>
        </w:tc>
        <w:tc>
          <w:tcPr>
            <w:tcW w:w="7087" w:type="dxa"/>
            <w:vAlign w:val="center"/>
          </w:tcPr>
          <w:p w14:paraId="21B72F17" w14:textId="77777777" w:rsidR="003944F4" w:rsidRDefault="003944F4" w:rsidP="006177A4">
            <w:pPr>
              <w:spacing w:before="120" w:after="120" w:line="240" w:lineRule="auto"/>
            </w:pPr>
            <w:r>
              <w:t>Exponential Random Graph Theory</w:t>
            </w:r>
          </w:p>
        </w:tc>
      </w:tr>
      <w:tr w:rsidR="000F0711" w14:paraId="203CF562" w14:textId="77777777" w:rsidTr="00A657C5">
        <w:tc>
          <w:tcPr>
            <w:tcW w:w="1985" w:type="dxa"/>
            <w:vAlign w:val="center"/>
          </w:tcPr>
          <w:p w14:paraId="4C3B24C4" w14:textId="77777777" w:rsidR="000F0711" w:rsidRDefault="000F0711" w:rsidP="006177A4">
            <w:pPr>
              <w:spacing w:before="120" w:after="120" w:line="240" w:lineRule="auto"/>
            </w:pPr>
            <w:r>
              <w:t>MPSC</w:t>
            </w:r>
          </w:p>
        </w:tc>
        <w:tc>
          <w:tcPr>
            <w:tcW w:w="7087" w:type="dxa"/>
            <w:vAlign w:val="center"/>
          </w:tcPr>
          <w:p w14:paraId="13FE5CDB" w14:textId="77777777" w:rsidR="000F0711" w:rsidRPr="00653B4E" w:rsidRDefault="000F0711" w:rsidP="006177A4">
            <w:pPr>
              <w:pStyle w:val="BodyText1"/>
              <w:spacing w:before="120" w:after="120" w:line="240" w:lineRule="auto"/>
            </w:pPr>
            <w:r>
              <w:t>Marine Pest Sectoral Committee</w:t>
            </w:r>
          </w:p>
        </w:tc>
      </w:tr>
      <w:tr w:rsidR="003E5F6F" w14:paraId="6C2E8D80" w14:textId="77777777" w:rsidTr="00A657C5">
        <w:tc>
          <w:tcPr>
            <w:tcW w:w="1985" w:type="dxa"/>
            <w:vAlign w:val="center"/>
          </w:tcPr>
          <w:p w14:paraId="414DBD98" w14:textId="77777777" w:rsidR="003E5F6F" w:rsidRDefault="003E5F6F" w:rsidP="006177A4">
            <w:pPr>
              <w:spacing w:before="120" w:after="120" w:line="240" w:lineRule="auto"/>
            </w:pPr>
            <w:r>
              <w:t>NGO</w:t>
            </w:r>
          </w:p>
        </w:tc>
        <w:tc>
          <w:tcPr>
            <w:tcW w:w="7087" w:type="dxa"/>
            <w:vAlign w:val="center"/>
          </w:tcPr>
          <w:p w14:paraId="5E6F3AC5" w14:textId="77777777" w:rsidR="003E5F6F" w:rsidRDefault="003E5F6F" w:rsidP="006177A4">
            <w:pPr>
              <w:spacing w:before="120" w:after="120" w:line="240" w:lineRule="auto"/>
            </w:pPr>
            <w:r>
              <w:t>Non-government organisation</w:t>
            </w:r>
          </w:p>
        </w:tc>
      </w:tr>
      <w:tr w:rsidR="003E5F6F" w14:paraId="69330E8A" w14:textId="77777777" w:rsidTr="00A657C5">
        <w:tc>
          <w:tcPr>
            <w:tcW w:w="1985" w:type="dxa"/>
            <w:vAlign w:val="center"/>
          </w:tcPr>
          <w:p w14:paraId="50F763F5" w14:textId="77777777" w:rsidR="003E5F6F" w:rsidRPr="00F51380" w:rsidRDefault="003E5F6F" w:rsidP="006177A4">
            <w:pPr>
              <w:spacing w:before="120" w:after="120" w:line="240" w:lineRule="auto"/>
            </w:pPr>
            <w:r w:rsidRPr="00F51380">
              <w:t>NRM</w:t>
            </w:r>
          </w:p>
        </w:tc>
        <w:tc>
          <w:tcPr>
            <w:tcW w:w="7087" w:type="dxa"/>
            <w:vAlign w:val="center"/>
          </w:tcPr>
          <w:p w14:paraId="3DC27C9B" w14:textId="77777777" w:rsidR="003E5F6F" w:rsidRPr="00F51380" w:rsidRDefault="003E5F6F" w:rsidP="006177A4">
            <w:pPr>
              <w:spacing w:before="120" w:after="120" w:line="240" w:lineRule="auto"/>
            </w:pPr>
            <w:r w:rsidRPr="00F51380">
              <w:t>Natural resource management</w:t>
            </w:r>
          </w:p>
        </w:tc>
      </w:tr>
      <w:tr w:rsidR="003E5F6F" w14:paraId="158EECB2" w14:textId="77777777" w:rsidTr="00A657C5">
        <w:tblPrEx>
          <w:tblLook w:val="04A0" w:firstRow="1" w:lastRow="0" w:firstColumn="1" w:lastColumn="0" w:noHBand="0" w:noVBand="1"/>
        </w:tblPrEx>
        <w:tc>
          <w:tcPr>
            <w:tcW w:w="1985" w:type="dxa"/>
            <w:vAlign w:val="center"/>
          </w:tcPr>
          <w:p w14:paraId="66C1A1DE" w14:textId="77777777" w:rsidR="003E5F6F" w:rsidRPr="001A6AB5" w:rsidRDefault="003E5F6F" w:rsidP="006177A4">
            <w:pPr>
              <w:pStyle w:val="Glossary"/>
              <w:spacing w:before="120" w:after="120" w:line="240" w:lineRule="auto"/>
            </w:pPr>
            <w:r w:rsidRPr="001A6AB5">
              <w:t>R&amp;D</w:t>
            </w:r>
          </w:p>
        </w:tc>
        <w:tc>
          <w:tcPr>
            <w:tcW w:w="7087" w:type="dxa"/>
            <w:vAlign w:val="center"/>
          </w:tcPr>
          <w:p w14:paraId="2D6BA468" w14:textId="77777777" w:rsidR="003E5F6F" w:rsidRPr="001A6AB5" w:rsidRDefault="003E5F6F" w:rsidP="006177A4">
            <w:pPr>
              <w:pStyle w:val="Glossary"/>
              <w:spacing w:before="120" w:after="120" w:line="240" w:lineRule="auto"/>
            </w:pPr>
            <w:r w:rsidRPr="001A6AB5">
              <w:t>Research and development</w:t>
            </w:r>
          </w:p>
        </w:tc>
      </w:tr>
      <w:tr w:rsidR="009A713E" w14:paraId="27E98A26" w14:textId="77777777" w:rsidTr="00A657C5">
        <w:tc>
          <w:tcPr>
            <w:tcW w:w="1985" w:type="dxa"/>
            <w:vAlign w:val="center"/>
          </w:tcPr>
          <w:p w14:paraId="76BE4DA1" w14:textId="13B0CF8F" w:rsidR="009A713E" w:rsidRDefault="009A713E" w:rsidP="006177A4">
            <w:pPr>
              <w:spacing w:before="120" w:after="120" w:line="240" w:lineRule="auto"/>
            </w:pPr>
            <w:r w:rsidRPr="009A713E">
              <w:t>RDCs</w:t>
            </w:r>
          </w:p>
        </w:tc>
        <w:tc>
          <w:tcPr>
            <w:tcW w:w="7087" w:type="dxa"/>
            <w:vAlign w:val="center"/>
          </w:tcPr>
          <w:p w14:paraId="7DB51B69" w14:textId="6F01D7C6" w:rsidR="009A713E" w:rsidRDefault="009A713E" w:rsidP="006177A4">
            <w:pPr>
              <w:spacing w:before="120" w:after="120" w:line="240" w:lineRule="auto"/>
            </w:pPr>
            <w:r w:rsidRPr="001A6AB5">
              <w:t>Research and development</w:t>
            </w:r>
            <w:r>
              <w:t xml:space="preserve"> corporations</w:t>
            </w:r>
          </w:p>
        </w:tc>
      </w:tr>
      <w:tr w:rsidR="003E5F6F" w14:paraId="7BA1A7A8" w14:textId="77777777" w:rsidTr="00A657C5">
        <w:tc>
          <w:tcPr>
            <w:tcW w:w="1985" w:type="dxa"/>
            <w:vAlign w:val="center"/>
          </w:tcPr>
          <w:p w14:paraId="271B2402" w14:textId="77777777" w:rsidR="003E5F6F" w:rsidRPr="00F51380" w:rsidRDefault="003E5F6F" w:rsidP="006177A4">
            <w:pPr>
              <w:spacing w:before="120" w:after="120" w:line="240" w:lineRule="auto"/>
            </w:pPr>
            <w:r>
              <w:t>SNA</w:t>
            </w:r>
          </w:p>
        </w:tc>
        <w:tc>
          <w:tcPr>
            <w:tcW w:w="7087" w:type="dxa"/>
            <w:vAlign w:val="center"/>
          </w:tcPr>
          <w:p w14:paraId="5741352B" w14:textId="77777777" w:rsidR="003E5F6F" w:rsidRPr="00F51380" w:rsidRDefault="003E5F6F" w:rsidP="006177A4">
            <w:pPr>
              <w:spacing w:before="120" w:after="120" w:line="240" w:lineRule="auto"/>
            </w:pPr>
            <w:r>
              <w:t>Social network analysis</w:t>
            </w:r>
          </w:p>
        </w:tc>
      </w:tr>
      <w:tr w:rsidR="003E5F6F" w14:paraId="708BC361" w14:textId="77777777" w:rsidTr="00A657C5">
        <w:tc>
          <w:tcPr>
            <w:tcW w:w="1985" w:type="dxa"/>
            <w:vAlign w:val="center"/>
          </w:tcPr>
          <w:p w14:paraId="03A9CD99" w14:textId="77777777" w:rsidR="003E5F6F" w:rsidRPr="00F51380" w:rsidRDefault="003E5F6F" w:rsidP="006177A4">
            <w:pPr>
              <w:spacing w:before="120" w:after="120" w:line="240" w:lineRule="auto"/>
            </w:pPr>
            <w:r>
              <w:t>SWASP</w:t>
            </w:r>
          </w:p>
        </w:tc>
        <w:tc>
          <w:tcPr>
            <w:tcW w:w="7087" w:type="dxa"/>
            <w:vAlign w:val="center"/>
          </w:tcPr>
          <w:p w14:paraId="244119E9" w14:textId="77777777" w:rsidR="003E5F6F" w:rsidRPr="00F51380" w:rsidRDefault="003E5F6F" w:rsidP="006177A4">
            <w:pPr>
              <w:pStyle w:val="BodyText1"/>
              <w:spacing w:before="120" w:after="120" w:line="240" w:lineRule="auto"/>
            </w:pPr>
            <w:r w:rsidRPr="00653B4E">
              <w:t>State Wide Array Surveillance Program</w:t>
            </w:r>
          </w:p>
        </w:tc>
      </w:tr>
      <w:tr w:rsidR="003E5F6F" w14:paraId="7ECED664" w14:textId="77777777" w:rsidTr="00A657C5">
        <w:tc>
          <w:tcPr>
            <w:tcW w:w="1985" w:type="dxa"/>
          </w:tcPr>
          <w:p w14:paraId="774187AE" w14:textId="77777777" w:rsidR="003E5F6F" w:rsidRPr="00F51380" w:rsidRDefault="003E5F6F" w:rsidP="000953E5"/>
        </w:tc>
        <w:tc>
          <w:tcPr>
            <w:tcW w:w="7087" w:type="dxa"/>
          </w:tcPr>
          <w:p w14:paraId="27FF0E28" w14:textId="77777777" w:rsidR="003E5F6F" w:rsidRPr="00F51380" w:rsidRDefault="003E5F6F" w:rsidP="000953E5"/>
        </w:tc>
      </w:tr>
    </w:tbl>
    <w:p w14:paraId="6003AD91" w14:textId="77777777" w:rsidR="003E5F6F" w:rsidRPr="00F51380" w:rsidRDefault="003E5F6F" w:rsidP="003E5F6F">
      <w:pPr>
        <w:sectPr w:rsidR="003E5F6F" w:rsidRPr="00F51380">
          <w:headerReference w:type="even" r:id="rId16"/>
          <w:headerReference w:type="default" r:id="rId17"/>
          <w:footerReference w:type="even" r:id="rId18"/>
          <w:footerReference w:type="default" r:id="rId19"/>
          <w:headerReference w:type="first" r:id="rId20"/>
          <w:footerReference w:type="first" r:id="rId21"/>
          <w:pgSz w:w="11906" w:h="16838"/>
          <w:pgMar w:top="1247" w:right="1418" w:bottom="1418" w:left="1418" w:header="510" w:footer="709" w:gutter="0"/>
          <w:pgNumType w:start="1"/>
          <w:cols w:space="708"/>
          <w:docGrid w:linePitch="360"/>
        </w:sectPr>
      </w:pPr>
    </w:p>
    <w:sdt>
      <w:sdtPr>
        <w:rPr>
          <w:rFonts w:ascii="Calibri" w:eastAsia="Calibri" w:hAnsi="Calibri" w:cs="Times New Roman"/>
          <w:b/>
          <w:bCs w:val="0"/>
          <w:noProof/>
          <w:color w:val="000000" w:themeColor="text1"/>
          <w:sz w:val="22"/>
          <w:szCs w:val="22"/>
          <w:lang w:val="en-AU" w:eastAsia="en-US"/>
        </w:rPr>
        <w:id w:val="785527796"/>
        <w:docPartObj>
          <w:docPartGallery w:val="Table of Contents"/>
          <w:docPartUnique/>
        </w:docPartObj>
      </w:sdtPr>
      <w:sdtEndPr>
        <w:rPr>
          <w:rFonts w:ascii="Cambria" w:hAnsi="Cambria"/>
          <w:sz w:val="24"/>
        </w:rPr>
      </w:sdtEndPr>
      <w:sdtContent>
        <w:p w14:paraId="7228A749" w14:textId="1BCB8992" w:rsidR="00E0057F" w:rsidRDefault="00E0057F" w:rsidP="00E0057F">
          <w:pPr>
            <w:pStyle w:val="TOCHeading"/>
          </w:pPr>
          <w:r>
            <w:t>Contents</w:t>
          </w:r>
        </w:p>
        <w:p w14:paraId="2D11A9D3" w14:textId="77777777" w:rsidR="007C68CF" w:rsidRDefault="00E0057F">
          <w:pPr>
            <w:pStyle w:val="TOC1"/>
            <w:rPr>
              <w:rFonts w:asciiTheme="minorHAnsi" w:eastAsiaTheme="minorEastAsia" w:hAnsiTheme="minorHAnsi" w:cstheme="minorBidi"/>
              <w:b w:val="0"/>
              <w:color w:val="auto"/>
              <w:sz w:val="22"/>
              <w:lang w:eastAsia="en-AU"/>
            </w:rPr>
          </w:pPr>
          <w:r>
            <w:rPr>
              <w:noProof w:val="0"/>
              <w:sz w:val="22"/>
            </w:rPr>
            <w:fldChar w:fldCharType="begin"/>
          </w:r>
          <w:r>
            <w:instrText xml:space="preserve"> TOC \o "1-2" \h \z \t "Heading 1,4,Heading 1  (unnumbered chapter),1,Heading 2,2" </w:instrText>
          </w:r>
          <w:r>
            <w:rPr>
              <w:noProof w:val="0"/>
              <w:sz w:val="22"/>
            </w:rPr>
            <w:fldChar w:fldCharType="separate"/>
          </w:r>
          <w:hyperlink w:anchor="_Toc14700843" w:history="1">
            <w:r w:rsidR="007C68CF" w:rsidRPr="005D44FF">
              <w:rPr>
                <w:rStyle w:val="Hyperlink"/>
              </w:rPr>
              <w:t>Executive summary</w:t>
            </w:r>
            <w:r w:rsidR="007C68CF">
              <w:rPr>
                <w:webHidden/>
              </w:rPr>
              <w:tab/>
            </w:r>
            <w:r w:rsidR="007C68CF">
              <w:rPr>
                <w:webHidden/>
              </w:rPr>
              <w:fldChar w:fldCharType="begin"/>
            </w:r>
            <w:r w:rsidR="007C68CF">
              <w:rPr>
                <w:webHidden/>
              </w:rPr>
              <w:instrText xml:space="preserve"> PAGEREF _Toc14700843 \h </w:instrText>
            </w:r>
            <w:r w:rsidR="007C68CF">
              <w:rPr>
                <w:webHidden/>
              </w:rPr>
            </w:r>
            <w:r w:rsidR="007C68CF">
              <w:rPr>
                <w:webHidden/>
              </w:rPr>
              <w:fldChar w:fldCharType="separate"/>
            </w:r>
            <w:r w:rsidR="00000A02">
              <w:rPr>
                <w:webHidden/>
              </w:rPr>
              <w:t>8</w:t>
            </w:r>
            <w:r w:rsidR="007C68CF">
              <w:rPr>
                <w:webHidden/>
              </w:rPr>
              <w:fldChar w:fldCharType="end"/>
            </w:r>
          </w:hyperlink>
        </w:p>
        <w:p w14:paraId="19ACD2EE" w14:textId="77777777" w:rsidR="007C68CF" w:rsidRDefault="00834204">
          <w:pPr>
            <w:pStyle w:val="TOC4"/>
            <w:rPr>
              <w:rFonts w:asciiTheme="minorHAnsi" w:eastAsiaTheme="minorEastAsia" w:hAnsiTheme="minorHAnsi" w:cstheme="minorBidi"/>
              <w:b w:val="0"/>
              <w:noProof/>
              <w:color w:val="auto"/>
              <w:lang w:eastAsia="en-AU"/>
            </w:rPr>
          </w:pPr>
          <w:hyperlink w:anchor="_Toc14700844" w:history="1">
            <w:r w:rsidR="007C68CF" w:rsidRPr="005D44FF">
              <w:rPr>
                <w:rStyle w:val="Hyperlink"/>
                <w:noProof/>
              </w:rPr>
              <w:t>Background</w:t>
            </w:r>
            <w:r w:rsidR="007C68CF">
              <w:rPr>
                <w:noProof/>
                <w:webHidden/>
              </w:rPr>
              <w:tab/>
            </w:r>
            <w:r w:rsidR="007C68CF">
              <w:rPr>
                <w:noProof/>
                <w:webHidden/>
              </w:rPr>
              <w:fldChar w:fldCharType="begin"/>
            </w:r>
            <w:r w:rsidR="007C68CF">
              <w:rPr>
                <w:noProof/>
                <w:webHidden/>
              </w:rPr>
              <w:instrText xml:space="preserve"> PAGEREF _Toc14700844 \h </w:instrText>
            </w:r>
            <w:r w:rsidR="007C68CF">
              <w:rPr>
                <w:noProof/>
                <w:webHidden/>
              </w:rPr>
            </w:r>
            <w:r w:rsidR="007C68CF">
              <w:rPr>
                <w:noProof/>
                <w:webHidden/>
              </w:rPr>
              <w:fldChar w:fldCharType="separate"/>
            </w:r>
            <w:r w:rsidR="00000A02">
              <w:rPr>
                <w:noProof/>
                <w:webHidden/>
              </w:rPr>
              <w:t>9</w:t>
            </w:r>
            <w:r w:rsidR="007C68CF">
              <w:rPr>
                <w:noProof/>
                <w:webHidden/>
              </w:rPr>
              <w:fldChar w:fldCharType="end"/>
            </w:r>
          </w:hyperlink>
        </w:p>
        <w:p w14:paraId="1624BA2F" w14:textId="77777777" w:rsidR="007C68CF" w:rsidRDefault="00834204">
          <w:pPr>
            <w:pStyle w:val="TOC4"/>
            <w:rPr>
              <w:rFonts w:asciiTheme="minorHAnsi" w:eastAsiaTheme="minorEastAsia" w:hAnsiTheme="minorHAnsi" w:cstheme="minorBidi"/>
              <w:b w:val="0"/>
              <w:noProof/>
              <w:color w:val="auto"/>
              <w:lang w:eastAsia="en-AU"/>
            </w:rPr>
          </w:pPr>
          <w:hyperlink w:anchor="_Toc14700845" w:history="1">
            <w:r w:rsidR="007C68CF" w:rsidRPr="005D44FF">
              <w:rPr>
                <w:rStyle w:val="Hyperlink"/>
                <w:noProof/>
              </w:rPr>
              <w:t>1</w:t>
            </w:r>
            <w:r w:rsidR="007C68CF">
              <w:rPr>
                <w:rFonts w:asciiTheme="minorHAnsi" w:eastAsiaTheme="minorEastAsia" w:hAnsiTheme="minorHAnsi" w:cstheme="minorBidi"/>
                <w:b w:val="0"/>
                <w:noProof/>
                <w:color w:val="auto"/>
                <w:lang w:eastAsia="en-AU"/>
              </w:rPr>
              <w:tab/>
            </w:r>
            <w:r w:rsidR="007C68CF" w:rsidRPr="005D44FF">
              <w:rPr>
                <w:rStyle w:val="Hyperlink"/>
                <w:noProof/>
              </w:rPr>
              <w:t>Introduction</w:t>
            </w:r>
            <w:r w:rsidR="007C68CF">
              <w:rPr>
                <w:noProof/>
                <w:webHidden/>
              </w:rPr>
              <w:tab/>
            </w:r>
            <w:r w:rsidR="007C68CF">
              <w:rPr>
                <w:noProof/>
                <w:webHidden/>
              </w:rPr>
              <w:fldChar w:fldCharType="begin"/>
            </w:r>
            <w:r w:rsidR="007C68CF">
              <w:rPr>
                <w:noProof/>
                <w:webHidden/>
              </w:rPr>
              <w:instrText xml:space="preserve"> PAGEREF _Toc14700845 \h </w:instrText>
            </w:r>
            <w:r w:rsidR="007C68CF">
              <w:rPr>
                <w:noProof/>
                <w:webHidden/>
              </w:rPr>
            </w:r>
            <w:r w:rsidR="007C68CF">
              <w:rPr>
                <w:noProof/>
                <w:webHidden/>
              </w:rPr>
              <w:fldChar w:fldCharType="separate"/>
            </w:r>
            <w:r w:rsidR="00000A02">
              <w:rPr>
                <w:noProof/>
                <w:webHidden/>
              </w:rPr>
              <w:t>10</w:t>
            </w:r>
            <w:r w:rsidR="007C68CF">
              <w:rPr>
                <w:noProof/>
                <w:webHidden/>
              </w:rPr>
              <w:fldChar w:fldCharType="end"/>
            </w:r>
          </w:hyperlink>
        </w:p>
        <w:p w14:paraId="1A07645F" w14:textId="77777777" w:rsidR="007C68CF" w:rsidRDefault="00834204">
          <w:pPr>
            <w:pStyle w:val="TOC4"/>
            <w:rPr>
              <w:rFonts w:asciiTheme="minorHAnsi" w:eastAsiaTheme="minorEastAsia" w:hAnsiTheme="minorHAnsi" w:cstheme="minorBidi"/>
              <w:b w:val="0"/>
              <w:noProof/>
              <w:color w:val="auto"/>
              <w:lang w:eastAsia="en-AU"/>
            </w:rPr>
          </w:pPr>
          <w:hyperlink w:anchor="_Toc14700846" w:history="1">
            <w:r w:rsidR="007C68CF" w:rsidRPr="005D44FF">
              <w:rPr>
                <w:rStyle w:val="Hyperlink"/>
                <w:noProof/>
              </w:rPr>
              <w:t>2</w:t>
            </w:r>
            <w:r w:rsidR="007C68CF">
              <w:rPr>
                <w:rFonts w:asciiTheme="minorHAnsi" w:eastAsiaTheme="minorEastAsia" w:hAnsiTheme="minorHAnsi" w:cstheme="minorBidi"/>
                <w:b w:val="0"/>
                <w:noProof/>
                <w:color w:val="auto"/>
                <w:lang w:eastAsia="en-AU"/>
              </w:rPr>
              <w:tab/>
            </w:r>
            <w:r w:rsidR="007C68CF" w:rsidRPr="005D44FF">
              <w:rPr>
                <w:rStyle w:val="Hyperlink"/>
                <w:noProof/>
              </w:rPr>
              <w:t>Approach and methods</w:t>
            </w:r>
            <w:r w:rsidR="007C68CF">
              <w:rPr>
                <w:noProof/>
                <w:webHidden/>
              </w:rPr>
              <w:tab/>
            </w:r>
            <w:r w:rsidR="007C68CF">
              <w:rPr>
                <w:noProof/>
                <w:webHidden/>
              </w:rPr>
              <w:fldChar w:fldCharType="begin"/>
            </w:r>
            <w:r w:rsidR="007C68CF">
              <w:rPr>
                <w:noProof/>
                <w:webHidden/>
              </w:rPr>
              <w:instrText xml:space="preserve"> PAGEREF _Toc14700846 \h </w:instrText>
            </w:r>
            <w:r w:rsidR="007C68CF">
              <w:rPr>
                <w:noProof/>
                <w:webHidden/>
              </w:rPr>
            </w:r>
            <w:r w:rsidR="007C68CF">
              <w:rPr>
                <w:noProof/>
                <w:webHidden/>
              </w:rPr>
              <w:fldChar w:fldCharType="separate"/>
            </w:r>
            <w:r w:rsidR="00000A02">
              <w:rPr>
                <w:noProof/>
                <w:webHidden/>
              </w:rPr>
              <w:t>13</w:t>
            </w:r>
            <w:r w:rsidR="007C68CF">
              <w:rPr>
                <w:noProof/>
                <w:webHidden/>
              </w:rPr>
              <w:fldChar w:fldCharType="end"/>
            </w:r>
          </w:hyperlink>
        </w:p>
        <w:p w14:paraId="28A250B1" w14:textId="77777777" w:rsidR="007C68CF" w:rsidRDefault="00834204">
          <w:pPr>
            <w:pStyle w:val="TOC4"/>
            <w:rPr>
              <w:rFonts w:asciiTheme="minorHAnsi" w:eastAsiaTheme="minorEastAsia" w:hAnsiTheme="minorHAnsi" w:cstheme="minorBidi"/>
              <w:b w:val="0"/>
              <w:noProof/>
              <w:color w:val="auto"/>
              <w:lang w:eastAsia="en-AU"/>
            </w:rPr>
          </w:pPr>
          <w:hyperlink w:anchor="_Toc14700847" w:history="1">
            <w:r w:rsidR="007C68CF" w:rsidRPr="005D44FF">
              <w:rPr>
                <w:rStyle w:val="Hyperlink"/>
                <w:noProof/>
              </w:rPr>
              <w:t>3</w:t>
            </w:r>
            <w:r w:rsidR="007C68CF">
              <w:rPr>
                <w:rFonts w:asciiTheme="minorHAnsi" w:eastAsiaTheme="minorEastAsia" w:hAnsiTheme="minorHAnsi" w:cstheme="minorBidi"/>
                <w:b w:val="0"/>
                <w:noProof/>
                <w:color w:val="auto"/>
                <w:lang w:eastAsia="en-AU"/>
              </w:rPr>
              <w:tab/>
            </w:r>
            <w:r w:rsidR="007C68CF" w:rsidRPr="005D44FF">
              <w:rPr>
                <w:rStyle w:val="Hyperlink"/>
                <w:noProof/>
              </w:rPr>
              <w:t>Characteristics of an ‘ideal’ marine pest network</w:t>
            </w:r>
            <w:r w:rsidR="007C68CF">
              <w:rPr>
                <w:noProof/>
                <w:webHidden/>
              </w:rPr>
              <w:tab/>
            </w:r>
            <w:r w:rsidR="007C68CF">
              <w:rPr>
                <w:noProof/>
                <w:webHidden/>
              </w:rPr>
              <w:fldChar w:fldCharType="begin"/>
            </w:r>
            <w:r w:rsidR="007C68CF">
              <w:rPr>
                <w:noProof/>
                <w:webHidden/>
              </w:rPr>
              <w:instrText xml:space="preserve"> PAGEREF _Toc14700847 \h </w:instrText>
            </w:r>
            <w:r w:rsidR="007C68CF">
              <w:rPr>
                <w:noProof/>
                <w:webHidden/>
              </w:rPr>
            </w:r>
            <w:r w:rsidR="007C68CF">
              <w:rPr>
                <w:noProof/>
                <w:webHidden/>
              </w:rPr>
              <w:fldChar w:fldCharType="separate"/>
            </w:r>
            <w:r w:rsidR="00000A02">
              <w:rPr>
                <w:noProof/>
                <w:webHidden/>
              </w:rPr>
              <w:t>19</w:t>
            </w:r>
            <w:r w:rsidR="007C68CF">
              <w:rPr>
                <w:noProof/>
                <w:webHidden/>
              </w:rPr>
              <w:fldChar w:fldCharType="end"/>
            </w:r>
          </w:hyperlink>
        </w:p>
        <w:p w14:paraId="75FE4CA9" w14:textId="77777777" w:rsidR="007C68CF" w:rsidRDefault="00834204">
          <w:pPr>
            <w:pStyle w:val="TOC4"/>
            <w:rPr>
              <w:rFonts w:asciiTheme="minorHAnsi" w:eastAsiaTheme="minorEastAsia" w:hAnsiTheme="minorHAnsi" w:cstheme="minorBidi"/>
              <w:b w:val="0"/>
              <w:noProof/>
              <w:color w:val="auto"/>
              <w:lang w:eastAsia="en-AU"/>
            </w:rPr>
          </w:pPr>
          <w:hyperlink w:anchor="_Toc14700848" w:history="1">
            <w:r w:rsidR="007C68CF" w:rsidRPr="005D44FF">
              <w:rPr>
                <w:rStyle w:val="Hyperlink"/>
                <w:noProof/>
              </w:rPr>
              <w:t>4</w:t>
            </w:r>
            <w:r w:rsidR="007C68CF">
              <w:rPr>
                <w:rFonts w:asciiTheme="minorHAnsi" w:eastAsiaTheme="minorEastAsia" w:hAnsiTheme="minorHAnsi" w:cstheme="minorBidi"/>
                <w:b w:val="0"/>
                <w:noProof/>
                <w:color w:val="auto"/>
                <w:lang w:eastAsia="en-AU"/>
              </w:rPr>
              <w:tab/>
            </w:r>
            <w:r w:rsidR="007C68CF" w:rsidRPr="005D44FF">
              <w:rPr>
                <w:rStyle w:val="Hyperlink"/>
                <w:noProof/>
              </w:rPr>
              <w:t>Results</w:t>
            </w:r>
            <w:r w:rsidR="007C68CF">
              <w:rPr>
                <w:noProof/>
                <w:webHidden/>
              </w:rPr>
              <w:tab/>
            </w:r>
            <w:r w:rsidR="007C68CF">
              <w:rPr>
                <w:noProof/>
                <w:webHidden/>
              </w:rPr>
              <w:fldChar w:fldCharType="begin"/>
            </w:r>
            <w:r w:rsidR="007C68CF">
              <w:rPr>
                <w:noProof/>
                <w:webHidden/>
              </w:rPr>
              <w:instrText xml:space="preserve"> PAGEREF _Toc14700848 \h </w:instrText>
            </w:r>
            <w:r w:rsidR="007C68CF">
              <w:rPr>
                <w:noProof/>
                <w:webHidden/>
              </w:rPr>
            </w:r>
            <w:r w:rsidR="007C68CF">
              <w:rPr>
                <w:noProof/>
                <w:webHidden/>
              </w:rPr>
              <w:fldChar w:fldCharType="separate"/>
            </w:r>
            <w:r w:rsidR="00000A02">
              <w:rPr>
                <w:noProof/>
                <w:webHidden/>
              </w:rPr>
              <w:t>23</w:t>
            </w:r>
            <w:r w:rsidR="007C68CF">
              <w:rPr>
                <w:noProof/>
                <w:webHidden/>
              </w:rPr>
              <w:fldChar w:fldCharType="end"/>
            </w:r>
          </w:hyperlink>
        </w:p>
        <w:p w14:paraId="37CFD3FD" w14:textId="77777777" w:rsidR="007C68CF" w:rsidRDefault="00834204">
          <w:pPr>
            <w:pStyle w:val="TOC2"/>
            <w:rPr>
              <w:rFonts w:asciiTheme="minorHAnsi" w:eastAsiaTheme="minorEastAsia" w:hAnsiTheme="minorHAnsi" w:cstheme="minorBidi"/>
              <w:color w:val="auto"/>
              <w:szCs w:val="22"/>
              <w:lang w:eastAsia="en-AU"/>
            </w:rPr>
          </w:pPr>
          <w:hyperlink w:anchor="_Toc14700849" w:history="1">
            <w:r w:rsidR="007C68CF" w:rsidRPr="005D44FF">
              <w:rPr>
                <w:rStyle w:val="Hyperlink"/>
              </w:rPr>
              <w:t>Organisations and forums represented in the network studied</w:t>
            </w:r>
            <w:r w:rsidR="007C68CF">
              <w:rPr>
                <w:webHidden/>
              </w:rPr>
              <w:tab/>
            </w:r>
            <w:r w:rsidR="007C68CF">
              <w:rPr>
                <w:webHidden/>
              </w:rPr>
              <w:fldChar w:fldCharType="begin"/>
            </w:r>
            <w:r w:rsidR="007C68CF">
              <w:rPr>
                <w:webHidden/>
              </w:rPr>
              <w:instrText xml:space="preserve"> PAGEREF _Toc14700849 \h </w:instrText>
            </w:r>
            <w:r w:rsidR="007C68CF">
              <w:rPr>
                <w:webHidden/>
              </w:rPr>
            </w:r>
            <w:r w:rsidR="007C68CF">
              <w:rPr>
                <w:webHidden/>
              </w:rPr>
              <w:fldChar w:fldCharType="separate"/>
            </w:r>
            <w:r w:rsidR="00000A02">
              <w:rPr>
                <w:webHidden/>
              </w:rPr>
              <w:t>23</w:t>
            </w:r>
            <w:r w:rsidR="007C68CF">
              <w:rPr>
                <w:webHidden/>
              </w:rPr>
              <w:fldChar w:fldCharType="end"/>
            </w:r>
          </w:hyperlink>
        </w:p>
        <w:p w14:paraId="3B045206" w14:textId="77777777" w:rsidR="007C68CF" w:rsidRDefault="00834204">
          <w:pPr>
            <w:pStyle w:val="TOC2"/>
            <w:rPr>
              <w:rFonts w:asciiTheme="minorHAnsi" w:eastAsiaTheme="minorEastAsia" w:hAnsiTheme="minorHAnsi" w:cstheme="minorBidi"/>
              <w:color w:val="auto"/>
              <w:szCs w:val="22"/>
              <w:lang w:eastAsia="en-AU"/>
            </w:rPr>
          </w:pPr>
          <w:hyperlink w:anchor="_Toc14700850" w:history="1">
            <w:r w:rsidR="007C68CF" w:rsidRPr="005D44FF">
              <w:rPr>
                <w:rStyle w:val="Hyperlink"/>
              </w:rPr>
              <w:t>Policy forums for marine pest biosecurity</w:t>
            </w:r>
            <w:r w:rsidR="007C68CF">
              <w:rPr>
                <w:webHidden/>
              </w:rPr>
              <w:tab/>
            </w:r>
            <w:r w:rsidR="007C68CF">
              <w:rPr>
                <w:webHidden/>
              </w:rPr>
              <w:fldChar w:fldCharType="begin"/>
            </w:r>
            <w:r w:rsidR="007C68CF">
              <w:rPr>
                <w:webHidden/>
              </w:rPr>
              <w:instrText xml:space="preserve"> PAGEREF _Toc14700850 \h </w:instrText>
            </w:r>
            <w:r w:rsidR="007C68CF">
              <w:rPr>
                <w:webHidden/>
              </w:rPr>
            </w:r>
            <w:r w:rsidR="007C68CF">
              <w:rPr>
                <w:webHidden/>
              </w:rPr>
              <w:fldChar w:fldCharType="separate"/>
            </w:r>
            <w:r w:rsidR="00000A02">
              <w:rPr>
                <w:webHidden/>
              </w:rPr>
              <w:t>24</w:t>
            </w:r>
            <w:r w:rsidR="007C68CF">
              <w:rPr>
                <w:webHidden/>
              </w:rPr>
              <w:fldChar w:fldCharType="end"/>
            </w:r>
          </w:hyperlink>
        </w:p>
        <w:p w14:paraId="2FCB841A" w14:textId="77777777" w:rsidR="007C68CF" w:rsidRDefault="00834204">
          <w:pPr>
            <w:pStyle w:val="TOC2"/>
            <w:rPr>
              <w:rFonts w:asciiTheme="minorHAnsi" w:eastAsiaTheme="minorEastAsia" w:hAnsiTheme="minorHAnsi" w:cstheme="minorBidi"/>
              <w:color w:val="auto"/>
              <w:szCs w:val="22"/>
              <w:lang w:eastAsia="en-AU"/>
            </w:rPr>
          </w:pPr>
          <w:hyperlink w:anchor="_Toc14700851" w:history="1">
            <w:r w:rsidR="007C68CF" w:rsidRPr="005D44FF">
              <w:rPr>
                <w:rStyle w:val="Hyperlink"/>
              </w:rPr>
              <w:t>Entire marine pest network</w:t>
            </w:r>
            <w:r w:rsidR="007C68CF">
              <w:rPr>
                <w:webHidden/>
              </w:rPr>
              <w:tab/>
            </w:r>
            <w:r w:rsidR="007C68CF">
              <w:rPr>
                <w:webHidden/>
              </w:rPr>
              <w:fldChar w:fldCharType="begin"/>
            </w:r>
            <w:r w:rsidR="007C68CF">
              <w:rPr>
                <w:webHidden/>
              </w:rPr>
              <w:instrText xml:space="preserve"> PAGEREF _Toc14700851 \h </w:instrText>
            </w:r>
            <w:r w:rsidR="007C68CF">
              <w:rPr>
                <w:webHidden/>
              </w:rPr>
            </w:r>
            <w:r w:rsidR="007C68CF">
              <w:rPr>
                <w:webHidden/>
              </w:rPr>
              <w:fldChar w:fldCharType="separate"/>
            </w:r>
            <w:r w:rsidR="00000A02">
              <w:rPr>
                <w:webHidden/>
              </w:rPr>
              <w:t>27</w:t>
            </w:r>
            <w:r w:rsidR="007C68CF">
              <w:rPr>
                <w:webHidden/>
              </w:rPr>
              <w:fldChar w:fldCharType="end"/>
            </w:r>
          </w:hyperlink>
        </w:p>
        <w:p w14:paraId="2D979DB5" w14:textId="77777777" w:rsidR="007C68CF" w:rsidRDefault="00834204">
          <w:pPr>
            <w:pStyle w:val="TOC2"/>
            <w:rPr>
              <w:rFonts w:asciiTheme="minorHAnsi" w:eastAsiaTheme="minorEastAsia" w:hAnsiTheme="minorHAnsi" w:cstheme="minorBidi"/>
              <w:color w:val="auto"/>
              <w:szCs w:val="22"/>
              <w:lang w:eastAsia="en-AU"/>
            </w:rPr>
          </w:pPr>
          <w:hyperlink w:anchor="_Toc14700852" w:history="1">
            <w:r w:rsidR="007C68CF" w:rsidRPr="005D44FF">
              <w:rPr>
                <w:rStyle w:val="Hyperlink"/>
              </w:rPr>
              <w:t>Topics of information sharing</w:t>
            </w:r>
            <w:r w:rsidR="007C68CF">
              <w:rPr>
                <w:webHidden/>
              </w:rPr>
              <w:tab/>
            </w:r>
            <w:r w:rsidR="007C68CF">
              <w:rPr>
                <w:webHidden/>
              </w:rPr>
              <w:fldChar w:fldCharType="begin"/>
            </w:r>
            <w:r w:rsidR="007C68CF">
              <w:rPr>
                <w:webHidden/>
              </w:rPr>
              <w:instrText xml:space="preserve"> PAGEREF _Toc14700852 \h </w:instrText>
            </w:r>
            <w:r w:rsidR="007C68CF">
              <w:rPr>
                <w:webHidden/>
              </w:rPr>
            </w:r>
            <w:r w:rsidR="007C68CF">
              <w:rPr>
                <w:webHidden/>
              </w:rPr>
              <w:fldChar w:fldCharType="separate"/>
            </w:r>
            <w:r w:rsidR="00000A02">
              <w:rPr>
                <w:webHidden/>
              </w:rPr>
              <w:t>40</w:t>
            </w:r>
            <w:r w:rsidR="007C68CF">
              <w:rPr>
                <w:webHidden/>
              </w:rPr>
              <w:fldChar w:fldCharType="end"/>
            </w:r>
          </w:hyperlink>
        </w:p>
        <w:p w14:paraId="2C89EE70" w14:textId="77777777" w:rsidR="007C68CF" w:rsidRDefault="00834204">
          <w:pPr>
            <w:pStyle w:val="TOC2"/>
            <w:rPr>
              <w:rFonts w:asciiTheme="minorHAnsi" w:eastAsiaTheme="minorEastAsia" w:hAnsiTheme="minorHAnsi" w:cstheme="minorBidi"/>
              <w:color w:val="auto"/>
              <w:szCs w:val="22"/>
              <w:lang w:eastAsia="en-AU"/>
            </w:rPr>
          </w:pPr>
          <w:hyperlink w:anchor="_Toc14700853" w:history="1">
            <w:r w:rsidR="007C68CF" w:rsidRPr="005D44FF">
              <w:rPr>
                <w:rStyle w:val="Hyperlink"/>
              </w:rPr>
              <w:t>Resource sharing network</w:t>
            </w:r>
            <w:r w:rsidR="007C68CF">
              <w:rPr>
                <w:webHidden/>
              </w:rPr>
              <w:tab/>
            </w:r>
            <w:r w:rsidR="007C68CF">
              <w:rPr>
                <w:webHidden/>
              </w:rPr>
              <w:fldChar w:fldCharType="begin"/>
            </w:r>
            <w:r w:rsidR="007C68CF">
              <w:rPr>
                <w:webHidden/>
              </w:rPr>
              <w:instrText xml:space="preserve"> PAGEREF _Toc14700853 \h </w:instrText>
            </w:r>
            <w:r w:rsidR="007C68CF">
              <w:rPr>
                <w:webHidden/>
              </w:rPr>
            </w:r>
            <w:r w:rsidR="007C68CF">
              <w:rPr>
                <w:webHidden/>
              </w:rPr>
              <w:fldChar w:fldCharType="separate"/>
            </w:r>
            <w:r w:rsidR="00000A02">
              <w:rPr>
                <w:webHidden/>
              </w:rPr>
              <w:t>76</w:t>
            </w:r>
            <w:r w:rsidR="007C68CF">
              <w:rPr>
                <w:webHidden/>
              </w:rPr>
              <w:fldChar w:fldCharType="end"/>
            </w:r>
          </w:hyperlink>
        </w:p>
        <w:p w14:paraId="428D15AE" w14:textId="77777777" w:rsidR="007C68CF" w:rsidRDefault="00834204">
          <w:pPr>
            <w:pStyle w:val="TOC4"/>
            <w:rPr>
              <w:rFonts w:asciiTheme="minorHAnsi" w:eastAsiaTheme="minorEastAsia" w:hAnsiTheme="minorHAnsi" w:cstheme="minorBidi"/>
              <w:b w:val="0"/>
              <w:noProof/>
              <w:color w:val="auto"/>
              <w:lang w:eastAsia="en-AU"/>
            </w:rPr>
          </w:pPr>
          <w:hyperlink w:anchor="_Toc14700854" w:history="1">
            <w:r w:rsidR="007C68CF" w:rsidRPr="005D44FF">
              <w:rPr>
                <w:rStyle w:val="Hyperlink"/>
                <w:noProof/>
              </w:rPr>
              <w:t>5</w:t>
            </w:r>
            <w:r w:rsidR="007C68CF">
              <w:rPr>
                <w:rFonts w:asciiTheme="minorHAnsi" w:eastAsiaTheme="minorEastAsia" w:hAnsiTheme="minorHAnsi" w:cstheme="minorBidi"/>
                <w:b w:val="0"/>
                <w:noProof/>
                <w:color w:val="auto"/>
                <w:lang w:eastAsia="en-AU"/>
              </w:rPr>
              <w:tab/>
            </w:r>
            <w:r w:rsidR="007C68CF" w:rsidRPr="005D44FF">
              <w:rPr>
                <w:rStyle w:val="Hyperlink"/>
                <w:noProof/>
              </w:rPr>
              <w:t>What survey respondents value in a marine pest network</w:t>
            </w:r>
            <w:r w:rsidR="007C68CF">
              <w:rPr>
                <w:noProof/>
                <w:webHidden/>
              </w:rPr>
              <w:tab/>
            </w:r>
            <w:r w:rsidR="007C68CF">
              <w:rPr>
                <w:noProof/>
                <w:webHidden/>
              </w:rPr>
              <w:fldChar w:fldCharType="begin"/>
            </w:r>
            <w:r w:rsidR="007C68CF">
              <w:rPr>
                <w:noProof/>
                <w:webHidden/>
              </w:rPr>
              <w:instrText xml:space="preserve"> PAGEREF _Toc14700854 \h </w:instrText>
            </w:r>
            <w:r w:rsidR="007C68CF">
              <w:rPr>
                <w:noProof/>
                <w:webHidden/>
              </w:rPr>
            </w:r>
            <w:r w:rsidR="007C68CF">
              <w:rPr>
                <w:noProof/>
                <w:webHidden/>
              </w:rPr>
              <w:fldChar w:fldCharType="separate"/>
            </w:r>
            <w:r w:rsidR="00000A02">
              <w:rPr>
                <w:noProof/>
                <w:webHidden/>
              </w:rPr>
              <w:t>81</w:t>
            </w:r>
            <w:r w:rsidR="007C68CF">
              <w:rPr>
                <w:noProof/>
                <w:webHidden/>
              </w:rPr>
              <w:fldChar w:fldCharType="end"/>
            </w:r>
          </w:hyperlink>
        </w:p>
        <w:p w14:paraId="398589A1" w14:textId="77777777" w:rsidR="007C68CF" w:rsidRDefault="00834204">
          <w:pPr>
            <w:pStyle w:val="TOC4"/>
            <w:rPr>
              <w:rFonts w:asciiTheme="minorHAnsi" w:eastAsiaTheme="minorEastAsia" w:hAnsiTheme="minorHAnsi" w:cstheme="minorBidi"/>
              <w:b w:val="0"/>
              <w:noProof/>
              <w:color w:val="auto"/>
              <w:lang w:eastAsia="en-AU"/>
            </w:rPr>
          </w:pPr>
          <w:hyperlink w:anchor="_Toc14700855" w:history="1">
            <w:r w:rsidR="007C68CF" w:rsidRPr="005D44FF">
              <w:rPr>
                <w:rStyle w:val="Hyperlink"/>
                <w:noProof/>
              </w:rPr>
              <w:t>6</w:t>
            </w:r>
            <w:r w:rsidR="007C68CF">
              <w:rPr>
                <w:rFonts w:asciiTheme="minorHAnsi" w:eastAsiaTheme="minorEastAsia" w:hAnsiTheme="minorHAnsi" w:cstheme="minorBidi"/>
                <w:b w:val="0"/>
                <w:noProof/>
                <w:color w:val="auto"/>
                <w:lang w:eastAsia="en-AU"/>
              </w:rPr>
              <w:tab/>
            </w:r>
            <w:r w:rsidR="007C68CF" w:rsidRPr="005D44FF">
              <w:rPr>
                <w:rStyle w:val="Hyperlink"/>
                <w:noProof/>
              </w:rPr>
              <w:t>Discussion</w:t>
            </w:r>
            <w:r w:rsidR="007C68CF">
              <w:rPr>
                <w:noProof/>
                <w:webHidden/>
              </w:rPr>
              <w:tab/>
            </w:r>
            <w:r w:rsidR="007C68CF">
              <w:rPr>
                <w:noProof/>
                <w:webHidden/>
              </w:rPr>
              <w:fldChar w:fldCharType="begin"/>
            </w:r>
            <w:r w:rsidR="007C68CF">
              <w:rPr>
                <w:noProof/>
                <w:webHidden/>
              </w:rPr>
              <w:instrText xml:space="preserve"> PAGEREF _Toc14700855 \h </w:instrText>
            </w:r>
            <w:r w:rsidR="007C68CF">
              <w:rPr>
                <w:noProof/>
                <w:webHidden/>
              </w:rPr>
            </w:r>
            <w:r w:rsidR="007C68CF">
              <w:rPr>
                <w:noProof/>
                <w:webHidden/>
              </w:rPr>
              <w:fldChar w:fldCharType="separate"/>
            </w:r>
            <w:r w:rsidR="00000A02">
              <w:rPr>
                <w:noProof/>
                <w:webHidden/>
              </w:rPr>
              <w:t>85</w:t>
            </w:r>
            <w:r w:rsidR="007C68CF">
              <w:rPr>
                <w:noProof/>
                <w:webHidden/>
              </w:rPr>
              <w:fldChar w:fldCharType="end"/>
            </w:r>
          </w:hyperlink>
        </w:p>
        <w:p w14:paraId="52FDC206" w14:textId="77777777" w:rsidR="007C68CF" w:rsidRDefault="00834204">
          <w:pPr>
            <w:pStyle w:val="TOC2"/>
            <w:rPr>
              <w:rFonts w:asciiTheme="minorHAnsi" w:eastAsiaTheme="minorEastAsia" w:hAnsiTheme="minorHAnsi" w:cstheme="minorBidi"/>
              <w:color w:val="auto"/>
              <w:szCs w:val="22"/>
              <w:lang w:eastAsia="en-AU"/>
            </w:rPr>
          </w:pPr>
          <w:hyperlink w:anchor="_Toc14700856" w:history="1">
            <w:r w:rsidR="007C68CF" w:rsidRPr="005D44FF">
              <w:rPr>
                <w:rStyle w:val="Hyperlink"/>
              </w:rPr>
              <w:t>Entire marine pest network</w:t>
            </w:r>
            <w:r w:rsidR="007C68CF">
              <w:rPr>
                <w:webHidden/>
              </w:rPr>
              <w:tab/>
            </w:r>
            <w:r w:rsidR="007C68CF">
              <w:rPr>
                <w:webHidden/>
              </w:rPr>
              <w:fldChar w:fldCharType="begin"/>
            </w:r>
            <w:r w:rsidR="007C68CF">
              <w:rPr>
                <w:webHidden/>
              </w:rPr>
              <w:instrText xml:space="preserve"> PAGEREF _Toc14700856 \h </w:instrText>
            </w:r>
            <w:r w:rsidR="007C68CF">
              <w:rPr>
                <w:webHidden/>
              </w:rPr>
            </w:r>
            <w:r w:rsidR="007C68CF">
              <w:rPr>
                <w:webHidden/>
              </w:rPr>
              <w:fldChar w:fldCharType="separate"/>
            </w:r>
            <w:r w:rsidR="00000A02">
              <w:rPr>
                <w:webHidden/>
              </w:rPr>
              <w:t>85</w:t>
            </w:r>
            <w:r w:rsidR="007C68CF">
              <w:rPr>
                <w:webHidden/>
              </w:rPr>
              <w:fldChar w:fldCharType="end"/>
            </w:r>
          </w:hyperlink>
        </w:p>
        <w:p w14:paraId="6C094688" w14:textId="77777777" w:rsidR="007C68CF" w:rsidRDefault="00834204">
          <w:pPr>
            <w:pStyle w:val="TOC2"/>
            <w:rPr>
              <w:rFonts w:asciiTheme="minorHAnsi" w:eastAsiaTheme="minorEastAsia" w:hAnsiTheme="minorHAnsi" w:cstheme="minorBidi"/>
              <w:color w:val="auto"/>
              <w:szCs w:val="22"/>
              <w:lang w:eastAsia="en-AU"/>
            </w:rPr>
          </w:pPr>
          <w:hyperlink w:anchor="_Toc14700857" w:history="1">
            <w:r w:rsidR="007C68CF" w:rsidRPr="005D44FF">
              <w:rPr>
                <w:rStyle w:val="Hyperlink"/>
              </w:rPr>
              <w:t>Topics of information sharing in the network</w:t>
            </w:r>
            <w:r w:rsidR="007C68CF">
              <w:rPr>
                <w:webHidden/>
              </w:rPr>
              <w:tab/>
            </w:r>
            <w:r w:rsidR="007C68CF">
              <w:rPr>
                <w:webHidden/>
              </w:rPr>
              <w:fldChar w:fldCharType="begin"/>
            </w:r>
            <w:r w:rsidR="007C68CF">
              <w:rPr>
                <w:webHidden/>
              </w:rPr>
              <w:instrText xml:space="preserve"> PAGEREF _Toc14700857 \h </w:instrText>
            </w:r>
            <w:r w:rsidR="007C68CF">
              <w:rPr>
                <w:webHidden/>
              </w:rPr>
            </w:r>
            <w:r w:rsidR="007C68CF">
              <w:rPr>
                <w:webHidden/>
              </w:rPr>
              <w:fldChar w:fldCharType="separate"/>
            </w:r>
            <w:r w:rsidR="00000A02">
              <w:rPr>
                <w:webHidden/>
              </w:rPr>
              <w:t>96</w:t>
            </w:r>
            <w:r w:rsidR="007C68CF">
              <w:rPr>
                <w:webHidden/>
              </w:rPr>
              <w:fldChar w:fldCharType="end"/>
            </w:r>
          </w:hyperlink>
        </w:p>
        <w:p w14:paraId="3AE3ADE4" w14:textId="77777777" w:rsidR="007C68CF" w:rsidRDefault="00834204">
          <w:pPr>
            <w:pStyle w:val="TOC2"/>
            <w:rPr>
              <w:rFonts w:asciiTheme="minorHAnsi" w:eastAsiaTheme="minorEastAsia" w:hAnsiTheme="minorHAnsi" w:cstheme="minorBidi"/>
              <w:color w:val="auto"/>
              <w:szCs w:val="22"/>
              <w:lang w:eastAsia="en-AU"/>
            </w:rPr>
          </w:pPr>
          <w:hyperlink w:anchor="_Toc14700858" w:history="1">
            <w:r w:rsidR="007C68CF" w:rsidRPr="005D44FF">
              <w:rPr>
                <w:rStyle w:val="Hyperlink"/>
              </w:rPr>
              <w:t>Resource sharing network</w:t>
            </w:r>
            <w:r w:rsidR="007C68CF">
              <w:rPr>
                <w:webHidden/>
              </w:rPr>
              <w:tab/>
            </w:r>
            <w:r w:rsidR="007C68CF">
              <w:rPr>
                <w:webHidden/>
              </w:rPr>
              <w:fldChar w:fldCharType="begin"/>
            </w:r>
            <w:r w:rsidR="007C68CF">
              <w:rPr>
                <w:webHidden/>
              </w:rPr>
              <w:instrText xml:space="preserve"> PAGEREF _Toc14700858 \h </w:instrText>
            </w:r>
            <w:r w:rsidR="007C68CF">
              <w:rPr>
                <w:webHidden/>
              </w:rPr>
            </w:r>
            <w:r w:rsidR="007C68CF">
              <w:rPr>
                <w:webHidden/>
              </w:rPr>
              <w:fldChar w:fldCharType="separate"/>
            </w:r>
            <w:r w:rsidR="00000A02">
              <w:rPr>
                <w:webHidden/>
              </w:rPr>
              <w:t>100</w:t>
            </w:r>
            <w:r w:rsidR="007C68CF">
              <w:rPr>
                <w:webHidden/>
              </w:rPr>
              <w:fldChar w:fldCharType="end"/>
            </w:r>
          </w:hyperlink>
        </w:p>
        <w:p w14:paraId="4B92DF9D" w14:textId="0D770A89" w:rsidR="007C68CF" w:rsidRDefault="00834204">
          <w:pPr>
            <w:pStyle w:val="TOC1"/>
            <w:rPr>
              <w:rFonts w:asciiTheme="minorHAnsi" w:eastAsiaTheme="minorEastAsia" w:hAnsiTheme="minorHAnsi" w:cstheme="minorBidi"/>
              <w:b w:val="0"/>
              <w:color w:val="auto"/>
              <w:sz w:val="22"/>
              <w:lang w:eastAsia="en-AU"/>
            </w:rPr>
          </w:pPr>
          <w:hyperlink w:anchor="_Toc14700859" w:history="1">
            <w:r w:rsidR="007C68CF" w:rsidRPr="005D44FF">
              <w:rPr>
                <w:rStyle w:val="Hyperlink"/>
              </w:rPr>
              <w:t>Glossary</w:t>
            </w:r>
            <w:r w:rsidR="007C68CF">
              <w:rPr>
                <w:webHidden/>
              </w:rPr>
              <w:tab/>
            </w:r>
            <w:r w:rsidR="007C68CF">
              <w:rPr>
                <w:webHidden/>
              </w:rPr>
              <w:tab/>
            </w:r>
            <w:r w:rsidR="007C68CF">
              <w:rPr>
                <w:webHidden/>
              </w:rPr>
              <w:fldChar w:fldCharType="begin"/>
            </w:r>
            <w:r w:rsidR="007C68CF">
              <w:rPr>
                <w:webHidden/>
              </w:rPr>
              <w:instrText xml:space="preserve"> PAGEREF _Toc14700859 \h </w:instrText>
            </w:r>
            <w:r w:rsidR="007C68CF">
              <w:rPr>
                <w:webHidden/>
              </w:rPr>
            </w:r>
            <w:r w:rsidR="007C68CF">
              <w:rPr>
                <w:webHidden/>
              </w:rPr>
              <w:fldChar w:fldCharType="separate"/>
            </w:r>
            <w:r w:rsidR="00000A02">
              <w:rPr>
                <w:webHidden/>
              </w:rPr>
              <w:t>101</w:t>
            </w:r>
            <w:r w:rsidR="007C68CF">
              <w:rPr>
                <w:webHidden/>
              </w:rPr>
              <w:fldChar w:fldCharType="end"/>
            </w:r>
          </w:hyperlink>
        </w:p>
        <w:p w14:paraId="5C99776E" w14:textId="2ADBEBB5" w:rsidR="007C68CF" w:rsidRDefault="00834204">
          <w:pPr>
            <w:pStyle w:val="TOC1"/>
            <w:rPr>
              <w:rFonts w:asciiTheme="minorHAnsi" w:eastAsiaTheme="minorEastAsia" w:hAnsiTheme="minorHAnsi" w:cstheme="minorBidi"/>
              <w:b w:val="0"/>
              <w:color w:val="auto"/>
              <w:sz w:val="22"/>
              <w:lang w:eastAsia="en-AU"/>
            </w:rPr>
          </w:pPr>
          <w:hyperlink w:anchor="_Toc14700860" w:history="1">
            <w:r w:rsidR="007C68CF" w:rsidRPr="005D44FF">
              <w:rPr>
                <w:rStyle w:val="Hyperlink"/>
              </w:rPr>
              <w:t>References</w:t>
            </w:r>
            <w:r w:rsidR="007C68CF">
              <w:rPr>
                <w:webHidden/>
              </w:rPr>
              <w:tab/>
            </w:r>
            <w:r w:rsidR="007C68CF">
              <w:rPr>
                <w:webHidden/>
              </w:rPr>
              <w:tab/>
            </w:r>
            <w:r w:rsidR="007C68CF">
              <w:rPr>
                <w:webHidden/>
              </w:rPr>
              <w:fldChar w:fldCharType="begin"/>
            </w:r>
            <w:r w:rsidR="007C68CF">
              <w:rPr>
                <w:webHidden/>
              </w:rPr>
              <w:instrText xml:space="preserve"> PAGEREF _Toc14700860 \h </w:instrText>
            </w:r>
            <w:r w:rsidR="007C68CF">
              <w:rPr>
                <w:webHidden/>
              </w:rPr>
            </w:r>
            <w:r w:rsidR="007C68CF">
              <w:rPr>
                <w:webHidden/>
              </w:rPr>
              <w:fldChar w:fldCharType="separate"/>
            </w:r>
            <w:r w:rsidR="00000A02">
              <w:rPr>
                <w:webHidden/>
              </w:rPr>
              <w:t>106</w:t>
            </w:r>
            <w:r w:rsidR="007C68CF">
              <w:rPr>
                <w:webHidden/>
              </w:rPr>
              <w:fldChar w:fldCharType="end"/>
            </w:r>
          </w:hyperlink>
        </w:p>
        <w:p w14:paraId="0687984C" w14:textId="77777777" w:rsidR="007C68CF" w:rsidRDefault="00834204">
          <w:pPr>
            <w:pStyle w:val="TOC1"/>
            <w:rPr>
              <w:rFonts w:asciiTheme="minorHAnsi" w:eastAsiaTheme="minorEastAsia" w:hAnsiTheme="minorHAnsi" w:cstheme="minorBidi"/>
              <w:b w:val="0"/>
              <w:color w:val="auto"/>
              <w:sz w:val="22"/>
              <w:lang w:eastAsia="en-AU"/>
            </w:rPr>
          </w:pPr>
          <w:hyperlink w:anchor="_Toc14700861" w:history="1">
            <w:r w:rsidR="007C68CF" w:rsidRPr="005D44FF">
              <w:rPr>
                <w:rStyle w:val="Hyperlink"/>
              </w:rPr>
              <w:t xml:space="preserve">Appendix 1. </w:t>
            </w:r>
            <w:r w:rsidR="007C68CF" w:rsidRPr="005D44FF">
              <w:rPr>
                <w:rStyle w:val="Hyperlink"/>
                <w:lang w:eastAsia="en-AU"/>
              </w:rPr>
              <w:t>Marine pest stakeholder network survey</w:t>
            </w:r>
            <w:r w:rsidR="007C68CF" w:rsidRPr="005D44FF">
              <w:rPr>
                <w:rStyle w:val="Hyperlink"/>
              </w:rPr>
              <w:t xml:space="preserve"> questionnaire</w:t>
            </w:r>
            <w:r w:rsidR="007C68CF">
              <w:rPr>
                <w:webHidden/>
              </w:rPr>
              <w:tab/>
            </w:r>
            <w:r w:rsidR="007C68CF">
              <w:rPr>
                <w:webHidden/>
              </w:rPr>
              <w:fldChar w:fldCharType="begin"/>
            </w:r>
            <w:r w:rsidR="007C68CF">
              <w:rPr>
                <w:webHidden/>
              </w:rPr>
              <w:instrText xml:space="preserve"> PAGEREF _Toc14700861 \h </w:instrText>
            </w:r>
            <w:r w:rsidR="007C68CF">
              <w:rPr>
                <w:webHidden/>
              </w:rPr>
            </w:r>
            <w:r w:rsidR="007C68CF">
              <w:rPr>
                <w:webHidden/>
              </w:rPr>
              <w:fldChar w:fldCharType="separate"/>
            </w:r>
            <w:r w:rsidR="00000A02">
              <w:rPr>
                <w:webHidden/>
              </w:rPr>
              <w:t>109</w:t>
            </w:r>
            <w:r w:rsidR="007C68CF">
              <w:rPr>
                <w:webHidden/>
              </w:rPr>
              <w:fldChar w:fldCharType="end"/>
            </w:r>
          </w:hyperlink>
        </w:p>
        <w:p w14:paraId="1AEA4D37" w14:textId="77777777" w:rsidR="007C68CF" w:rsidRDefault="00834204">
          <w:pPr>
            <w:pStyle w:val="TOC1"/>
            <w:rPr>
              <w:rFonts w:asciiTheme="minorHAnsi" w:eastAsiaTheme="minorEastAsia" w:hAnsiTheme="minorHAnsi" w:cstheme="minorBidi"/>
              <w:b w:val="0"/>
              <w:color w:val="auto"/>
              <w:sz w:val="22"/>
              <w:lang w:eastAsia="en-AU"/>
            </w:rPr>
          </w:pPr>
          <w:hyperlink w:anchor="_Toc14700862" w:history="1">
            <w:r w:rsidR="007C68CF" w:rsidRPr="005D44FF">
              <w:rPr>
                <w:rStyle w:val="Hyperlink"/>
              </w:rPr>
              <w:t>Appendix 2 Review of policy documents</w:t>
            </w:r>
            <w:r w:rsidR="007C68CF">
              <w:rPr>
                <w:webHidden/>
              </w:rPr>
              <w:tab/>
            </w:r>
            <w:r w:rsidR="007C68CF">
              <w:rPr>
                <w:webHidden/>
              </w:rPr>
              <w:fldChar w:fldCharType="begin"/>
            </w:r>
            <w:r w:rsidR="007C68CF">
              <w:rPr>
                <w:webHidden/>
              </w:rPr>
              <w:instrText xml:space="preserve"> PAGEREF _Toc14700862 \h </w:instrText>
            </w:r>
            <w:r w:rsidR="007C68CF">
              <w:rPr>
                <w:webHidden/>
              </w:rPr>
            </w:r>
            <w:r w:rsidR="007C68CF">
              <w:rPr>
                <w:webHidden/>
              </w:rPr>
              <w:fldChar w:fldCharType="separate"/>
            </w:r>
            <w:r w:rsidR="00000A02">
              <w:rPr>
                <w:webHidden/>
              </w:rPr>
              <w:t>116</w:t>
            </w:r>
            <w:r w:rsidR="007C68CF">
              <w:rPr>
                <w:webHidden/>
              </w:rPr>
              <w:fldChar w:fldCharType="end"/>
            </w:r>
          </w:hyperlink>
        </w:p>
        <w:p w14:paraId="29A0F3E6" w14:textId="77777777" w:rsidR="007C68CF" w:rsidRDefault="00834204">
          <w:pPr>
            <w:pStyle w:val="TOC1"/>
            <w:rPr>
              <w:rFonts w:asciiTheme="minorHAnsi" w:eastAsiaTheme="minorEastAsia" w:hAnsiTheme="minorHAnsi" w:cstheme="minorBidi"/>
              <w:b w:val="0"/>
              <w:color w:val="auto"/>
              <w:sz w:val="22"/>
              <w:lang w:eastAsia="en-AU"/>
            </w:rPr>
          </w:pPr>
          <w:hyperlink w:anchor="_Toc14700863" w:history="1">
            <w:r w:rsidR="007C68CF" w:rsidRPr="005D44FF">
              <w:rPr>
                <w:rStyle w:val="Hyperlink"/>
              </w:rPr>
              <w:t>Appendix 3 Detailed methods</w:t>
            </w:r>
            <w:r w:rsidR="007C68CF">
              <w:rPr>
                <w:webHidden/>
              </w:rPr>
              <w:tab/>
            </w:r>
            <w:r w:rsidR="007C68CF">
              <w:rPr>
                <w:webHidden/>
              </w:rPr>
              <w:fldChar w:fldCharType="begin"/>
            </w:r>
            <w:r w:rsidR="007C68CF">
              <w:rPr>
                <w:webHidden/>
              </w:rPr>
              <w:instrText xml:space="preserve"> PAGEREF _Toc14700863 \h </w:instrText>
            </w:r>
            <w:r w:rsidR="007C68CF">
              <w:rPr>
                <w:webHidden/>
              </w:rPr>
            </w:r>
            <w:r w:rsidR="007C68CF">
              <w:rPr>
                <w:webHidden/>
              </w:rPr>
              <w:fldChar w:fldCharType="separate"/>
            </w:r>
            <w:r w:rsidR="00000A02">
              <w:rPr>
                <w:webHidden/>
              </w:rPr>
              <w:t>118</w:t>
            </w:r>
            <w:r w:rsidR="007C68CF">
              <w:rPr>
                <w:webHidden/>
              </w:rPr>
              <w:fldChar w:fldCharType="end"/>
            </w:r>
          </w:hyperlink>
        </w:p>
        <w:p w14:paraId="1EB98BE2" w14:textId="77777777" w:rsidR="007C68CF" w:rsidRDefault="00834204">
          <w:pPr>
            <w:pStyle w:val="TOC1"/>
            <w:rPr>
              <w:rFonts w:asciiTheme="minorHAnsi" w:eastAsiaTheme="minorEastAsia" w:hAnsiTheme="minorHAnsi" w:cstheme="minorBidi"/>
              <w:b w:val="0"/>
              <w:color w:val="auto"/>
              <w:sz w:val="22"/>
              <w:lang w:eastAsia="en-AU"/>
            </w:rPr>
          </w:pPr>
          <w:hyperlink w:anchor="_Toc14700864" w:history="1">
            <w:r w:rsidR="007C68CF" w:rsidRPr="005D44FF">
              <w:rPr>
                <w:rStyle w:val="Hyperlink"/>
              </w:rPr>
              <w:t>Appendix 4 Interpreting the SNA and network graphs</w:t>
            </w:r>
            <w:r w:rsidR="007C68CF">
              <w:rPr>
                <w:webHidden/>
              </w:rPr>
              <w:tab/>
            </w:r>
            <w:r w:rsidR="007C68CF">
              <w:rPr>
                <w:webHidden/>
              </w:rPr>
              <w:fldChar w:fldCharType="begin"/>
            </w:r>
            <w:r w:rsidR="007C68CF">
              <w:rPr>
                <w:webHidden/>
              </w:rPr>
              <w:instrText xml:space="preserve"> PAGEREF _Toc14700864 \h </w:instrText>
            </w:r>
            <w:r w:rsidR="007C68CF">
              <w:rPr>
                <w:webHidden/>
              </w:rPr>
            </w:r>
            <w:r w:rsidR="007C68CF">
              <w:rPr>
                <w:webHidden/>
              </w:rPr>
              <w:fldChar w:fldCharType="separate"/>
            </w:r>
            <w:r w:rsidR="00000A02">
              <w:rPr>
                <w:webHidden/>
              </w:rPr>
              <w:t>130</w:t>
            </w:r>
            <w:r w:rsidR="007C68CF">
              <w:rPr>
                <w:webHidden/>
              </w:rPr>
              <w:fldChar w:fldCharType="end"/>
            </w:r>
          </w:hyperlink>
        </w:p>
        <w:p w14:paraId="4F3821F6" w14:textId="77777777" w:rsidR="007C68CF" w:rsidRDefault="00834204">
          <w:pPr>
            <w:pStyle w:val="TOC1"/>
            <w:rPr>
              <w:rFonts w:asciiTheme="minorHAnsi" w:eastAsiaTheme="minorEastAsia" w:hAnsiTheme="minorHAnsi" w:cstheme="minorBidi"/>
              <w:b w:val="0"/>
              <w:color w:val="auto"/>
              <w:sz w:val="22"/>
              <w:lang w:eastAsia="en-AU"/>
            </w:rPr>
          </w:pPr>
          <w:hyperlink w:anchor="_Toc14700865" w:history="1">
            <w:r w:rsidR="007C68CF" w:rsidRPr="005D44FF">
              <w:rPr>
                <w:rStyle w:val="Hyperlink"/>
              </w:rPr>
              <w:t>Appendix 5 Characteristics of survey respondents</w:t>
            </w:r>
            <w:r w:rsidR="007C68CF">
              <w:rPr>
                <w:webHidden/>
              </w:rPr>
              <w:tab/>
            </w:r>
            <w:r w:rsidR="007C68CF">
              <w:rPr>
                <w:webHidden/>
              </w:rPr>
              <w:fldChar w:fldCharType="begin"/>
            </w:r>
            <w:r w:rsidR="007C68CF">
              <w:rPr>
                <w:webHidden/>
              </w:rPr>
              <w:instrText xml:space="preserve"> PAGEREF _Toc14700865 \h </w:instrText>
            </w:r>
            <w:r w:rsidR="007C68CF">
              <w:rPr>
                <w:webHidden/>
              </w:rPr>
            </w:r>
            <w:r w:rsidR="007C68CF">
              <w:rPr>
                <w:webHidden/>
              </w:rPr>
              <w:fldChar w:fldCharType="separate"/>
            </w:r>
            <w:r w:rsidR="00000A02">
              <w:rPr>
                <w:webHidden/>
              </w:rPr>
              <w:t>132</w:t>
            </w:r>
            <w:r w:rsidR="007C68CF">
              <w:rPr>
                <w:webHidden/>
              </w:rPr>
              <w:fldChar w:fldCharType="end"/>
            </w:r>
          </w:hyperlink>
        </w:p>
        <w:p w14:paraId="377BB16F" w14:textId="77777777" w:rsidR="007C68CF" w:rsidRDefault="00834204">
          <w:pPr>
            <w:pStyle w:val="TOC1"/>
            <w:rPr>
              <w:rFonts w:asciiTheme="minorHAnsi" w:eastAsiaTheme="minorEastAsia" w:hAnsiTheme="minorHAnsi" w:cstheme="minorBidi"/>
              <w:b w:val="0"/>
              <w:color w:val="auto"/>
              <w:sz w:val="22"/>
              <w:lang w:eastAsia="en-AU"/>
            </w:rPr>
          </w:pPr>
          <w:hyperlink w:anchor="_Toc14700866" w:history="1">
            <w:r w:rsidR="007C68CF" w:rsidRPr="005D44FF">
              <w:rPr>
                <w:rStyle w:val="Hyperlink"/>
              </w:rPr>
              <w:t>Appendix 6 Relationship counts across sector types</w:t>
            </w:r>
            <w:r w:rsidR="007C68CF">
              <w:rPr>
                <w:webHidden/>
              </w:rPr>
              <w:tab/>
            </w:r>
            <w:r w:rsidR="007C68CF">
              <w:rPr>
                <w:webHidden/>
              </w:rPr>
              <w:fldChar w:fldCharType="begin"/>
            </w:r>
            <w:r w:rsidR="007C68CF">
              <w:rPr>
                <w:webHidden/>
              </w:rPr>
              <w:instrText xml:space="preserve"> PAGEREF _Toc14700866 \h </w:instrText>
            </w:r>
            <w:r w:rsidR="007C68CF">
              <w:rPr>
                <w:webHidden/>
              </w:rPr>
            </w:r>
            <w:r w:rsidR="007C68CF">
              <w:rPr>
                <w:webHidden/>
              </w:rPr>
              <w:fldChar w:fldCharType="separate"/>
            </w:r>
            <w:r w:rsidR="00000A02">
              <w:rPr>
                <w:webHidden/>
              </w:rPr>
              <w:t>135</w:t>
            </w:r>
            <w:r w:rsidR="007C68CF">
              <w:rPr>
                <w:webHidden/>
              </w:rPr>
              <w:fldChar w:fldCharType="end"/>
            </w:r>
          </w:hyperlink>
        </w:p>
        <w:p w14:paraId="1F52CBB7" w14:textId="77777777" w:rsidR="007C68CF" w:rsidRDefault="00834204">
          <w:pPr>
            <w:pStyle w:val="TOC1"/>
            <w:rPr>
              <w:rFonts w:asciiTheme="minorHAnsi" w:eastAsiaTheme="minorEastAsia" w:hAnsiTheme="minorHAnsi" w:cstheme="minorBidi"/>
              <w:b w:val="0"/>
              <w:color w:val="auto"/>
              <w:sz w:val="22"/>
              <w:lang w:eastAsia="en-AU"/>
            </w:rPr>
          </w:pPr>
          <w:hyperlink w:anchor="_Toc14700867" w:history="1">
            <w:r w:rsidR="007C68CF" w:rsidRPr="005D44FF">
              <w:rPr>
                <w:rStyle w:val="Hyperlink"/>
              </w:rPr>
              <w:t>Appendix 7 ERGM full results</w:t>
            </w:r>
            <w:r w:rsidR="007C68CF">
              <w:rPr>
                <w:webHidden/>
              </w:rPr>
              <w:tab/>
            </w:r>
            <w:r w:rsidR="007C68CF">
              <w:rPr>
                <w:webHidden/>
              </w:rPr>
              <w:fldChar w:fldCharType="begin"/>
            </w:r>
            <w:r w:rsidR="007C68CF">
              <w:rPr>
                <w:webHidden/>
              </w:rPr>
              <w:instrText xml:space="preserve"> PAGEREF _Toc14700867 \h </w:instrText>
            </w:r>
            <w:r w:rsidR="007C68CF">
              <w:rPr>
                <w:webHidden/>
              </w:rPr>
            </w:r>
            <w:r w:rsidR="007C68CF">
              <w:rPr>
                <w:webHidden/>
              </w:rPr>
              <w:fldChar w:fldCharType="separate"/>
            </w:r>
            <w:r w:rsidR="00000A02">
              <w:rPr>
                <w:webHidden/>
              </w:rPr>
              <w:t>136</w:t>
            </w:r>
            <w:r w:rsidR="007C68CF">
              <w:rPr>
                <w:webHidden/>
              </w:rPr>
              <w:fldChar w:fldCharType="end"/>
            </w:r>
          </w:hyperlink>
        </w:p>
        <w:p w14:paraId="465DDD88" w14:textId="77777777" w:rsidR="007C68CF" w:rsidRDefault="00834204">
          <w:pPr>
            <w:pStyle w:val="TOC1"/>
            <w:rPr>
              <w:rFonts w:asciiTheme="minorHAnsi" w:eastAsiaTheme="minorEastAsia" w:hAnsiTheme="minorHAnsi" w:cstheme="minorBidi"/>
              <w:b w:val="0"/>
              <w:color w:val="auto"/>
              <w:sz w:val="22"/>
              <w:lang w:eastAsia="en-AU"/>
            </w:rPr>
          </w:pPr>
          <w:hyperlink w:anchor="_Toc14700868" w:history="1">
            <w:r w:rsidR="007C68CF" w:rsidRPr="005D44FF">
              <w:rPr>
                <w:rStyle w:val="Hyperlink"/>
              </w:rPr>
              <w:t>Appendix 8 Actor attributes</w:t>
            </w:r>
            <w:r w:rsidR="007C68CF">
              <w:rPr>
                <w:webHidden/>
              </w:rPr>
              <w:tab/>
            </w:r>
            <w:r w:rsidR="007C68CF">
              <w:rPr>
                <w:webHidden/>
              </w:rPr>
              <w:fldChar w:fldCharType="begin"/>
            </w:r>
            <w:r w:rsidR="007C68CF">
              <w:rPr>
                <w:webHidden/>
              </w:rPr>
              <w:instrText xml:space="preserve"> PAGEREF _Toc14700868 \h </w:instrText>
            </w:r>
            <w:r w:rsidR="007C68CF">
              <w:rPr>
                <w:webHidden/>
              </w:rPr>
            </w:r>
            <w:r w:rsidR="007C68CF">
              <w:rPr>
                <w:webHidden/>
              </w:rPr>
              <w:fldChar w:fldCharType="separate"/>
            </w:r>
            <w:r w:rsidR="00000A02">
              <w:rPr>
                <w:webHidden/>
              </w:rPr>
              <w:t>137</w:t>
            </w:r>
            <w:r w:rsidR="007C68CF">
              <w:rPr>
                <w:webHidden/>
              </w:rPr>
              <w:fldChar w:fldCharType="end"/>
            </w:r>
          </w:hyperlink>
        </w:p>
        <w:p w14:paraId="1CC76078" w14:textId="367A8717" w:rsidR="00E0057F" w:rsidRDefault="00E0057F" w:rsidP="00E0057F">
          <w:pPr>
            <w:pStyle w:val="TOC1"/>
            <w:tabs>
              <w:tab w:val="clear" w:pos="9072"/>
              <w:tab w:val="left" w:pos="425"/>
              <w:tab w:val="right" w:pos="9060"/>
            </w:tabs>
            <w:rPr>
              <w:bCs/>
              <w:sz w:val="22"/>
            </w:rPr>
          </w:pPr>
          <w:r>
            <w:fldChar w:fldCharType="end"/>
          </w:r>
        </w:p>
      </w:sdtContent>
    </w:sdt>
    <w:p w14:paraId="039E7CDC" w14:textId="77777777" w:rsidR="00E0057F" w:rsidRPr="00E0057F" w:rsidRDefault="00E0057F" w:rsidP="00E0057F">
      <w:pPr>
        <w:rPr>
          <w:lang w:val="en-US" w:eastAsia="ja-JP"/>
        </w:rPr>
      </w:pPr>
    </w:p>
    <w:p w14:paraId="54008F7C" w14:textId="77777777" w:rsidR="003E5F6F" w:rsidRDefault="003E5F6F" w:rsidP="002A32A2">
      <w:pPr>
        <w:pStyle w:val="TOCHeading"/>
        <w:spacing w:before="0"/>
      </w:pPr>
      <w:r>
        <w:t>Tables</w:t>
      </w:r>
    </w:p>
    <w:p w14:paraId="1747A8C5" w14:textId="77777777" w:rsidR="007C68CF" w:rsidRDefault="003E5F6F">
      <w:pPr>
        <w:pStyle w:val="TableofFigures"/>
        <w:rPr>
          <w:rFonts w:asciiTheme="minorHAnsi" w:eastAsiaTheme="minorEastAsia" w:hAnsiTheme="minorHAnsi" w:cstheme="minorBidi"/>
          <w:color w:val="auto"/>
          <w:lang w:eastAsia="en-AU"/>
        </w:rPr>
      </w:pPr>
      <w:r>
        <w:rPr>
          <w:bCs/>
        </w:rPr>
        <w:fldChar w:fldCharType="begin"/>
      </w:r>
      <w:r>
        <w:rPr>
          <w:bCs/>
        </w:rPr>
        <w:instrText xml:space="preserve"> TOC </w:instrText>
      </w:r>
      <w:r>
        <w:instrText>\h</w:instrText>
      </w:r>
      <w:r>
        <w:rPr>
          <w:bCs/>
        </w:rPr>
        <w:instrText xml:space="preserve"> \z \c "Table"</w:instrText>
      </w:r>
      <w:r>
        <w:rPr>
          <w:bCs/>
        </w:rPr>
        <w:fldChar w:fldCharType="separate"/>
      </w:r>
      <w:hyperlink w:anchor="_Toc14700869" w:history="1">
        <w:r w:rsidR="007C68CF" w:rsidRPr="00C6427A">
          <w:rPr>
            <w:rStyle w:val="Hyperlink"/>
          </w:rPr>
          <w:t>Table 1 Methods—measuring the extent to which the network has the characteristics of interest</w:t>
        </w:r>
        <w:r w:rsidR="007C68CF">
          <w:rPr>
            <w:webHidden/>
          </w:rPr>
          <w:tab/>
        </w:r>
        <w:r w:rsidR="007C68CF">
          <w:rPr>
            <w:webHidden/>
          </w:rPr>
          <w:fldChar w:fldCharType="begin"/>
        </w:r>
        <w:r w:rsidR="007C68CF">
          <w:rPr>
            <w:webHidden/>
          </w:rPr>
          <w:instrText xml:space="preserve"> PAGEREF _Toc14700869 \h </w:instrText>
        </w:r>
        <w:r w:rsidR="007C68CF">
          <w:rPr>
            <w:webHidden/>
          </w:rPr>
        </w:r>
        <w:r w:rsidR="007C68CF">
          <w:rPr>
            <w:webHidden/>
          </w:rPr>
          <w:fldChar w:fldCharType="separate"/>
        </w:r>
        <w:r w:rsidR="00000A02">
          <w:rPr>
            <w:webHidden/>
          </w:rPr>
          <w:t>18</w:t>
        </w:r>
        <w:r w:rsidR="007C68CF">
          <w:rPr>
            <w:webHidden/>
          </w:rPr>
          <w:fldChar w:fldCharType="end"/>
        </w:r>
      </w:hyperlink>
    </w:p>
    <w:p w14:paraId="33224158" w14:textId="77777777" w:rsidR="007C68CF" w:rsidRDefault="00834204">
      <w:pPr>
        <w:pStyle w:val="TableofFigures"/>
        <w:rPr>
          <w:rFonts w:asciiTheme="minorHAnsi" w:eastAsiaTheme="minorEastAsia" w:hAnsiTheme="minorHAnsi" w:cstheme="minorBidi"/>
          <w:color w:val="auto"/>
          <w:lang w:eastAsia="en-AU"/>
        </w:rPr>
      </w:pPr>
      <w:hyperlink w:anchor="_Toc14700870" w:history="1">
        <w:r w:rsidR="007C68CF" w:rsidRPr="00C6427A">
          <w:rPr>
            <w:rStyle w:val="Hyperlink"/>
          </w:rPr>
          <w:t>Table 2 Structural characteristics of the ‘ideal’ marine pest network</w:t>
        </w:r>
        <w:r w:rsidR="007C68CF">
          <w:rPr>
            <w:webHidden/>
          </w:rPr>
          <w:tab/>
        </w:r>
        <w:r w:rsidR="007C68CF">
          <w:rPr>
            <w:webHidden/>
          </w:rPr>
          <w:fldChar w:fldCharType="begin"/>
        </w:r>
        <w:r w:rsidR="007C68CF">
          <w:rPr>
            <w:webHidden/>
          </w:rPr>
          <w:instrText xml:space="preserve"> PAGEREF _Toc14700870 \h </w:instrText>
        </w:r>
        <w:r w:rsidR="007C68CF">
          <w:rPr>
            <w:webHidden/>
          </w:rPr>
        </w:r>
        <w:r w:rsidR="007C68CF">
          <w:rPr>
            <w:webHidden/>
          </w:rPr>
          <w:fldChar w:fldCharType="separate"/>
        </w:r>
        <w:r w:rsidR="00000A02">
          <w:rPr>
            <w:webHidden/>
          </w:rPr>
          <w:t>20</w:t>
        </w:r>
        <w:r w:rsidR="007C68CF">
          <w:rPr>
            <w:webHidden/>
          </w:rPr>
          <w:fldChar w:fldCharType="end"/>
        </w:r>
      </w:hyperlink>
    </w:p>
    <w:p w14:paraId="44319427" w14:textId="77777777" w:rsidR="007C68CF" w:rsidRDefault="00834204">
      <w:pPr>
        <w:pStyle w:val="TableofFigures"/>
        <w:rPr>
          <w:rFonts w:asciiTheme="minorHAnsi" w:eastAsiaTheme="minorEastAsia" w:hAnsiTheme="minorHAnsi" w:cstheme="minorBidi"/>
          <w:color w:val="auto"/>
          <w:lang w:eastAsia="en-AU"/>
        </w:rPr>
      </w:pPr>
      <w:hyperlink w:anchor="_Toc14700871" w:history="1">
        <w:r w:rsidR="007C68CF" w:rsidRPr="00C6427A">
          <w:rPr>
            <w:rStyle w:val="Hyperlink"/>
          </w:rPr>
          <w:t>Table 3 Organisations (or their branches) engaged in marine pest biosecurity networking</w:t>
        </w:r>
        <w:r w:rsidR="007C68CF">
          <w:rPr>
            <w:webHidden/>
          </w:rPr>
          <w:tab/>
        </w:r>
        <w:r w:rsidR="007C68CF">
          <w:rPr>
            <w:webHidden/>
          </w:rPr>
          <w:fldChar w:fldCharType="begin"/>
        </w:r>
        <w:r w:rsidR="007C68CF">
          <w:rPr>
            <w:webHidden/>
          </w:rPr>
          <w:instrText xml:space="preserve"> PAGEREF _Toc14700871 \h </w:instrText>
        </w:r>
        <w:r w:rsidR="007C68CF">
          <w:rPr>
            <w:webHidden/>
          </w:rPr>
        </w:r>
        <w:r w:rsidR="007C68CF">
          <w:rPr>
            <w:webHidden/>
          </w:rPr>
          <w:fldChar w:fldCharType="separate"/>
        </w:r>
        <w:r w:rsidR="00000A02">
          <w:rPr>
            <w:webHidden/>
          </w:rPr>
          <w:t>23</w:t>
        </w:r>
        <w:r w:rsidR="007C68CF">
          <w:rPr>
            <w:webHidden/>
          </w:rPr>
          <w:fldChar w:fldCharType="end"/>
        </w:r>
      </w:hyperlink>
    </w:p>
    <w:p w14:paraId="3D0D6513" w14:textId="77777777" w:rsidR="007C68CF" w:rsidRDefault="00834204">
      <w:pPr>
        <w:pStyle w:val="TableofFigures"/>
        <w:rPr>
          <w:rFonts w:asciiTheme="minorHAnsi" w:eastAsiaTheme="minorEastAsia" w:hAnsiTheme="minorHAnsi" w:cstheme="minorBidi"/>
          <w:color w:val="auto"/>
          <w:lang w:eastAsia="en-AU"/>
        </w:rPr>
      </w:pPr>
      <w:hyperlink w:anchor="_Toc14700872" w:history="1">
        <w:r w:rsidR="007C68CF" w:rsidRPr="00C6427A">
          <w:rPr>
            <w:rStyle w:val="Hyperlink"/>
          </w:rPr>
          <w:t>Table 4 Sectors represented in the marine pest biosecurity social network</w:t>
        </w:r>
        <w:r w:rsidR="007C68CF">
          <w:rPr>
            <w:webHidden/>
          </w:rPr>
          <w:tab/>
        </w:r>
        <w:r w:rsidR="007C68CF">
          <w:rPr>
            <w:webHidden/>
          </w:rPr>
          <w:fldChar w:fldCharType="begin"/>
        </w:r>
        <w:r w:rsidR="007C68CF">
          <w:rPr>
            <w:webHidden/>
          </w:rPr>
          <w:instrText xml:space="preserve"> PAGEREF _Toc14700872 \h </w:instrText>
        </w:r>
        <w:r w:rsidR="007C68CF">
          <w:rPr>
            <w:webHidden/>
          </w:rPr>
        </w:r>
        <w:r w:rsidR="007C68CF">
          <w:rPr>
            <w:webHidden/>
          </w:rPr>
          <w:fldChar w:fldCharType="separate"/>
        </w:r>
        <w:r w:rsidR="00000A02">
          <w:rPr>
            <w:webHidden/>
          </w:rPr>
          <w:t>24</w:t>
        </w:r>
        <w:r w:rsidR="007C68CF">
          <w:rPr>
            <w:webHidden/>
          </w:rPr>
          <w:fldChar w:fldCharType="end"/>
        </w:r>
      </w:hyperlink>
    </w:p>
    <w:p w14:paraId="45EB59A0" w14:textId="77777777" w:rsidR="007C68CF" w:rsidRDefault="00834204">
      <w:pPr>
        <w:pStyle w:val="TableofFigures"/>
        <w:rPr>
          <w:rFonts w:asciiTheme="minorHAnsi" w:eastAsiaTheme="minorEastAsia" w:hAnsiTheme="minorHAnsi" w:cstheme="minorBidi"/>
          <w:color w:val="auto"/>
          <w:lang w:eastAsia="en-AU"/>
        </w:rPr>
      </w:pPr>
      <w:hyperlink w:anchor="_Toc14700873" w:history="1">
        <w:r w:rsidR="007C68CF" w:rsidRPr="00C6427A">
          <w:rPr>
            <w:rStyle w:val="Hyperlink"/>
          </w:rPr>
          <w:t>Table 5 Policy forum participation</w:t>
        </w:r>
        <w:r w:rsidR="007C68CF">
          <w:rPr>
            <w:webHidden/>
          </w:rPr>
          <w:tab/>
        </w:r>
        <w:r w:rsidR="007C68CF">
          <w:rPr>
            <w:webHidden/>
          </w:rPr>
          <w:fldChar w:fldCharType="begin"/>
        </w:r>
        <w:r w:rsidR="007C68CF">
          <w:rPr>
            <w:webHidden/>
          </w:rPr>
          <w:instrText xml:space="preserve"> PAGEREF _Toc14700873 \h </w:instrText>
        </w:r>
        <w:r w:rsidR="007C68CF">
          <w:rPr>
            <w:webHidden/>
          </w:rPr>
        </w:r>
        <w:r w:rsidR="007C68CF">
          <w:rPr>
            <w:webHidden/>
          </w:rPr>
          <w:fldChar w:fldCharType="separate"/>
        </w:r>
        <w:r w:rsidR="00000A02">
          <w:rPr>
            <w:webHidden/>
          </w:rPr>
          <w:t>25</w:t>
        </w:r>
        <w:r w:rsidR="007C68CF">
          <w:rPr>
            <w:webHidden/>
          </w:rPr>
          <w:fldChar w:fldCharType="end"/>
        </w:r>
      </w:hyperlink>
    </w:p>
    <w:p w14:paraId="70DA3327" w14:textId="77777777" w:rsidR="007C68CF" w:rsidRDefault="00834204">
      <w:pPr>
        <w:pStyle w:val="TableofFigures"/>
        <w:rPr>
          <w:rFonts w:asciiTheme="minorHAnsi" w:eastAsiaTheme="minorEastAsia" w:hAnsiTheme="minorHAnsi" w:cstheme="minorBidi"/>
          <w:color w:val="auto"/>
          <w:lang w:eastAsia="en-AU"/>
        </w:rPr>
      </w:pPr>
      <w:hyperlink w:anchor="_Toc14700874" w:history="1">
        <w:r w:rsidR="007C68CF" w:rsidRPr="00C6427A">
          <w:rPr>
            <w:rStyle w:val="Hyperlink"/>
          </w:rPr>
          <w:t>Table 6 Empirical examples of small-world networks compared to marine pest network</w:t>
        </w:r>
        <w:r w:rsidR="007C68CF">
          <w:rPr>
            <w:webHidden/>
          </w:rPr>
          <w:tab/>
        </w:r>
        <w:r w:rsidR="007C68CF">
          <w:rPr>
            <w:webHidden/>
          </w:rPr>
          <w:fldChar w:fldCharType="begin"/>
        </w:r>
        <w:r w:rsidR="007C68CF">
          <w:rPr>
            <w:webHidden/>
          </w:rPr>
          <w:instrText xml:space="preserve"> PAGEREF _Toc14700874 \h </w:instrText>
        </w:r>
        <w:r w:rsidR="007C68CF">
          <w:rPr>
            <w:webHidden/>
          </w:rPr>
        </w:r>
        <w:r w:rsidR="007C68CF">
          <w:rPr>
            <w:webHidden/>
          </w:rPr>
          <w:fldChar w:fldCharType="separate"/>
        </w:r>
        <w:r w:rsidR="00000A02">
          <w:rPr>
            <w:webHidden/>
          </w:rPr>
          <w:t>29</w:t>
        </w:r>
        <w:r w:rsidR="007C68CF">
          <w:rPr>
            <w:webHidden/>
          </w:rPr>
          <w:fldChar w:fldCharType="end"/>
        </w:r>
      </w:hyperlink>
    </w:p>
    <w:p w14:paraId="7DE94BD0" w14:textId="77777777" w:rsidR="007C68CF" w:rsidRDefault="00834204">
      <w:pPr>
        <w:pStyle w:val="TableofFigures"/>
        <w:rPr>
          <w:rFonts w:asciiTheme="minorHAnsi" w:eastAsiaTheme="minorEastAsia" w:hAnsiTheme="minorHAnsi" w:cstheme="minorBidi"/>
          <w:color w:val="auto"/>
          <w:lang w:eastAsia="en-AU"/>
        </w:rPr>
      </w:pPr>
      <w:hyperlink w:anchor="_Toc14700875" w:history="1">
        <w:r w:rsidR="007C68CF" w:rsidRPr="00C6427A">
          <w:rPr>
            <w:rStyle w:val="Hyperlink"/>
          </w:rPr>
          <w:t>Table 7 Selection of network configurations of theoretical interest</w:t>
        </w:r>
        <w:r w:rsidR="007C68CF">
          <w:rPr>
            <w:webHidden/>
          </w:rPr>
          <w:tab/>
        </w:r>
        <w:r w:rsidR="007C68CF">
          <w:rPr>
            <w:webHidden/>
          </w:rPr>
          <w:fldChar w:fldCharType="begin"/>
        </w:r>
        <w:r w:rsidR="007C68CF">
          <w:rPr>
            <w:webHidden/>
          </w:rPr>
          <w:instrText xml:space="preserve"> PAGEREF _Toc14700875 \h </w:instrText>
        </w:r>
        <w:r w:rsidR="007C68CF">
          <w:rPr>
            <w:webHidden/>
          </w:rPr>
        </w:r>
        <w:r w:rsidR="007C68CF">
          <w:rPr>
            <w:webHidden/>
          </w:rPr>
          <w:fldChar w:fldCharType="separate"/>
        </w:r>
        <w:r w:rsidR="00000A02">
          <w:rPr>
            <w:webHidden/>
          </w:rPr>
          <w:t>71</w:t>
        </w:r>
        <w:r w:rsidR="007C68CF">
          <w:rPr>
            <w:webHidden/>
          </w:rPr>
          <w:fldChar w:fldCharType="end"/>
        </w:r>
      </w:hyperlink>
    </w:p>
    <w:p w14:paraId="7A0E5316" w14:textId="77777777" w:rsidR="007C68CF" w:rsidRDefault="00834204">
      <w:pPr>
        <w:pStyle w:val="TableofFigures"/>
        <w:rPr>
          <w:rFonts w:asciiTheme="minorHAnsi" w:eastAsiaTheme="minorEastAsia" w:hAnsiTheme="minorHAnsi" w:cstheme="minorBidi"/>
          <w:color w:val="auto"/>
          <w:lang w:eastAsia="en-AU"/>
        </w:rPr>
      </w:pPr>
      <w:hyperlink w:anchor="_Toc14700876" w:history="1">
        <w:r w:rsidR="007C68CF" w:rsidRPr="00C6427A">
          <w:rPr>
            <w:rStyle w:val="Hyperlink"/>
          </w:rPr>
          <w:t>Table 8 Over and under-representation of configurations. With +/++/+++ and -/--/---representing 90/95/99% significance for over-representation and under-representation, respectively</w:t>
        </w:r>
        <w:r w:rsidR="007C68CF">
          <w:rPr>
            <w:webHidden/>
          </w:rPr>
          <w:tab/>
        </w:r>
        <w:r w:rsidR="007C68CF">
          <w:rPr>
            <w:webHidden/>
          </w:rPr>
          <w:fldChar w:fldCharType="begin"/>
        </w:r>
        <w:r w:rsidR="007C68CF">
          <w:rPr>
            <w:webHidden/>
          </w:rPr>
          <w:instrText xml:space="preserve"> PAGEREF _Toc14700876 \h </w:instrText>
        </w:r>
        <w:r w:rsidR="007C68CF">
          <w:rPr>
            <w:webHidden/>
          </w:rPr>
        </w:r>
        <w:r w:rsidR="007C68CF">
          <w:rPr>
            <w:webHidden/>
          </w:rPr>
          <w:fldChar w:fldCharType="separate"/>
        </w:r>
        <w:r w:rsidR="00000A02">
          <w:rPr>
            <w:webHidden/>
          </w:rPr>
          <w:t>74</w:t>
        </w:r>
        <w:r w:rsidR="007C68CF">
          <w:rPr>
            <w:webHidden/>
          </w:rPr>
          <w:fldChar w:fldCharType="end"/>
        </w:r>
      </w:hyperlink>
    </w:p>
    <w:p w14:paraId="12965BD2" w14:textId="77777777" w:rsidR="007C68CF" w:rsidRDefault="00834204">
      <w:pPr>
        <w:pStyle w:val="TableofFigures"/>
        <w:rPr>
          <w:rFonts w:asciiTheme="minorHAnsi" w:eastAsiaTheme="minorEastAsia" w:hAnsiTheme="minorHAnsi" w:cstheme="minorBidi"/>
          <w:color w:val="auto"/>
          <w:lang w:eastAsia="en-AU"/>
        </w:rPr>
      </w:pPr>
      <w:hyperlink w:anchor="_Toc14700877" w:history="1">
        <w:r w:rsidR="007C68CF" w:rsidRPr="00C6427A">
          <w:rPr>
            <w:rStyle w:val="Hyperlink"/>
          </w:rPr>
          <w:t>Table 9 Desired processes of the marine pest network—ratings of how well-supported by current network structures</w:t>
        </w:r>
        <w:r w:rsidR="007C68CF">
          <w:rPr>
            <w:webHidden/>
          </w:rPr>
          <w:tab/>
        </w:r>
        <w:r w:rsidR="007C68CF">
          <w:rPr>
            <w:webHidden/>
          </w:rPr>
          <w:fldChar w:fldCharType="begin"/>
        </w:r>
        <w:r w:rsidR="007C68CF">
          <w:rPr>
            <w:webHidden/>
          </w:rPr>
          <w:instrText xml:space="preserve"> PAGEREF _Toc14700877 \h </w:instrText>
        </w:r>
        <w:r w:rsidR="007C68CF">
          <w:rPr>
            <w:webHidden/>
          </w:rPr>
        </w:r>
        <w:r w:rsidR="007C68CF">
          <w:rPr>
            <w:webHidden/>
          </w:rPr>
          <w:fldChar w:fldCharType="separate"/>
        </w:r>
        <w:r w:rsidR="00000A02">
          <w:rPr>
            <w:webHidden/>
          </w:rPr>
          <w:t>86</w:t>
        </w:r>
        <w:r w:rsidR="007C68CF">
          <w:rPr>
            <w:webHidden/>
          </w:rPr>
          <w:fldChar w:fldCharType="end"/>
        </w:r>
      </w:hyperlink>
    </w:p>
    <w:p w14:paraId="2D4D3F43" w14:textId="77777777" w:rsidR="007C68CF" w:rsidRDefault="00834204">
      <w:pPr>
        <w:pStyle w:val="TableofFigures"/>
        <w:rPr>
          <w:rFonts w:asciiTheme="minorHAnsi" w:eastAsiaTheme="minorEastAsia" w:hAnsiTheme="minorHAnsi" w:cstheme="minorBidi"/>
          <w:color w:val="auto"/>
          <w:lang w:eastAsia="en-AU"/>
        </w:rPr>
      </w:pPr>
      <w:hyperlink w:anchor="_Toc14700878" w:history="1">
        <w:r w:rsidR="007C68CF" w:rsidRPr="00C6427A">
          <w:rPr>
            <w:rStyle w:val="Hyperlink"/>
          </w:rPr>
          <w:t>Table 10 Exponential Random Graph Models; fixed-density for actor-actor level network; fixed meso-level (actor-forums) network. Count [], model parameter, t-score for parameter, and */**/*** signifying 90/95/99% significance.</w:t>
        </w:r>
        <w:r w:rsidR="007C68CF">
          <w:rPr>
            <w:webHidden/>
          </w:rPr>
          <w:tab/>
        </w:r>
        <w:r w:rsidR="007C68CF">
          <w:rPr>
            <w:webHidden/>
          </w:rPr>
          <w:fldChar w:fldCharType="begin"/>
        </w:r>
        <w:r w:rsidR="007C68CF">
          <w:rPr>
            <w:webHidden/>
          </w:rPr>
          <w:instrText xml:space="preserve"> PAGEREF _Toc14700878 \h </w:instrText>
        </w:r>
        <w:r w:rsidR="007C68CF">
          <w:rPr>
            <w:webHidden/>
          </w:rPr>
        </w:r>
        <w:r w:rsidR="007C68CF">
          <w:rPr>
            <w:webHidden/>
          </w:rPr>
          <w:fldChar w:fldCharType="separate"/>
        </w:r>
        <w:r w:rsidR="00000A02">
          <w:rPr>
            <w:webHidden/>
          </w:rPr>
          <w:t>136</w:t>
        </w:r>
        <w:r w:rsidR="007C68CF">
          <w:rPr>
            <w:webHidden/>
          </w:rPr>
          <w:fldChar w:fldCharType="end"/>
        </w:r>
      </w:hyperlink>
    </w:p>
    <w:p w14:paraId="0780BB1F" w14:textId="77777777" w:rsidR="007C68CF" w:rsidRDefault="00834204">
      <w:pPr>
        <w:pStyle w:val="TableofFigures"/>
        <w:rPr>
          <w:rFonts w:asciiTheme="minorHAnsi" w:eastAsiaTheme="minorEastAsia" w:hAnsiTheme="minorHAnsi" w:cstheme="minorBidi"/>
          <w:color w:val="auto"/>
          <w:lang w:eastAsia="en-AU"/>
        </w:rPr>
      </w:pPr>
      <w:hyperlink w:anchor="_Toc14700879" w:history="1">
        <w:r w:rsidR="007C68CF" w:rsidRPr="00C6427A">
          <w:rPr>
            <w:rStyle w:val="Hyperlink"/>
          </w:rPr>
          <w:t>Table 11 Goodness-of-fit. Selected parameters in addition to fitted configurations from Table 8: Count, average from simulated graphs, t-score for difference, */**/*** signifying 90/95/99% significance. Note all fitted parameters reports &lt;0.3 t-scores</w:t>
        </w:r>
        <w:r w:rsidR="007C68CF">
          <w:rPr>
            <w:webHidden/>
          </w:rPr>
          <w:tab/>
        </w:r>
        <w:r w:rsidR="007C68CF">
          <w:rPr>
            <w:webHidden/>
          </w:rPr>
          <w:fldChar w:fldCharType="begin"/>
        </w:r>
        <w:r w:rsidR="007C68CF">
          <w:rPr>
            <w:webHidden/>
          </w:rPr>
          <w:instrText xml:space="preserve"> PAGEREF _Toc14700879 \h </w:instrText>
        </w:r>
        <w:r w:rsidR="007C68CF">
          <w:rPr>
            <w:webHidden/>
          </w:rPr>
        </w:r>
        <w:r w:rsidR="007C68CF">
          <w:rPr>
            <w:webHidden/>
          </w:rPr>
          <w:fldChar w:fldCharType="separate"/>
        </w:r>
        <w:r w:rsidR="00000A02">
          <w:rPr>
            <w:webHidden/>
          </w:rPr>
          <w:t>136</w:t>
        </w:r>
        <w:r w:rsidR="007C68CF">
          <w:rPr>
            <w:webHidden/>
          </w:rPr>
          <w:fldChar w:fldCharType="end"/>
        </w:r>
      </w:hyperlink>
    </w:p>
    <w:p w14:paraId="70973634" w14:textId="77777777" w:rsidR="007C68CF" w:rsidRDefault="00834204">
      <w:pPr>
        <w:pStyle w:val="TableofFigures"/>
        <w:rPr>
          <w:rFonts w:asciiTheme="minorHAnsi" w:eastAsiaTheme="minorEastAsia" w:hAnsiTheme="minorHAnsi" w:cstheme="minorBidi"/>
          <w:color w:val="auto"/>
          <w:lang w:eastAsia="en-AU"/>
        </w:rPr>
      </w:pPr>
      <w:hyperlink w:anchor="_Toc14700880" w:history="1">
        <w:r w:rsidR="007C68CF" w:rsidRPr="00C6427A">
          <w:rPr>
            <w:rStyle w:val="Hyperlink"/>
          </w:rPr>
          <w:t>Table 12 Actor attributes list</w:t>
        </w:r>
        <w:r w:rsidR="007C68CF">
          <w:rPr>
            <w:webHidden/>
          </w:rPr>
          <w:tab/>
        </w:r>
        <w:r w:rsidR="007C68CF">
          <w:rPr>
            <w:webHidden/>
          </w:rPr>
          <w:fldChar w:fldCharType="begin"/>
        </w:r>
        <w:r w:rsidR="007C68CF">
          <w:rPr>
            <w:webHidden/>
          </w:rPr>
          <w:instrText xml:space="preserve"> PAGEREF _Toc14700880 \h </w:instrText>
        </w:r>
        <w:r w:rsidR="007C68CF">
          <w:rPr>
            <w:webHidden/>
          </w:rPr>
        </w:r>
        <w:r w:rsidR="007C68CF">
          <w:rPr>
            <w:webHidden/>
          </w:rPr>
          <w:fldChar w:fldCharType="separate"/>
        </w:r>
        <w:r w:rsidR="00000A02">
          <w:rPr>
            <w:webHidden/>
          </w:rPr>
          <w:t>137</w:t>
        </w:r>
        <w:r w:rsidR="007C68CF">
          <w:rPr>
            <w:webHidden/>
          </w:rPr>
          <w:fldChar w:fldCharType="end"/>
        </w:r>
      </w:hyperlink>
    </w:p>
    <w:p w14:paraId="47549D75" w14:textId="77777777" w:rsidR="003E5F6F" w:rsidRDefault="003E5F6F" w:rsidP="003E5F6F">
      <w:pPr>
        <w:pStyle w:val="TableofFigures"/>
      </w:pPr>
      <w:r>
        <w:rPr>
          <w:bCs/>
        </w:rPr>
        <w:fldChar w:fldCharType="end"/>
      </w:r>
    </w:p>
    <w:p w14:paraId="14295DA2" w14:textId="77777777" w:rsidR="003E5F6F" w:rsidRDefault="003E5F6F" w:rsidP="003E5F6F">
      <w:pPr>
        <w:pStyle w:val="TOCHeading"/>
      </w:pPr>
      <w:r>
        <w:t>Figures</w:t>
      </w:r>
    </w:p>
    <w:p w14:paraId="54B9AC5D" w14:textId="77777777" w:rsidR="007C68CF" w:rsidRDefault="003E5F6F">
      <w:pPr>
        <w:pStyle w:val="TableofFigures"/>
        <w:rPr>
          <w:rFonts w:asciiTheme="minorHAnsi" w:eastAsiaTheme="minorEastAsia" w:hAnsiTheme="minorHAnsi" w:cstheme="minorBidi"/>
          <w:color w:val="auto"/>
          <w:lang w:eastAsia="en-AU"/>
        </w:rPr>
      </w:pPr>
      <w:r>
        <w:rPr>
          <w:bCs/>
        </w:rPr>
        <w:fldChar w:fldCharType="begin"/>
      </w:r>
      <w:r>
        <w:rPr>
          <w:bCs/>
        </w:rPr>
        <w:instrText xml:space="preserve"> TOC </w:instrText>
      </w:r>
      <w:r>
        <w:instrText>\h</w:instrText>
      </w:r>
      <w:r>
        <w:rPr>
          <w:bCs/>
        </w:rPr>
        <w:instrText xml:space="preserve"> \z \c "Figure"</w:instrText>
      </w:r>
      <w:r>
        <w:rPr>
          <w:bCs/>
        </w:rPr>
        <w:fldChar w:fldCharType="separate"/>
      </w:r>
      <w:hyperlink w:anchor="_Toc14700881" w:history="1">
        <w:r w:rsidR="007C68CF" w:rsidRPr="005B7867">
          <w:rPr>
            <w:rStyle w:val="Hyperlink"/>
          </w:rPr>
          <w:t>Figure 1 Examples of ‘high’ network features. Each circle represents a unique actor in the network and lines between circles are connections</w:t>
        </w:r>
        <w:r w:rsidR="007C68CF">
          <w:rPr>
            <w:webHidden/>
          </w:rPr>
          <w:tab/>
        </w:r>
        <w:r w:rsidR="007C68CF">
          <w:rPr>
            <w:webHidden/>
          </w:rPr>
          <w:fldChar w:fldCharType="begin"/>
        </w:r>
        <w:r w:rsidR="007C68CF">
          <w:rPr>
            <w:webHidden/>
          </w:rPr>
          <w:instrText xml:space="preserve"> PAGEREF _Toc14700881 \h </w:instrText>
        </w:r>
        <w:r w:rsidR="007C68CF">
          <w:rPr>
            <w:webHidden/>
          </w:rPr>
        </w:r>
        <w:r w:rsidR="007C68CF">
          <w:rPr>
            <w:webHidden/>
          </w:rPr>
          <w:fldChar w:fldCharType="separate"/>
        </w:r>
        <w:r w:rsidR="00000A02">
          <w:rPr>
            <w:webHidden/>
          </w:rPr>
          <w:t>17</w:t>
        </w:r>
        <w:r w:rsidR="007C68CF">
          <w:rPr>
            <w:webHidden/>
          </w:rPr>
          <w:fldChar w:fldCharType="end"/>
        </w:r>
      </w:hyperlink>
    </w:p>
    <w:p w14:paraId="72163F2D" w14:textId="77777777" w:rsidR="007C68CF" w:rsidRDefault="00834204">
      <w:pPr>
        <w:pStyle w:val="TableofFigures"/>
        <w:rPr>
          <w:rFonts w:asciiTheme="minorHAnsi" w:eastAsiaTheme="minorEastAsia" w:hAnsiTheme="minorHAnsi" w:cstheme="minorBidi"/>
          <w:color w:val="auto"/>
          <w:lang w:eastAsia="en-AU"/>
        </w:rPr>
      </w:pPr>
      <w:hyperlink w:anchor="_Toc14700882" w:history="1">
        <w:r w:rsidR="007C68CF" w:rsidRPr="005B7867">
          <w:rPr>
            <w:rStyle w:val="Hyperlink"/>
          </w:rPr>
          <w:t>Figure 2 Formal network—attendance of policy forums between October 2016 and November 2017</w:t>
        </w:r>
        <w:r w:rsidR="007C68CF">
          <w:rPr>
            <w:webHidden/>
          </w:rPr>
          <w:tab/>
        </w:r>
        <w:r w:rsidR="007C68CF">
          <w:rPr>
            <w:webHidden/>
          </w:rPr>
          <w:fldChar w:fldCharType="begin"/>
        </w:r>
        <w:r w:rsidR="007C68CF">
          <w:rPr>
            <w:webHidden/>
          </w:rPr>
          <w:instrText xml:space="preserve"> PAGEREF _Toc14700882 \h </w:instrText>
        </w:r>
        <w:r w:rsidR="007C68CF">
          <w:rPr>
            <w:webHidden/>
          </w:rPr>
        </w:r>
        <w:r w:rsidR="007C68CF">
          <w:rPr>
            <w:webHidden/>
          </w:rPr>
          <w:fldChar w:fldCharType="separate"/>
        </w:r>
        <w:r w:rsidR="00000A02">
          <w:rPr>
            <w:webHidden/>
          </w:rPr>
          <w:t>26</w:t>
        </w:r>
        <w:r w:rsidR="007C68CF">
          <w:rPr>
            <w:webHidden/>
          </w:rPr>
          <w:fldChar w:fldCharType="end"/>
        </w:r>
      </w:hyperlink>
    </w:p>
    <w:p w14:paraId="5A82A7EB" w14:textId="77777777" w:rsidR="007C68CF" w:rsidRDefault="00834204">
      <w:pPr>
        <w:pStyle w:val="TableofFigures"/>
        <w:rPr>
          <w:rFonts w:asciiTheme="minorHAnsi" w:eastAsiaTheme="minorEastAsia" w:hAnsiTheme="minorHAnsi" w:cstheme="minorBidi"/>
          <w:color w:val="auto"/>
          <w:lang w:eastAsia="en-AU"/>
        </w:rPr>
      </w:pPr>
      <w:hyperlink w:anchor="_Toc14700883" w:history="1">
        <w:r w:rsidR="007C68CF" w:rsidRPr="005B7867">
          <w:rPr>
            <w:rStyle w:val="Hyperlink"/>
          </w:rPr>
          <w:t>Figure 3 Policy forum network—influential committees</w:t>
        </w:r>
        <w:r w:rsidR="007C68CF">
          <w:rPr>
            <w:webHidden/>
          </w:rPr>
          <w:tab/>
        </w:r>
        <w:r w:rsidR="007C68CF">
          <w:rPr>
            <w:webHidden/>
          </w:rPr>
          <w:fldChar w:fldCharType="begin"/>
        </w:r>
        <w:r w:rsidR="007C68CF">
          <w:rPr>
            <w:webHidden/>
          </w:rPr>
          <w:instrText xml:space="preserve"> PAGEREF _Toc14700883 \h </w:instrText>
        </w:r>
        <w:r w:rsidR="007C68CF">
          <w:rPr>
            <w:webHidden/>
          </w:rPr>
        </w:r>
        <w:r w:rsidR="007C68CF">
          <w:rPr>
            <w:webHidden/>
          </w:rPr>
          <w:fldChar w:fldCharType="separate"/>
        </w:r>
        <w:r w:rsidR="00000A02">
          <w:rPr>
            <w:webHidden/>
          </w:rPr>
          <w:t>27</w:t>
        </w:r>
        <w:r w:rsidR="007C68CF">
          <w:rPr>
            <w:webHidden/>
          </w:rPr>
          <w:fldChar w:fldCharType="end"/>
        </w:r>
      </w:hyperlink>
    </w:p>
    <w:p w14:paraId="6170C4E6" w14:textId="77777777" w:rsidR="007C68CF" w:rsidRDefault="00834204">
      <w:pPr>
        <w:pStyle w:val="TableofFigures"/>
        <w:rPr>
          <w:rFonts w:asciiTheme="minorHAnsi" w:eastAsiaTheme="minorEastAsia" w:hAnsiTheme="minorHAnsi" w:cstheme="minorBidi"/>
          <w:color w:val="auto"/>
          <w:lang w:eastAsia="en-AU"/>
        </w:rPr>
      </w:pPr>
      <w:hyperlink w:anchor="_Toc14700884" w:history="1">
        <w:r w:rsidR="007C68CF" w:rsidRPr="005B7867">
          <w:rPr>
            <w:rStyle w:val="Hyperlink"/>
          </w:rPr>
          <w:t>Figure 4 Degree distribution of marine pest network</w:t>
        </w:r>
        <w:r w:rsidR="007C68CF">
          <w:rPr>
            <w:webHidden/>
          </w:rPr>
          <w:tab/>
        </w:r>
        <w:r w:rsidR="007C68CF">
          <w:rPr>
            <w:webHidden/>
          </w:rPr>
          <w:fldChar w:fldCharType="begin"/>
        </w:r>
        <w:r w:rsidR="007C68CF">
          <w:rPr>
            <w:webHidden/>
          </w:rPr>
          <w:instrText xml:space="preserve"> PAGEREF _Toc14700884 \h </w:instrText>
        </w:r>
        <w:r w:rsidR="007C68CF">
          <w:rPr>
            <w:webHidden/>
          </w:rPr>
        </w:r>
        <w:r w:rsidR="007C68CF">
          <w:rPr>
            <w:webHidden/>
          </w:rPr>
          <w:fldChar w:fldCharType="separate"/>
        </w:r>
        <w:r w:rsidR="00000A02">
          <w:rPr>
            <w:webHidden/>
          </w:rPr>
          <w:t>28</w:t>
        </w:r>
        <w:r w:rsidR="007C68CF">
          <w:rPr>
            <w:webHidden/>
          </w:rPr>
          <w:fldChar w:fldCharType="end"/>
        </w:r>
      </w:hyperlink>
    </w:p>
    <w:p w14:paraId="3E3EA64A" w14:textId="77777777" w:rsidR="007C68CF" w:rsidRDefault="00834204">
      <w:pPr>
        <w:pStyle w:val="TableofFigures"/>
        <w:rPr>
          <w:rFonts w:asciiTheme="minorHAnsi" w:eastAsiaTheme="minorEastAsia" w:hAnsiTheme="minorHAnsi" w:cstheme="minorBidi"/>
          <w:color w:val="auto"/>
          <w:lang w:eastAsia="en-AU"/>
        </w:rPr>
      </w:pPr>
      <w:hyperlink w:anchor="_Toc14700885" w:history="1">
        <w:r w:rsidR="007C68CF" w:rsidRPr="005B7867">
          <w:rPr>
            <w:rStyle w:val="Hyperlink"/>
          </w:rPr>
          <w:t>Figure 5 Core of well-connected actors in the marine pest network</w:t>
        </w:r>
        <w:r w:rsidR="007C68CF">
          <w:rPr>
            <w:webHidden/>
          </w:rPr>
          <w:tab/>
        </w:r>
        <w:r w:rsidR="007C68CF">
          <w:rPr>
            <w:webHidden/>
          </w:rPr>
          <w:fldChar w:fldCharType="begin"/>
        </w:r>
        <w:r w:rsidR="007C68CF">
          <w:rPr>
            <w:webHidden/>
          </w:rPr>
          <w:instrText xml:space="preserve"> PAGEREF _Toc14700885 \h </w:instrText>
        </w:r>
        <w:r w:rsidR="007C68CF">
          <w:rPr>
            <w:webHidden/>
          </w:rPr>
        </w:r>
        <w:r w:rsidR="007C68CF">
          <w:rPr>
            <w:webHidden/>
          </w:rPr>
          <w:fldChar w:fldCharType="separate"/>
        </w:r>
        <w:r w:rsidR="00000A02">
          <w:rPr>
            <w:webHidden/>
          </w:rPr>
          <w:t>29</w:t>
        </w:r>
        <w:r w:rsidR="007C68CF">
          <w:rPr>
            <w:webHidden/>
          </w:rPr>
          <w:fldChar w:fldCharType="end"/>
        </w:r>
      </w:hyperlink>
    </w:p>
    <w:p w14:paraId="047E2C98" w14:textId="77777777" w:rsidR="007C68CF" w:rsidRDefault="00834204">
      <w:pPr>
        <w:pStyle w:val="TableofFigures"/>
        <w:rPr>
          <w:rFonts w:asciiTheme="minorHAnsi" w:eastAsiaTheme="minorEastAsia" w:hAnsiTheme="minorHAnsi" w:cstheme="minorBidi"/>
          <w:color w:val="auto"/>
          <w:lang w:eastAsia="en-AU"/>
        </w:rPr>
      </w:pPr>
      <w:hyperlink w:anchor="_Toc14700886" w:history="1">
        <w:r w:rsidR="007C68CF" w:rsidRPr="005B7867">
          <w:rPr>
            <w:rStyle w:val="Hyperlink"/>
          </w:rPr>
          <w:t>Figure 6 Who is the most connected in the network (total degree)—information/advice flows and attendance of forums</w:t>
        </w:r>
        <w:r w:rsidR="007C68CF">
          <w:rPr>
            <w:webHidden/>
          </w:rPr>
          <w:tab/>
        </w:r>
        <w:r w:rsidR="007C68CF">
          <w:rPr>
            <w:webHidden/>
          </w:rPr>
          <w:fldChar w:fldCharType="begin"/>
        </w:r>
        <w:r w:rsidR="007C68CF">
          <w:rPr>
            <w:webHidden/>
          </w:rPr>
          <w:instrText xml:space="preserve"> PAGEREF _Toc14700886 \h </w:instrText>
        </w:r>
        <w:r w:rsidR="007C68CF">
          <w:rPr>
            <w:webHidden/>
          </w:rPr>
        </w:r>
        <w:r w:rsidR="007C68CF">
          <w:rPr>
            <w:webHidden/>
          </w:rPr>
          <w:fldChar w:fldCharType="separate"/>
        </w:r>
        <w:r w:rsidR="00000A02">
          <w:rPr>
            <w:webHidden/>
          </w:rPr>
          <w:t>30</w:t>
        </w:r>
        <w:r w:rsidR="007C68CF">
          <w:rPr>
            <w:webHidden/>
          </w:rPr>
          <w:fldChar w:fldCharType="end"/>
        </w:r>
      </w:hyperlink>
    </w:p>
    <w:p w14:paraId="7781702C" w14:textId="77777777" w:rsidR="007C68CF" w:rsidRDefault="00834204">
      <w:pPr>
        <w:pStyle w:val="TableofFigures"/>
        <w:rPr>
          <w:rFonts w:asciiTheme="minorHAnsi" w:eastAsiaTheme="minorEastAsia" w:hAnsiTheme="minorHAnsi" w:cstheme="minorBidi"/>
          <w:color w:val="auto"/>
          <w:lang w:eastAsia="en-AU"/>
        </w:rPr>
      </w:pPr>
      <w:hyperlink w:anchor="_Toc14700887" w:history="1">
        <w:r w:rsidR="007C68CF" w:rsidRPr="005B7867">
          <w:rPr>
            <w:rStyle w:val="Hyperlink"/>
          </w:rPr>
          <w:t>Figure 7 Social network diagram of the entire network—information and/or advice flows and attendance of forums</w:t>
        </w:r>
        <w:r w:rsidR="007C68CF">
          <w:rPr>
            <w:webHidden/>
          </w:rPr>
          <w:tab/>
        </w:r>
        <w:r w:rsidR="007C68CF">
          <w:rPr>
            <w:webHidden/>
          </w:rPr>
          <w:fldChar w:fldCharType="begin"/>
        </w:r>
        <w:r w:rsidR="007C68CF">
          <w:rPr>
            <w:webHidden/>
          </w:rPr>
          <w:instrText xml:space="preserve"> PAGEREF _Toc14700887 \h </w:instrText>
        </w:r>
        <w:r w:rsidR="007C68CF">
          <w:rPr>
            <w:webHidden/>
          </w:rPr>
        </w:r>
        <w:r w:rsidR="007C68CF">
          <w:rPr>
            <w:webHidden/>
          </w:rPr>
          <w:fldChar w:fldCharType="separate"/>
        </w:r>
        <w:r w:rsidR="00000A02">
          <w:rPr>
            <w:webHidden/>
          </w:rPr>
          <w:t>32</w:t>
        </w:r>
        <w:r w:rsidR="007C68CF">
          <w:rPr>
            <w:webHidden/>
          </w:rPr>
          <w:fldChar w:fldCharType="end"/>
        </w:r>
      </w:hyperlink>
    </w:p>
    <w:p w14:paraId="3BB94796" w14:textId="77777777" w:rsidR="007C68CF" w:rsidRDefault="00834204">
      <w:pPr>
        <w:pStyle w:val="TableofFigures"/>
        <w:rPr>
          <w:rFonts w:asciiTheme="minorHAnsi" w:eastAsiaTheme="minorEastAsia" w:hAnsiTheme="minorHAnsi" w:cstheme="minorBidi"/>
          <w:color w:val="auto"/>
          <w:lang w:eastAsia="en-AU"/>
        </w:rPr>
      </w:pPr>
      <w:hyperlink w:anchor="_Toc14700888" w:history="1">
        <w:r w:rsidR="007C68CF" w:rsidRPr="005B7867">
          <w:rPr>
            <w:rStyle w:val="Hyperlink"/>
          </w:rPr>
          <w:t>Figure 8 Who have you asked for marine pest information/advice over the last 12 months?</w:t>
        </w:r>
        <w:r w:rsidR="007C68CF">
          <w:rPr>
            <w:webHidden/>
          </w:rPr>
          <w:tab/>
        </w:r>
        <w:r w:rsidR="007C68CF">
          <w:rPr>
            <w:webHidden/>
          </w:rPr>
          <w:fldChar w:fldCharType="begin"/>
        </w:r>
        <w:r w:rsidR="007C68CF">
          <w:rPr>
            <w:webHidden/>
          </w:rPr>
          <w:instrText xml:space="preserve"> PAGEREF _Toc14700888 \h </w:instrText>
        </w:r>
        <w:r w:rsidR="007C68CF">
          <w:rPr>
            <w:webHidden/>
          </w:rPr>
        </w:r>
        <w:r w:rsidR="007C68CF">
          <w:rPr>
            <w:webHidden/>
          </w:rPr>
          <w:fldChar w:fldCharType="separate"/>
        </w:r>
        <w:r w:rsidR="00000A02">
          <w:rPr>
            <w:webHidden/>
          </w:rPr>
          <w:t>33</w:t>
        </w:r>
        <w:r w:rsidR="007C68CF">
          <w:rPr>
            <w:webHidden/>
          </w:rPr>
          <w:fldChar w:fldCharType="end"/>
        </w:r>
      </w:hyperlink>
    </w:p>
    <w:p w14:paraId="4DFC2C38" w14:textId="77777777" w:rsidR="007C68CF" w:rsidRDefault="00834204">
      <w:pPr>
        <w:pStyle w:val="TableofFigures"/>
        <w:rPr>
          <w:rFonts w:asciiTheme="minorHAnsi" w:eastAsiaTheme="minorEastAsia" w:hAnsiTheme="minorHAnsi" w:cstheme="minorBidi"/>
          <w:color w:val="auto"/>
          <w:lang w:eastAsia="en-AU"/>
        </w:rPr>
      </w:pPr>
      <w:hyperlink w:anchor="_Toc14700889" w:history="1">
        <w:r w:rsidR="007C68CF" w:rsidRPr="005B7867">
          <w:rPr>
            <w:rStyle w:val="Hyperlink"/>
          </w:rPr>
          <w:t>Figure 9 Information and advice (all ties)—organisational influence based on eigenvector centrality score</w:t>
        </w:r>
        <w:r w:rsidR="007C68CF">
          <w:rPr>
            <w:webHidden/>
          </w:rPr>
          <w:tab/>
        </w:r>
        <w:r w:rsidR="007C68CF">
          <w:rPr>
            <w:webHidden/>
          </w:rPr>
          <w:fldChar w:fldCharType="begin"/>
        </w:r>
        <w:r w:rsidR="007C68CF">
          <w:rPr>
            <w:webHidden/>
          </w:rPr>
          <w:instrText xml:space="preserve"> PAGEREF _Toc14700889 \h </w:instrText>
        </w:r>
        <w:r w:rsidR="007C68CF">
          <w:rPr>
            <w:webHidden/>
          </w:rPr>
        </w:r>
        <w:r w:rsidR="007C68CF">
          <w:rPr>
            <w:webHidden/>
          </w:rPr>
          <w:fldChar w:fldCharType="separate"/>
        </w:r>
        <w:r w:rsidR="00000A02">
          <w:rPr>
            <w:webHidden/>
          </w:rPr>
          <w:t>34</w:t>
        </w:r>
        <w:r w:rsidR="007C68CF">
          <w:rPr>
            <w:webHidden/>
          </w:rPr>
          <w:fldChar w:fldCharType="end"/>
        </w:r>
      </w:hyperlink>
    </w:p>
    <w:p w14:paraId="5E393B4E" w14:textId="77777777" w:rsidR="007C68CF" w:rsidRDefault="00834204">
      <w:pPr>
        <w:pStyle w:val="TableofFigures"/>
        <w:rPr>
          <w:rFonts w:asciiTheme="minorHAnsi" w:eastAsiaTheme="minorEastAsia" w:hAnsiTheme="minorHAnsi" w:cstheme="minorBidi"/>
          <w:color w:val="auto"/>
          <w:lang w:eastAsia="en-AU"/>
        </w:rPr>
      </w:pPr>
      <w:hyperlink w:anchor="_Toc14700890" w:history="1">
        <w:r w:rsidR="007C68CF" w:rsidRPr="005B7867">
          <w:rPr>
            <w:rStyle w:val="Hyperlink"/>
          </w:rPr>
          <w:t>Figure 10 Information and advice network (all ties)—showing organisational influence based on eigenvector centrality</w:t>
        </w:r>
        <w:r w:rsidR="007C68CF">
          <w:rPr>
            <w:webHidden/>
          </w:rPr>
          <w:tab/>
        </w:r>
        <w:r w:rsidR="007C68CF">
          <w:rPr>
            <w:webHidden/>
          </w:rPr>
          <w:fldChar w:fldCharType="begin"/>
        </w:r>
        <w:r w:rsidR="007C68CF">
          <w:rPr>
            <w:webHidden/>
          </w:rPr>
          <w:instrText xml:space="preserve"> PAGEREF _Toc14700890 \h </w:instrText>
        </w:r>
        <w:r w:rsidR="007C68CF">
          <w:rPr>
            <w:webHidden/>
          </w:rPr>
        </w:r>
        <w:r w:rsidR="007C68CF">
          <w:rPr>
            <w:webHidden/>
          </w:rPr>
          <w:fldChar w:fldCharType="separate"/>
        </w:r>
        <w:r w:rsidR="00000A02">
          <w:rPr>
            <w:webHidden/>
          </w:rPr>
          <w:t>35</w:t>
        </w:r>
        <w:r w:rsidR="007C68CF">
          <w:rPr>
            <w:webHidden/>
          </w:rPr>
          <w:fldChar w:fldCharType="end"/>
        </w:r>
      </w:hyperlink>
    </w:p>
    <w:p w14:paraId="54A50CCE" w14:textId="77777777" w:rsidR="007C68CF" w:rsidRDefault="00834204">
      <w:pPr>
        <w:pStyle w:val="TableofFigures"/>
        <w:rPr>
          <w:rFonts w:asciiTheme="minorHAnsi" w:eastAsiaTheme="minorEastAsia" w:hAnsiTheme="minorHAnsi" w:cstheme="minorBidi"/>
          <w:color w:val="auto"/>
          <w:lang w:eastAsia="en-AU"/>
        </w:rPr>
      </w:pPr>
      <w:hyperlink w:anchor="_Toc14700891" w:history="1">
        <w:r w:rsidR="007C68CF" w:rsidRPr="005B7867">
          <w:rPr>
            <w:rStyle w:val="Hyperlink"/>
          </w:rPr>
          <w:t>Figure 11 Sub-groups in information network</w:t>
        </w:r>
        <w:r w:rsidR="007C68CF">
          <w:rPr>
            <w:webHidden/>
          </w:rPr>
          <w:tab/>
        </w:r>
        <w:r w:rsidR="007C68CF">
          <w:rPr>
            <w:webHidden/>
          </w:rPr>
          <w:fldChar w:fldCharType="begin"/>
        </w:r>
        <w:r w:rsidR="007C68CF">
          <w:rPr>
            <w:webHidden/>
          </w:rPr>
          <w:instrText xml:space="preserve"> PAGEREF _Toc14700891 \h </w:instrText>
        </w:r>
        <w:r w:rsidR="007C68CF">
          <w:rPr>
            <w:webHidden/>
          </w:rPr>
        </w:r>
        <w:r w:rsidR="007C68CF">
          <w:rPr>
            <w:webHidden/>
          </w:rPr>
          <w:fldChar w:fldCharType="separate"/>
        </w:r>
        <w:r w:rsidR="00000A02">
          <w:rPr>
            <w:webHidden/>
          </w:rPr>
          <w:t>37</w:t>
        </w:r>
        <w:r w:rsidR="007C68CF">
          <w:rPr>
            <w:webHidden/>
          </w:rPr>
          <w:fldChar w:fldCharType="end"/>
        </w:r>
      </w:hyperlink>
    </w:p>
    <w:p w14:paraId="5AE92323" w14:textId="77777777" w:rsidR="007C68CF" w:rsidRDefault="00834204">
      <w:pPr>
        <w:pStyle w:val="TableofFigures"/>
        <w:rPr>
          <w:rFonts w:asciiTheme="minorHAnsi" w:eastAsiaTheme="minorEastAsia" w:hAnsiTheme="minorHAnsi" w:cstheme="minorBidi"/>
          <w:color w:val="auto"/>
          <w:lang w:eastAsia="en-AU"/>
        </w:rPr>
      </w:pPr>
      <w:hyperlink w:anchor="_Toc14700892" w:history="1">
        <w:r w:rsidR="007C68CF" w:rsidRPr="005B7867">
          <w:rPr>
            <w:rStyle w:val="Hyperlink"/>
          </w:rPr>
          <w:t>Figure 12 Key potential knowledge-brokers</w:t>
        </w:r>
        <w:r w:rsidR="007C68CF">
          <w:rPr>
            <w:webHidden/>
          </w:rPr>
          <w:tab/>
        </w:r>
        <w:r w:rsidR="007C68CF">
          <w:rPr>
            <w:webHidden/>
          </w:rPr>
          <w:fldChar w:fldCharType="begin"/>
        </w:r>
        <w:r w:rsidR="007C68CF">
          <w:rPr>
            <w:webHidden/>
          </w:rPr>
          <w:instrText xml:space="preserve"> PAGEREF _Toc14700892 \h </w:instrText>
        </w:r>
        <w:r w:rsidR="007C68CF">
          <w:rPr>
            <w:webHidden/>
          </w:rPr>
        </w:r>
        <w:r w:rsidR="007C68CF">
          <w:rPr>
            <w:webHidden/>
          </w:rPr>
          <w:fldChar w:fldCharType="separate"/>
        </w:r>
        <w:r w:rsidR="00000A02">
          <w:rPr>
            <w:webHidden/>
          </w:rPr>
          <w:t>38</w:t>
        </w:r>
        <w:r w:rsidR="007C68CF">
          <w:rPr>
            <w:webHidden/>
          </w:rPr>
          <w:fldChar w:fldCharType="end"/>
        </w:r>
      </w:hyperlink>
    </w:p>
    <w:p w14:paraId="3CF5C98F" w14:textId="77777777" w:rsidR="007C68CF" w:rsidRDefault="00834204">
      <w:pPr>
        <w:pStyle w:val="TableofFigures"/>
        <w:rPr>
          <w:rFonts w:asciiTheme="minorHAnsi" w:eastAsiaTheme="minorEastAsia" w:hAnsiTheme="minorHAnsi" w:cstheme="minorBidi"/>
          <w:color w:val="auto"/>
          <w:lang w:eastAsia="en-AU"/>
        </w:rPr>
      </w:pPr>
      <w:hyperlink w:anchor="_Toc14700893" w:history="1">
        <w:r w:rsidR="007C68CF" w:rsidRPr="005B7867">
          <w:rPr>
            <w:rStyle w:val="Hyperlink"/>
          </w:rPr>
          <w:t>Figure 13 Passive surveillance network</w:t>
        </w:r>
        <w:r w:rsidR="007C68CF">
          <w:rPr>
            <w:webHidden/>
          </w:rPr>
          <w:tab/>
        </w:r>
        <w:r w:rsidR="007C68CF">
          <w:rPr>
            <w:webHidden/>
          </w:rPr>
          <w:fldChar w:fldCharType="begin"/>
        </w:r>
        <w:r w:rsidR="007C68CF">
          <w:rPr>
            <w:webHidden/>
          </w:rPr>
          <w:instrText xml:space="preserve"> PAGEREF _Toc14700893 \h </w:instrText>
        </w:r>
        <w:r w:rsidR="007C68CF">
          <w:rPr>
            <w:webHidden/>
          </w:rPr>
        </w:r>
        <w:r w:rsidR="007C68CF">
          <w:rPr>
            <w:webHidden/>
          </w:rPr>
          <w:fldChar w:fldCharType="separate"/>
        </w:r>
        <w:r w:rsidR="00000A02">
          <w:rPr>
            <w:webHidden/>
          </w:rPr>
          <w:t>41</w:t>
        </w:r>
        <w:r w:rsidR="007C68CF">
          <w:rPr>
            <w:webHidden/>
          </w:rPr>
          <w:fldChar w:fldCharType="end"/>
        </w:r>
      </w:hyperlink>
    </w:p>
    <w:p w14:paraId="3C42569B" w14:textId="77777777" w:rsidR="007C68CF" w:rsidRDefault="00834204">
      <w:pPr>
        <w:pStyle w:val="TableofFigures"/>
        <w:rPr>
          <w:rFonts w:asciiTheme="minorHAnsi" w:eastAsiaTheme="minorEastAsia" w:hAnsiTheme="minorHAnsi" w:cstheme="minorBidi"/>
          <w:color w:val="auto"/>
          <w:lang w:eastAsia="en-AU"/>
        </w:rPr>
      </w:pPr>
      <w:hyperlink w:anchor="_Toc14700894" w:history="1">
        <w:r w:rsidR="007C68CF" w:rsidRPr="005B7867">
          <w:rPr>
            <w:rStyle w:val="Hyperlink"/>
          </w:rPr>
          <w:t>Figure 14 Active surveillance network</w:t>
        </w:r>
        <w:r w:rsidR="007C68CF">
          <w:rPr>
            <w:webHidden/>
          </w:rPr>
          <w:tab/>
        </w:r>
        <w:r w:rsidR="007C68CF">
          <w:rPr>
            <w:webHidden/>
          </w:rPr>
          <w:fldChar w:fldCharType="begin"/>
        </w:r>
        <w:r w:rsidR="007C68CF">
          <w:rPr>
            <w:webHidden/>
          </w:rPr>
          <w:instrText xml:space="preserve"> PAGEREF _Toc14700894 \h </w:instrText>
        </w:r>
        <w:r w:rsidR="007C68CF">
          <w:rPr>
            <w:webHidden/>
          </w:rPr>
        </w:r>
        <w:r w:rsidR="007C68CF">
          <w:rPr>
            <w:webHidden/>
          </w:rPr>
          <w:fldChar w:fldCharType="separate"/>
        </w:r>
        <w:r w:rsidR="00000A02">
          <w:rPr>
            <w:webHidden/>
          </w:rPr>
          <w:t>42</w:t>
        </w:r>
        <w:r w:rsidR="007C68CF">
          <w:rPr>
            <w:webHidden/>
          </w:rPr>
          <w:fldChar w:fldCharType="end"/>
        </w:r>
      </w:hyperlink>
    </w:p>
    <w:p w14:paraId="5801421D" w14:textId="77777777" w:rsidR="007C68CF" w:rsidRDefault="00834204">
      <w:pPr>
        <w:pStyle w:val="TableofFigures"/>
        <w:rPr>
          <w:rFonts w:asciiTheme="minorHAnsi" w:eastAsiaTheme="minorEastAsia" w:hAnsiTheme="minorHAnsi" w:cstheme="minorBidi"/>
          <w:color w:val="auto"/>
          <w:lang w:eastAsia="en-AU"/>
        </w:rPr>
      </w:pPr>
      <w:hyperlink w:anchor="_Toc14700895" w:history="1">
        <w:r w:rsidR="007C68CF" w:rsidRPr="005B7867">
          <w:rPr>
            <w:rStyle w:val="Hyperlink"/>
          </w:rPr>
          <w:t>Figure 15 Who is the most connected in the passive and active surveillance networks—information/advice flows</w:t>
        </w:r>
        <w:r w:rsidR="007C68CF">
          <w:rPr>
            <w:webHidden/>
          </w:rPr>
          <w:tab/>
        </w:r>
        <w:r w:rsidR="007C68CF">
          <w:rPr>
            <w:webHidden/>
          </w:rPr>
          <w:fldChar w:fldCharType="begin"/>
        </w:r>
        <w:r w:rsidR="007C68CF">
          <w:rPr>
            <w:webHidden/>
          </w:rPr>
          <w:instrText xml:space="preserve"> PAGEREF _Toc14700895 \h </w:instrText>
        </w:r>
        <w:r w:rsidR="007C68CF">
          <w:rPr>
            <w:webHidden/>
          </w:rPr>
        </w:r>
        <w:r w:rsidR="007C68CF">
          <w:rPr>
            <w:webHidden/>
          </w:rPr>
          <w:fldChar w:fldCharType="separate"/>
        </w:r>
        <w:r w:rsidR="00000A02">
          <w:rPr>
            <w:webHidden/>
          </w:rPr>
          <w:t>43</w:t>
        </w:r>
        <w:r w:rsidR="007C68CF">
          <w:rPr>
            <w:webHidden/>
          </w:rPr>
          <w:fldChar w:fldCharType="end"/>
        </w:r>
      </w:hyperlink>
    </w:p>
    <w:p w14:paraId="43522927" w14:textId="77777777" w:rsidR="007C68CF" w:rsidRDefault="00834204">
      <w:pPr>
        <w:pStyle w:val="TableofFigures"/>
        <w:rPr>
          <w:rFonts w:asciiTheme="minorHAnsi" w:eastAsiaTheme="minorEastAsia" w:hAnsiTheme="minorHAnsi" w:cstheme="minorBidi"/>
          <w:color w:val="auto"/>
          <w:lang w:eastAsia="en-AU"/>
        </w:rPr>
      </w:pPr>
      <w:hyperlink w:anchor="_Toc14700896" w:history="1">
        <w:r w:rsidR="007C68CF" w:rsidRPr="005B7867">
          <w:rPr>
            <w:rStyle w:val="Hyperlink"/>
          </w:rPr>
          <w:t>Figure 16 ‘Who have you asked for marine pest information/advice over the last 12 months?’ relating to passive and active surveillance</w:t>
        </w:r>
        <w:r w:rsidR="007C68CF">
          <w:rPr>
            <w:webHidden/>
          </w:rPr>
          <w:tab/>
        </w:r>
        <w:r w:rsidR="007C68CF">
          <w:rPr>
            <w:webHidden/>
          </w:rPr>
          <w:fldChar w:fldCharType="begin"/>
        </w:r>
        <w:r w:rsidR="007C68CF">
          <w:rPr>
            <w:webHidden/>
          </w:rPr>
          <w:instrText xml:space="preserve"> PAGEREF _Toc14700896 \h </w:instrText>
        </w:r>
        <w:r w:rsidR="007C68CF">
          <w:rPr>
            <w:webHidden/>
          </w:rPr>
        </w:r>
        <w:r w:rsidR="007C68CF">
          <w:rPr>
            <w:webHidden/>
          </w:rPr>
          <w:fldChar w:fldCharType="separate"/>
        </w:r>
        <w:r w:rsidR="00000A02">
          <w:rPr>
            <w:webHidden/>
          </w:rPr>
          <w:t>44</w:t>
        </w:r>
        <w:r w:rsidR="007C68CF">
          <w:rPr>
            <w:webHidden/>
          </w:rPr>
          <w:fldChar w:fldCharType="end"/>
        </w:r>
      </w:hyperlink>
    </w:p>
    <w:p w14:paraId="4201961C" w14:textId="77777777" w:rsidR="007C68CF" w:rsidRDefault="00834204">
      <w:pPr>
        <w:pStyle w:val="TableofFigures"/>
        <w:rPr>
          <w:rFonts w:asciiTheme="minorHAnsi" w:eastAsiaTheme="minorEastAsia" w:hAnsiTheme="minorHAnsi" w:cstheme="minorBidi"/>
          <w:color w:val="auto"/>
          <w:lang w:eastAsia="en-AU"/>
        </w:rPr>
      </w:pPr>
      <w:hyperlink w:anchor="_Toc14700897" w:history="1">
        <w:r w:rsidR="007C68CF" w:rsidRPr="005B7867">
          <w:rPr>
            <w:rStyle w:val="Hyperlink"/>
          </w:rPr>
          <w:t>Figure 17 Organisational influence based on eigenvector score for passive and active surveillance</w:t>
        </w:r>
        <w:r w:rsidR="007C68CF">
          <w:rPr>
            <w:webHidden/>
          </w:rPr>
          <w:tab/>
        </w:r>
        <w:r w:rsidR="007C68CF">
          <w:rPr>
            <w:webHidden/>
          </w:rPr>
          <w:fldChar w:fldCharType="begin"/>
        </w:r>
        <w:r w:rsidR="007C68CF">
          <w:rPr>
            <w:webHidden/>
          </w:rPr>
          <w:instrText xml:space="preserve"> PAGEREF _Toc14700897 \h </w:instrText>
        </w:r>
        <w:r w:rsidR="007C68CF">
          <w:rPr>
            <w:webHidden/>
          </w:rPr>
        </w:r>
        <w:r w:rsidR="007C68CF">
          <w:rPr>
            <w:webHidden/>
          </w:rPr>
          <w:fldChar w:fldCharType="separate"/>
        </w:r>
        <w:r w:rsidR="00000A02">
          <w:rPr>
            <w:webHidden/>
          </w:rPr>
          <w:t>45</w:t>
        </w:r>
        <w:r w:rsidR="007C68CF">
          <w:rPr>
            <w:webHidden/>
          </w:rPr>
          <w:fldChar w:fldCharType="end"/>
        </w:r>
      </w:hyperlink>
    </w:p>
    <w:p w14:paraId="51E87AF3" w14:textId="77777777" w:rsidR="007C68CF" w:rsidRDefault="00834204">
      <w:pPr>
        <w:pStyle w:val="TableofFigures"/>
        <w:rPr>
          <w:rFonts w:asciiTheme="minorHAnsi" w:eastAsiaTheme="minorEastAsia" w:hAnsiTheme="minorHAnsi" w:cstheme="minorBidi"/>
          <w:color w:val="auto"/>
          <w:lang w:eastAsia="en-AU"/>
        </w:rPr>
      </w:pPr>
      <w:hyperlink w:anchor="_Toc14700898" w:history="1">
        <w:r w:rsidR="007C68CF" w:rsidRPr="005B7867">
          <w:rPr>
            <w:rStyle w:val="Hyperlink"/>
          </w:rPr>
          <w:t>Figure 18 Key potential knowledge-brokers for surveillance</w:t>
        </w:r>
        <w:r w:rsidR="007C68CF">
          <w:rPr>
            <w:webHidden/>
          </w:rPr>
          <w:tab/>
        </w:r>
        <w:r w:rsidR="007C68CF">
          <w:rPr>
            <w:webHidden/>
          </w:rPr>
          <w:fldChar w:fldCharType="begin"/>
        </w:r>
        <w:r w:rsidR="007C68CF">
          <w:rPr>
            <w:webHidden/>
          </w:rPr>
          <w:instrText xml:space="preserve"> PAGEREF _Toc14700898 \h </w:instrText>
        </w:r>
        <w:r w:rsidR="007C68CF">
          <w:rPr>
            <w:webHidden/>
          </w:rPr>
        </w:r>
        <w:r w:rsidR="007C68CF">
          <w:rPr>
            <w:webHidden/>
          </w:rPr>
          <w:fldChar w:fldCharType="separate"/>
        </w:r>
        <w:r w:rsidR="00000A02">
          <w:rPr>
            <w:webHidden/>
          </w:rPr>
          <w:t>46</w:t>
        </w:r>
        <w:r w:rsidR="007C68CF">
          <w:rPr>
            <w:webHidden/>
          </w:rPr>
          <w:fldChar w:fldCharType="end"/>
        </w:r>
      </w:hyperlink>
    </w:p>
    <w:p w14:paraId="5EC1A0C1" w14:textId="77777777" w:rsidR="007C68CF" w:rsidRDefault="00834204">
      <w:pPr>
        <w:pStyle w:val="TableofFigures"/>
        <w:rPr>
          <w:rFonts w:asciiTheme="minorHAnsi" w:eastAsiaTheme="minorEastAsia" w:hAnsiTheme="minorHAnsi" w:cstheme="minorBidi"/>
          <w:color w:val="auto"/>
          <w:lang w:eastAsia="en-AU"/>
        </w:rPr>
      </w:pPr>
      <w:hyperlink w:anchor="_Toc14700899" w:history="1">
        <w:r w:rsidR="007C68CF" w:rsidRPr="005B7867">
          <w:rPr>
            <w:rStyle w:val="Hyperlink"/>
          </w:rPr>
          <w:t>Figure 19 Sub-groups in passive surveillance network</w:t>
        </w:r>
        <w:r w:rsidR="007C68CF">
          <w:rPr>
            <w:webHidden/>
          </w:rPr>
          <w:tab/>
        </w:r>
        <w:r w:rsidR="007C68CF">
          <w:rPr>
            <w:webHidden/>
          </w:rPr>
          <w:fldChar w:fldCharType="begin"/>
        </w:r>
        <w:r w:rsidR="007C68CF">
          <w:rPr>
            <w:webHidden/>
          </w:rPr>
          <w:instrText xml:space="preserve"> PAGEREF _Toc14700899 \h </w:instrText>
        </w:r>
        <w:r w:rsidR="007C68CF">
          <w:rPr>
            <w:webHidden/>
          </w:rPr>
        </w:r>
        <w:r w:rsidR="007C68CF">
          <w:rPr>
            <w:webHidden/>
          </w:rPr>
          <w:fldChar w:fldCharType="separate"/>
        </w:r>
        <w:r w:rsidR="00000A02">
          <w:rPr>
            <w:webHidden/>
          </w:rPr>
          <w:t>48</w:t>
        </w:r>
        <w:r w:rsidR="007C68CF">
          <w:rPr>
            <w:webHidden/>
          </w:rPr>
          <w:fldChar w:fldCharType="end"/>
        </w:r>
      </w:hyperlink>
    </w:p>
    <w:p w14:paraId="4540FC35" w14:textId="77777777" w:rsidR="007C68CF" w:rsidRDefault="00834204">
      <w:pPr>
        <w:pStyle w:val="TableofFigures"/>
        <w:rPr>
          <w:rFonts w:asciiTheme="minorHAnsi" w:eastAsiaTheme="minorEastAsia" w:hAnsiTheme="minorHAnsi" w:cstheme="minorBidi"/>
          <w:color w:val="auto"/>
          <w:lang w:eastAsia="en-AU"/>
        </w:rPr>
      </w:pPr>
      <w:hyperlink w:anchor="_Toc14700900" w:history="1">
        <w:r w:rsidR="007C68CF" w:rsidRPr="005B7867">
          <w:rPr>
            <w:rStyle w:val="Hyperlink"/>
          </w:rPr>
          <w:t>Figure 20 Sub-groups in active surveillance network</w:t>
        </w:r>
        <w:r w:rsidR="007C68CF">
          <w:rPr>
            <w:webHidden/>
          </w:rPr>
          <w:tab/>
        </w:r>
        <w:r w:rsidR="007C68CF">
          <w:rPr>
            <w:webHidden/>
          </w:rPr>
          <w:fldChar w:fldCharType="begin"/>
        </w:r>
        <w:r w:rsidR="007C68CF">
          <w:rPr>
            <w:webHidden/>
          </w:rPr>
          <w:instrText xml:space="preserve"> PAGEREF _Toc14700900 \h </w:instrText>
        </w:r>
        <w:r w:rsidR="007C68CF">
          <w:rPr>
            <w:webHidden/>
          </w:rPr>
        </w:r>
        <w:r w:rsidR="007C68CF">
          <w:rPr>
            <w:webHidden/>
          </w:rPr>
          <w:fldChar w:fldCharType="separate"/>
        </w:r>
        <w:r w:rsidR="00000A02">
          <w:rPr>
            <w:webHidden/>
          </w:rPr>
          <w:t>49</w:t>
        </w:r>
        <w:r w:rsidR="007C68CF">
          <w:rPr>
            <w:webHidden/>
          </w:rPr>
          <w:fldChar w:fldCharType="end"/>
        </w:r>
      </w:hyperlink>
    </w:p>
    <w:p w14:paraId="69184CE7" w14:textId="77777777" w:rsidR="007C68CF" w:rsidRDefault="00834204">
      <w:pPr>
        <w:pStyle w:val="TableofFigures"/>
        <w:rPr>
          <w:rFonts w:asciiTheme="minorHAnsi" w:eastAsiaTheme="minorEastAsia" w:hAnsiTheme="minorHAnsi" w:cstheme="minorBidi"/>
          <w:color w:val="auto"/>
          <w:lang w:eastAsia="en-AU"/>
        </w:rPr>
      </w:pPr>
      <w:hyperlink w:anchor="_Toc14700901" w:history="1">
        <w:r w:rsidR="007C68CF" w:rsidRPr="005B7867">
          <w:rPr>
            <w:rStyle w:val="Hyperlink"/>
          </w:rPr>
          <w:t>Figure 21 Who is the most connected in the research and development network—information/advice flows</w:t>
        </w:r>
        <w:r w:rsidR="007C68CF">
          <w:rPr>
            <w:webHidden/>
          </w:rPr>
          <w:tab/>
        </w:r>
        <w:r w:rsidR="007C68CF">
          <w:rPr>
            <w:webHidden/>
          </w:rPr>
          <w:fldChar w:fldCharType="begin"/>
        </w:r>
        <w:r w:rsidR="007C68CF">
          <w:rPr>
            <w:webHidden/>
          </w:rPr>
          <w:instrText xml:space="preserve"> PAGEREF _Toc14700901 \h </w:instrText>
        </w:r>
        <w:r w:rsidR="007C68CF">
          <w:rPr>
            <w:webHidden/>
          </w:rPr>
        </w:r>
        <w:r w:rsidR="007C68CF">
          <w:rPr>
            <w:webHidden/>
          </w:rPr>
          <w:fldChar w:fldCharType="separate"/>
        </w:r>
        <w:r w:rsidR="00000A02">
          <w:rPr>
            <w:webHidden/>
          </w:rPr>
          <w:t>50</w:t>
        </w:r>
        <w:r w:rsidR="007C68CF">
          <w:rPr>
            <w:webHidden/>
          </w:rPr>
          <w:fldChar w:fldCharType="end"/>
        </w:r>
      </w:hyperlink>
    </w:p>
    <w:p w14:paraId="644B16FA" w14:textId="77777777" w:rsidR="007C68CF" w:rsidRDefault="00834204">
      <w:pPr>
        <w:pStyle w:val="TableofFigures"/>
        <w:rPr>
          <w:rFonts w:asciiTheme="minorHAnsi" w:eastAsiaTheme="minorEastAsia" w:hAnsiTheme="minorHAnsi" w:cstheme="minorBidi"/>
          <w:color w:val="auto"/>
          <w:lang w:eastAsia="en-AU"/>
        </w:rPr>
      </w:pPr>
      <w:hyperlink w:anchor="_Toc14700902" w:history="1">
        <w:r w:rsidR="007C68CF" w:rsidRPr="005B7867">
          <w:rPr>
            <w:rStyle w:val="Hyperlink"/>
          </w:rPr>
          <w:t xml:space="preserve">Figure 22 </w:t>
        </w:r>
        <w:r w:rsidR="007C68CF" w:rsidRPr="005B7867">
          <w:rPr>
            <w:rStyle w:val="Hyperlink"/>
            <w:lang w:eastAsia="en-AU"/>
          </w:rPr>
          <w:t>Research and development network</w:t>
        </w:r>
        <w:r w:rsidR="007C68CF">
          <w:rPr>
            <w:webHidden/>
          </w:rPr>
          <w:tab/>
        </w:r>
        <w:r w:rsidR="007C68CF">
          <w:rPr>
            <w:webHidden/>
          </w:rPr>
          <w:fldChar w:fldCharType="begin"/>
        </w:r>
        <w:r w:rsidR="007C68CF">
          <w:rPr>
            <w:webHidden/>
          </w:rPr>
          <w:instrText xml:space="preserve"> PAGEREF _Toc14700902 \h </w:instrText>
        </w:r>
        <w:r w:rsidR="007C68CF">
          <w:rPr>
            <w:webHidden/>
          </w:rPr>
        </w:r>
        <w:r w:rsidR="007C68CF">
          <w:rPr>
            <w:webHidden/>
          </w:rPr>
          <w:fldChar w:fldCharType="separate"/>
        </w:r>
        <w:r w:rsidR="00000A02">
          <w:rPr>
            <w:webHidden/>
          </w:rPr>
          <w:t>52</w:t>
        </w:r>
        <w:r w:rsidR="007C68CF">
          <w:rPr>
            <w:webHidden/>
          </w:rPr>
          <w:fldChar w:fldCharType="end"/>
        </w:r>
      </w:hyperlink>
    </w:p>
    <w:p w14:paraId="2FBD6597" w14:textId="77777777" w:rsidR="007C68CF" w:rsidRDefault="00834204">
      <w:pPr>
        <w:pStyle w:val="TableofFigures"/>
        <w:rPr>
          <w:rFonts w:asciiTheme="minorHAnsi" w:eastAsiaTheme="minorEastAsia" w:hAnsiTheme="minorHAnsi" w:cstheme="minorBidi"/>
          <w:color w:val="auto"/>
          <w:lang w:eastAsia="en-AU"/>
        </w:rPr>
      </w:pPr>
      <w:hyperlink w:anchor="_Toc14700903" w:history="1">
        <w:r w:rsidR="007C68CF" w:rsidRPr="005B7867">
          <w:rPr>
            <w:rStyle w:val="Hyperlink"/>
          </w:rPr>
          <w:t>Figure 23 Who have you asked for marine pest related to R&amp;D information/advice over the last 12 months?</w:t>
        </w:r>
        <w:r w:rsidR="007C68CF">
          <w:rPr>
            <w:webHidden/>
          </w:rPr>
          <w:tab/>
        </w:r>
        <w:r w:rsidR="007C68CF">
          <w:rPr>
            <w:webHidden/>
          </w:rPr>
          <w:fldChar w:fldCharType="begin"/>
        </w:r>
        <w:r w:rsidR="007C68CF">
          <w:rPr>
            <w:webHidden/>
          </w:rPr>
          <w:instrText xml:space="preserve"> PAGEREF _Toc14700903 \h </w:instrText>
        </w:r>
        <w:r w:rsidR="007C68CF">
          <w:rPr>
            <w:webHidden/>
          </w:rPr>
        </w:r>
        <w:r w:rsidR="007C68CF">
          <w:rPr>
            <w:webHidden/>
          </w:rPr>
          <w:fldChar w:fldCharType="separate"/>
        </w:r>
        <w:r w:rsidR="00000A02">
          <w:rPr>
            <w:webHidden/>
          </w:rPr>
          <w:t>53</w:t>
        </w:r>
        <w:r w:rsidR="007C68CF">
          <w:rPr>
            <w:webHidden/>
          </w:rPr>
          <w:fldChar w:fldCharType="end"/>
        </w:r>
      </w:hyperlink>
    </w:p>
    <w:p w14:paraId="0FEF137F" w14:textId="77777777" w:rsidR="007C68CF" w:rsidRDefault="00834204">
      <w:pPr>
        <w:pStyle w:val="TableofFigures"/>
        <w:rPr>
          <w:rFonts w:asciiTheme="minorHAnsi" w:eastAsiaTheme="minorEastAsia" w:hAnsiTheme="minorHAnsi" w:cstheme="minorBidi"/>
          <w:color w:val="auto"/>
          <w:lang w:eastAsia="en-AU"/>
        </w:rPr>
      </w:pPr>
      <w:hyperlink w:anchor="_Toc14700904" w:history="1">
        <w:r w:rsidR="007C68CF" w:rsidRPr="005B7867">
          <w:rPr>
            <w:rStyle w:val="Hyperlink"/>
          </w:rPr>
          <w:t>Figure 24 Organisational influence based on eigenvector score for research and development</w:t>
        </w:r>
        <w:r w:rsidR="007C68CF">
          <w:rPr>
            <w:webHidden/>
          </w:rPr>
          <w:tab/>
        </w:r>
        <w:r w:rsidR="007C68CF">
          <w:rPr>
            <w:webHidden/>
          </w:rPr>
          <w:fldChar w:fldCharType="begin"/>
        </w:r>
        <w:r w:rsidR="007C68CF">
          <w:rPr>
            <w:webHidden/>
          </w:rPr>
          <w:instrText xml:space="preserve"> PAGEREF _Toc14700904 \h </w:instrText>
        </w:r>
        <w:r w:rsidR="007C68CF">
          <w:rPr>
            <w:webHidden/>
          </w:rPr>
        </w:r>
        <w:r w:rsidR="007C68CF">
          <w:rPr>
            <w:webHidden/>
          </w:rPr>
          <w:fldChar w:fldCharType="separate"/>
        </w:r>
        <w:r w:rsidR="00000A02">
          <w:rPr>
            <w:webHidden/>
          </w:rPr>
          <w:t>54</w:t>
        </w:r>
        <w:r w:rsidR="007C68CF">
          <w:rPr>
            <w:webHidden/>
          </w:rPr>
          <w:fldChar w:fldCharType="end"/>
        </w:r>
      </w:hyperlink>
    </w:p>
    <w:p w14:paraId="61CBA71B" w14:textId="77777777" w:rsidR="007C68CF" w:rsidRDefault="00834204">
      <w:pPr>
        <w:pStyle w:val="TableofFigures"/>
        <w:rPr>
          <w:rFonts w:asciiTheme="minorHAnsi" w:eastAsiaTheme="minorEastAsia" w:hAnsiTheme="minorHAnsi" w:cstheme="minorBidi"/>
          <w:color w:val="auto"/>
          <w:lang w:eastAsia="en-AU"/>
        </w:rPr>
      </w:pPr>
      <w:hyperlink w:anchor="_Toc14700905" w:history="1">
        <w:r w:rsidR="007C68CF" w:rsidRPr="005B7867">
          <w:rPr>
            <w:rStyle w:val="Hyperlink"/>
          </w:rPr>
          <w:t>Figure 25 The eight key sub-groups in the research and development network based on provide and ask for information</w:t>
        </w:r>
        <w:r w:rsidR="007C68CF">
          <w:rPr>
            <w:webHidden/>
          </w:rPr>
          <w:tab/>
        </w:r>
        <w:r w:rsidR="007C68CF">
          <w:rPr>
            <w:webHidden/>
          </w:rPr>
          <w:fldChar w:fldCharType="begin"/>
        </w:r>
        <w:r w:rsidR="007C68CF">
          <w:rPr>
            <w:webHidden/>
          </w:rPr>
          <w:instrText xml:space="preserve"> PAGEREF _Toc14700905 \h </w:instrText>
        </w:r>
        <w:r w:rsidR="007C68CF">
          <w:rPr>
            <w:webHidden/>
          </w:rPr>
        </w:r>
        <w:r w:rsidR="007C68CF">
          <w:rPr>
            <w:webHidden/>
          </w:rPr>
          <w:fldChar w:fldCharType="separate"/>
        </w:r>
        <w:r w:rsidR="00000A02">
          <w:rPr>
            <w:webHidden/>
          </w:rPr>
          <w:t>55</w:t>
        </w:r>
        <w:r w:rsidR="007C68CF">
          <w:rPr>
            <w:webHidden/>
          </w:rPr>
          <w:fldChar w:fldCharType="end"/>
        </w:r>
      </w:hyperlink>
    </w:p>
    <w:p w14:paraId="5CD6AAF2" w14:textId="77777777" w:rsidR="007C68CF" w:rsidRDefault="00834204">
      <w:pPr>
        <w:pStyle w:val="TableofFigures"/>
        <w:rPr>
          <w:rFonts w:asciiTheme="minorHAnsi" w:eastAsiaTheme="minorEastAsia" w:hAnsiTheme="minorHAnsi" w:cstheme="minorBidi"/>
          <w:color w:val="auto"/>
          <w:lang w:eastAsia="en-AU"/>
        </w:rPr>
      </w:pPr>
      <w:hyperlink w:anchor="_Toc14700906" w:history="1">
        <w:r w:rsidR="007C68CF" w:rsidRPr="005B7867">
          <w:rPr>
            <w:rStyle w:val="Hyperlink"/>
          </w:rPr>
          <w:t>Figure 26 Key potential knowledge-brokers for research and development</w:t>
        </w:r>
        <w:r w:rsidR="007C68CF">
          <w:rPr>
            <w:webHidden/>
          </w:rPr>
          <w:tab/>
        </w:r>
        <w:r w:rsidR="007C68CF">
          <w:rPr>
            <w:webHidden/>
          </w:rPr>
          <w:fldChar w:fldCharType="begin"/>
        </w:r>
        <w:r w:rsidR="007C68CF">
          <w:rPr>
            <w:webHidden/>
          </w:rPr>
          <w:instrText xml:space="preserve"> PAGEREF _Toc14700906 \h </w:instrText>
        </w:r>
        <w:r w:rsidR="007C68CF">
          <w:rPr>
            <w:webHidden/>
          </w:rPr>
        </w:r>
        <w:r w:rsidR="007C68CF">
          <w:rPr>
            <w:webHidden/>
          </w:rPr>
          <w:fldChar w:fldCharType="separate"/>
        </w:r>
        <w:r w:rsidR="00000A02">
          <w:rPr>
            <w:webHidden/>
          </w:rPr>
          <w:t>56</w:t>
        </w:r>
        <w:r w:rsidR="007C68CF">
          <w:rPr>
            <w:webHidden/>
          </w:rPr>
          <w:fldChar w:fldCharType="end"/>
        </w:r>
      </w:hyperlink>
    </w:p>
    <w:p w14:paraId="3268F496" w14:textId="77777777" w:rsidR="007C68CF" w:rsidRDefault="00834204">
      <w:pPr>
        <w:pStyle w:val="TableofFigures"/>
        <w:rPr>
          <w:rFonts w:asciiTheme="minorHAnsi" w:eastAsiaTheme="minorEastAsia" w:hAnsiTheme="minorHAnsi" w:cstheme="minorBidi"/>
          <w:color w:val="auto"/>
          <w:lang w:eastAsia="en-AU"/>
        </w:rPr>
      </w:pPr>
      <w:hyperlink w:anchor="_Toc14700907" w:history="1">
        <w:r w:rsidR="007C68CF" w:rsidRPr="005B7867">
          <w:rPr>
            <w:rStyle w:val="Hyperlink"/>
          </w:rPr>
          <w:t>Figure 27 Who are potential knowledge-brokers in the research and development network? (Betweenness measure)</w:t>
        </w:r>
        <w:r w:rsidR="007C68CF">
          <w:rPr>
            <w:webHidden/>
          </w:rPr>
          <w:tab/>
        </w:r>
        <w:r w:rsidR="007C68CF">
          <w:rPr>
            <w:webHidden/>
          </w:rPr>
          <w:fldChar w:fldCharType="begin"/>
        </w:r>
        <w:r w:rsidR="007C68CF">
          <w:rPr>
            <w:webHidden/>
          </w:rPr>
          <w:instrText xml:space="preserve"> PAGEREF _Toc14700907 \h </w:instrText>
        </w:r>
        <w:r w:rsidR="007C68CF">
          <w:rPr>
            <w:webHidden/>
          </w:rPr>
        </w:r>
        <w:r w:rsidR="007C68CF">
          <w:rPr>
            <w:webHidden/>
          </w:rPr>
          <w:fldChar w:fldCharType="separate"/>
        </w:r>
        <w:r w:rsidR="00000A02">
          <w:rPr>
            <w:webHidden/>
          </w:rPr>
          <w:t>58</w:t>
        </w:r>
        <w:r w:rsidR="007C68CF">
          <w:rPr>
            <w:webHidden/>
          </w:rPr>
          <w:fldChar w:fldCharType="end"/>
        </w:r>
      </w:hyperlink>
    </w:p>
    <w:p w14:paraId="7F7BDCD4" w14:textId="77777777" w:rsidR="007C68CF" w:rsidRDefault="00834204">
      <w:pPr>
        <w:pStyle w:val="TableofFigures"/>
        <w:rPr>
          <w:rFonts w:asciiTheme="minorHAnsi" w:eastAsiaTheme="minorEastAsia" w:hAnsiTheme="minorHAnsi" w:cstheme="minorBidi"/>
          <w:color w:val="auto"/>
          <w:lang w:eastAsia="en-AU"/>
        </w:rPr>
      </w:pPr>
      <w:hyperlink w:anchor="_Toc14700908" w:history="1">
        <w:r w:rsidR="007C68CF" w:rsidRPr="005B7867">
          <w:rPr>
            <w:rStyle w:val="Hyperlink"/>
          </w:rPr>
          <w:t>Figure 28 Who is most connected in the education and awareness-raising network—information/advice flows</w:t>
        </w:r>
        <w:r w:rsidR="007C68CF">
          <w:rPr>
            <w:webHidden/>
          </w:rPr>
          <w:tab/>
        </w:r>
        <w:r w:rsidR="007C68CF">
          <w:rPr>
            <w:webHidden/>
          </w:rPr>
          <w:fldChar w:fldCharType="begin"/>
        </w:r>
        <w:r w:rsidR="007C68CF">
          <w:rPr>
            <w:webHidden/>
          </w:rPr>
          <w:instrText xml:space="preserve"> PAGEREF _Toc14700908 \h </w:instrText>
        </w:r>
        <w:r w:rsidR="007C68CF">
          <w:rPr>
            <w:webHidden/>
          </w:rPr>
        </w:r>
        <w:r w:rsidR="007C68CF">
          <w:rPr>
            <w:webHidden/>
          </w:rPr>
          <w:fldChar w:fldCharType="separate"/>
        </w:r>
        <w:r w:rsidR="00000A02">
          <w:rPr>
            <w:webHidden/>
          </w:rPr>
          <w:t>59</w:t>
        </w:r>
        <w:r w:rsidR="007C68CF">
          <w:rPr>
            <w:webHidden/>
          </w:rPr>
          <w:fldChar w:fldCharType="end"/>
        </w:r>
      </w:hyperlink>
    </w:p>
    <w:p w14:paraId="4DD3B603" w14:textId="77777777" w:rsidR="007C68CF" w:rsidRDefault="00834204">
      <w:pPr>
        <w:pStyle w:val="TableofFigures"/>
        <w:rPr>
          <w:rFonts w:asciiTheme="minorHAnsi" w:eastAsiaTheme="minorEastAsia" w:hAnsiTheme="minorHAnsi" w:cstheme="minorBidi"/>
          <w:color w:val="auto"/>
          <w:lang w:eastAsia="en-AU"/>
        </w:rPr>
      </w:pPr>
      <w:hyperlink w:anchor="_Toc14700909" w:history="1">
        <w:r w:rsidR="007C68CF" w:rsidRPr="005B7867">
          <w:rPr>
            <w:rStyle w:val="Hyperlink"/>
          </w:rPr>
          <w:t>Figure 29 Education and awareness-raising network</w:t>
        </w:r>
        <w:r w:rsidR="007C68CF">
          <w:rPr>
            <w:webHidden/>
          </w:rPr>
          <w:tab/>
        </w:r>
        <w:r w:rsidR="007C68CF">
          <w:rPr>
            <w:webHidden/>
          </w:rPr>
          <w:fldChar w:fldCharType="begin"/>
        </w:r>
        <w:r w:rsidR="007C68CF">
          <w:rPr>
            <w:webHidden/>
          </w:rPr>
          <w:instrText xml:space="preserve"> PAGEREF _Toc14700909 \h </w:instrText>
        </w:r>
        <w:r w:rsidR="007C68CF">
          <w:rPr>
            <w:webHidden/>
          </w:rPr>
        </w:r>
        <w:r w:rsidR="007C68CF">
          <w:rPr>
            <w:webHidden/>
          </w:rPr>
          <w:fldChar w:fldCharType="separate"/>
        </w:r>
        <w:r w:rsidR="00000A02">
          <w:rPr>
            <w:webHidden/>
          </w:rPr>
          <w:t>60</w:t>
        </w:r>
        <w:r w:rsidR="007C68CF">
          <w:rPr>
            <w:webHidden/>
          </w:rPr>
          <w:fldChar w:fldCharType="end"/>
        </w:r>
      </w:hyperlink>
    </w:p>
    <w:p w14:paraId="4DFA7AD0" w14:textId="77777777" w:rsidR="007C68CF" w:rsidRDefault="00834204">
      <w:pPr>
        <w:pStyle w:val="TableofFigures"/>
        <w:rPr>
          <w:rFonts w:asciiTheme="minorHAnsi" w:eastAsiaTheme="minorEastAsia" w:hAnsiTheme="minorHAnsi" w:cstheme="minorBidi"/>
          <w:color w:val="auto"/>
          <w:lang w:eastAsia="en-AU"/>
        </w:rPr>
      </w:pPr>
      <w:hyperlink w:anchor="_Toc14700910" w:history="1">
        <w:r w:rsidR="007C68CF" w:rsidRPr="005B7867">
          <w:rPr>
            <w:rStyle w:val="Hyperlink"/>
          </w:rPr>
          <w:t>Figure 30 Who have you asked for marine pest related to education/awareness-raising information/advice over the last 12 months?</w:t>
        </w:r>
        <w:r w:rsidR="007C68CF">
          <w:rPr>
            <w:webHidden/>
          </w:rPr>
          <w:tab/>
        </w:r>
        <w:r w:rsidR="007C68CF">
          <w:rPr>
            <w:webHidden/>
          </w:rPr>
          <w:fldChar w:fldCharType="begin"/>
        </w:r>
        <w:r w:rsidR="007C68CF">
          <w:rPr>
            <w:webHidden/>
          </w:rPr>
          <w:instrText xml:space="preserve"> PAGEREF _Toc14700910 \h </w:instrText>
        </w:r>
        <w:r w:rsidR="007C68CF">
          <w:rPr>
            <w:webHidden/>
          </w:rPr>
        </w:r>
        <w:r w:rsidR="007C68CF">
          <w:rPr>
            <w:webHidden/>
          </w:rPr>
          <w:fldChar w:fldCharType="separate"/>
        </w:r>
        <w:r w:rsidR="00000A02">
          <w:rPr>
            <w:webHidden/>
          </w:rPr>
          <w:t>61</w:t>
        </w:r>
        <w:r w:rsidR="007C68CF">
          <w:rPr>
            <w:webHidden/>
          </w:rPr>
          <w:fldChar w:fldCharType="end"/>
        </w:r>
      </w:hyperlink>
    </w:p>
    <w:p w14:paraId="1D4662B8" w14:textId="77777777" w:rsidR="007C68CF" w:rsidRDefault="00834204">
      <w:pPr>
        <w:pStyle w:val="TableofFigures"/>
        <w:rPr>
          <w:rFonts w:asciiTheme="minorHAnsi" w:eastAsiaTheme="minorEastAsia" w:hAnsiTheme="minorHAnsi" w:cstheme="minorBidi"/>
          <w:color w:val="auto"/>
          <w:lang w:eastAsia="en-AU"/>
        </w:rPr>
      </w:pPr>
      <w:hyperlink w:anchor="_Toc14700911" w:history="1">
        <w:r w:rsidR="007C68CF" w:rsidRPr="005B7867">
          <w:rPr>
            <w:rStyle w:val="Hyperlink"/>
          </w:rPr>
          <w:t>Figure 31 Education and awareness-raising network—organisational influence based on eigenvector centrality</w:t>
        </w:r>
        <w:r w:rsidR="007C68CF">
          <w:rPr>
            <w:webHidden/>
          </w:rPr>
          <w:tab/>
        </w:r>
        <w:r w:rsidR="007C68CF">
          <w:rPr>
            <w:webHidden/>
          </w:rPr>
          <w:fldChar w:fldCharType="begin"/>
        </w:r>
        <w:r w:rsidR="007C68CF">
          <w:rPr>
            <w:webHidden/>
          </w:rPr>
          <w:instrText xml:space="preserve"> PAGEREF _Toc14700911 \h </w:instrText>
        </w:r>
        <w:r w:rsidR="007C68CF">
          <w:rPr>
            <w:webHidden/>
          </w:rPr>
        </w:r>
        <w:r w:rsidR="007C68CF">
          <w:rPr>
            <w:webHidden/>
          </w:rPr>
          <w:fldChar w:fldCharType="separate"/>
        </w:r>
        <w:r w:rsidR="00000A02">
          <w:rPr>
            <w:webHidden/>
          </w:rPr>
          <w:t>62</w:t>
        </w:r>
        <w:r w:rsidR="007C68CF">
          <w:rPr>
            <w:webHidden/>
          </w:rPr>
          <w:fldChar w:fldCharType="end"/>
        </w:r>
      </w:hyperlink>
    </w:p>
    <w:p w14:paraId="3045E890" w14:textId="77777777" w:rsidR="007C68CF" w:rsidRDefault="00834204">
      <w:pPr>
        <w:pStyle w:val="TableofFigures"/>
        <w:rPr>
          <w:rFonts w:asciiTheme="minorHAnsi" w:eastAsiaTheme="minorEastAsia" w:hAnsiTheme="minorHAnsi" w:cstheme="minorBidi"/>
          <w:color w:val="auto"/>
          <w:lang w:eastAsia="en-AU"/>
        </w:rPr>
      </w:pPr>
      <w:hyperlink w:anchor="_Toc14700912" w:history="1">
        <w:r w:rsidR="007C68CF" w:rsidRPr="005B7867">
          <w:rPr>
            <w:rStyle w:val="Hyperlink"/>
          </w:rPr>
          <w:t>Figure 32 Sub-groups in the education/awareness-raising network</w:t>
        </w:r>
        <w:r w:rsidR="007C68CF">
          <w:rPr>
            <w:webHidden/>
          </w:rPr>
          <w:tab/>
        </w:r>
        <w:r w:rsidR="007C68CF">
          <w:rPr>
            <w:webHidden/>
          </w:rPr>
          <w:fldChar w:fldCharType="begin"/>
        </w:r>
        <w:r w:rsidR="007C68CF">
          <w:rPr>
            <w:webHidden/>
          </w:rPr>
          <w:instrText xml:space="preserve"> PAGEREF _Toc14700912 \h </w:instrText>
        </w:r>
        <w:r w:rsidR="007C68CF">
          <w:rPr>
            <w:webHidden/>
          </w:rPr>
        </w:r>
        <w:r w:rsidR="007C68CF">
          <w:rPr>
            <w:webHidden/>
          </w:rPr>
          <w:fldChar w:fldCharType="separate"/>
        </w:r>
        <w:r w:rsidR="00000A02">
          <w:rPr>
            <w:webHidden/>
          </w:rPr>
          <w:t>64</w:t>
        </w:r>
        <w:r w:rsidR="007C68CF">
          <w:rPr>
            <w:webHidden/>
          </w:rPr>
          <w:fldChar w:fldCharType="end"/>
        </w:r>
      </w:hyperlink>
    </w:p>
    <w:p w14:paraId="04F7AD3D" w14:textId="77777777" w:rsidR="007C68CF" w:rsidRDefault="00834204">
      <w:pPr>
        <w:pStyle w:val="TableofFigures"/>
        <w:rPr>
          <w:rFonts w:asciiTheme="minorHAnsi" w:eastAsiaTheme="minorEastAsia" w:hAnsiTheme="minorHAnsi" w:cstheme="minorBidi"/>
          <w:color w:val="auto"/>
          <w:lang w:eastAsia="en-AU"/>
        </w:rPr>
      </w:pPr>
      <w:hyperlink w:anchor="_Toc14700913" w:history="1">
        <w:r w:rsidR="007C68CF" w:rsidRPr="005B7867">
          <w:rPr>
            <w:rStyle w:val="Hyperlink"/>
          </w:rPr>
          <w:t>Figure 33 Key potential knowledge-brokers for education and awareness-raising</w:t>
        </w:r>
        <w:r w:rsidR="007C68CF">
          <w:rPr>
            <w:webHidden/>
          </w:rPr>
          <w:tab/>
        </w:r>
        <w:r w:rsidR="007C68CF">
          <w:rPr>
            <w:webHidden/>
          </w:rPr>
          <w:fldChar w:fldCharType="begin"/>
        </w:r>
        <w:r w:rsidR="007C68CF">
          <w:rPr>
            <w:webHidden/>
          </w:rPr>
          <w:instrText xml:space="preserve"> PAGEREF _Toc14700913 \h </w:instrText>
        </w:r>
        <w:r w:rsidR="007C68CF">
          <w:rPr>
            <w:webHidden/>
          </w:rPr>
        </w:r>
        <w:r w:rsidR="007C68CF">
          <w:rPr>
            <w:webHidden/>
          </w:rPr>
          <w:fldChar w:fldCharType="separate"/>
        </w:r>
        <w:r w:rsidR="00000A02">
          <w:rPr>
            <w:webHidden/>
          </w:rPr>
          <w:t>65</w:t>
        </w:r>
        <w:r w:rsidR="007C68CF">
          <w:rPr>
            <w:webHidden/>
          </w:rPr>
          <w:fldChar w:fldCharType="end"/>
        </w:r>
      </w:hyperlink>
    </w:p>
    <w:p w14:paraId="2CBDB73B" w14:textId="77777777" w:rsidR="007C68CF" w:rsidRDefault="00834204">
      <w:pPr>
        <w:pStyle w:val="TableofFigures"/>
        <w:rPr>
          <w:rFonts w:asciiTheme="minorHAnsi" w:eastAsiaTheme="minorEastAsia" w:hAnsiTheme="minorHAnsi" w:cstheme="minorBidi"/>
          <w:color w:val="auto"/>
          <w:lang w:eastAsia="en-AU"/>
        </w:rPr>
      </w:pPr>
      <w:hyperlink w:anchor="_Toc14700914" w:history="1">
        <w:r w:rsidR="007C68CF" w:rsidRPr="005B7867">
          <w:rPr>
            <w:rStyle w:val="Hyperlink"/>
          </w:rPr>
          <w:t>Figure 34 Emergency response information/advice network</w:t>
        </w:r>
        <w:r w:rsidR="007C68CF">
          <w:rPr>
            <w:webHidden/>
          </w:rPr>
          <w:tab/>
        </w:r>
        <w:r w:rsidR="007C68CF">
          <w:rPr>
            <w:webHidden/>
          </w:rPr>
          <w:fldChar w:fldCharType="begin"/>
        </w:r>
        <w:r w:rsidR="007C68CF">
          <w:rPr>
            <w:webHidden/>
          </w:rPr>
          <w:instrText xml:space="preserve"> PAGEREF _Toc14700914 \h </w:instrText>
        </w:r>
        <w:r w:rsidR="007C68CF">
          <w:rPr>
            <w:webHidden/>
          </w:rPr>
        </w:r>
        <w:r w:rsidR="007C68CF">
          <w:rPr>
            <w:webHidden/>
          </w:rPr>
          <w:fldChar w:fldCharType="separate"/>
        </w:r>
        <w:r w:rsidR="00000A02">
          <w:rPr>
            <w:webHidden/>
          </w:rPr>
          <w:t>67</w:t>
        </w:r>
        <w:r w:rsidR="007C68CF">
          <w:rPr>
            <w:webHidden/>
          </w:rPr>
          <w:fldChar w:fldCharType="end"/>
        </w:r>
      </w:hyperlink>
    </w:p>
    <w:p w14:paraId="052B2383" w14:textId="77777777" w:rsidR="007C68CF" w:rsidRDefault="00834204">
      <w:pPr>
        <w:pStyle w:val="TableofFigures"/>
        <w:rPr>
          <w:rFonts w:asciiTheme="minorHAnsi" w:eastAsiaTheme="minorEastAsia" w:hAnsiTheme="minorHAnsi" w:cstheme="minorBidi"/>
          <w:color w:val="auto"/>
          <w:lang w:eastAsia="en-AU"/>
        </w:rPr>
      </w:pPr>
      <w:hyperlink w:anchor="_Toc14700915" w:history="1">
        <w:r w:rsidR="007C68CF" w:rsidRPr="005B7867">
          <w:rPr>
            <w:rStyle w:val="Hyperlink"/>
          </w:rPr>
          <w:t>Figure 35 Networks explored (a) to (f) using Exponential Random Graph Models</w:t>
        </w:r>
        <w:r w:rsidR="007C68CF">
          <w:rPr>
            <w:webHidden/>
          </w:rPr>
          <w:tab/>
        </w:r>
        <w:r w:rsidR="007C68CF">
          <w:rPr>
            <w:webHidden/>
          </w:rPr>
          <w:fldChar w:fldCharType="begin"/>
        </w:r>
        <w:r w:rsidR="007C68CF">
          <w:rPr>
            <w:webHidden/>
          </w:rPr>
          <w:instrText xml:space="preserve"> PAGEREF _Toc14700915 \h </w:instrText>
        </w:r>
        <w:r w:rsidR="007C68CF">
          <w:rPr>
            <w:webHidden/>
          </w:rPr>
        </w:r>
        <w:r w:rsidR="007C68CF">
          <w:rPr>
            <w:webHidden/>
          </w:rPr>
          <w:fldChar w:fldCharType="separate"/>
        </w:r>
        <w:r w:rsidR="00000A02">
          <w:rPr>
            <w:webHidden/>
          </w:rPr>
          <w:t>73</w:t>
        </w:r>
        <w:r w:rsidR="007C68CF">
          <w:rPr>
            <w:webHidden/>
          </w:rPr>
          <w:fldChar w:fldCharType="end"/>
        </w:r>
      </w:hyperlink>
    </w:p>
    <w:p w14:paraId="62FDFA3B" w14:textId="77777777" w:rsidR="007C68CF" w:rsidRDefault="00834204">
      <w:pPr>
        <w:pStyle w:val="TableofFigures"/>
        <w:rPr>
          <w:rFonts w:asciiTheme="minorHAnsi" w:eastAsiaTheme="minorEastAsia" w:hAnsiTheme="minorHAnsi" w:cstheme="minorBidi"/>
          <w:color w:val="auto"/>
          <w:lang w:eastAsia="en-AU"/>
        </w:rPr>
      </w:pPr>
      <w:hyperlink w:anchor="_Toc14700916" w:history="1">
        <w:r w:rsidR="007C68CF" w:rsidRPr="005B7867">
          <w:rPr>
            <w:rStyle w:val="Hyperlink"/>
          </w:rPr>
          <w:t>Figure 36 Resource (a) providers and (b) receivers</w:t>
        </w:r>
        <w:r w:rsidR="007C68CF">
          <w:rPr>
            <w:webHidden/>
          </w:rPr>
          <w:tab/>
        </w:r>
        <w:r w:rsidR="007C68CF">
          <w:rPr>
            <w:webHidden/>
          </w:rPr>
          <w:fldChar w:fldCharType="begin"/>
        </w:r>
        <w:r w:rsidR="007C68CF">
          <w:rPr>
            <w:webHidden/>
          </w:rPr>
          <w:instrText xml:space="preserve"> PAGEREF _Toc14700916 \h </w:instrText>
        </w:r>
        <w:r w:rsidR="007C68CF">
          <w:rPr>
            <w:webHidden/>
          </w:rPr>
        </w:r>
        <w:r w:rsidR="007C68CF">
          <w:rPr>
            <w:webHidden/>
          </w:rPr>
          <w:fldChar w:fldCharType="separate"/>
        </w:r>
        <w:r w:rsidR="00000A02">
          <w:rPr>
            <w:webHidden/>
          </w:rPr>
          <w:t>76</w:t>
        </w:r>
        <w:r w:rsidR="007C68CF">
          <w:rPr>
            <w:webHidden/>
          </w:rPr>
          <w:fldChar w:fldCharType="end"/>
        </w:r>
      </w:hyperlink>
    </w:p>
    <w:p w14:paraId="447598A1" w14:textId="77777777" w:rsidR="007C68CF" w:rsidRDefault="00834204">
      <w:pPr>
        <w:pStyle w:val="TableofFigures"/>
        <w:rPr>
          <w:rFonts w:asciiTheme="minorHAnsi" w:eastAsiaTheme="minorEastAsia" w:hAnsiTheme="minorHAnsi" w:cstheme="minorBidi"/>
          <w:color w:val="auto"/>
          <w:lang w:eastAsia="en-AU"/>
        </w:rPr>
      </w:pPr>
      <w:hyperlink w:anchor="_Toc14700917" w:history="1">
        <w:r w:rsidR="007C68CF" w:rsidRPr="005B7867">
          <w:rPr>
            <w:rStyle w:val="Hyperlink"/>
          </w:rPr>
          <w:t>Figure 37 Resource flows network—resource providers</w:t>
        </w:r>
        <w:r w:rsidR="007C68CF">
          <w:rPr>
            <w:webHidden/>
          </w:rPr>
          <w:tab/>
        </w:r>
        <w:r w:rsidR="007C68CF">
          <w:rPr>
            <w:webHidden/>
          </w:rPr>
          <w:fldChar w:fldCharType="begin"/>
        </w:r>
        <w:r w:rsidR="007C68CF">
          <w:rPr>
            <w:webHidden/>
          </w:rPr>
          <w:instrText xml:space="preserve"> PAGEREF _Toc14700917 \h </w:instrText>
        </w:r>
        <w:r w:rsidR="007C68CF">
          <w:rPr>
            <w:webHidden/>
          </w:rPr>
        </w:r>
        <w:r w:rsidR="007C68CF">
          <w:rPr>
            <w:webHidden/>
          </w:rPr>
          <w:fldChar w:fldCharType="separate"/>
        </w:r>
        <w:r w:rsidR="00000A02">
          <w:rPr>
            <w:webHidden/>
          </w:rPr>
          <w:t>78</w:t>
        </w:r>
        <w:r w:rsidR="007C68CF">
          <w:rPr>
            <w:webHidden/>
          </w:rPr>
          <w:fldChar w:fldCharType="end"/>
        </w:r>
      </w:hyperlink>
    </w:p>
    <w:p w14:paraId="6E6D213E" w14:textId="77777777" w:rsidR="007C68CF" w:rsidRDefault="00834204">
      <w:pPr>
        <w:pStyle w:val="TableofFigures"/>
        <w:rPr>
          <w:rFonts w:asciiTheme="minorHAnsi" w:eastAsiaTheme="minorEastAsia" w:hAnsiTheme="minorHAnsi" w:cstheme="minorBidi"/>
          <w:color w:val="auto"/>
          <w:lang w:eastAsia="en-AU"/>
        </w:rPr>
      </w:pPr>
      <w:hyperlink w:anchor="_Toc14700918" w:history="1">
        <w:r w:rsidR="007C68CF" w:rsidRPr="005B7867">
          <w:rPr>
            <w:rStyle w:val="Hyperlink"/>
          </w:rPr>
          <w:t>Figure 38 Resource flows network—resource receivers</w:t>
        </w:r>
        <w:r w:rsidR="007C68CF">
          <w:rPr>
            <w:webHidden/>
          </w:rPr>
          <w:tab/>
        </w:r>
        <w:r w:rsidR="007C68CF">
          <w:rPr>
            <w:webHidden/>
          </w:rPr>
          <w:fldChar w:fldCharType="begin"/>
        </w:r>
        <w:r w:rsidR="007C68CF">
          <w:rPr>
            <w:webHidden/>
          </w:rPr>
          <w:instrText xml:space="preserve"> PAGEREF _Toc14700918 \h </w:instrText>
        </w:r>
        <w:r w:rsidR="007C68CF">
          <w:rPr>
            <w:webHidden/>
          </w:rPr>
        </w:r>
        <w:r w:rsidR="007C68CF">
          <w:rPr>
            <w:webHidden/>
          </w:rPr>
          <w:fldChar w:fldCharType="separate"/>
        </w:r>
        <w:r w:rsidR="00000A02">
          <w:rPr>
            <w:webHidden/>
          </w:rPr>
          <w:t>79</w:t>
        </w:r>
        <w:r w:rsidR="007C68CF">
          <w:rPr>
            <w:webHidden/>
          </w:rPr>
          <w:fldChar w:fldCharType="end"/>
        </w:r>
      </w:hyperlink>
    </w:p>
    <w:p w14:paraId="6BA12FAC" w14:textId="77777777" w:rsidR="007C68CF" w:rsidRDefault="00834204">
      <w:pPr>
        <w:pStyle w:val="TableofFigures"/>
        <w:rPr>
          <w:rFonts w:asciiTheme="minorHAnsi" w:eastAsiaTheme="minorEastAsia" w:hAnsiTheme="minorHAnsi" w:cstheme="minorBidi"/>
          <w:color w:val="auto"/>
          <w:lang w:eastAsia="en-AU"/>
        </w:rPr>
      </w:pPr>
      <w:hyperlink w:anchor="_Toc14700919" w:history="1">
        <w:r w:rsidR="007C68CF" w:rsidRPr="005B7867">
          <w:rPr>
            <w:rStyle w:val="Hyperlink"/>
          </w:rPr>
          <w:t>Figure 39 Sub-groups in resource flows network</w:t>
        </w:r>
        <w:r w:rsidR="007C68CF">
          <w:rPr>
            <w:webHidden/>
          </w:rPr>
          <w:tab/>
        </w:r>
        <w:r w:rsidR="007C68CF">
          <w:rPr>
            <w:webHidden/>
          </w:rPr>
          <w:fldChar w:fldCharType="begin"/>
        </w:r>
        <w:r w:rsidR="007C68CF">
          <w:rPr>
            <w:webHidden/>
          </w:rPr>
          <w:instrText xml:space="preserve"> PAGEREF _Toc14700919 \h </w:instrText>
        </w:r>
        <w:r w:rsidR="007C68CF">
          <w:rPr>
            <w:webHidden/>
          </w:rPr>
        </w:r>
        <w:r w:rsidR="007C68CF">
          <w:rPr>
            <w:webHidden/>
          </w:rPr>
          <w:fldChar w:fldCharType="separate"/>
        </w:r>
        <w:r w:rsidR="00000A02">
          <w:rPr>
            <w:webHidden/>
          </w:rPr>
          <w:t>80</w:t>
        </w:r>
        <w:r w:rsidR="007C68CF">
          <w:rPr>
            <w:webHidden/>
          </w:rPr>
          <w:fldChar w:fldCharType="end"/>
        </w:r>
      </w:hyperlink>
    </w:p>
    <w:p w14:paraId="21AEC5E8" w14:textId="77777777" w:rsidR="007C68CF" w:rsidRDefault="00834204">
      <w:pPr>
        <w:pStyle w:val="TableofFigures"/>
        <w:rPr>
          <w:rFonts w:asciiTheme="minorHAnsi" w:eastAsiaTheme="minorEastAsia" w:hAnsiTheme="minorHAnsi" w:cstheme="minorBidi"/>
          <w:color w:val="auto"/>
          <w:lang w:eastAsia="en-AU"/>
        </w:rPr>
      </w:pPr>
      <w:hyperlink w:anchor="_Toc14700920" w:history="1">
        <w:r w:rsidR="007C68CF" w:rsidRPr="005B7867">
          <w:rPr>
            <w:rStyle w:val="Hyperlink"/>
          </w:rPr>
          <w:t>Figure 40 Marine pest social network analysis project flow chart</w:t>
        </w:r>
        <w:r w:rsidR="007C68CF">
          <w:rPr>
            <w:webHidden/>
          </w:rPr>
          <w:tab/>
        </w:r>
        <w:r w:rsidR="007C68CF">
          <w:rPr>
            <w:webHidden/>
          </w:rPr>
          <w:fldChar w:fldCharType="begin"/>
        </w:r>
        <w:r w:rsidR="007C68CF">
          <w:rPr>
            <w:webHidden/>
          </w:rPr>
          <w:instrText xml:space="preserve"> PAGEREF _Toc14700920 \h </w:instrText>
        </w:r>
        <w:r w:rsidR="007C68CF">
          <w:rPr>
            <w:webHidden/>
          </w:rPr>
        </w:r>
        <w:r w:rsidR="007C68CF">
          <w:rPr>
            <w:webHidden/>
          </w:rPr>
          <w:fldChar w:fldCharType="separate"/>
        </w:r>
        <w:r w:rsidR="00000A02">
          <w:rPr>
            <w:webHidden/>
          </w:rPr>
          <w:t>120</w:t>
        </w:r>
        <w:r w:rsidR="007C68CF">
          <w:rPr>
            <w:webHidden/>
          </w:rPr>
          <w:fldChar w:fldCharType="end"/>
        </w:r>
      </w:hyperlink>
    </w:p>
    <w:p w14:paraId="48EB28D3" w14:textId="77777777" w:rsidR="007C68CF" w:rsidRDefault="00834204">
      <w:pPr>
        <w:pStyle w:val="TableofFigures"/>
        <w:rPr>
          <w:rFonts w:asciiTheme="minorHAnsi" w:eastAsiaTheme="minorEastAsia" w:hAnsiTheme="minorHAnsi" w:cstheme="minorBidi"/>
          <w:color w:val="auto"/>
          <w:lang w:eastAsia="en-AU"/>
        </w:rPr>
      </w:pPr>
      <w:hyperlink w:anchor="_Toc14700921" w:history="1">
        <w:r w:rsidR="007C68CF" w:rsidRPr="005B7867">
          <w:rPr>
            <w:rStyle w:val="Hyperlink"/>
          </w:rPr>
          <w:t>Figure 41 An overview of parts of the marine pest network and participants of the study</w:t>
        </w:r>
        <w:r w:rsidR="007C68CF">
          <w:rPr>
            <w:webHidden/>
          </w:rPr>
          <w:tab/>
        </w:r>
        <w:r w:rsidR="007C68CF">
          <w:rPr>
            <w:webHidden/>
          </w:rPr>
          <w:fldChar w:fldCharType="begin"/>
        </w:r>
        <w:r w:rsidR="007C68CF">
          <w:rPr>
            <w:webHidden/>
          </w:rPr>
          <w:instrText xml:space="preserve"> PAGEREF _Toc14700921 \h </w:instrText>
        </w:r>
        <w:r w:rsidR="007C68CF">
          <w:rPr>
            <w:webHidden/>
          </w:rPr>
        </w:r>
        <w:r w:rsidR="007C68CF">
          <w:rPr>
            <w:webHidden/>
          </w:rPr>
          <w:fldChar w:fldCharType="separate"/>
        </w:r>
        <w:r w:rsidR="00000A02">
          <w:rPr>
            <w:webHidden/>
          </w:rPr>
          <w:t>121</w:t>
        </w:r>
        <w:r w:rsidR="007C68CF">
          <w:rPr>
            <w:webHidden/>
          </w:rPr>
          <w:fldChar w:fldCharType="end"/>
        </w:r>
      </w:hyperlink>
    </w:p>
    <w:p w14:paraId="008A14CD" w14:textId="77777777" w:rsidR="007C68CF" w:rsidRDefault="00834204">
      <w:pPr>
        <w:pStyle w:val="TableofFigures"/>
        <w:rPr>
          <w:rFonts w:asciiTheme="minorHAnsi" w:eastAsiaTheme="minorEastAsia" w:hAnsiTheme="minorHAnsi" w:cstheme="minorBidi"/>
          <w:color w:val="auto"/>
          <w:lang w:eastAsia="en-AU"/>
        </w:rPr>
      </w:pPr>
      <w:hyperlink w:anchor="_Toc14700922" w:history="1">
        <w:r w:rsidR="007C68CF" w:rsidRPr="005B7867">
          <w:rPr>
            <w:rStyle w:val="Hyperlink"/>
          </w:rPr>
          <w:t>Figure 42 The formal and informal network</w:t>
        </w:r>
        <w:r w:rsidR="007C68CF">
          <w:rPr>
            <w:webHidden/>
          </w:rPr>
          <w:tab/>
        </w:r>
        <w:r w:rsidR="007C68CF">
          <w:rPr>
            <w:webHidden/>
          </w:rPr>
          <w:fldChar w:fldCharType="begin"/>
        </w:r>
        <w:r w:rsidR="007C68CF">
          <w:rPr>
            <w:webHidden/>
          </w:rPr>
          <w:instrText xml:space="preserve"> PAGEREF _Toc14700922 \h </w:instrText>
        </w:r>
        <w:r w:rsidR="007C68CF">
          <w:rPr>
            <w:webHidden/>
          </w:rPr>
        </w:r>
        <w:r w:rsidR="007C68CF">
          <w:rPr>
            <w:webHidden/>
          </w:rPr>
          <w:fldChar w:fldCharType="separate"/>
        </w:r>
        <w:r w:rsidR="00000A02">
          <w:rPr>
            <w:webHidden/>
          </w:rPr>
          <w:t>124</w:t>
        </w:r>
        <w:r w:rsidR="007C68CF">
          <w:rPr>
            <w:webHidden/>
          </w:rPr>
          <w:fldChar w:fldCharType="end"/>
        </w:r>
      </w:hyperlink>
    </w:p>
    <w:p w14:paraId="4C4CB066" w14:textId="77777777" w:rsidR="007C68CF" w:rsidRDefault="00834204">
      <w:pPr>
        <w:pStyle w:val="TableofFigures"/>
        <w:rPr>
          <w:rFonts w:asciiTheme="minorHAnsi" w:eastAsiaTheme="minorEastAsia" w:hAnsiTheme="minorHAnsi" w:cstheme="minorBidi"/>
          <w:color w:val="auto"/>
          <w:lang w:eastAsia="en-AU"/>
        </w:rPr>
      </w:pPr>
      <w:hyperlink w:anchor="_Toc14700923" w:history="1">
        <w:r w:rsidR="007C68CF" w:rsidRPr="005B7867">
          <w:rPr>
            <w:rStyle w:val="Hyperlink"/>
          </w:rPr>
          <w:t>Figure 43 (a) Centralised, (b) decentralised and (c) distributed networks</w:t>
        </w:r>
        <w:r w:rsidR="007C68CF">
          <w:rPr>
            <w:webHidden/>
          </w:rPr>
          <w:tab/>
        </w:r>
        <w:r w:rsidR="007C68CF">
          <w:rPr>
            <w:webHidden/>
          </w:rPr>
          <w:fldChar w:fldCharType="begin"/>
        </w:r>
        <w:r w:rsidR="007C68CF">
          <w:rPr>
            <w:webHidden/>
          </w:rPr>
          <w:instrText xml:space="preserve"> PAGEREF _Toc14700923 \h </w:instrText>
        </w:r>
        <w:r w:rsidR="007C68CF">
          <w:rPr>
            <w:webHidden/>
          </w:rPr>
        </w:r>
        <w:r w:rsidR="007C68CF">
          <w:rPr>
            <w:webHidden/>
          </w:rPr>
          <w:fldChar w:fldCharType="separate"/>
        </w:r>
        <w:r w:rsidR="00000A02">
          <w:rPr>
            <w:webHidden/>
          </w:rPr>
          <w:t>126</w:t>
        </w:r>
        <w:r w:rsidR="007C68CF">
          <w:rPr>
            <w:webHidden/>
          </w:rPr>
          <w:fldChar w:fldCharType="end"/>
        </w:r>
      </w:hyperlink>
    </w:p>
    <w:p w14:paraId="35180E2D" w14:textId="77777777" w:rsidR="007C68CF" w:rsidRDefault="00834204">
      <w:pPr>
        <w:pStyle w:val="TableofFigures"/>
        <w:rPr>
          <w:rFonts w:asciiTheme="minorHAnsi" w:eastAsiaTheme="minorEastAsia" w:hAnsiTheme="minorHAnsi" w:cstheme="minorBidi"/>
          <w:color w:val="auto"/>
          <w:lang w:eastAsia="en-AU"/>
        </w:rPr>
      </w:pPr>
      <w:hyperlink w:anchor="_Toc14700924" w:history="1">
        <w:r w:rsidR="007C68CF" w:rsidRPr="005B7867">
          <w:rPr>
            <w:rStyle w:val="Hyperlink"/>
          </w:rPr>
          <w:t>Figure 44 Configurations in UCINET’s triad census</w:t>
        </w:r>
        <w:r w:rsidR="007C68CF">
          <w:rPr>
            <w:webHidden/>
          </w:rPr>
          <w:tab/>
        </w:r>
        <w:r w:rsidR="007C68CF">
          <w:rPr>
            <w:webHidden/>
          </w:rPr>
          <w:fldChar w:fldCharType="begin"/>
        </w:r>
        <w:r w:rsidR="007C68CF">
          <w:rPr>
            <w:webHidden/>
          </w:rPr>
          <w:instrText xml:space="preserve"> PAGEREF _Toc14700924 \h </w:instrText>
        </w:r>
        <w:r w:rsidR="007C68CF">
          <w:rPr>
            <w:webHidden/>
          </w:rPr>
        </w:r>
        <w:r w:rsidR="007C68CF">
          <w:rPr>
            <w:webHidden/>
          </w:rPr>
          <w:fldChar w:fldCharType="separate"/>
        </w:r>
        <w:r w:rsidR="00000A02">
          <w:rPr>
            <w:webHidden/>
          </w:rPr>
          <w:t>128</w:t>
        </w:r>
        <w:r w:rsidR="007C68CF">
          <w:rPr>
            <w:webHidden/>
          </w:rPr>
          <w:fldChar w:fldCharType="end"/>
        </w:r>
      </w:hyperlink>
    </w:p>
    <w:p w14:paraId="76E4A079" w14:textId="77777777" w:rsidR="007C68CF" w:rsidRDefault="00834204">
      <w:pPr>
        <w:pStyle w:val="TableofFigures"/>
        <w:rPr>
          <w:rFonts w:asciiTheme="minorHAnsi" w:eastAsiaTheme="minorEastAsia" w:hAnsiTheme="minorHAnsi" w:cstheme="minorBidi"/>
          <w:color w:val="auto"/>
          <w:lang w:eastAsia="en-AU"/>
        </w:rPr>
      </w:pPr>
      <w:hyperlink w:anchor="_Toc14700925" w:history="1">
        <w:r w:rsidR="007C68CF" w:rsidRPr="005B7867">
          <w:rPr>
            <w:rStyle w:val="Hyperlink"/>
          </w:rPr>
          <w:t>Figure 45 Examples of configurations that were observed in network data, indicating network function along a continuum between bridging and bonding ‘capital’</w:t>
        </w:r>
        <w:r w:rsidR="007C68CF">
          <w:rPr>
            <w:webHidden/>
          </w:rPr>
          <w:tab/>
        </w:r>
        <w:r w:rsidR="007C68CF">
          <w:rPr>
            <w:webHidden/>
          </w:rPr>
          <w:fldChar w:fldCharType="begin"/>
        </w:r>
        <w:r w:rsidR="007C68CF">
          <w:rPr>
            <w:webHidden/>
          </w:rPr>
          <w:instrText xml:space="preserve"> PAGEREF _Toc14700925 \h </w:instrText>
        </w:r>
        <w:r w:rsidR="007C68CF">
          <w:rPr>
            <w:webHidden/>
          </w:rPr>
        </w:r>
        <w:r w:rsidR="007C68CF">
          <w:rPr>
            <w:webHidden/>
          </w:rPr>
          <w:fldChar w:fldCharType="separate"/>
        </w:r>
        <w:r w:rsidR="00000A02">
          <w:rPr>
            <w:webHidden/>
          </w:rPr>
          <w:t>129</w:t>
        </w:r>
        <w:r w:rsidR="007C68CF">
          <w:rPr>
            <w:webHidden/>
          </w:rPr>
          <w:fldChar w:fldCharType="end"/>
        </w:r>
      </w:hyperlink>
    </w:p>
    <w:p w14:paraId="3BED30C7" w14:textId="77777777" w:rsidR="007C68CF" w:rsidRDefault="00834204">
      <w:pPr>
        <w:pStyle w:val="TableofFigures"/>
        <w:rPr>
          <w:rFonts w:asciiTheme="minorHAnsi" w:eastAsiaTheme="minorEastAsia" w:hAnsiTheme="minorHAnsi" w:cstheme="minorBidi"/>
          <w:color w:val="auto"/>
          <w:lang w:eastAsia="en-AU"/>
        </w:rPr>
      </w:pPr>
      <w:hyperlink w:anchor="_Toc14700926" w:history="1">
        <w:r w:rsidR="007C68CF" w:rsidRPr="005B7867">
          <w:rPr>
            <w:rStyle w:val="Hyperlink"/>
          </w:rPr>
          <w:t>Figure 46 States and territories that respondents' marine pest activities related to</w:t>
        </w:r>
        <w:r w:rsidR="007C68CF">
          <w:rPr>
            <w:webHidden/>
          </w:rPr>
          <w:tab/>
        </w:r>
        <w:r w:rsidR="007C68CF">
          <w:rPr>
            <w:webHidden/>
          </w:rPr>
          <w:fldChar w:fldCharType="begin"/>
        </w:r>
        <w:r w:rsidR="007C68CF">
          <w:rPr>
            <w:webHidden/>
          </w:rPr>
          <w:instrText xml:space="preserve"> PAGEREF _Toc14700926 \h </w:instrText>
        </w:r>
        <w:r w:rsidR="007C68CF">
          <w:rPr>
            <w:webHidden/>
          </w:rPr>
        </w:r>
        <w:r w:rsidR="007C68CF">
          <w:rPr>
            <w:webHidden/>
          </w:rPr>
          <w:fldChar w:fldCharType="separate"/>
        </w:r>
        <w:r w:rsidR="00000A02">
          <w:rPr>
            <w:webHidden/>
          </w:rPr>
          <w:t>132</w:t>
        </w:r>
        <w:r w:rsidR="007C68CF">
          <w:rPr>
            <w:webHidden/>
          </w:rPr>
          <w:fldChar w:fldCharType="end"/>
        </w:r>
      </w:hyperlink>
    </w:p>
    <w:p w14:paraId="15750EA6" w14:textId="77777777" w:rsidR="007C68CF" w:rsidRDefault="00834204">
      <w:pPr>
        <w:pStyle w:val="TableofFigures"/>
        <w:rPr>
          <w:rFonts w:asciiTheme="minorHAnsi" w:eastAsiaTheme="minorEastAsia" w:hAnsiTheme="minorHAnsi" w:cstheme="minorBidi"/>
          <w:color w:val="auto"/>
          <w:lang w:eastAsia="en-AU"/>
        </w:rPr>
      </w:pPr>
      <w:hyperlink w:anchor="_Toc14700927" w:history="1">
        <w:r w:rsidR="007C68CF" w:rsidRPr="005B7867">
          <w:rPr>
            <w:rStyle w:val="Hyperlink"/>
          </w:rPr>
          <w:t>Figure 47 Types of marine pest activities that respondents are involved in</w:t>
        </w:r>
        <w:r w:rsidR="007C68CF">
          <w:rPr>
            <w:webHidden/>
          </w:rPr>
          <w:tab/>
        </w:r>
        <w:r w:rsidR="007C68CF">
          <w:rPr>
            <w:webHidden/>
          </w:rPr>
          <w:fldChar w:fldCharType="begin"/>
        </w:r>
        <w:r w:rsidR="007C68CF">
          <w:rPr>
            <w:webHidden/>
          </w:rPr>
          <w:instrText xml:space="preserve"> PAGEREF _Toc14700927 \h </w:instrText>
        </w:r>
        <w:r w:rsidR="007C68CF">
          <w:rPr>
            <w:webHidden/>
          </w:rPr>
        </w:r>
        <w:r w:rsidR="007C68CF">
          <w:rPr>
            <w:webHidden/>
          </w:rPr>
          <w:fldChar w:fldCharType="separate"/>
        </w:r>
        <w:r w:rsidR="00000A02">
          <w:rPr>
            <w:webHidden/>
          </w:rPr>
          <w:t>133</w:t>
        </w:r>
        <w:r w:rsidR="007C68CF">
          <w:rPr>
            <w:webHidden/>
          </w:rPr>
          <w:fldChar w:fldCharType="end"/>
        </w:r>
      </w:hyperlink>
    </w:p>
    <w:p w14:paraId="46BFAD4D" w14:textId="77777777" w:rsidR="007C68CF" w:rsidRDefault="00834204">
      <w:pPr>
        <w:pStyle w:val="TableofFigures"/>
        <w:rPr>
          <w:rFonts w:asciiTheme="minorHAnsi" w:eastAsiaTheme="minorEastAsia" w:hAnsiTheme="minorHAnsi" w:cstheme="minorBidi"/>
          <w:color w:val="auto"/>
          <w:lang w:eastAsia="en-AU"/>
        </w:rPr>
      </w:pPr>
      <w:hyperlink w:anchor="_Toc14700928" w:history="1">
        <w:r w:rsidR="007C68CF" w:rsidRPr="005B7867">
          <w:rPr>
            <w:rStyle w:val="Hyperlink"/>
          </w:rPr>
          <w:t>Figure 48 Category of marine pests that respondents focus on</w:t>
        </w:r>
        <w:r w:rsidR="007C68CF">
          <w:rPr>
            <w:webHidden/>
          </w:rPr>
          <w:tab/>
        </w:r>
        <w:r w:rsidR="007C68CF">
          <w:rPr>
            <w:webHidden/>
          </w:rPr>
          <w:fldChar w:fldCharType="begin"/>
        </w:r>
        <w:r w:rsidR="007C68CF">
          <w:rPr>
            <w:webHidden/>
          </w:rPr>
          <w:instrText xml:space="preserve"> PAGEREF _Toc14700928 \h </w:instrText>
        </w:r>
        <w:r w:rsidR="007C68CF">
          <w:rPr>
            <w:webHidden/>
          </w:rPr>
        </w:r>
        <w:r w:rsidR="007C68CF">
          <w:rPr>
            <w:webHidden/>
          </w:rPr>
          <w:fldChar w:fldCharType="separate"/>
        </w:r>
        <w:r w:rsidR="00000A02">
          <w:rPr>
            <w:webHidden/>
          </w:rPr>
          <w:t>134</w:t>
        </w:r>
        <w:r w:rsidR="007C68CF">
          <w:rPr>
            <w:webHidden/>
          </w:rPr>
          <w:fldChar w:fldCharType="end"/>
        </w:r>
      </w:hyperlink>
    </w:p>
    <w:p w14:paraId="42684940" w14:textId="77777777" w:rsidR="007C68CF" w:rsidRDefault="00834204">
      <w:pPr>
        <w:pStyle w:val="TableofFigures"/>
        <w:rPr>
          <w:rFonts w:asciiTheme="minorHAnsi" w:eastAsiaTheme="minorEastAsia" w:hAnsiTheme="minorHAnsi" w:cstheme="minorBidi"/>
          <w:color w:val="auto"/>
          <w:lang w:eastAsia="en-AU"/>
        </w:rPr>
      </w:pPr>
      <w:hyperlink w:anchor="_Toc14700929" w:history="1">
        <w:r w:rsidR="007C68CF" w:rsidRPr="005B7867">
          <w:rPr>
            <w:rStyle w:val="Hyperlink"/>
          </w:rPr>
          <w:t>Figure 49 Contingency table showing counts of relationships across sector types</w:t>
        </w:r>
        <w:r w:rsidR="007C68CF">
          <w:rPr>
            <w:webHidden/>
          </w:rPr>
          <w:tab/>
        </w:r>
        <w:r w:rsidR="007C68CF">
          <w:rPr>
            <w:webHidden/>
          </w:rPr>
          <w:fldChar w:fldCharType="begin"/>
        </w:r>
        <w:r w:rsidR="007C68CF">
          <w:rPr>
            <w:webHidden/>
          </w:rPr>
          <w:instrText xml:space="preserve"> PAGEREF _Toc14700929 \h </w:instrText>
        </w:r>
        <w:r w:rsidR="007C68CF">
          <w:rPr>
            <w:webHidden/>
          </w:rPr>
        </w:r>
        <w:r w:rsidR="007C68CF">
          <w:rPr>
            <w:webHidden/>
          </w:rPr>
          <w:fldChar w:fldCharType="separate"/>
        </w:r>
        <w:r w:rsidR="00000A02">
          <w:rPr>
            <w:webHidden/>
          </w:rPr>
          <w:t>135</w:t>
        </w:r>
        <w:r w:rsidR="007C68CF">
          <w:rPr>
            <w:webHidden/>
          </w:rPr>
          <w:fldChar w:fldCharType="end"/>
        </w:r>
      </w:hyperlink>
    </w:p>
    <w:p w14:paraId="4291EB81" w14:textId="77777777" w:rsidR="003E5F6F" w:rsidRDefault="003E5F6F" w:rsidP="003E5F6F">
      <w:pPr>
        <w:pStyle w:val="TableofFigures"/>
      </w:pPr>
      <w:r>
        <w:rPr>
          <w:bCs/>
        </w:rPr>
        <w:fldChar w:fldCharType="end"/>
      </w:r>
    </w:p>
    <w:p w14:paraId="73049D82" w14:textId="77777777" w:rsidR="003E5F6F" w:rsidRDefault="003E5F6F" w:rsidP="003E5F6F">
      <w:pPr>
        <w:pStyle w:val="TOCHeading"/>
      </w:pPr>
      <w:r>
        <w:t>Boxes</w:t>
      </w:r>
    </w:p>
    <w:p w14:paraId="48ABE0DF" w14:textId="77777777" w:rsidR="007C68CF" w:rsidRDefault="003E5F6F">
      <w:pPr>
        <w:pStyle w:val="TableofFigures"/>
        <w:rPr>
          <w:rFonts w:asciiTheme="minorHAnsi" w:eastAsiaTheme="minorEastAsia" w:hAnsiTheme="minorHAnsi" w:cstheme="minorBidi"/>
          <w:color w:val="auto"/>
          <w:lang w:eastAsia="en-AU"/>
        </w:rPr>
      </w:pPr>
      <w:r>
        <w:rPr>
          <w:bCs/>
        </w:rPr>
        <w:fldChar w:fldCharType="begin"/>
      </w:r>
      <w:r>
        <w:rPr>
          <w:bCs/>
        </w:rPr>
        <w:instrText xml:space="preserve"> TOC </w:instrText>
      </w:r>
      <w:r>
        <w:instrText>\h</w:instrText>
      </w:r>
      <w:r>
        <w:rPr>
          <w:bCs/>
        </w:rPr>
        <w:instrText xml:space="preserve"> \z \c "Box"</w:instrText>
      </w:r>
      <w:r>
        <w:rPr>
          <w:bCs/>
        </w:rPr>
        <w:fldChar w:fldCharType="separate"/>
      </w:r>
      <w:hyperlink r:id="rId22" w:anchor="_Toc14700930" w:history="1">
        <w:r w:rsidR="007C68CF" w:rsidRPr="003300EE">
          <w:rPr>
            <w:rStyle w:val="Hyperlink"/>
          </w:rPr>
          <w:t>Box 1 Key network features considered in the marine pest social network analysis</w:t>
        </w:r>
        <w:r w:rsidR="007C68CF">
          <w:rPr>
            <w:webHidden/>
          </w:rPr>
          <w:tab/>
        </w:r>
        <w:r w:rsidR="007C68CF">
          <w:rPr>
            <w:webHidden/>
          </w:rPr>
          <w:fldChar w:fldCharType="begin"/>
        </w:r>
        <w:r w:rsidR="007C68CF">
          <w:rPr>
            <w:webHidden/>
          </w:rPr>
          <w:instrText xml:space="preserve"> PAGEREF _Toc14700930 \h </w:instrText>
        </w:r>
        <w:r w:rsidR="007C68CF">
          <w:rPr>
            <w:webHidden/>
          </w:rPr>
        </w:r>
        <w:r w:rsidR="007C68CF">
          <w:rPr>
            <w:webHidden/>
          </w:rPr>
          <w:fldChar w:fldCharType="separate"/>
        </w:r>
        <w:r w:rsidR="00000A02">
          <w:rPr>
            <w:webHidden/>
          </w:rPr>
          <w:t>16</w:t>
        </w:r>
        <w:r w:rsidR="007C68CF">
          <w:rPr>
            <w:webHidden/>
          </w:rPr>
          <w:fldChar w:fldCharType="end"/>
        </w:r>
      </w:hyperlink>
    </w:p>
    <w:p w14:paraId="04DEA0E2" w14:textId="77777777" w:rsidR="007C68CF" w:rsidRDefault="00834204">
      <w:pPr>
        <w:pStyle w:val="TableofFigures"/>
        <w:rPr>
          <w:rFonts w:asciiTheme="minorHAnsi" w:eastAsiaTheme="minorEastAsia" w:hAnsiTheme="minorHAnsi" w:cstheme="minorBidi"/>
          <w:color w:val="auto"/>
          <w:lang w:eastAsia="en-AU"/>
        </w:rPr>
      </w:pPr>
      <w:hyperlink r:id="rId23" w:anchor="_Toc14700931" w:history="1">
        <w:r w:rsidR="007C68CF" w:rsidRPr="003300EE">
          <w:rPr>
            <w:rStyle w:val="Hyperlink"/>
          </w:rPr>
          <w:t>Box 2 Case study - Innovation partnerships</w:t>
        </w:r>
        <w:r w:rsidR="007C68CF">
          <w:rPr>
            <w:webHidden/>
          </w:rPr>
          <w:tab/>
        </w:r>
        <w:r w:rsidR="007C68CF">
          <w:rPr>
            <w:webHidden/>
          </w:rPr>
          <w:fldChar w:fldCharType="begin"/>
        </w:r>
        <w:r w:rsidR="007C68CF">
          <w:rPr>
            <w:webHidden/>
          </w:rPr>
          <w:instrText xml:space="preserve"> PAGEREF _Toc14700931 \h </w:instrText>
        </w:r>
        <w:r w:rsidR="007C68CF">
          <w:rPr>
            <w:webHidden/>
          </w:rPr>
        </w:r>
        <w:r w:rsidR="007C68CF">
          <w:rPr>
            <w:webHidden/>
          </w:rPr>
          <w:fldChar w:fldCharType="separate"/>
        </w:r>
        <w:r w:rsidR="00000A02">
          <w:rPr>
            <w:webHidden/>
          </w:rPr>
          <w:t>89</w:t>
        </w:r>
        <w:r w:rsidR="007C68CF">
          <w:rPr>
            <w:webHidden/>
          </w:rPr>
          <w:fldChar w:fldCharType="end"/>
        </w:r>
      </w:hyperlink>
    </w:p>
    <w:p w14:paraId="6BCEB7B8" w14:textId="77777777" w:rsidR="007C68CF" w:rsidRDefault="00834204">
      <w:pPr>
        <w:pStyle w:val="TableofFigures"/>
        <w:rPr>
          <w:rFonts w:asciiTheme="minorHAnsi" w:eastAsiaTheme="minorEastAsia" w:hAnsiTheme="minorHAnsi" w:cstheme="minorBidi"/>
          <w:color w:val="auto"/>
          <w:lang w:eastAsia="en-AU"/>
        </w:rPr>
      </w:pPr>
      <w:hyperlink r:id="rId24" w:anchor="_Toc14700932" w:history="1">
        <w:r w:rsidR="007C68CF" w:rsidRPr="003300EE">
          <w:rPr>
            <w:rStyle w:val="Hyperlink"/>
          </w:rPr>
          <w:t>Box 3 Case study - Consultants as bridges and knowledge-brokers</w:t>
        </w:r>
        <w:r w:rsidR="007C68CF">
          <w:rPr>
            <w:webHidden/>
          </w:rPr>
          <w:tab/>
        </w:r>
        <w:r w:rsidR="007C68CF">
          <w:rPr>
            <w:webHidden/>
          </w:rPr>
          <w:fldChar w:fldCharType="begin"/>
        </w:r>
        <w:r w:rsidR="007C68CF">
          <w:rPr>
            <w:webHidden/>
          </w:rPr>
          <w:instrText xml:space="preserve"> PAGEREF _Toc14700932 \h </w:instrText>
        </w:r>
        <w:r w:rsidR="007C68CF">
          <w:rPr>
            <w:webHidden/>
          </w:rPr>
        </w:r>
        <w:r w:rsidR="007C68CF">
          <w:rPr>
            <w:webHidden/>
          </w:rPr>
          <w:fldChar w:fldCharType="separate"/>
        </w:r>
        <w:r w:rsidR="00000A02">
          <w:rPr>
            <w:webHidden/>
          </w:rPr>
          <w:t>91</w:t>
        </w:r>
        <w:r w:rsidR="007C68CF">
          <w:rPr>
            <w:webHidden/>
          </w:rPr>
          <w:fldChar w:fldCharType="end"/>
        </w:r>
      </w:hyperlink>
    </w:p>
    <w:p w14:paraId="746B01D4" w14:textId="77777777" w:rsidR="007C68CF" w:rsidRDefault="00834204">
      <w:pPr>
        <w:pStyle w:val="TableofFigures"/>
        <w:rPr>
          <w:rFonts w:asciiTheme="minorHAnsi" w:eastAsiaTheme="minorEastAsia" w:hAnsiTheme="minorHAnsi" w:cstheme="minorBidi"/>
          <w:color w:val="auto"/>
          <w:lang w:eastAsia="en-AU"/>
        </w:rPr>
      </w:pPr>
      <w:hyperlink r:id="rId25" w:anchor="_Toc14700933" w:history="1">
        <w:r w:rsidR="007C68CF" w:rsidRPr="003300EE">
          <w:rPr>
            <w:rStyle w:val="Hyperlink"/>
          </w:rPr>
          <w:t>Box 4 Case study - Connectivity with the formal network</w:t>
        </w:r>
        <w:r w:rsidR="007C68CF">
          <w:rPr>
            <w:webHidden/>
          </w:rPr>
          <w:tab/>
        </w:r>
        <w:r w:rsidR="007C68CF">
          <w:rPr>
            <w:webHidden/>
          </w:rPr>
          <w:fldChar w:fldCharType="begin"/>
        </w:r>
        <w:r w:rsidR="007C68CF">
          <w:rPr>
            <w:webHidden/>
          </w:rPr>
          <w:instrText xml:space="preserve"> PAGEREF _Toc14700933 \h </w:instrText>
        </w:r>
        <w:r w:rsidR="007C68CF">
          <w:rPr>
            <w:webHidden/>
          </w:rPr>
        </w:r>
        <w:r w:rsidR="007C68CF">
          <w:rPr>
            <w:webHidden/>
          </w:rPr>
          <w:fldChar w:fldCharType="separate"/>
        </w:r>
        <w:r w:rsidR="00000A02">
          <w:rPr>
            <w:webHidden/>
          </w:rPr>
          <w:t>92</w:t>
        </w:r>
        <w:r w:rsidR="007C68CF">
          <w:rPr>
            <w:webHidden/>
          </w:rPr>
          <w:fldChar w:fldCharType="end"/>
        </w:r>
      </w:hyperlink>
    </w:p>
    <w:p w14:paraId="4832291C" w14:textId="77777777" w:rsidR="007C68CF" w:rsidRDefault="00834204">
      <w:pPr>
        <w:pStyle w:val="TableofFigures"/>
        <w:rPr>
          <w:rFonts w:asciiTheme="minorHAnsi" w:eastAsiaTheme="minorEastAsia" w:hAnsiTheme="minorHAnsi" w:cstheme="minorBidi"/>
          <w:color w:val="auto"/>
          <w:lang w:eastAsia="en-AU"/>
        </w:rPr>
      </w:pPr>
      <w:hyperlink r:id="rId26" w:anchor="_Toc14700934" w:history="1">
        <w:r w:rsidR="007C68CF" w:rsidRPr="003300EE">
          <w:rPr>
            <w:rStyle w:val="Hyperlink"/>
          </w:rPr>
          <w:t>Box 5 Case study - Connecting marine care groups</w:t>
        </w:r>
        <w:r w:rsidR="007C68CF">
          <w:rPr>
            <w:webHidden/>
          </w:rPr>
          <w:tab/>
        </w:r>
        <w:r w:rsidR="007C68CF">
          <w:rPr>
            <w:webHidden/>
          </w:rPr>
          <w:fldChar w:fldCharType="begin"/>
        </w:r>
        <w:r w:rsidR="007C68CF">
          <w:rPr>
            <w:webHidden/>
          </w:rPr>
          <w:instrText xml:space="preserve"> PAGEREF _Toc14700934 \h </w:instrText>
        </w:r>
        <w:r w:rsidR="007C68CF">
          <w:rPr>
            <w:webHidden/>
          </w:rPr>
        </w:r>
        <w:r w:rsidR="007C68CF">
          <w:rPr>
            <w:webHidden/>
          </w:rPr>
          <w:fldChar w:fldCharType="separate"/>
        </w:r>
        <w:r w:rsidR="00000A02">
          <w:rPr>
            <w:webHidden/>
          </w:rPr>
          <w:t>93</w:t>
        </w:r>
        <w:r w:rsidR="007C68CF">
          <w:rPr>
            <w:webHidden/>
          </w:rPr>
          <w:fldChar w:fldCharType="end"/>
        </w:r>
      </w:hyperlink>
    </w:p>
    <w:p w14:paraId="47600431" w14:textId="77777777" w:rsidR="007C68CF" w:rsidRDefault="00834204">
      <w:pPr>
        <w:pStyle w:val="TableofFigures"/>
        <w:rPr>
          <w:rFonts w:asciiTheme="minorHAnsi" w:eastAsiaTheme="minorEastAsia" w:hAnsiTheme="minorHAnsi" w:cstheme="minorBidi"/>
          <w:color w:val="auto"/>
          <w:lang w:eastAsia="en-AU"/>
        </w:rPr>
      </w:pPr>
      <w:hyperlink r:id="rId27" w:anchor="_Toc14700935" w:history="1">
        <w:r w:rsidR="007C68CF" w:rsidRPr="003300EE">
          <w:rPr>
            <w:rStyle w:val="Hyperlink"/>
          </w:rPr>
          <w:t>Box 6 Case study - Surveillance partnerships</w:t>
        </w:r>
        <w:r w:rsidR="007C68CF">
          <w:rPr>
            <w:webHidden/>
          </w:rPr>
          <w:tab/>
        </w:r>
        <w:r w:rsidR="007C68CF">
          <w:rPr>
            <w:webHidden/>
          </w:rPr>
          <w:fldChar w:fldCharType="begin"/>
        </w:r>
        <w:r w:rsidR="007C68CF">
          <w:rPr>
            <w:webHidden/>
          </w:rPr>
          <w:instrText xml:space="preserve"> PAGEREF _Toc14700935 \h </w:instrText>
        </w:r>
        <w:r w:rsidR="007C68CF">
          <w:rPr>
            <w:webHidden/>
          </w:rPr>
        </w:r>
        <w:r w:rsidR="007C68CF">
          <w:rPr>
            <w:webHidden/>
          </w:rPr>
          <w:fldChar w:fldCharType="separate"/>
        </w:r>
        <w:r w:rsidR="00000A02">
          <w:rPr>
            <w:webHidden/>
          </w:rPr>
          <w:t>94</w:t>
        </w:r>
        <w:r w:rsidR="007C68CF">
          <w:rPr>
            <w:webHidden/>
          </w:rPr>
          <w:fldChar w:fldCharType="end"/>
        </w:r>
      </w:hyperlink>
    </w:p>
    <w:p w14:paraId="498DB0A7" w14:textId="77777777" w:rsidR="007C68CF" w:rsidRDefault="00834204">
      <w:pPr>
        <w:pStyle w:val="TableofFigures"/>
        <w:rPr>
          <w:rFonts w:asciiTheme="minorHAnsi" w:eastAsiaTheme="minorEastAsia" w:hAnsiTheme="minorHAnsi" w:cstheme="minorBidi"/>
          <w:color w:val="auto"/>
          <w:lang w:eastAsia="en-AU"/>
        </w:rPr>
      </w:pPr>
      <w:hyperlink r:id="rId28" w:anchor="_Toc14700936" w:history="1">
        <w:r w:rsidR="007C68CF" w:rsidRPr="003300EE">
          <w:rPr>
            <w:rStyle w:val="Hyperlink"/>
          </w:rPr>
          <w:t>Box 7 Case study - Investment builds network connectivity</w:t>
        </w:r>
        <w:r w:rsidR="007C68CF">
          <w:rPr>
            <w:webHidden/>
          </w:rPr>
          <w:tab/>
        </w:r>
        <w:r w:rsidR="007C68CF">
          <w:rPr>
            <w:webHidden/>
          </w:rPr>
          <w:fldChar w:fldCharType="begin"/>
        </w:r>
        <w:r w:rsidR="007C68CF">
          <w:rPr>
            <w:webHidden/>
          </w:rPr>
          <w:instrText xml:space="preserve"> PAGEREF _Toc14700936 \h </w:instrText>
        </w:r>
        <w:r w:rsidR="007C68CF">
          <w:rPr>
            <w:webHidden/>
          </w:rPr>
        </w:r>
        <w:r w:rsidR="007C68CF">
          <w:rPr>
            <w:webHidden/>
          </w:rPr>
          <w:fldChar w:fldCharType="separate"/>
        </w:r>
        <w:r w:rsidR="00000A02">
          <w:rPr>
            <w:webHidden/>
          </w:rPr>
          <w:t>100</w:t>
        </w:r>
        <w:r w:rsidR="007C68CF">
          <w:rPr>
            <w:webHidden/>
          </w:rPr>
          <w:fldChar w:fldCharType="end"/>
        </w:r>
      </w:hyperlink>
    </w:p>
    <w:p w14:paraId="055C22DB" w14:textId="77777777" w:rsidR="003E5F6F" w:rsidRDefault="003E5F6F" w:rsidP="003E5F6F">
      <w:pPr>
        <w:pStyle w:val="TableofFigures"/>
        <w:rPr>
          <w:b/>
        </w:rPr>
      </w:pPr>
      <w:r>
        <w:rPr>
          <w:bCs/>
        </w:rPr>
        <w:fldChar w:fldCharType="end"/>
      </w:r>
    </w:p>
    <w:p w14:paraId="2CE06AD7" w14:textId="77777777" w:rsidR="003E5F6F" w:rsidRDefault="003E5F6F" w:rsidP="003E5F6F"/>
    <w:p w14:paraId="386F90F3" w14:textId="77777777" w:rsidR="003E5F6F" w:rsidRPr="00672F9C" w:rsidRDefault="003E5F6F" w:rsidP="003E5F6F">
      <w:pPr>
        <w:sectPr w:rsidR="003E5F6F" w:rsidRPr="00672F9C" w:rsidSect="000953E5">
          <w:headerReference w:type="even" r:id="rId29"/>
          <w:headerReference w:type="default" r:id="rId30"/>
          <w:footerReference w:type="default" r:id="rId31"/>
          <w:headerReference w:type="first" r:id="rId32"/>
          <w:pgSz w:w="11906" w:h="16838"/>
          <w:pgMar w:top="1247" w:right="1418" w:bottom="1418" w:left="1418" w:header="510" w:footer="709" w:gutter="0"/>
          <w:cols w:space="708"/>
          <w:docGrid w:linePitch="360"/>
        </w:sectPr>
      </w:pPr>
    </w:p>
    <w:p w14:paraId="2390BA37" w14:textId="77777777" w:rsidR="003426E0" w:rsidRDefault="003426E0" w:rsidP="003426E0">
      <w:pPr>
        <w:pStyle w:val="Heading1unnumberedchapter"/>
      </w:pPr>
      <w:bookmarkStart w:id="1" w:name="_Toc14700843"/>
      <w:bookmarkStart w:id="2" w:name="_Toc518989426"/>
      <w:bookmarkStart w:id="3" w:name="_Toc286147928"/>
      <w:r>
        <w:t>Executive summary</w:t>
      </w:r>
      <w:bookmarkEnd w:id="1"/>
    </w:p>
    <w:p w14:paraId="13E4EC58" w14:textId="77777777" w:rsidR="00C87586" w:rsidRDefault="00C87586" w:rsidP="00C87586">
      <w:pPr>
        <w:pStyle w:val="Heading4"/>
      </w:pPr>
      <w:r>
        <w:t>Background</w:t>
      </w:r>
    </w:p>
    <w:p w14:paraId="504B9A80" w14:textId="53D7C07A" w:rsidR="00C87586" w:rsidRDefault="00C87586" w:rsidP="00C87586">
      <w:pPr>
        <w:pStyle w:val="BodyText1"/>
      </w:pPr>
      <w:r>
        <w:t xml:space="preserve">Marine pests can cause significant </w:t>
      </w:r>
      <w:r w:rsidR="00812408">
        <w:t xml:space="preserve">negative </w:t>
      </w:r>
      <w:r w:rsidR="007B007D">
        <w:t xml:space="preserve">social, </w:t>
      </w:r>
      <w:r>
        <w:t>ecological</w:t>
      </w:r>
      <w:r w:rsidR="007B007D">
        <w:t xml:space="preserve"> and</w:t>
      </w:r>
      <w:r>
        <w:t xml:space="preserve"> economic </w:t>
      </w:r>
      <w:r w:rsidR="00812408">
        <w:t xml:space="preserve">impacts </w:t>
      </w:r>
      <w:r w:rsidR="009534DC">
        <w:t>to infrastructure, marine habitats, water quality, marine industries and coastal amenity values.</w:t>
      </w:r>
      <w:r>
        <w:t xml:space="preserve"> Maintaining an effective marine pest biosecurity system that minimises the risk of marine pests to Australia is a priority for the Australian Government.</w:t>
      </w:r>
    </w:p>
    <w:p w14:paraId="3D03B25C" w14:textId="26D56721" w:rsidR="00C87586" w:rsidRDefault="00C87586" w:rsidP="00C87586">
      <w:pPr>
        <w:pStyle w:val="BodyText1"/>
      </w:pPr>
      <w:r>
        <w:t xml:space="preserve">The </w:t>
      </w:r>
      <w:r w:rsidR="006114A1">
        <w:t>Department of Agriculture</w:t>
      </w:r>
      <w:r>
        <w:t xml:space="preserve"> commissioned ABARES to investigate the current state of Australia’s marine pest biosecurity stakeholder network by means of a social network analysis. </w:t>
      </w:r>
      <w:r w:rsidR="0061426D">
        <w:t xml:space="preserve">The analytical approach applied sought to understand whether certain network structures are in place to support key marine pest biosecurity functions. </w:t>
      </w:r>
      <w:r w:rsidR="00E01F74">
        <w:t>In order to determine the degree to which supporting network structures existed, network analysis techniques were applied that measure</w:t>
      </w:r>
      <w:r>
        <w:t>:</w:t>
      </w:r>
    </w:p>
    <w:p w14:paraId="51DE537B" w14:textId="16FFF7BE" w:rsidR="00C87586" w:rsidRPr="00B44DBC" w:rsidRDefault="00C87586" w:rsidP="00B44DBC">
      <w:pPr>
        <w:pStyle w:val="ListBullet"/>
        <w:spacing w:before="60" w:after="60"/>
        <w:ind w:left="1066" w:hanging="357"/>
      </w:pPr>
      <w:r w:rsidRPr="00B44DBC">
        <w:t>Coordination</w:t>
      </w:r>
    </w:p>
    <w:p w14:paraId="59356A47" w14:textId="7843FAE6" w:rsidR="00C87586" w:rsidRPr="000B48D0" w:rsidRDefault="00C87586" w:rsidP="00B44DBC">
      <w:pPr>
        <w:pStyle w:val="ListBullet"/>
        <w:spacing w:before="60" w:after="60"/>
        <w:ind w:left="1066" w:hanging="357"/>
      </w:pPr>
      <w:r w:rsidRPr="00B44DBC">
        <w:t>Innovation</w:t>
      </w:r>
    </w:p>
    <w:p w14:paraId="449A78C2" w14:textId="6D79896D" w:rsidR="0003392D" w:rsidRPr="00B44DBC" w:rsidRDefault="00C87586" w:rsidP="00B44DBC">
      <w:pPr>
        <w:pStyle w:val="ListBullet"/>
        <w:spacing w:before="60" w:after="60"/>
        <w:ind w:left="1066" w:hanging="357"/>
      </w:pPr>
      <w:r w:rsidRPr="00B44DBC">
        <w:t>Collaboration</w:t>
      </w:r>
    </w:p>
    <w:p w14:paraId="1FED2B1A" w14:textId="77777777" w:rsidR="00C87586" w:rsidRDefault="00C87586" w:rsidP="00B44DBC">
      <w:pPr>
        <w:pStyle w:val="Heading4"/>
        <w:spacing w:before="360" w:after="80"/>
        <w:ind w:right="198"/>
      </w:pPr>
      <w:r>
        <w:t>Key findings</w:t>
      </w:r>
    </w:p>
    <w:p w14:paraId="71FA8D16" w14:textId="722CB70B" w:rsidR="000B48D0" w:rsidRDefault="000B48D0" w:rsidP="000B48D0">
      <w:pPr>
        <w:pStyle w:val="BodyText1"/>
      </w:pPr>
      <w:r>
        <w:t xml:space="preserve">In essence, the findings identified that the marine pest </w:t>
      </w:r>
      <w:r w:rsidR="00B44DBC">
        <w:t xml:space="preserve">stakeholder </w:t>
      </w:r>
      <w:r>
        <w:t>network supports coordination reasonably well. Some characteristics of the network support innovation well, while some areas of the network may benefit from interventions that encourage better innovation. A small amount of evidence was found showing that the network supports collaboration in some instances, and this could be expanded to other parts of the network.</w:t>
      </w:r>
    </w:p>
    <w:p w14:paraId="32662A9F" w14:textId="74CFEB51" w:rsidR="00812408" w:rsidRDefault="00B44DBC" w:rsidP="00812408">
      <w:pPr>
        <w:pStyle w:val="BodyText1"/>
      </w:pPr>
      <w:r>
        <w:t>More specifically, t</w:t>
      </w:r>
      <w:r w:rsidR="00812408">
        <w:t>he findings of the study provide a broad understanding of the current marine pest stakeholder network by identifying key players in the network and relationships, and patterns of interaction, between them. The study showed that involvement and interest in marine pest biosecurity is extensive and complex. A wide range of government and non-government organisations and groups participate in the network. The analysis identified opportunities to tap into existing stakeholder networks and build on current structures to further improve network function. For example, central actors were identified as key points in the network from which to disseminate information about a detection of an invasive marine pest, new marine pest research or to develop surveillance activities</w:t>
      </w:r>
      <w:r w:rsidR="000B48D0">
        <w:t xml:space="preserve"> and</w:t>
      </w:r>
      <w:r w:rsidR="00812408">
        <w:t xml:space="preserve"> to attain maximum dispersion across the </w:t>
      </w:r>
      <w:r w:rsidR="00812408" w:rsidRPr="00E852C4">
        <w:t>network</w:t>
      </w:r>
      <w:r w:rsidR="00812408">
        <w:t>. State and territory government agencies were positioned well to disseminate information and broker knowledge, many of these with extensive networks. Some non-government actors, such as marine consultants and businesses also had well developed networks, which appear to be underutilised.</w:t>
      </w:r>
    </w:p>
    <w:p w14:paraId="147DF4C6" w14:textId="67838493" w:rsidR="00812408" w:rsidRDefault="00812408" w:rsidP="00812408">
      <w:pPr>
        <w:pStyle w:val="BodyText1"/>
      </w:pPr>
      <w:r>
        <w:t>The key gaps in knowledge and information flows across organisations or geographies were identified and offer guidance as to where efforts could be focussed to further build relationships. The analysis revealed various areas of the network were under-developed. This was particularly the case in the engagement of non-government stakeholders active in the marine environment, such as vessel owners, marine facility operators, natural resource management (NRM) groups, non-government organisations (NGOs), local governments and community groups, who can play a role in preventing, detecting, reporting and managing the impacts of marine pest risks.</w:t>
      </w:r>
    </w:p>
    <w:p w14:paraId="2B1881C3" w14:textId="63C39289" w:rsidR="003E5F6F" w:rsidRDefault="00DE6778" w:rsidP="00E55049">
      <w:pPr>
        <w:pStyle w:val="Heading1"/>
        <w:numPr>
          <w:ilvl w:val="0"/>
          <w:numId w:val="0"/>
        </w:numPr>
        <w:ind w:left="709"/>
      </w:pPr>
      <w:bookmarkStart w:id="4" w:name="_Toc532227624"/>
      <w:bookmarkStart w:id="5" w:name="_Toc532384334"/>
      <w:bookmarkStart w:id="6" w:name="_Toc14700844"/>
      <w:bookmarkEnd w:id="4"/>
      <w:bookmarkEnd w:id="5"/>
      <w:r>
        <w:t>Background</w:t>
      </w:r>
      <w:bookmarkEnd w:id="2"/>
      <w:bookmarkEnd w:id="6"/>
    </w:p>
    <w:p w14:paraId="6666918C" w14:textId="047D7DA4" w:rsidR="003E14CB" w:rsidRDefault="003E5F6F" w:rsidP="006F30C6">
      <w:pPr>
        <w:pStyle w:val="BodyText1"/>
      </w:pPr>
      <w:r w:rsidRPr="00626D89">
        <w:t xml:space="preserve">Marine pests threaten </w:t>
      </w:r>
      <w:r w:rsidR="005C7E82" w:rsidRPr="00626D89">
        <w:t xml:space="preserve">Australia’s unique marine environment and the industries </w:t>
      </w:r>
      <w:r w:rsidR="005C7E82">
        <w:t>and communities that</w:t>
      </w:r>
      <w:r w:rsidR="005C7E82" w:rsidRPr="00626D89">
        <w:t xml:space="preserve"> depend on it</w:t>
      </w:r>
      <w:r w:rsidR="005C7E82">
        <w:t xml:space="preserve">, </w:t>
      </w:r>
      <w:r w:rsidR="008841EB">
        <w:t xml:space="preserve">and can </w:t>
      </w:r>
      <w:r w:rsidR="005C7E82">
        <w:t xml:space="preserve">potentially result in </w:t>
      </w:r>
      <w:r w:rsidR="004F1D02">
        <w:t>significant</w:t>
      </w:r>
      <w:r w:rsidR="004F1D02" w:rsidRPr="00626D89">
        <w:t xml:space="preserve"> </w:t>
      </w:r>
      <w:r w:rsidR="005C7E82">
        <w:t xml:space="preserve">ecological, </w:t>
      </w:r>
      <w:r w:rsidRPr="00626D89">
        <w:t>economic</w:t>
      </w:r>
      <w:r w:rsidR="005C7E82">
        <w:t xml:space="preserve"> and </w:t>
      </w:r>
      <w:r w:rsidR="00F97F89">
        <w:t>soci</w:t>
      </w:r>
      <w:r w:rsidR="005C7E82">
        <w:t>etal</w:t>
      </w:r>
      <w:r w:rsidR="00F97F89">
        <w:t xml:space="preserve"> </w:t>
      </w:r>
      <w:r w:rsidR="00AC58E2">
        <w:t>impacts</w:t>
      </w:r>
      <w:r w:rsidRPr="00626D89">
        <w:t xml:space="preserve">. Maintaining </w:t>
      </w:r>
      <w:r w:rsidR="005C7E82">
        <w:t xml:space="preserve">an </w:t>
      </w:r>
      <w:r w:rsidRPr="00626D89">
        <w:t xml:space="preserve">effective marine </w:t>
      </w:r>
      <w:r w:rsidR="00ED5E12">
        <w:t xml:space="preserve">pest </w:t>
      </w:r>
      <w:r w:rsidRPr="00626D89">
        <w:t xml:space="preserve">biosecurity </w:t>
      </w:r>
      <w:r w:rsidR="005C7E82">
        <w:t>system that minimises the risk of marine pests to Australia</w:t>
      </w:r>
      <w:r w:rsidRPr="00626D89">
        <w:t xml:space="preserve"> is a priority for the Australian Government. </w:t>
      </w:r>
      <w:r w:rsidR="003E14CB" w:rsidRPr="00F03B66">
        <w:t xml:space="preserve">The 2015 Review of National Marine Pest Biosecurity </w:t>
      </w:r>
      <w:r w:rsidR="003E14CB">
        <w:t xml:space="preserve">(the Review) </w:t>
      </w:r>
      <w:r w:rsidRPr="00C466CF">
        <w:t>emphasise</w:t>
      </w:r>
      <w:r w:rsidR="00EB7F78">
        <w:t>d</w:t>
      </w:r>
      <w:r w:rsidRPr="00C466CF">
        <w:t xml:space="preserve"> the importance of shared responsibility </w:t>
      </w:r>
      <w:r w:rsidR="00EB7F78">
        <w:t>among</w:t>
      </w:r>
      <w:r w:rsidRPr="00C466CF">
        <w:t xml:space="preserve"> diverse government and non-government </w:t>
      </w:r>
      <w:r w:rsidR="00932A19">
        <w:t>stakeholders</w:t>
      </w:r>
      <w:r w:rsidR="00932A19" w:rsidRPr="00C466CF">
        <w:t xml:space="preserve"> </w:t>
      </w:r>
      <w:r w:rsidRPr="00C466CF">
        <w:t xml:space="preserve">to support the task of managing and preserving Australia’s marine </w:t>
      </w:r>
      <w:r w:rsidR="00ED5E12">
        <w:t xml:space="preserve">pest </w:t>
      </w:r>
      <w:r w:rsidRPr="00C466CF">
        <w:t xml:space="preserve">biosecurity </w:t>
      </w:r>
      <w:r w:rsidRPr="00C466CF">
        <w:fldChar w:fldCharType="begin"/>
      </w:r>
      <w:r>
        <w:instrText xml:space="preserve"> ADDIN EN.CITE &lt;EndNote&gt;&lt;Cite&gt;&lt;Author&gt;Australian Government&lt;/Author&gt;&lt;Year&gt;2015&lt;/Year&gt;&lt;RecNum&gt;228&lt;/RecNum&gt;&lt;DisplayText&gt;(Australian Government 2015)&lt;/DisplayText&gt;&lt;record&gt;&lt;rec-number&gt;228&lt;/rec-number&gt;&lt;foreign-keys&gt;&lt;key app="EN" db-id="ffxz5x2z6et2p8erdx35xdt6dzv0r5rrrzat" timestamp="1528952015"&gt;228&lt;/key&gt;&lt;/foreign-keys&gt;&lt;ref-type name="Report"&gt;27&lt;/ref-type&gt;&lt;contributors&gt;&lt;authors&gt;&lt;author&gt;Australian Government,&lt;/author&gt;&lt;/authors&gt;&lt;/contributors&gt;&lt;titles&gt;&lt;title&gt;Review of national marine pest biosecurity&lt;/title&gt;&lt;/titles&gt;&lt;pages&gt;123&lt;/pages&gt;&lt;dates&gt;&lt;year&gt;2015&lt;/year&gt;&lt;/dates&gt;&lt;pub-location&gt;Canberra&lt;/pub-location&gt;&lt;publisher&gt;Department of Agriculture and Water Resources&lt;/publisher&gt;&lt;urls&gt;&lt;/urls&gt;&lt;/record&gt;&lt;/Cite&gt;&lt;/EndNote&gt;</w:instrText>
      </w:r>
      <w:r w:rsidRPr="00C466CF">
        <w:fldChar w:fldCharType="separate"/>
      </w:r>
      <w:r>
        <w:rPr>
          <w:noProof/>
        </w:rPr>
        <w:t>(Australian Government 2015)</w:t>
      </w:r>
      <w:r w:rsidRPr="00C466CF">
        <w:fldChar w:fldCharType="end"/>
      </w:r>
      <w:r w:rsidR="005848EC">
        <w:t>.</w:t>
      </w:r>
    </w:p>
    <w:p w14:paraId="17F2460E" w14:textId="0934C967" w:rsidR="00132A81" w:rsidRDefault="00132A81" w:rsidP="00132A81">
      <w:r w:rsidRPr="00C466CF">
        <w:t>A key recommendatio</w:t>
      </w:r>
      <w:r>
        <w:t>n of the R</w:t>
      </w:r>
      <w:r w:rsidRPr="00C466CF">
        <w:t>eview was for the Australian Government to establish a national marine pest network</w:t>
      </w:r>
      <w:r w:rsidR="00F76AD3">
        <w:t xml:space="preserve"> </w:t>
      </w:r>
      <w:r>
        <w:fldChar w:fldCharType="begin"/>
      </w:r>
      <w:r w:rsidR="005275FA">
        <w:instrText xml:space="preserve"> ADDIN EN.CITE &lt;EndNote&gt;&lt;Cite&gt;&lt;Author&gt;Australian Government&lt;/Author&gt;&lt;Year&gt;2015&lt;/Year&gt;&lt;RecNum&gt;228&lt;/RecNum&gt;&lt;Suffix&gt;`, p5&lt;/Suffix&gt;&lt;DisplayText&gt;(Australian Government 2015, p5)&lt;/DisplayText&gt;&lt;record&gt;&lt;rec-number&gt;228&lt;/rec-number&gt;&lt;foreign-keys&gt;&lt;key app="EN" db-id="ffxz5x2z6et2p8erdx35xdt6dzv0r5rrrzat" timestamp="1528952015"&gt;228&lt;/key&gt;&lt;/foreign-keys&gt;&lt;ref-type name="Report"&gt;27&lt;/ref-type&gt;&lt;contributors&gt;&lt;authors&gt;&lt;author&gt;Australian Government,&lt;/author&gt;&lt;/authors&gt;&lt;/contributors&gt;&lt;titles&gt;&lt;title&gt;Review of national marine pest biosecurity&lt;/title&gt;&lt;/titles&gt;&lt;pages&gt;123&lt;/pages&gt;&lt;dates&gt;&lt;year&gt;2015&lt;/year&gt;&lt;/dates&gt;&lt;pub-location&gt;Canberra&lt;/pub-location&gt;&lt;publisher&gt;Department of Agriculture and Water Resources&lt;/publisher&gt;&lt;urls&gt;&lt;/urls&gt;&lt;/record&gt;&lt;/Cite&gt;&lt;/EndNote&gt;</w:instrText>
      </w:r>
      <w:r>
        <w:fldChar w:fldCharType="separate"/>
      </w:r>
      <w:r w:rsidR="005275FA">
        <w:rPr>
          <w:noProof/>
        </w:rPr>
        <w:t>(Australian Government 2015, p5)</w:t>
      </w:r>
      <w:r>
        <w:fldChar w:fldCharType="end"/>
      </w:r>
      <w:r>
        <w:t>:</w:t>
      </w:r>
    </w:p>
    <w:p w14:paraId="26F1DF42" w14:textId="45BB293C" w:rsidR="003E14CB" w:rsidRPr="000D5278" w:rsidRDefault="003E14CB" w:rsidP="00794E42">
      <w:pPr>
        <w:pStyle w:val="Quote-block"/>
        <w:rPr>
          <w:rFonts w:cs="Segoe UI Light"/>
        </w:rPr>
      </w:pPr>
      <w:r w:rsidRPr="00475789">
        <w:rPr>
          <w:rFonts w:cs="Segoe UI Light"/>
          <w:i/>
        </w:rPr>
        <w:t xml:space="preserve">Recommendation </w:t>
      </w:r>
      <w:r>
        <w:rPr>
          <w:rFonts w:cs="Segoe UI Light"/>
          <w:i/>
        </w:rPr>
        <w:t xml:space="preserve">12: </w:t>
      </w:r>
      <w:r w:rsidRPr="00580F43">
        <w:t>The Australian Government should establish a national marine pest network to develop strong partnerships that enable Australia to better identify, assess, communicate and manage the risks of marine pests. Membership should include industry, research and community members as well as representatives from all levels of government</w:t>
      </w:r>
      <w:r w:rsidR="005A7554">
        <w:t xml:space="preserve"> </w:t>
      </w:r>
      <w:r w:rsidR="00981EBB">
        <w:fldChar w:fldCharType="begin"/>
      </w:r>
      <w:r w:rsidR="00981EBB">
        <w:instrText xml:space="preserve"> ADDIN EN.CITE &lt;EndNote&gt;&lt;Cite&gt;&lt;Author&gt;Department Agriculture and Water Resources&lt;/Author&gt;&lt;Year&gt;2015&lt;/Year&gt;&lt;RecNum&gt;147&lt;/RecNum&gt;&lt;Suffix&gt;`, p.5&lt;/Suffix&gt;&lt;DisplayText&gt;(Department Agriculture and Water Resources 2015, p.5)&lt;/DisplayText&gt;&lt;record&gt;&lt;rec-number&gt;147&lt;/rec-number&gt;&lt;foreign-keys&gt;&lt;key app="EN" db-id="ffxz5x2z6et2p8erdx35xdt6dzv0r5rrrzat" timestamp="1521503680"&gt;147&lt;/key&gt;&lt;/foreign-keys&gt;&lt;ref-type name="Report"&gt;27&lt;/ref-type&gt;&lt;contributors&gt;&lt;authors&gt;&lt;author&gt;Department Agriculture and Water Resources,&lt;/author&gt;&lt;/authors&gt;&lt;/contributors&gt;&lt;titles&gt;&lt;title&gt;Review of national marine pest biosecurity&lt;/title&gt;&lt;/titles&gt;&lt;dates&gt;&lt;year&gt;2015&lt;/year&gt;&lt;/dates&gt;&lt;pub-location&gt;Canberra&lt;/pub-location&gt;&lt;urls&gt;&lt;related-urls&gt;&lt;url&gt;agriculture.gov.au/publications&lt;/url&gt;&lt;/related-urls&gt;&lt;/urls&gt;&lt;/record&gt;&lt;/Cite&gt;&lt;/EndNote&gt;</w:instrText>
      </w:r>
      <w:r w:rsidR="00981EBB">
        <w:fldChar w:fldCharType="separate"/>
      </w:r>
      <w:r w:rsidR="00981EBB">
        <w:rPr>
          <w:noProof/>
        </w:rPr>
        <w:t>(Department Agriculture and Water Resources 2015, p.5)</w:t>
      </w:r>
      <w:r w:rsidR="00981EBB">
        <w:fldChar w:fldCharType="end"/>
      </w:r>
      <w:r w:rsidR="00981EBB">
        <w:t>.</w:t>
      </w:r>
    </w:p>
    <w:p w14:paraId="04760DDC" w14:textId="5D499CB9" w:rsidR="00794E42" w:rsidRDefault="00794E42" w:rsidP="00CC3196">
      <w:pPr>
        <w:spacing w:after="0"/>
      </w:pPr>
      <w:r>
        <w:t>In particular, the Review expressed the following goals for a national marine pest network:</w:t>
      </w:r>
    </w:p>
    <w:p w14:paraId="3FFE527D" w14:textId="77777777" w:rsidR="00794E42" w:rsidRDefault="00794E42" w:rsidP="001B4FA0">
      <w:pPr>
        <w:pStyle w:val="Bulletlist-level1"/>
        <w:ind w:hanging="425"/>
      </w:pPr>
      <w:r w:rsidRPr="00F621E5">
        <w:t>coordinate national communications activities, including education and</w:t>
      </w:r>
      <w:r>
        <w:t xml:space="preserve"> </w:t>
      </w:r>
      <w:r w:rsidRPr="00F621E5">
        <w:t>raising awareness of marine pests</w:t>
      </w:r>
    </w:p>
    <w:p w14:paraId="1AAF6DA3" w14:textId="380AB4B1" w:rsidR="00794E42" w:rsidRDefault="00794E42" w:rsidP="001B4FA0">
      <w:pPr>
        <w:pStyle w:val="Bulletlist-level1"/>
        <w:ind w:hanging="425"/>
      </w:pPr>
      <w:r w:rsidRPr="00F621E5">
        <w:t>facilitate passive surveillance activities from a wider range of sources such</w:t>
      </w:r>
      <w:r>
        <w:t xml:space="preserve"> </w:t>
      </w:r>
      <w:r w:rsidRPr="00F621E5">
        <w:t>as community groups and industry, and facilitate coordinated reporting</w:t>
      </w:r>
      <w:r>
        <w:t xml:space="preserve"> </w:t>
      </w:r>
      <w:r w:rsidRPr="00F621E5">
        <w:t>and data sharing of marine pest detections</w:t>
      </w:r>
    </w:p>
    <w:p w14:paraId="570DD317" w14:textId="1AC77487" w:rsidR="00794E42" w:rsidRDefault="00794E42" w:rsidP="001B4FA0">
      <w:pPr>
        <w:pStyle w:val="Bulletlist-level1"/>
        <w:ind w:hanging="425"/>
      </w:pPr>
      <w:r w:rsidRPr="00F621E5">
        <w:t>facilitate analysis of monitoring and active surveillance programs</w:t>
      </w:r>
    </w:p>
    <w:p w14:paraId="48680122" w14:textId="77777777" w:rsidR="00794E42" w:rsidRPr="00F621E5" w:rsidRDefault="00794E42" w:rsidP="001B4FA0">
      <w:pPr>
        <w:pStyle w:val="Bulletlist-level1"/>
        <w:ind w:hanging="425"/>
      </w:pPr>
      <w:r w:rsidRPr="00F621E5">
        <w:t>facilitate national research and development activities, including</w:t>
      </w:r>
      <w:r>
        <w:t xml:space="preserve"> </w:t>
      </w:r>
      <w:r w:rsidRPr="00F621E5">
        <w:t>functional support for the Marine Pest Research Network as a component</w:t>
      </w:r>
      <w:r>
        <w:t xml:space="preserve"> </w:t>
      </w:r>
      <w:r w:rsidRPr="00F621E5">
        <w:t>of the network</w:t>
      </w:r>
      <w:r>
        <w:t xml:space="preserve"> </w:t>
      </w:r>
      <w:r>
        <w:fldChar w:fldCharType="begin"/>
      </w:r>
      <w:r>
        <w:instrText xml:space="preserve"> ADDIN EN.CITE &lt;EndNote&gt;&lt;Cite&gt;&lt;Author&gt;Australian Government&lt;/Author&gt;&lt;Year&gt;2015&lt;/Year&gt;&lt;RecNum&gt;228&lt;/RecNum&gt;&lt;Suffix&gt;`, p5&lt;/Suffix&gt;&lt;DisplayText&gt;(Australian Government 2015, p5)&lt;/DisplayText&gt;&lt;record&gt;&lt;rec-number&gt;228&lt;/rec-number&gt;&lt;foreign-keys&gt;&lt;key app="EN" db-id="ffxz5x2z6et2p8erdx35xdt6dzv0r5rrrzat" timestamp="1528952015"&gt;228&lt;/key&gt;&lt;/foreign-keys&gt;&lt;ref-type name="Report"&gt;27&lt;/ref-type&gt;&lt;contributors&gt;&lt;authors&gt;&lt;author&gt;Australian Government,&lt;/author&gt;&lt;/authors&gt;&lt;/contributors&gt;&lt;titles&gt;&lt;title&gt;Review of national marine pest biosecurity&lt;/title&gt;&lt;/titles&gt;&lt;pages&gt;123&lt;/pages&gt;&lt;dates&gt;&lt;year&gt;2015&lt;/year&gt;&lt;/dates&gt;&lt;pub-location&gt;Canberra&lt;/pub-location&gt;&lt;publisher&gt;Department of Agriculture and Water Resources&lt;/publisher&gt;&lt;urls&gt;&lt;/urls&gt;&lt;/record&gt;&lt;/Cite&gt;&lt;/EndNote&gt;</w:instrText>
      </w:r>
      <w:r>
        <w:fldChar w:fldCharType="separate"/>
      </w:r>
      <w:r>
        <w:rPr>
          <w:noProof/>
        </w:rPr>
        <w:t>(Australian Government 2015, p5)</w:t>
      </w:r>
      <w:r>
        <w:fldChar w:fldCharType="end"/>
      </w:r>
      <w:r w:rsidRPr="00F621E5">
        <w:t>.</w:t>
      </w:r>
    </w:p>
    <w:p w14:paraId="097259B5" w14:textId="6D21A5BA" w:rsidR="00AC58E2" w:rsidRDefault="00C45B2D" w:rsidP="003C217A">
      <w:pPr>
        <w:spacing w:before="240"/>
      </w:pPr>
      <w:r>
        <w:rPr>
          <w:i/>
        </w:rPr>
        <w:t>MarinePestPlan 2018-</w:t>
      </w:r>
      <w:r w:rsidRPr="008841EB">
        <w:t>2023</w:t>
      </w:r>
      <w:r>
        <w:t xml:space="preserve">: </w:t>
      </w:r>
      <w:r w:rsidR="00972C42">
        <w:rPr>
          <w:i/>
        </w:rPr>
        <w:t>t</w:t>
      </w:r>
      <w:r w:rsidR="005A7554" w:rsidRPr="00000F9C">
        <w:rPr>
          <w:i/>
        </w:rPr>
        <w:t>he</w:t>
      </w:r>
      <w:r w:rsidR="00795947" w:rsidRPr="00000F9C">
        <w:rPr>
          <w:i/>
        </w:rPr>
        <w:t xml:space="preserve"> </w:t>
      </w:r>
      <w:r w:rsidR="00972C42">
        <w:rPr>
          <w:i/>
        </w:rPr>
        <w:t>N</w:t>
      </w:r>
      <w:r w:rsidR="00795947" w:rsidRPr="00000F9C">
        <w:rPr>
          <w:i/>
        </w:rPr>
        <w:t xml:space="preserve">ational </w:t>
      </w:r>
      <w:r w:rsidR="00972C42">
        <w:rPr>
          <w:i/>
        </w:rPr>
        <w:t>S</w:t>
      </w:r>
      <w:r w:rsidR="00795947" w:rsidRPr="00000F9C">
        <w:rPr>
          <w:i/>
        </w:rPr>
        <w:t xml:space="preserve">trategic </w:t>
      </w:r>
      <w:r w:rsidR="00972C42">
        <w:rPr>
          <w:i/>
        </w:rPr>
        <w:t>P</w:t>
      </w:r>
      <w:r w:rsidR="00795947" w:rsidRPr="00000F9C">
        <w:rPr>
          <w:i/>
        </w:rPr>
        <w:t xml:space="preserve">lan for </w:t>
      </w:r>
      <w:r w:rsidR="00972C42">
        <w:rPr>
          <w:i/>
        </w:rPr>
        <w:t>M</w:t>
      </w:r>
      <w:r w:rsidR="00795947" w:rsidRPr="00000F9C">
        <w:rPr>
          <w:i/>
        </w:rPr>
        <w:t xml:space="preserve">arine </w:t>
      </w:r>
      <w:r w:rsidR="00972C42">
        <w:rPr>
          <w:i/>
        </w:rPr>
        <w:t>P</w:t>
      </w:r>
      <w:r w:rsidR="00795947" w:rsidRPr="00000F9C">
        <w:rPr>
          <w:i/>
        </w:rPr>
        <w:t xml:space="preserve">est </w:t>
      </w:r>
      <w:r w:rsidR="00972C42">
        <w:rPr>
          <w:i/>
        </w:rPr>
        <w:t>B</w:t>
      </w:r>
      <w:r w:rsidR="00795947" w:rsidRPr="00000F9C">
        <w:rPr>
          <w:i/>
        </w:rPr>
        <w:t>iosecurity</w:t>
      </w:r>
      <w:r w:rsidR="00CD1E07">
        <w:t xml:space="preserve"> </w:t>
      </w:r>
      <w:r w:rsidR="00E05E01">
        <w:fldChar w:fldCharType="begin"/>
      </w:r>
      <w:r w:rsidR="00E05E01">
        <w:instrText xml:space="preserve"> ADDIN EN.CITE &lt;EndNote&gt;&lt;Cite&gt;&lt;Author&gt;Department Agriculture and Water Resources&lt;/Author&gt;&lt;Year&gt;2018&lt;/Year&gt;&lt;RecNum&gt;257&lt;/RecNum&gt;&lt;DisplayText&gt;(Department Agriculture and Water Resources 2018)&lt;/DisplayText&gt;&lt;record&gt;&lt;rec-number&gt;257&lt;/rec-number&gt;&lt;foreign-keys&gt;&lt;key app="EN" db-id="ffxz5x2z6et2p8erdx35xdt6dzv0r5rrrzat" timestamp="1530504233"&gt;257&lt;/key&gt;&lt;/foreign-keys&gt;&lt;ref-type name="Report"&gt;27&lt;/ref-type&gt;&lt;contributors&gt;&lt;authors&gt;&lt;author&gt;Department Agriculture and Water Resources,&lt;/author&gt;&lt;/authors&gt;&lt;/contributors&gt;&lt;titles&gt;&lt;title&gt;MarinePestPlan 2018-2023: The National Strategic Plan for Marine Pest Biosecurity&lt;/title&gt;&lt;/titles&gt;&lt;dates&gt;&lt;year&gt;2018&lt;/year&gt;&lt;/dates&gt;&lt;pub-location&gt;Canberra&lt;/pub-location&gt;&lt;urls&gt;&lt;related-urls&gt;&lt;url&gt;http://www.marinepests.gov.au/marine_pests/publications/Pages/mmp-2018-23.aspx&lt;/url&gt;&lt;/related-urls&gt;&lt;/urls&gt;&lt;/record&gt;&lt;/Cite&gt;&lt;/EndNote&gt;</w:instrText>
      </w:r>
      <w:r w:rsidR="00E05E01">
        <w:fldChar w:fldCharType="separate"/>
      </w:r>
      <w:r w:rsidR="00E05E01">
        <w:rPr>
          <w:noProof/>
        </w:rPr>
        <w:t>(Department Agriculture and Water Resources 2018)</w:t>
      </w:r>
      <w:r w:rsidR="00E05E01">
        <w:fldChar w:fldCharType="end"/>
      </w:r>
      <w:r>
        <w:t>,</w:t>
      </w:r>
      <w:r w:rsidR="005275FA">
        <w:t xml:space="preserve"> </w:t>
      </w:r>
      <w:r w:rsidR="00795947">
        <w:t xml:space="preserve">identified an independent </w:t>
      </w:r>
      <w:r w:rsidR="00CD1E07">
        <w:t>N</w:t>
      </w:r>
      <w:r w:rsidR="00795947">
        <w:t xml:space="preserve">ational </w:t>
      </w:r>
      <w:r w:rsidR="00CD1E07">
        <w:t>M</w:t>
      </w:r>
      <w:r w:rsidR="00795947">
        <w:t xml:space="preserve">arine </w:t>
      </w:r>
      <w:r w:rsidR="00CD1E07">
        <w:t>P</w:t>
      </w:r>
      <w:r w:rsidR="00795947">
        <w:t xml:space="preserve">est </w:t>
      </w:r>
      <w:r w:rsidR="00CD1E07">
        <w:t>N</w:t>
      </w:r>
      <w:r w:rsidR="00795947">
        <w:t>etwork</w:t>
      </w:r>
      <w:r w:rsidR="00B46253">
        <w:t xml:space="preserve"> as an important </w:t>
      </w:r>
      <w:r w:rsidR="00DD50AD">
        <w:t xml:space="preserve">step in supporting Australia’s capabilities to manage marine pest threats </w:t>
      </w:r>
      <w:r w:rsidR="005275FA">
        <w:t xml:space="preserve">as it would facilitate greater coordination and collaboration among marine pest stakeholders </w:t>
      </w:r>
      <w:r w:rsidR="00DD50AD">
        <w:t>(</w:t>
      </w:r>
      <w:r w:rsidR="005275FA">
        <w:t>Activity 5.5</w:t>
      </w:r>
      <w:r w:rsidR="00DD50AD">
        <w:t>)</w:t>
      </w:r>
      <w:r w:rsidR="00AC58E2">
        <w:t xml:space="preserve">. </w:t>
      </w:r>
      <w:r w:rsidR="00405617" w:rsidRPr="008841EB">
        <w:rPr>
          <w:i/>
        </w:rPr>
        <w:t>MarinePestPlan</w:t>
      </w:r>
      <w:r w:rsidR="00405617">
        <w:t xml:space="preserve"> also identifies </w:t>
      </w:r>
      <w:r w:rsidR="00B75C48">
        <w:t>t</w:t>
      </w:r>
      <w:r w:rsidR="005637A4" w:rsidRPr="00B75C48">
        <w:t>he</w:t>
      </w:r>
      <w:r w:rsidR="00CC3196">
        <w:t xml:space="preserve"> need </w:t>
      </w:r>
      <w:r w:rsidR="008841EB">
        <w:t xml:space="preserve">for </w:t>
      </w:r>
      <w:r w:rsidR="00F11779">
        <w:t xml:space="preserve">information on the current structure and function of the </w:t>
      </w:r>
      <w:r w:rsidR="003E5F6F" w:rsidRPr="008C6F0E">
        <w:t>marine pest</w:t>
      </w:r>
      <w:r w:rsidR="00F11779">
        <w:t xml:space="preserve"> </w:t>
      </w:r>
      <w:r w:rsidR="008841EB">
        <w:t xml:space="preserve">network </w:t>
      </w:r>
      <w:r w:rsidR="00802C26">
        <w:t>in Australia</w:t>
      </w:r>
      <w:r w:rsidR="009548DC">
        <w:t xml:space="preserve"> </w:t>
      </w:r>
      <w:r w:rsidR="005637A4">
        <w:t xml:space="preserve">as a national priority for marine pest </w:t>
      </w:r>
      <w:r w:rsidR="00405617">
        <w:t xml:space="preserve">biosecurity </w:t>
      </w:r>
      <w:r w:rsidR="009548DC">
        <w:t>(Activity 5.1</w:t>
      </w:r>
      <w:r w:rsidR="00D05FBE">
        <w:t>)</w:t>
      </w:r>
      <w:r w:rsidR="003E5F6F" w:rsidRPr="008C6F0E">
        <w:t>.</w:t>
      </w:r>
    </w:p>
    <w:p w14:paraId="712156BC" w14:textId="7644ACDE" w:rsidR="003E5F6F" w:rsidRDefault="008841EB" w:rsidP="008841EB">
      <w:pPr>
        <w:rPr>
          <w:color w:val="000000"/>
        </w:rPr>
      </w:pPr>
      <w:r>
        <w:t xml:space="preserve">The </w:t>
      </w:r>
      <w:r w:rsidR="006114A1">
        <w:t>Department of Agriculture</w:t>
      </w:r>
      <w:r w:rsidRPr="008841EB">
        <w:t xml:space="preserve"> </w:t>
      </w:r>
      <w:r w:rsidR="003E5F6F" w:rsidRPr="008C6F0E">
        <w:t xml:space="preserve">commissioned </w:t>
      </w:r>
      <w:r w:rsidR="00795947">
        <w:t xml:space="preserve">ABARES </w:t>
      </w:r>
      <w:r w:rsidR="003E5F6F" w:rsidRPr="008C6F0E">
        <w:t xml:space="preserve">to </w:t>
      </w:r>
      <w:r w:rsidR="00A74C45">
        <w:t>analys</w:t>
      </w:r>
      <w:r w:rsidR="00B73933">
        <w:t>e</w:t>
      </w:r>
      <w:r w:rsidR="00A74C45">
        <w:t xml:space="preserve"> the</w:t>
      </w:r>
      <w:r w:rsidR="00D26706">
        <w:t xml:space="preserve"> current state of </w:t>
      </w:r>
      <w:r w:rsidR="003E5F6F" w:rsidRPr="008C6F0E">
        <w:t>Australia’s marine pest biosecurity stakeholder network</w:t>
      </w:r>
      <w:r w:rsidR="00DA73EE">
        <w:t xml:space="preserve">, including identifying the stakeholder groups involved, </w:t>
      </w:r>
      <w:r w:rsidR="00B73933">
        <w:t>and</w:t>
      </w:r>
      <w:r w:rsidR="00DA73EE">
        <w:t xml:space="preserve"> their information </w:t>
      </w:r>
      <w:r w:rsidR="00A74C45">
        <w:t>and</w:t>
      </w:r>
      <w:r w:rsidR="00DA73EE">
        <w:t xml:space="preserve"> resource</w:t>
      </w:r>
      <w:r w:rsidR="00BF2690">
        <w:t xml:space="preserve"> sharing</w:t>
      </w:r>
      <w:r w:rsidR="00DA73EE">
        <w:t xml:space="preserve"> </w:t>
      </w:r>
      <w:r w:rsidR="00B73933">
        <w:t>relationships</w:t>
      </w:r>
      <w:r w:rsidR="00A74C45">
        <w:t xml:space="preserve"> </w:t>
      </w:r>
      <w:r w:rsidR="00DA73EE">
        <w:t>(</w:t>
      </w:r>
      <w:r w:rsidR="009B105B">
        <w:t xml:space="preserve">both </w:t>
      </w:r>
      <w:r w:rsidR="00DA73EE">
        <w:t xml:space="preserve">financial and </w:t>
      </w:r>
      <w:r w:rsidR="00ED0554">
        <w:t>in-kind</w:t>
      </w:r>
      <w:r w:rsidR="00DA73EE">
        <w:t>)</w:t>
      </w:r>
      <w:r w:rsidR="003E5F6F" w:rsidRPr="008C6F0E">
        <w:t>. Th</w:t>
      </w:r>
      <w:r w:rsidR="00D7004D">
        <w:t>e</w:t>
      </w:r>
      <w:r w:rsidR="003E5F6F" w:rsidRPr="008C6F0E">
        <w:t xml:space="preserve"> information </w:t>
      </w:r>
      <w:r w:rsidR="00D7004D">
        <w:t xml:space="preserve">from this </w:t>
      </w:r>
      <w:r w:rsidR="00795947">
        <w:t>analysis</w:t>
      </w:r>
      <w:r w:rsidR="00D7004D">
        <w:t xml:space="preserve"> </w:t>
      </w:r>
      <w:r w:rsidR="003E5F6F" w:rsidRPr="008C6F0E">
        <w:t xml:space="preserve">will be used to improve communication and engagement with stakeholders across all aspects of marine </w:t>
      </w:r>
      <w:r w:rsidR="00ED5E12">
        <w:t xml:space="preserve">pest </w:t>
      </w:r>
      <w:r w:rsidR="003E5F6F" w:rsidRPr="008C6F0E">
        <w:t xml:space="preserve">biosecurity. This </w:t>
      </w:r>
      <w:r w:rsidR="00795947">
        <w:t>project</w:t>
      </w:r>
      <w:r w:rsidR="003E5F6F" w:rsidRPr="008C6F0E">
        <w:t xml:space="preserve"> represent</w:t>
      </w:r>
      <w:r w:rsidR="003E5F6F">
        <w:t>s</w:t>
      </w:r>
      <w:r w:rsidR="003E5F6F" w:rsidRPr="008C6F0E">
        <w:t xml:space="preserve"> the first comprehensive analysis of marine pest biosecurity stakeholder network</w:t>
      </w:r>
      <w:r w:rsidR="00D7004D">
        <w:t>ing</w:t>
      </w:r>
      <w:r w:rsidR="003E5F6F" w:rsidRPr="008C6F0E">
        <w:t xml:space="preserve"> in Australia.</w:t>
      </w:r>
      <w:r w:rsidR="003E5F6F">
        <w:br w:type="page"/>
      </w:r>
    </w:p>
    <w:p w14:paraId="44C48972" w14:textId="4E08A1D8" w:rsidR="00DE6778" w:rsidRDefault="00DE6778" w:rsidP="00DE6778">
      <w:pPr>
        <w:pStyle w:val="Heading1"/>
      </w:pPr>
      <w:bookmarkStart w:id="7" w:name="_Toc518989427"/>
      <w:bookmarkStart w:id="8" w:name="_Toc14700845"/>
      <w:r>
        <w:t>Introduction</w:t>
      </w:r>
      <w:bookmarkEnd w:id="7"/>
      <w:bookmarkEnd w:id="8"/>
    </w:p>
    <w:p w14:paraId="6A15126E" w14:textId="266C57B4" w:rsidR="00824109" w:rsidRDefault="0032770B" w:rsidP="00762934">
      <w:pPr>
        <w:pStyle w:val="BodyText1"/>
      </w:pPr>
      <w:r>
        <w:t xml:space="preserve">A </w:t>
      </w:r>
      <w:r w:rsidR="001A0774">
        <w:t>diversity</w:t>
      </w:r>
      <w:r>
        <w:t xml:space="preserve"> of</w:t>
      </w:r>
      <w:r w:rsidR="002C618E">
        <w:t xml:space="preserve"> people and organisations, </w:t>
      </w:r>
      <w:r w:rsidR="009E3D1B">
        <w:t xml:space="preserve">both </w:t>
      </w:r>
      <w:r w:rsidR="002C618E">
        <w:t>government</w:t>
      </w:r>
      <w:r w:rsidR="009E3D1B">
        <w:t xml:space="preserve"> and non-government</w:t>
      </w:r>
      <w:r w:rsidR="00E77815">
        <w:t>,</w:t>
      </w:r>
      <w:r w:rsidR="009E3D1B">
        <w:t xml:space="preserve"> </w:t>
      </w:r>
      <w:r>
        <w:t xml:space="preserve">are </w:t>
      </w:r>
      <w:r w:rsidR="00E77815">
        <w:t>involved in man</w:t>
      </w:r>
      <w:r w:rsidR="00054028">
        <w:t>aging</w:t>
      </w:r>
      <w:r w:rsidR="00E77815">
        <w:t xml:space="preserve"> marine pest </w:t>
      </w:r>
      <w:r w:rsidR="008E0A7F">
        <w:t xml:space="preserve">biosecurity </w:t>
      </w:r>
      <w:r w:rsidR="00E77815">
        <w:t>risks in Australia</w:t>
      </w:r>
      <w:r w:rsidR="002C618E">
        <w:t>. T</w:t>
      </w:r>
      <w:r w:rsidR="00C21C42">
        <w:t>he Australian G</w:t>
      </w:r>
      <w:r w:rsidR="002C618E">
        <w:t xml:space="preserve">overnment </w:t>
      </w:r>
      <w:r w:rsidR="000C4597">
        <w:t>has formal responsibility</w:t>
      </w:r>
      <w:r w:rsidR="002C618E">
        <w:t xml:space="preserve"> </w:t>
      </w:r>
      <w:r w:rsidR="000C4597">
        <w:t xml:space="preserve">for </w:t>
      </w:r>
      <w:r w:rsidR="002C618E">
        <w:t xml:space="preserve">marine pest biosecurity at a national level by providing national policy leadership and direction, and </w:t>
      </w:r>
      <w:r w:rsidR="00E45F9B">
        <w:t xml:space="preserve">coordinates </w:t>
      </w:r>
      <w:r w:rsidR="002C618E">
        <w:t>with state and territory governments through the Marine Pest Sectoral Committee</w:t>
      </w:r>
      <w:r w:rsidR="004A5BBA">
        <w:t>, the body responsible for coordinating marine pest risk management arrangements,</w:t>
      </w:r>
      <w:r w:rsidR="002C618E">
        <w:t xml:space="preserve"> and its task groups.</w:t>
      </w:r>
      <w:r w:rsidR="00504AAC">
        <w:t xml:space="preserve"> </w:t>
      </w:r>
      <w:r w:rsidR="00B61541">
        <w:t xml:space="preserve">State and territory governments have primary responsibility for managing marine pest biosecurity </w:t>
      </w:r>
      <w:r w:rsidR="00FD3E63">
        <w:t>withi</w:t>
      </w:r>
      <w:r w:rsidR="00B61541">
        <w:t xml:space="preserve">n their </w:t>
      </w:r>
      <w:r w:rsidR="004F3E9E">
        <w:t xml:space="preserve">jurisdictions </w:t>
      </w:r>
      <w:r w:rsidR="00C73E6C">
        <w:t xml:space="preserve">(up to three nautical miles seaward from territorial sea baseline) </w:t>
      </w:r>
      <w:r w:rsidR="00E77815">
        <w:t xml:space="preserve">together </w:t>
      </w:r>
      <w:r w:rsidR="00B61541">
        <w:t xml:space="preserve">with other stakeholders (e.g. port authorities, marina and slipway operators, shipping companies, aquaculture operators, recreational boaters, and fishers), and for implementing emergency responses to marine pest incursions. They coordinate with </w:t>
      </w:r>
      <w:r w:rsidR="00BF2690">
        <w:t xml:space="preserve">their </w:t>
      </w:r>
      <w:r w:rsidR="00B61541">
        <w:t>state and territory counterparts, provide leadership on research and development</w:t>
      </w:r>
      <w:r w:rsidR="00CB55DB">
        <w:t xml:space="preserve"> (</w:t>
      </w:r>
      <w:r w:rsidR="00014887">
        <w:t>R&amp;D</w:t>
      </w:r>
      <w:r w:rsidR="00CB55DB">
        <w:t>)</w:t>
      </w:r>
      <w:r w:rsidR="00B61541">
        <w:t xml:space="preserve"> and fulfil operational requirements for </w:t>
      </w:r>
      <w:r w:rsidR="00C60707">
        <w:t>m</w:t>
      </w:r>
      <w:r w:rsidR="00B61541">
        <w:t xml:space="preserve">arine </w:t>
      </w:r>
      <w:r w:rsidR="00C60707">
        <w:t>pest surveillance</w:t>
      </w:r>
      <w:r w:rsidR="00D83438">
        <w:t>,</w:t>
      </w:r>
      <w:r w:rsidR="00C60707">
        <w:t xml:space="preserve"> response and management</w:t>
      </w:r>
      <w:r w:rsidR="00B61541">
        <w:t>.</w:t>
      </w:r>
    </w:p>
    <w:p w14:paraId="1B630310" w14:textId="2B96096B" w:rsidR="00D83438" w:rsidRPr="00C21C42" w:rsidRDefault="00312A49" w:rsidP="00BF2690">
      <w:pPr>
        <w:pStyle w:val="BodyText1"/>
      </w:pPr>
      <w:r>
        <w:t xml:space="preserve">Effective marine </w:t>
      </w:r>
      <w:r w:rsidR="00ED5E12">
        <w:t xml:space="preserve">pest </w:t>
      </w:r>
      <w:r>
        <w:t>biosecurity</w:t>
      </w:r>
      <w:r w:rsidRPr="00C466CF">
        <w:t xml:space="preserve"> </w:t>
      </w:r>
      <w:r>
        <w:t>is a shared responsibility</w:t>
      </w:r>
      <w:r w:rsidR="00721A04">
        <w:t>,</w:t>
      </w:r>
      <w:r>
        <w:t xml:space="preserve"> dependent on everyone playing their part, and n</w:t>
      </w:r>
      <w:r>
        <w:rPr>
          <w:rFonts w:eastAsiaTheme="minorHAnsi" w:cs="Cambria"/>
          <w:color w:val="000000"/>
        </w:rPr>
        <w:t xml:space="preserve">o single entity has the capacity to undertake all functions by itself. </w:t>
      </w:r>
      <w:r w:rsidR="00824109">
        <w:t>The</w:t>
      </w:r>
      <w:r w:rsidR="00CB55DB">
        <w:t xml:space="preserve"> Review </w:t>
      </w:r>
      <w:r w:rsidR="00824109">
        <w:t>recommended a more equitable sharing of responsibility for national marine pest biosecurity</w:t>
      </w:r>
      <w:r w:rsidR="00B46253">
        <w:t xml:space="preserve"> among the Australian, state and territory governments, the private sector, interested organisations and the Australian people</w:t>
      </w:r>
      <w:r w:rsidR="00824109">
        <w:t xml:space="preserve">. </w:t>
      </w:r>
      <w:r w:rsidR="0061450C">
        <w:t xml:space="preserve">The community was </w:t>
      </w:r>
      <w:r w:rsidR="00D83438">
        <w:t xml:space="preserve">considered </w:t>
      </w:r>
      <w:r w:rsidR="00B46253">
        <w:t>an underutilised resource</w:t>
      </w:r>
      <w:r w:rsidR="0061450C">
        <w:t xml:space="preserve">, </w:t>
      </w:r>
      <w:r w:rsidR="00B46253">
        <w:t xml:space="preserve">particularly those who work in the marine environment and use it for recreation, and who have a high level of interest in the marine environment. </w:t>
      </w:r>
      <w:r w:rsidR="004243FC">
        <w:t>A</w:t>
      </w:r>
      <w:r w:rsidR="000C4597">
        <w:t xml:space="preserve"> range of</w:t>
      </w:r>
      <w:r w:rsidR="007910D9">
        <w:t xml:space="preserve"> </w:t>
      </w:r>
      <w:r w:rsidR="000C4597">
        <w:t xml:space="preserve">private sector and non-government </w:t>
      </w:r>
      <w:r w:rsidR="003A3CCD">
        <w:t xml:space="preserve">stakeholders </w:t>
      </w:r>
      <w:r w:rsidR="004C33CF">
        <w:t xml:space="preserve">were identified as having </w:t>
      </w:r>
      <w:r w:rsidR="00822F6B">
        <w:t xml:space="preserve">the </w:t>
      </w:r>
      <w:r w:rsidR="004C33CF">
        <w:t>potential to</w:t>
      </w:r>
      <w:r w:rsidR="000C4597">
        <w:t xml:space="preserve"> help </w:t>
      </w:r>
      <w:r w:rsidR="00822F6B">
        <w:t xml:space="preserve">more </w:t>
      </w:r>
      <w:r w:rsidR="000C4597">
        <w:t xml:space="preserve">with marine pest biosecurity on a voluntary basis, but </w:t>
      </w:r>
      <w:r w:rsidR="004C33CF">
        <w:t xml:space="preserve">with </w:t>
      </w:r>
      <w:r w:rsidR="000C4597">
        <w:t xml:space="preserve">varying </w:t>
      </w:r>
      <w:r w:rsidR="00DA3728">
        <w:t>capacities</w:t>
      </w:r>
      <w:r w:rsidR="00FC5420">
        <w:t xml:space="preserve">, </w:t>
      </w:r>
      <w:r w:rsidR="00DA3728">
        <w:t xml:space="preserve">levels of knowledge </w:t>
      </w:r>
      <w:r w:rsidR="00FC5420">
        <w:t xml:space="preserve">and interest in </w:t>
      </w:r>
      <w:r w:rsidR="004C33CF">
        <w:t xml:space="preserve">being </w:t>
      </w:r>
      <w:r w:rsidR="00FC5420">
        <w:t>involved</w:t>
      </w:r>
      <w:r w:rsidR="000C4597">
        <w:t>.</w:t>
      </w:r>
      <w:r w:rsidR="00C21C42">
        <w:t xml:space="preserve"> After this project was initiated, defined roles and responsibilities were identified for different stakeholder groups in the </w:t>
      </w:r>
      <w:r w:rsidR="00C21C42" w:rsidRPr="00986C02">
        <w:rPr>
          <w:i/>
        </w:rPr>
        <w:t>MarinePestPlan 2018-2023</w:t>
      </w:r>
      <w:r w:rsidR="00C21C42">
        <w:t xml:space="preserve"> (Department of Agriculture and Water Resources, 2018). They were not considered as part of this research.</w:t>
      </w:r>
    </w:p>
    <w:p w14:paraId="3F4829BD" w14:textId="775CF37E" w:rsidR="00E82262" w:rsidRDefault="000C69A5" w:rsidP="00762934">
      <w:pPr>
        <w:pStyle w:val="BodyText1"/>
      </w:pPr>
      <w:r>
        <w:t>T</w:t>
      </w:r>
      <w:r w:rsidR="004C33CF" w:rsidRPr="00762934">
        <w:t xml:space="preserve">here are </w:t>
      </w:r>
      <w:r w:rsidR="004C33CF">
        <w:t xml:space="preserve">significant </w:t>
      </w:r>
      <w:r w:rsidR="004C33CF" w:rsidRPr="00762934">
        <w:t xml:space="preserve">challenges in </w:t>
      </w:r>
      <w:r>
        <w:t xml:space="preserve">partnering with </w:t>
      </w:r>
      <w:r w:rsidR="004C33CF">
        <w:t xml:space="preserve">a </w:t>
      </w:r>
      <w:r w:rsidR="003C1737" w:rsidRPr="00762934">
        <w:t xml:space="preserve">diverse </w:t>
      </w:r>
      <w:r w:rsidR="004C33CF">
        <w:t xml:space="preserve">range of </w:t>
      </w:r>
      <w:r w:rsidR="009C0A72">
        <w:t xml:space="preserve">stakeholders </w:t>
      </w:r>
      <w:r w:rsidR="004C33CF">
        <w:t xml:space="preserve">in </w:t>
      </w:r>
      <w:r w:rsidR="00E55384">
        <w:t xml:space="preserve">the collective task of </w:t>
      </w:r>
      <w:r w:rsidR="004C33CF">
        <w:t>marine</w:t>
      </w:r>
      <w:r w:rsidR="00E55384">
        <w:t xml:space="preserve"> </w:t>
      </w:r>
      <w:r w:rsidR="00ED5E12">
        <w:t xml:space="preserve">pest </w:t>
      </w:r>
      <w:r w:rsidR="00E55384">
        <w:t>biosecurity</w:t>
      </w:r>
      <w:r w:rsidR="004C33CF">
        <w:t xml:space="preserve">. </w:t>
      </w:r>
      <w:r w:rsidR="001A17DB">
        <w:t xml:space="preserve">At the heart of </w:t>
      </w:r>
      <w:r w:rsidR="00D7156E">
        <w:t xml:space="preserve">successful </w:t>
      </w:r>
      <w:r w:rsidR="001A17DB">
        <w:t xml:space="preserve">partnerships lies effective social relationships between people and </w:t>
      </w:r>
      <w:r w:rsidR="001A17DB" w:rsidRPr="00EB7F78">
        <w:t>organisations</w:t>
      </w:r>
      <w:r w:rsidR="001A17DB">
        <w:t xml:space="preserve"> that are contained in social networks. Such relationships are impo</w:t>
      </w:r>
      <w:r w:rsidR="008F6391">
        <w:t>rtant for facilitating learning and</w:t>
      </w:r>
      <w:r w:rsidR="001A17DB">
        <w:t xml:space="preserve"> building capacity for better decision-making </w:t>
      </w:r>
      <w:r w:rsidR="008F6391">
        <w:t>across a range of diverse interests and values</w:t>
      </w:r>
      <w:r w:rsidR="000D32A4">
        <w:t xml:space="preserve"> and in supporting greater coordination, innovation and collaboration</w:t>
      </w:r>
      <w:r w:rsidR="001A17DB">
        <w:t>.</w:t>
      </w:r>
    </w:p>
    <w:p w14:paraId="410015A7" w14:textId="22134DFC" w:rsidR="00DE6778" w:rsidRDefault="00DE6778" w:rsidP="00762934">
      <w:pPr>
        <w:pStyle w:val="BodyText1"/>
      </w:pPr>
      <w:r>
        <w:t xml:space="preserve">The purpose of this project </w:t>
      </w:r>
      <w:r w:rsidR="00822F6B">
        <w:t>was</w:t>
      </w:r>
      <w:r>
        <w:t xml:space="preserve"> to establish an understanding of the current marine pest network</w:t>
      </w:r>
      <w:r w:rsidR="00C60707">
        <w:t xml:space="preserve">’s </w:t>
      </w:r>
      <w:r>
        <w:t>characteristics,</w:t>
      </w:r>
      <w:r w:rsidR="000C4597">
        <w:t xml:space="preserve"> </w:t>
      </w:r>
      <w:r w:rsidR="00C60707">
        <w:t xml:space="preserve">including </w:t>
      </w:r>
      <w:r w:rsidR="002C618E">
        <w:t>the peo</w:t>
      </w:r>
      <w:r w:rsidR="00C60707">
        <w:t>p</w:t>
      </w:r>
      <w:r w:rsidR="002C618E">
        <w:t xml:space="preserve">le </w:t>
      </w:r>
      <w:r w:rsidR="00C60707">
        <w:t xml:space="preserve">and organisations </w:t>
      </w:r>
      <w:r w:rsidR="002C618E">
        <w:t>involved</w:t>
      </w:r>
      <w:r w:rsidR="00C60707">
        <w:t xml:space="preserve"> in marine pest biosecurity, the relationships </w:t>
      </w:r>
      <w:r w:rsidR="00DD50AD">
        <w:t xml:space="preserve">between them </w:t>
      </w:r>
      <w:r w:rsidR="00C60707">
        <w:t>and whether there are any gaps, barriers or ways that the network could be strengthened.</w:t>
      </w:r>
    </w:p>
    <w:p w14:paraId="2DAC74AB" w14:textId="24F7DFF8" w:rsidR="003E5F6F" w:rsidRDefault="003E5F6F" w:rsidP="003E5F6F">
      <w:pPr>
        <w:pStyle w:val="Bulletlist-level1"/>
        <w:numPr>
          <w:ilvl w:val="0"/>
          <w:numId w:val="0"/>
        </w:numPr>
      </w:pPr>
      <w:r>
        <w:t>Th</w:t>
      </w:r>
      <w:r w:rsidR="00760C99">
        <w:t>is</w:t>
      </w:r>
      <w:r>
        <w:t xml:space="preserve"> </w:t>
      </w:r>
      <w:r w:rsidR="00DE6778">
        <w:t>project provide</w:t>
      </w:r>
      <w:r w:rsidR="00760C99">
        <w:t>s</w:t>
      </w:r>
      <w:r w:rsidR="00DE6778">
        <w:t xml:space="preserve"> a better understanding of</w:t>
      </w:r>
      <w:r>
        <w:t>:</w:t>
      </w:r>
    </w:p>
    <w:p w14:paraId="4C048502" w14:textId="2F15B1EF" w:rsidR="003E5F6F" w:rsidRPr="001C6366" w:rsidRDefault="003E5F6F" w:rsidP="00A02789">
      <w:pPr>
        <w:pStyle w:val="Bulletlist-level1"/>
        <w:spacing w:before="40"/>
      </w:pPr>
      <w:r>
        <w:t xml:space="preserve">the </w:t>
      </w:r>
      <w:r w:rsidRPr="001C6366">
        <w:t xml:space="preserve">people, groups and organisations who are part of the formal and informal networks that share information, knowledge and resources (financial and </w:t>
      </w:r>
      <w:r w:rsidR="00822F6B">
        <w:t>in-kind</w:t>
      </w:r>
      <w:r w:rsidRPr="001C6366">
        <w:t>)</w:t>
      </w:r>
      <w:r w:rsidR="00E77815">
        <w:t xml:space="preserve"> about marine pests</w:t>
      </w:r>
    </w:p>
    <w:p w14:paraId="646F831A" w14:textId="6E57D8CA" w:rsidR="003E5F6F" w:rsidRPr="001C6366" w:rsidRDefault="003E5F6F" w:rsidP="00A02789">
      <w:pPr>
        <w:pStyle w:val="Bulletlist-level1"/>
        <w:spacing w:before="40"/>
      </w:pPr>
      <w:r w:rsidRPr="001C6366">
        <w:t>pathways and hubs through which information, knowledge and resources (</w:t>
      </w:r>
      <w:r w:rsidR="00822F6B">
        <w:t>financial and in-kind</w:t>
      </w:r>
      <w:r w:rsidRPr="001C6366">
        <w:t xml:space="preserve">) </w:t>
      </w:r>
      <w:r w:rsidR="00E77815">
        <w:t xml:space="preserve">about marine pests </w:t>
      </w:r>
      <w:r w:rsidRPr="001C6366">
        <w:t>are shared</w:t>
      </w:r>
    </w:p>
    <w:p w14:paraId="2505736F" w14:textId="4F9615ED" w:rsidR="003E5F6F" w:rsidRPr="001C6366" w:rsidRDefault="003E5F6F" w:rsidP="00A02789">
      <w:pPr>
        <w:pStyle w:val="Bulletlist-level1"/>
        <w:spacing w:before="40"/>
      </w:pPr>
      <w:r>
        <w:t xml:space="preserve">information needs </w:t>
      </w:r>
      <w:r w:rsidRPr="001C6366">
        <w:t>of the people, groups and organisations</w:t>
      </w:r>
    </w:p>
    <w:p w14:paraId="5D2A2DE2" w14:textId="7AD9B5E8" w:rsidR="003E5F6F" w:rsidRPr="001C6366" w:rsidRDefault="003E5F6F" w:rsidP="00A02789">
      <w:pPr>
        <w:pStyle w:val="Bulletlist-level1"/>
        <w:spacing w:before="40"/>
      </w:pPr>
      <w:r w:rsidRPr="008F158B">
        <w:t xml:space="preserve">trusted communication channels used by </w:t>
      </w:r>
      <w:r w:rsidRPr="001C6366">
        <w:t>people, groups and organisations, such as knowledge</w:t>
      </w:r>
      <w:r w:rsidR="00C81589">
        <w:t>-broker</w:t>
      </w:r>
      <w:r w:rsidRPr="001C6366">
        <w:t>s</w:t>
      </w:r>
    </w:p>
    <w:p w14:paraId="362F18A9" w14:textId="5D3A213D" w:rsidR="003E5F6F" w:rsidRPr="001C6366" w:rsidRDefault="003E5F6F" w:rsidP="00A02789">
      <w:pPr>
        <w:pStyle w:val="Bulletlist-level1"/>
        <w:spacing w:before="40"/>
      </w:pPr>
      <w:r w:rsidRPr="001C6366">
        <w:t>gaps, barriers or enablers within the pathways.</w:t>
      </w:r>
    </w:p>
    <w:p w14:paraId="109F7FFB" w14:textId="256D48EB" w:rsidR="00AD0C06" w:rsidRDefault="00651E04" w:rsidP="00762934">
      <w:pPr>
        <w:pStyle w:val="BodyText1"/>
      </w:pPr>
      <w:r>
        <w:t>A</w:t>
      </w:r>
      <w:r w:rsidR="00AD0C06">
        <w:t xml:space="preserve"> social network approach was adopted</w:t>
      </w:r>
      <w:r>
        <w:t xml:space="preserve">, which </w:t>
      </w:r>
      <w:r w:rsidR="00AD0C06">
        <w:t>involve</w:t>
      </w:r>
      <w:r>
        <w:t>d</w:t>
      </w:r>
      <w:r w:rsidR="00AD0C06">
        <w:t xml:space="preserve"> identifying stakeholders who are engaged in networking about marine pest biosecurity and </w:t>
      </w:r>
      <w:r w:rsidR="00DD71BF">
        <w:t xml:space="preserve">describing </w:t>
      </w:r>
      <w:r w:rsidR="00AD0C06">
        <w:t xml:space="preserve">the relationships between them. The focus was on relationships that </w:t>
      </w:r>
      <w:r w:rsidR="00AD0C06" w:rsidRPr="00762934">
        <w:t>involved</w:t>
      </w:r>
      <w:r>
        <w:t xml:space="preserve"> information seeking/providing behaviour or</w:t>
      </w:r>
      <w:r w:rsidR="00AD0C06">
        <w:t xml:space="preserve"> an exchange of resources (as funding or in-kind support).</w:t>
      </w:r>
    </w:p>
    <w:p w14:paraId="4A1F3CB7" w14:textId="67A8A0D7" w:rsidR="003E48DC" w:rsidRDefault="003E48DC" w:rsidP="00762934">
      <w:pPr>
        <w:pStyle w:val="BodyText1"/>
      </w:pPr>
      <w:r w:rsidRPr="001C0753">
        <w:t xml:space="preserve">Networks are often discussed as if they are static entities. However, </w:t>
      </w:r>
      <w:r>
        <w:t>n</w:t>
      </w:r>
      <w:r w:rsidRPr="001C0753">
        <w:t xml:space="preserve">etworks are evolving entities in terms of actors, resources and power distribution </w:t>
      </w:r>
      <w:r w:rsidRPr="001C0753">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rsidRPr="001C0753">
        <w:fldChar w:fldCharType="separate"/>
      </w:r>
      <w:r w:rsidRPr="001C0753">
        <w:rPr>
          <w:noProof/>
        </w:rPr>
        <w:t>(Carlsson and Sandström 2008)</w:t>
      </w:r>
      <w:r w:rsidRPr="001C0753">
        <w:fldChar w:fldCharType="end"/>
      </w:r>
      <w:r w:rsidRPr="001C0753">
        <w:t xml:space="preserve">. </w:t>
      </w:r>
      <w:r>
        <w:t>With this in mind, it should be noted that this report</w:t>
      </w:r>
      <w:r w:rsidR="00C7799C">
        <w:t xml:space="preserve"> </w:t>
      </w:r>
      <w:r>
        <w:t>provides a snapshot of a dynamic network. It provides limited insight into whether interactions form part of long-term collaborations or short-term engagements, whether they are the result of informal connections or formal agreements.</w:t>
      </w:r>
    </w:p>
    <w:p w14:paraId="0BBBCB33" w14:textId="3E6F0CBD" w:rsidR="00AC628F" w:rsidRDefault="00AC628F" w:rsidP="00AC628F">
      <w:pPr>
        <w:pStyle w:val="Heading5"/>
      </w:pPr>
      <w:r>
        <w:t>Scope of project</w:t>
      </w:r>
    </w:p>
    <w:p w14:paraId="6A6C3F82" w14:textId="3C6B57F9" w:rsidR="00184DDE" w:rsidRDefault="005114A8" w:rsidP="00762934">
      <w:pPr>
        <w:pStyle w:val="BodyText1"/>
      </w:pPr>
      <w:r>
        <w:t xml:space="preserve">The </w:t>
      </w:r>
      <w:r w:rsidR="00184DDE">
        <w:t xml:space="preserve">ABARES </w:t>
      </w:r>
      <w:r>
        <w:t xml:space="preserve">project team </w:t>
      </w:r>
      <w:r w:rsidR="00184DDE">
        <w:t xml:space="preserve">consulted with </w:t>
      </w:r>
      <w:r w:rsidR="006114A1">
        <w:t>Department of Agriculture</w:t>
      </w:r>
      <w:r w:rsidR="00184DDE">
        <w:t xml:space="preserve"> staff to </w:t>
      </w:r>
      <w:r w:rsidR="00B8299D">
        <w:t xml:space="preserve">define </w:t>
      </w:r>
      <w:r w:rsidR="00184DDE">
        <w:t xml:space="preserve">the </w:t>
      </w:r>
      <w:r w:rsidR="000D32A4">
        <w:t>scope of the project</w:t>
      </w:r>
      <w:r w:rsidR="00184DDE">
        <w:t>.</w:t>
      </w:r>
    </w:p>
    <w:p w14:paraId="164D8AD8" w14:textId="77777777" w:rsidR="00AC628F" w:rsidRDefault="00AC628F" w:rsidP="00AC628F">
      <w:r>
        <w:t>These considerations provided the following guidance on the scope of the project:</w:t>
      </w:r>
    </w:p>
    <w:p w14:paraId="79FA7BCC" w14:textId="61ED0BCC" w:rsidR="00184DDE" w:rsidRDefault="00E23DA8" w:rsidP="001F7BC0">
      <w:pPr>
        <w:pStyle w:val="Bulletlist-level1"/>
        <w:numPr>
          <w:ilvl w:val="0"/>
          <w:numId w:val="21"/>
        </w:numPr>
      </w:pPr>
      <w:r>
        <w:t>b</w:t>
      </w:r>
      <w:r w:rsidR="00184DDE">
        <w:t>oundary of the social network:</w:t>
      </w:r>
    </w:p>
    <w:p w14:paraId="039446B6" w14:textId="57D07BB6" w:rsidR="00184DDE" w:rsidRPr="00184DDE" w:rsidRDefault="00184DDE" w:rsidP="00184DDE">
      <w:pPr>
        <w:pStyle w:val="Bulletlist-level1"/>
        <w:spacing w:before="40"/>
        <w:ind w:left="993" w:hanging="284"/>
      </w:pPr>
      <w:r w:rsidRPr="00184DDE">
        <w:t>participation in key policy forums</w:t>
      </w:r>
      <w:r w:rsidR="007015C9">
        <w:t xml:space="preserve"> (</w:t>
      </w:r>
      <w:r w:rsidR="00901E94">
        <w:t>the formal network</w:t>
      </w:r>
      <w:r w:rsidR="00AD563C">
        <w:t>)</w:t>
      </w:r>
    </w:p>
    <w:p w14:paraId="0A19AEA4" w14:textId="7426C7AF" w:rsidR="00AC628F" w:rsidRPr="00184DDE" w:rsidRDefault="006B61D5" w:rsidP="00184DDE">
      <w:pPr>
        <w:pStyle w:val="Bulletlist-level1"/>
        <w:spacing w:before="40"/>
        <w:ind w:left="993" w:hanging="284"/>
      </w:pPr>
      <w:r w:rsidRPr="00184DDE">
        <w:t>informal relationships in the marine pest network</w:t>
      </w:r>
      <w:r w:rsidR="00AD563C">
        <w:t xml:space="preserve"> (</w:t>
      </w:r>
      <w:r w:rsidR="00901E94">
        <w:t>the informal network</w:t>
      </w:r>
      <w:r w:rsidR="00AD563C">
        <w:t>)</w:t>
      </w:r>
    </w:p>
    <w:p w14:paraId="76F8A032" w14:textId="7E8291A5" w:rsidR="006B61D5" w:rsidRDefault="00184DDE" w:rsidP="001F7BC0">
      <w:pPr>
        <w:pStyle w:val="Bulletlist-level1"/>
        <w:numPr>
          <w:ilvl w:val="0"/>
          <w:numId w:val="21"/>
        </w:numPr>
        <w:spacing w:before="240"/>
        <w:ind w:left="714" w:hanging="357"/>
      </w:pPr>
      <w:r>
        <w:t xml:space="preserve">policy forums were </w:t>
      </w:r>
      <w:r w:rsidR="006B61D5">
        <w:t>meeting</w:t>
      </w:r>
      <w:r>
        <w:t>s</w:t>
      </w:r>
      <w:r w:rsidR="006B61D5">
        <w:t xml:space="preserve"> </w:t>
      </w:r>
      <w:r w:rsidR="00DA3728">
        <w:t>that provided</w:t>
      </w:r>
      <w:r w:rsidR="006B61D5">
        <w:t xml:space="preserve"> opportunities for two-way discussion or debate about marine pests, </w:t>
      </w:r>
      <w:r>
        <w:t>including</w:t>
      </w:r>
      <w:r w:rsidR="006B61D5">
        <w:t>:</w:t>
      </w:r>
    </w:p>
    <w:p w14:paraId="44F210A2" w14:textId="77777777" w:rsidR="006B61D5" w:rsidRDefault="006B61D5" w:rsidP="00184DDE">
      <w:pPr>
        <w:pStyle w:val="Bulletlist-level1"/>
        <w:spacing w:before="40"/>
        <w:ind w:left="993" w:hanging="284"/>
      </w:pPr>
      <w:r>
        <w:t>technical reference groups</w:t>
      </w:r>
    </w:p>
    <w:p w14:paraId="3FFADFD9" w14:textId="77777777" w:rsidR="006B61D5" w:rsidRDefault="006B61D5" w:rsidP="00184DDE">
      <w:pPr>
        <w:pStyle w:val="Bulletlist-level1"/>
        <w:spacing w:before="40"/>
        <w:ind w:left="993" w:hanging="284"/>
      </w:pPr>
      <w:r>
        <w:t>working and steering committees</w:t>
      </w:r>
    </w:p>
    <w:p w14:paraId="255A7178" w14:textId="3325CD20" w:rsidR="006B61D5" w:rsidRDefault="006B61D5" w:rsidP="00184DDE">
      <w:pPr>
        <w:pStyle w:val="Bulletlist-level1"/>
        <w:spacing w:before="40"/>
        <w:ind w:left="993" w:hanging="284"/>
      </w:pPr>
      <w:r>
        <w:t>advisory groups</w:t>
      </w:r>
    </w:p>
    <w:p w14:paraId="5D048C24" w14:textId="77777777" w:rsidR="00B87F08" w:rsidRDefault="00B87F08" w:rsidP="001167B7">
      <w:pPr>
        <w:pStyle w:val="Bulletlist-level1"/>
        <w:numPr>
          <w:ilvl w:val="0"/>
          <w:numId w:val="0"/>
        </w:numPr>
        <w:spacing w:before="40"/>
        <w:ind w:left="993"/>
      </w:pPr>
    </w:p>
    <w:p w14:paraId="3E0A159F" w14:textId="7BCE8BCB" w:rsidR="00B87F08" w:rsidRDefault="00B87F08" w:rsidP="001167B7">
      <w:pPr>
        <w:pStyle w:val="BodyText1"/>
        <w:numPr>
          <w:ilvl w:val="0"/>
          <w:numId w:val="21"/>
        </w:numPr>
      </w:pPr>
      <w:r>
        <w:t>stakeholder groups identified were</w:t>
      </w:r>
      <w:r w:rsidR="00C21C42">
        <w:t xml:space="preserve"> (a further breakdown of the organisational types represented in the </w:t>
      </w:r>
      <w:r w:rsidR="00822F6B">
        <w:t xml:space="preserve">network </w:t>
      </w:r>
      <w:r w:rsidR="00C21C42">
        <w:t>data is contained in Table 4)</w:t>
      </w:r>
      <w:r>
        <w:t>:</w:t>
      </w:r>
    </w:p>
    <w:p w14:paraId="23EC5C9D" w14:textId="77777777" w:rsidR="00B87F08" w:rsidRDefault="00B87F08" w:rsidP="00822F6B">
      <w:pPr>
        <w:pStyle w:val="ListBullet"/>
        <w:spacing w:before="0" w:after="0"/>
        <w:ind w:left="1134" w:hanging="425"/>
      </w:pPr>
      <w:r w:rsidRPr="001B69A9">
        <w:rPr>
          <w:b/>
        </w:rPr>
        <w:t>government stakeholders</w:t>
      </w:r>
      <w:r>
        <w:t xml:space="preserve"> (Commonwealth, States/territories) </w:t>
      </w:r>
    </w:p>
    <w:p w14:paraId="3DA9C36F" w14:textId="77777777" w:rsidR="00B87F08" w:rsidRDefault="00B87F08" w:rsidP="00822F6B">
      <w:pPr>
        <w:pStyle w:val="ListBullet"/>
        <w:spacing w:before="0" w:after="0"/>
        <w:ind w:left="1134" w:hanging="425"/>
      </w:pPr>
      <w:r w:rsidRPr="001B69A9">
        <w:rPr>
          <w:b/>
        </w:rPr>
        <w:t>industry bodies</w:t>
      </w:r>
      <w:r>
        <w:rPr>
          <w:b/>
        </w:rPr>
        <w:t>/private businesses</w:t>
      </w:r>
      <w:r>
        <w:t>, such as fisheries associations and peak industry bodies, coastal and marine businesses/consultancies, port managers, maritime transport, off-shore oil and gas industry</w:t>
      </w:r>
    </w:p>
    <w:p w14:paraId="34BB4F58" w14:textId="77777777" w:rsidR="00B87F08" w:rsidRDefault="00B87F08" w:rsidP="00822F6B">
      <w:pPr>
        <w:pStyle w:val="ListBullet"/>
        <w:spacing w:before="0" w:after="0"/>
        <w:ind w:left="1134" w:hanging="425"/>
      </w:pPr>
      <w:r w:rsidRPr="00E70D27">
        <w:rPr>
          <w:b/>
        </w:rPr>
        <w:t>research</w:t>
      </w:r>
      <w:r>
        <w:rPr>
          <w:b/>
        </w:rPr>
        <w:t>ers</w:t>
      </w:r>
      <w:r>
        <w:t>, such as RDCs, CSIRO, universities (Australian and international links), museums, zoos</w:t>
      </w:r>
    </w:p>
    <w:p w14:paraId="3C7C8B46" w14:textId="6F1B0CFF" w:rsidR="00822F6B" w:rsidRPr="00822F6B" w:rsidRDefault="00B87F08" w:rsidP="00822F6B">
      <w:pPr>
        <w:pStyle w:val="ListBullet"/>
        <w:spacing w:before="0" w:after="0"/>
        <w:ind w:left="1134" w:hanging="425"/>
      </w:pPr>
      <w:r w:rsidRPr="001B69A9">
        <w:rPr>
          <w:b/>
        </w:rPr>
        <w:t>non-government organisations</w:t>
      </w:r>
      <w:r>
        <w:t>, such as environmental advocacy groups, monitoring groups (e.g. PestWatch), Coastcare groups, NRM regional bodies, marine conservation groups</w:t>
      </w:r>
    </w:p>
    <w:p w14:paraId="243C72BA" w14:textId="255C3EED" w:rsidR="00B87F08" w:rsidRDefault="00B87F08" w:rsidP="00822F6B">
      <w:pPr>
        <w:pStyle w:val="ListBullet"/>
        <w:spacing w:before="0" w:after="0"/>
        <w:ind w:left="1134" w:hanging="425"/>
      </w:pPr>
      <w:r w:rsidRPr="00822F6B">
        <w:rPr>
          <w:b/>
        </w:rPr>
        <w:t>community groups or associations</w:t>
      </w:r>
      <w:r>
        <w:t>, e.g. scuba diving clubs, boating clubs, education and training programs.</w:t>
      </w:r>
    </w:p>
    <w:p w14:paraId="58457C39" w14:textId="4C3B037D" w:rsidR="006B61D5" w:rsidRDefault="006B61D5" w:rsidP="001F7BC0">
      <w:pPr>
        <w:pStyle w:val="Bulletlist-level1"/>
        <w:numPr>
          <w:ilvl w:val="0"/>
          <w:numId w:val="21"/>
        </w:numPr>
        <w:spacing w:before="240"/>
        <w:ind w:left="714" w:hanging="357"/>
      </w:pPr>
      <w:r>
        <w:t>topics of information sharing were:</w:t>
      </w:r>
    </w:p>
    <w:p w14:paraId="7CBB7CFB" w14:textId="77777777" w:rsidR="006B61D5" w:rsidRDefault="006B61D5" w:rsidP="00E23DA8">
      <w:pPr>
        <w:pStyle w:val="Bulletlist-level1"/>
        <w:spacing w:before="40"/>
        <w:ind w:left="993" w:hanging="284"/>
      </w:pPr>
      <w:r>
        <w:t>preparedness</w:t>
      </w:r>
    </w:p>
    <w:p w14:paraId="3FB6A710" w14:textId="77777777" w:rsidR="006B61D5" w:rsidRDefault="006B61D5" w:rsidP="00E23DA8">
      <w:pPr>
        <w:pStyle w:val="Bulletlist-level1"/>
        <w:spacing w:before="40"/>
        <w:ind w:left="993" w:hanging="284"/>
      </w:pPr>
      <w:r>
        <w:t>emergency response</w:t>
      </w:r>
    </w:p>
    <w:p w14:paraId="5D33F0A5" w14:textId="77777777" w:rsidR="006B61D5" w:rsidRDefault="006B61D5" w:rsidP="00E23DA8">
      <w:pPr>
        <w:pStyle w:val="Bulletlist-level1"/>
        <w:spacing w:before="40"/>
        <w:ind w:left="993" w:hanging="284"/>
      </w:pPr>
      <w:r>
        <w:t>on-going management</w:t>
      </w:r>
    </w:p>
    <w:p w14:paraId="2CA3CFFF" w14:textId="4BED80C4" w:rsidR="006B61D5" w:rsidRDefault="006B61D5" w:rsidP="00E23DA8">
      <w:pPr>
        <w:pStyle w:val="Bulletlist-level1"/>
        <w:spacing w:before="40"/>
        <w:ind w:left="993" w:hanging="284"/>
      </w:pPr>
      <w:r>
        <w:t>research and development</w:t>
      </w:r>
      <w:r w:rsidR="0064364C">
        <w:rPr>
          <w:rStyle w:val="FootnoteReference"/>
        </w:rPr>
        <w:footnoteReference w:id="2"/>
      </w:r>
    </w:p>
    <w:p w14:paraId="236F2C40" w14:textId="77777777" w:rsidR="006B61D5" w:rsidRDefault="006B61D5" w:rsidP="00E23DA8">
      <w:pPr>
        <w:pStyle w:val="Bulletlist-level1"/>
        <w:spacing w:before="40"/>
        <w:ind w:left="993" w:hanging="284"/>
      </w:pPr>
      <w:r>
        <w:t>active surveillance</w:t>
      </w:r>
    </w:p>
    <w:p w14:paraId="7B015914" w14:textId="2D04B92B" w:rsidR="006B61D5" w:rsidRDefault="006B61D5" w:rsidP="00E23DA8">
      <w:pPr>
        <w:pStyle w:val="Bulletlist-level1"/>
        <w:spacing w:before="40"/>
        <w:ind w:left="993" w:hanging="284"/>
      </w:pPr>
      <w:r>
        <w:t>passive surveillance</w:t>
      </w:r>
      <w:r w:rsidR="007D624E" w:rsidRPr="007D624E">
        <w:rPr>
          <w:vertAlign w:val="superscript"/>
        </w:rPr>
        <w:t>1</w:t>
      </w:r>
    </w:p>
    <w:p w14:paraId="7DC35F8E" w14:textId="294070BA" w:rsidR="006B61D5" w:rsidRDefault="006B61D5" w:rsidP="00E23DA8">
      <w:pPr>
        <w:pStyle w:val="Bulletlist-level1"/>
        <w:spacing w:before="40"/>
        <w:ind w:left="993" w:hanging="284"/>
      </w:pPr>
      <w:r>
        <w:t>education and awareness-raising</w:t>
      </w:r>
      <w:r w:rsidR="007D624E" w:rsidRPr="007D624E">
        <w:rPr>
          <w:vertAlign w:val="superscript"/>
        </w:rPr>
        <w:t>1</w:t>
      </w:r>
    </w:p>
    <w:p w14:paraId="54EC2D11" w14:textId="77777777" w:rsidR="006B61D5" w:rsidRDefault="006B61D5" w:rsidP="00E23DA8">
      <w:pPr>
        <w:pStyle w:val="Bulletlist-level1"/>
        <w:spacing w:before="40"/>
        <w:ind w:left="993" w:hanging="284"/>
      </w:pPr>
      <w:r>
        <w:t>policy/regulation</w:t>
      </w:r>
    </w:p>
    <w:p w14:paraId="3F91D281" w14:textId="0389C9A9" w:rsidR="006B61D5" w:rsidRDefault="006B61D5" w:rsidP="00E23DA8">
      <w:pPr>
        <w:pStyle w:val="Bulletlist-level1"/>
        <w:spacing w:before="40"/>
        <w:ind w:left="993" w:hanging="284"/>
      </w:pPr>
      <w:r>
        <w:t>consultancies/services</w:t>
      </w:r>
    </w:p>
    <w:p w14:paraId="00A822B5" w14:textId="0F01BB77" w:rsidR="00184DDE" w:rsidRDefault="00DA3728" w:rsidP="001F7BC0">
      <w:pPr>
        <w:pStyle w:val="Bulletlist-level1"/>
        <w:numPr>
          <w:ilvl w:val="0"/>
          <w:numId w:val="21"/>
        </w:numPr>
        <w:spacing w:before="240"/>
        <w:ind w:left="714" w:hanging="357"/>
      </w:pPr>
      <w:r>
        <w:t>r</w:t>
      </w:r>
      <w:r w:rsidR="00184DDE">
        <w:t>esource flows were:</w:t>
      </w:r>
    </w:p>
    <w:p w14:paraId="4D481FD1" w14:textId="77777777" w:rsidR="00184DDE" w:rsidRDefault="00184DDE" w:rsidP="00E23DA8">
      <w:pPr>
        <w:pStyle w:val="Bulletlist-level1"/>
        <w:spacing w:before="40"/>
        <w:ind w:left="993" w:hanging="284"/>
      </w:pPr>
      <w:r>
        <w:t xml:space="preserve">in-kind support (goods or services, other than direct financial support) </w:t>
      </w:r>
    </w:p>
    <w:p w14:paraId="62F97941" w14:textId="4C631C21" w:rsidR="00184DDE" w:rsidRDefault="00184DDE" w:rsidP="00E23DA8">
      <w:pPr>
        <w:pStyle w:val="Bulletlist-level1"/>
        <w:spacing w:before="40"/>
        <w:ind w:left="993" w:hanging="284"/>
      </w:pPr>
      <w:r>
        <w:t>funding (e.g. grants, scholarships, spon</w:t>
      </w:r>
      <w:r w:rsidR="00E23DA8">
        <w:t>sorships, or a fee-for-service)</w:t>
      </w:r>
    </w:p>
    <w:p w14:paraId="220BF97A" w14:textId="319C34E4" w:rsidR="00DA3728" w:rsidRDefault="00DA3728" w:rsidP="001F7BC0">
      <w:pPr>
        <w:pStyle w:val="Bulletlist-level1"/>
        <w:numPr>
          <w:ilvl w:val="0"/>
          <w:numId w:val="21"/>
        </w:numPr>
        <w:spacing w:before="240"/>
        <w:ind w:left="714" w:hanging="357"/>
      </w:pPr>
      <w:r>
        <w:t xml:space="preserve">analysis </w:t>
      </w:r>
      <w:r w:rsidR="00822F6B">
        <w:t xml:space="preserve">of the marine pest network </w:t>
      </w:r>
      <w:r w:rsidR="00FC5420">
        <w:t xml:space="preserve">was </w:t>
      </w:r>
      <w:r>
        <w:t xml:space="preserve">aggregated to organisations (rather than individuals) </w:t>
      </w:r>
      <w:r w:rsidR="004A58D0">
        <w:t>to maintain</w:t>
      </w:r>
      <w:r>
        <w:t xml:space="preserve"> confidentiality</w:t>
      </w:r>
      <w:r w:rsidR="00FC5420">
        <w:t>.</w:t>
      </w:r>
    </w:p>
    <w:p w14:paraId="6D528B7B" w14:textId="161F9C45" w:rsidR="003E5F6F" w:rsidRDefault="003E5F6F" w:rsidP="00DD50AD">
      <w:pPr>
        <w:pStyle w:val="Heading1"/>
      </w:pPr>
      <w:bookmarkStart w:id="9" w:name="_Toc518989428"/>
      <w:bookmarkStart w:id="10" w:name="_Toc14700846"/>
      <w:r>
        <w:t>Approach</w:t>
      </w:r>
      <w:r w:rsidR="006D726A">
        <w:t xml:space="preserve"> and methods</w:t>
      </w:r>
      <w:bookmarkEnd w:id="9"/>
      <w:bookmarkEnd w:id="10"/>
    </w:p>
    <w:p w14:paraId="0FC22487" w14:textId="6916E656" w:rsidR="006D726A" w:rsidRDefault="00DC27B3" w:rsidP="00B71AB5">
      <w:pPr>
        <w:pStyle w:val="BodyText1"/>
        <w:rPr>
          <w:rStyle w:val="Heading5Char"/>
          <w:rFonts w:eastAsia="Calibri" w:cs="Times New Roman"/>
          <w:b w:val="0"/>
          <w:bCs w:val="0"/>
          <w:iCs w:val="0"/>
        </w:rPr>
      </w:pPr>
      <w:r>
        <w:rPr>
          <w:rStyle w:val="Heading5Char"/>
          <w:rFonts w:eastAsia="Calibri" w:cs="Times New Roman"/>
          <w:b w:val="0"/>
          <w:bCs w:val="0"/>
          <w:iCs w:val="0"/>
        </w:rPr>
        <w:t xml:space="preserve">The steps </w:t>
      </w:r>
      <w:r w:rsidR="00CF7C28">
        <w:rPr>
          <w:rStyle w:val="Heading5Char"/>
          <w:rFonts w:eastAsia="Calibri" w:cs="Times New Roman"/>
          <w:b w:val="0"/>
          <w:bCs w:val="0"/>
          <w:iCs w:val="0"/>
        </w:rPr>
        <w:t xml:space="preserve">required </w:t>
      </w:r>
      <w:r>
        <w:rPr>
          <w:rStyle w:val="Heading5Char"/>
          <w:rFonts w:eastAsia="Calibri" w:cs="Times New Roman"/>
          <w:b w:val="0"/>
          <w:bCs w:val="0"/>
          <w:iCs w:val="0"/>
        </w:rPr>
        <w:t xml:space="preserve">to meet the </w:t>
      </w:r>
      <w:r w:rsidR="00B71AB5" w:rsidRPr="00B71AB5">
        <w:rPr>
          <w:rStyle w:val="Heading5Char"/>
          <w:rFonts w:eastAsia="Calibri" w:cs="Times New Roman"/>
          <w:b w:val="0"/>
          <w:bCs w:val="0"/>
          <w:iCs w:val="0"/>
        </w:rPr>
        <w:t>objectives of the project are summarised here and described in more detail i</w:t>
      </w:r>
      <w:r w:rsidR="00B71AB5">
        <w:rPr>
          <w:rStyle w:val="Heading5Char"/>
          <w:rFonts w:eastAsia="Calibri" w:cs="Times New Roman"/>
          <w:b w:val="0"/>
          <w:bCs w:val="0"/>
          <w:iCs w:val="0"/>
        </w:rPr>
        <w:t xml:space="preserve">n </w:t>
      </w:r>
      <w:r w:rsidR="00B71AB5" w:rsidRPr="004917BE">
        <w:rPr>
          <w:rStyle w:val="Heading5Char"/>
          <w:rFonts w:eastAsia="Calibri" w:cs="Times New Roman"/>
          <w:bCs w:val="0"/>
          <w:iCs w:val="0"/>
        </w:rPr>
        <w:t>Appendix</w:t>
      </w:r>
      <w:r w:rsidR="00F409CB" w:rsidRPr="00F409CB">
        <w:rPr>
          <w:rStyle w:val="Heading5Char"/>
          <w:rFonts w:eastAsia="Calibri" w:cs="Times New Roman"/>
          <w:bCs w:val="0"/>
          <w:iCs w:val="0"/>
        </w:rPr>
        <w:t xml:space="preserve"> 3</w:t>
      </w:r>
      <w:r w:rsidR="00B71AB5" w:rsidRPr="00B71AB5">
        <w:rPr>
          <w:rStyle w:val="Heading5Char"/>
          <w:rFonts w:eastAsia="Calibri" w:cs="Times New Roman"/>
          <w:b w:val="0"/>
          <w:bCs w:val="0"/>
          <w:iCs w:val="0"/>
        </w:rPr>
        <w:t>.</w:t>
      </w:r>
    </w:p>
    <w:p w14:paraId="7D23F323" w14:textId="4DBCA6D1" w:rsidR="00B71AB5" w:rsidRPr="00E378F0" w:rsidRDefault="00B87F08" w:rsidP="00A16184">
      <w:pPr>
        <w:pStyle w:val="Heading4"/>
        <w:numPr>
          <w:ilvl w:val="0"/>
          <w:numId w:val="29"/>
        </w:numPr>
        <w:rPr>
          <w:sz w:val="22"/>
        </w:rPr>
      </w:pPr>
      <w:r>
        <w:rPr>
          <w:rStyle w:val="Heading5Char"/>
          <w:b/>
          <w:bCs/>
          <w:iCs/>
          <w:sz w:val="22"/>
        </w:rPr>
        <w:t>S</w:t>
      </w:r>
      <w:r w:rsidR="00811A4A" w:rsidRPr="00E378F0">
        <w:rPr>
          <w:rStyle w:val="Heading5Char"/>
          <w:b/>
          <w:bCs/>
          <w:iCs/>
          <w:sz w:val="22"/>
        </w:rPr>
        <w:t>takeholder analysis</w:t>
      </w:r>
      <w:r w:rsidR="00811A4A" w:rsidRPr="00E378F0">
        <w:rPr>
          <w:sz w:val="22"/>
        </w:rPr>
        <w:t xml:space="preserve"> </w:t>
      </w:r>
      <w:r w:rsidR="00897C01" w:rsidRPr="00E378F0">
        <w:rPr>
          <w:b w:val="0"/>
          <w:sz w:val="22"/>
        </w:rPr>
        <w:t>(desktop review and client consultations)</w:t>
      </w:r>
    </w:p>
    <w:p w14:paraId="634DFEE9" w14:textId="581729BE" w:rsidR="00C618F8" w:rsidRDefault="005114A8" w:rsidP="00C618F8">
      <w:pPr>
        <w:pStyle w:val="BodyText1"/>
      </w:pPr>
      <w:r>
        <w:rPr>
          <w:rFonts w:cs="Segoe UI Light"/>
        </w:rPr>
        <w:t>The ABARES project team</w:t>
      </w:r>
      <w:r w:rsidR="00DA7223">
        <w:rPr>
          <w:rFonts w:cs="Segoe UI Light"/>
        </w:rPr>
        <w:t xml:space="preserve"> engaged with </w:t>
      </w:r>
      <w:r w:rsidR="00426E9C">
        <w:rPr>
          <w:rFonts w:cs="Segoe UI Light"/>
        </w:rPr>
        <w:t>state and territory</w:t>
      </w:r>
      <w:r w:rsidR="00174E57">
        <w:rPr>
          <w:rFonts w:cs="Segoe UI Light"/>
        </w:rPr>
        <w:t xml:space="preserve"> </w:t>
      </w:r>
      <w:r w:rsidR="00DA7223">
        <w:rPr>
          <w:rFonts w:cs="Segoe UI Light"/>
        </w:rPr>
        <w:t>representatives</w:t>
      </w:r>
      <w:r w:rsidR="00DA7223" w:rsidRPr="000D5278">
        <w:rPr>
          <w:rFonts w:cs="Segoe UI Light"/>
        </w:rPr>
        <w:t xml:space="preserve"> </w:t>
      </w:r>
      <w:r w:rsidR="00DA7223">
        <w:rPr>
          <w:rFonts w:cs="Segoe UI Light"/>
        </w:rPr>
        <w:t xml:space="preserve">and non-government stakeholders </w:t>
      </w:r>
      <w:r w:rsidR="00DA7223" w:rsidRPr="000D5278">
        <w:rPr>
          <w:rFonts w:cs="Segoe UI Light"/>
        </w:rPr>
        <w:t xml:space="preserve">to gather information on </w:t>
      </w:r>
      <w:r w:rsidR="005639FD">
        <w:t xml:space="preserve">people, service providers, industry bodies, organisations and institutions </w:t>
      </w:r>
      <w:r w:rsidR="00314CA0">
        <w:rPr>
          <w:rFonts w:cs="Segoe UI Light"/>
        </w:rPr>
        <w:t>involved in</w:t>
      </w:r>
      <w:r w:rsidR="0001187A">
        <w:rPr>
          <w:rFonts w:cs="Segoe UI Light"/>
        </w:rPr>
        <w:t xml:space="preserve"> </w:t>
      </w:r>
      <w:r w:rsidR="0001187A" w:rsidRPr="000D5278">
        <w:rPr>
          <w:rFonts w:cs="Segoe UI Light"/>
        </w:rPr>
        <w:t xml:space="preserve">marine pest </w:t>
      </w:r>
      <w:r w:rsidR="0001187A">
        <w:rPr>
          <w:rFonts w:cs="Segoe UI Light"/>
        </w:rPr>
        <w:t xml:space="preserve">biosecurity. </w:t>
      </w:r>
      <w:r w:rsidR="005639FD">
        <w:t xml:space="preserve">The stakeholder analysis was </w:t>
      </w:r>
      <w:r w:rsidR="00BC28F6">
        <w:t>used</w:t>
      </w:r>
      <w:r w:rsidR="005639FD">
        <w:t xml:space="preserve"> to </w:t>
      </w:r>
      <w:r w:rsidR="00454D97">
        <w:t>develop a</w:t>
      </w:r>
      <w:r>
        <w:t xml:space="preserve"> database</w:t>
      </w:r>
      <w:r w:rsidR="00454D97">
        <w:t xml:space="preserve"> of people likely to be active in the marine pest network</w:t>
      </w:r>
      <w:r w:rsidR="00E95938">
        <w:t>,</w:t>
      </w:r>
      <w:r w:rsidR="00454D97">
        <w:t xml:space="preserve"> </w:t>
      </w:r>
      <w:r w:rsidR="00EC27E0">
        <w:t xml:space="preserve">who could be invited </w:t>
      </w:r>
      <w:r w:rsidR="005639FD">
        <w:t>to participate in the survey</w:t>
      </w:r>
      <w:r w:rsidR="00CF7C28">
        <w:t>, which was the primary data collection tool</w:t>
      </w:r>
      <w:r w:rsidR="005639FD">
        <w:t xml:space="preserve">. </w:t>
      </w:r>
    </w:p>
    <w:p w14:paraId="29AB3A63" w14:textId="7923C4AC" w:rsidR="00AA6284" w:rsidRDefault="00CD0E49" w:rsidP="00C618F8">
      <w:pPr>
        <w:pStyle w:val="BodyText1"/>
      </w:pPr>
      <w:r>
        <w:t xml:space="preserve">Stakeholders identified for the </w:t>
      </w:r>
      <w:r w:rsidR="00CF7C28">
        <w:t xml:space="preserve">database </w:t>
      </w:r>
      <w:r w:rsidR="0001187A">
        <w:t>included participants</w:t>
      </w:r>
      <w:r w:rsidR="00454D97">
        <w:t xml:space="preserve"> in policy forums</w:t>
      </w:r>
      <w:r w:rsidR="00762934">
        <w:t>, for example,</w:t>
      </w:r>
      <w:r w:rsidR="002D1CD4">
        <w:t xml:space="preserve"> </w:t>
      </w:r>
      <w:r w:rsidR="00CF7C28">
        <w:t xml:space="preserve">members of </w:t>
      </w:r>
      <w:r w:rsidR="006E491A">
        <w:t>the</w:t>
      </w:r>
      <w:r w:rsidR="002D1CD4">
        <w:t xml:space="preserve"> </w:t>
      </w:r>
      <w:r w:rsidR="00762934">
        <w:t xml:space="preserve">Marine Pest Sectoral Committee (MPSC) </w:t>
      </w:r>
      <w:r>
        <w:t xml:space="preserve">and </w:t>
      </w:r>
      <w:r w:rsidR="00762934">
        <w:t xml:space="preserve">its </w:t>
      </w:r>
      <w:r>
        <w:t>task group</w:t>
      </w:r>
      <w:r w:rsidR="00762934">
        <w:t>s</w:t>
      </w:r>
      <w:r w:rsidR="00CF7C28">
        <w:t xml:space="preserve">, and </w:t>
      </w:r>
      <w:r w:rsidR="00E95938">
        <w:t xml:space="preserve">other national, </w:t>
      </w:r>
      <w:r w:rsidR="002D1CD4">
        <w:t xml:space="preserve">state </w:t>
      </w:r>
      <w:r w:rsidR="00E95938">
        <w:t xml:space="preserve">and industry </w:t>
      </w:r>
      <w:r w:rsidR="002D1CD4">
        <w:t>forums</w:t>
      </w:r>
      <w:r>
        <w:t xml:space="preserve"> (</w:t>
      </w:r>
      <w:r w:rsidR="00454D97">
        <w:t xml:space="preserve">the </w:t>
      </w:r>
      <w:r w:rsidR="00454D97" w:rsidRPr="00C618F8">
        <w:rPr>
          <w:b/>
        </w:rPr>
        <w:t>formal network</w:t>
      </w:r>
      <w:r>
        <w:t>)</w:t>
      </w:r>
      <w:r w:rsidR="00454D97">
        <w:t xml:space="preserve">. </w:t>
      </w:r>
      <w:r w:rsidR="000D32A4">
        <w:t>T</w:t>
      </w:r>
      <w:r w:rsidR="002D1CD4">
        <w:t xml:space="preserve">here was a lack of information about </w:t>
      </w:r>
      <w:r w:rsidR="002D1CD4" w:rsidRPr="00CD0E49">
        <w:rPr>
          <w:b/>
        </w:rPr>
        <w:t>informal networking</w:t>
      </w:r>
      <w:r w:rsidR="002D1CD4">
        <w:t xml:space="preserve"> activity, particularly</w:t>
      </w:r>
      <w:r w:rsidR="002D1CD4" w:rsidRPr="002D1CD4">
        <w:t xml:space="preserve"> </w:t>
      </w:r>
      <w:r w:rsidR="002D1CD4">
        <w:t xml:space="preserve">about those stakeholders who are engaged in </w:t>
      </w:r>
      <w:r w:rsidR="00EC27E0">
        <w:t xml:space="preserve">on-ground </w:t>
      </w:r>
      <w:r w:rsidR="00AA6284">
        <w:t xml:space="preserve">marine pest information and </w:t>
      </w:r>
      <w:r w:rsidR="002D1CD4">
        <w:t>resource sharing beyond government and industry</w:t>
      </w:r>
      <w:r w:rsidR="000D32A4">
        <w:t>. Therefore</w:t>
      </w:r>
      <w:r w:rsidR="002D1CD4">
        <w:t xml:space="preserve">, lists of </w:t>
      </w:r>
      <w:r w:rsidR="000D32A4">
        <w:t xml:space="preserve">these </w:t>
      </w:r>
      <w:r w:rsidR="002D1CD4">
        <w:t xml:space="preserve">stakeholders </w:t>
      </w:r>
      <w:r w:rsidR="00E13DC2">
        <w:t xml:space="preserve">were generated </w:t>
      </w:r>
      <w:r>
        <w:t xml:space="preserve">in each </w:t>
      </w:r>
      <w:r w:rsidR="006E491A">
        <w:t>S</w:t>
      </w:r>
      <w:r w:rsidR="00883069">
        <w:t xml:space="preserve">tate and </w:t>
      </w:r>
      <w:r w:rsidR="008277D8">
        <w:t>T</w:t>
      </w:r>
      <w:r w:rsidR="00883069">
        <w:t>erritory</w:t>
      </w:r>
      <w:r>
        <w:t xml:space="preserve"> </w:t>
      </w:r>
      <w:r w:rsidR="002D1CD4">
        <w:t xml:space="preserve">from </w:t>
      </w:r>
      <w:r w:rsidR="002D1CD4" w:rsidRPr="00E95938">
        <w:t>d</w:t>
      </w:r>
      <w:r w:rsidR="00897C01" w:rsidRPr="00E95938">
        <w:t xml:space="preserve">iscussions with MPSC </w:t>
      </w:r>
      <w:r w:rsidR="00E95938">
        <w:t>members</w:t>
      </w:r>
      <w:r>
        <w:t>,</w:t>
      </w:r>
      <w:r w:rsidR="00897C01" w:rsidRPr="00E95938">
        <w:t xml:space="preserve"> </w:t>
      </w:r>
      <w:r w:rsidR="00382A8F">
        <w:t>and</w:t>
      </w:r>
      <w:r w:rsidR="00EC27E0">
        <w:t xml:space="preserve"> from Int</w:t>
      </w:r>
      <w:r w:rsidR="00C618F8">
        <w:t>ernet searches</w:t>
      </w:r>
      <w:r w:rsidR="004F3AB6">
        <w:t>.</w:t>
      </w:r>
      <w:r w:rsidR="00EC27E0">
        <w:t xml:space="preserve"> </w:t>
      </w:r>
      <w:r w:rsidR="00C618F8">
        <w:t xml:space="preserve">The search focussed on anyone with a link </w:t>
      </w:r>
      <w:r w:rsidR="00CF7C28">
        <w:t xml:space="preserve">to </w:t>
      </w:r>
      <w:r w:rsidR="00C618F8">
        <w:t xml:space="preserve">or interest in marine pest biosecurity, </w:t>
      </w:r>
      <w:r w:rsidR="00F23A0E">
        <w:t xml:space="preserve">or </w:t>
      </w:r>
      <w:r w:rsidR="00C618F8">
        <w:t xml:space="preserve">the coastal </w:t>
      </w:r>
      <w:r w:rsidR="005E14DB">
        <w:t xml:space="preserve">marine </w:t>
      </w:r>
      <w:r w:rsidR="00C618F8">
        <w:t>environment (including recreational activities or sports)</w:t>
      </w:r>
      <w:r w:rsidR="00AA6284">
        <w:t>.</w:t>
      </w:r>
    </w:p>
    <w:p w14:paraId="309A0E10" w14:textId="10768507" w:rsidR="00C8723A" w:rsidRDefault="009A713E" w:rsidP="00C618F8">
      <w:pPr>
        <w:pStyle w:val="BodyText1"/>
        <w:spacing w:before="240"/>
      </w:pPr>
      <w:r>
        <w:t>The s</w:t>
      </w:r>
      <w:r w:rsidR="009F50D1">
        <w:t>coping and stakeholder analysis identified</w:t>
      </w:r>
      <w:r w:rsidR="00EC27E0">
        <w:t xml:space="preserve"> </w:t>
      </w:r>
      <w:r w:rsidR="00EC27E0" w:rsidRPr="00845908">
        <w:rPr>
          <w:b/>
        </w:rPr>
        <w:t>74</w:t>
      </w:r>
      <w:r w:rsidR="008B2FD4">
        <w:rPr>
          <w:b/>
        </w:rPr>
        <w:t>7</w:t>
      </w:r>
      <w:r w:rsidR="00EC27E0" w:rsidRPr="00845908">
        <w:rPr>
          <w:b/>
        </w:rPr>
        <w:t xml:space="preserve"> </w:t>
      </w:r>
      <w:r w:rsidR="00382A8F" w:rsidRPr="00845908">
        <w:rPr>
          <w:b/>
        </w:rPr>
        <w:t>individuals</w:t>
      </w:r>
      <w:r w:rsidR="00B87F08">
        <w:rPr>
          <w:b/>
        </w:rPr>
        <w:t xml:space="preserve"> </w:t>
      </w:r>
      <w:r w:rsidR="00CF7C28" w:rsidRPr="00000F9C">
        <w:t>potentially in the network</w:t>
      </w:r>
      <w:r w:rsidR="00CF7C28">
        <w:rPr>
          <w:b/>
        </w:rPr>
        <w:t xml:space="preserve"> </w:t>
      </w:r>
      <w:r w:rsidR="00B87F08" w:rsidRPr="001167B7">
        <w:t>across the identified stakeholder groups</w:t>
      </w:r>
      <w:r w:rsidR="00EC27E0">
        <w:t>.</w:t>
      </w:r>
      <w:r>
        <w:t xml:space="preserve"> </w:t>
      </w:r>
    </w:p>
    <w:p w14:paraId="5D20F692" w14:textId="2A452BF2" w:rsidR="005639FD" w:rsidRPr="00E378F0" w:rsidRDefault="005639FD" w:rsidP="00A16184">
      <w:pPr>
        <w:pStyle w:val="Heading4"/>
        <w:numPr>
          <w:ilvl w:val="0"/>
          <w:numId w:val="29"/>
        </w:numPr>
        <w:rPr>
          <w:sz w:val="22"/>
        </w:rPr>
      </w:pPr>
      <w:r w:rsidRPr="00E378F0">
        <w:rPr>
          <w:rStyle w:val="Heading5Char"/>
          <w:b/>
          <w:bCs/>
          <w:iCs/>
          <w:sz w:val="22"/>
        </w:rPr>
        <w:t>Identify characteristics of a</w:t>
      </w:r>
      <w:r w:rsidR="00623132" w:rsidRPr="00E378F0">
        <w:rPr>
          <w:rStyle w:val="Heading5Char"/>
          <w:b/>
          <w:bCs/>
          <w:iCs/>
          <w:sz w:val="22"/>
        </w:rPr>
        <w:t>n</w:t>
      </w:r>
      <w:r w:rsidRPr="00E378F0">
        <w:rPr>
          <w:rStyle w:val="Heading5Char"/>
          <w:b/>
          <w:bCs/>
          <w:iCs/>
          <w:sz w:val="22"/>
        </w:rPr>
        <w:t xml:space="preserve"> ‘</w:t>
      </w:r>
      <w:r w:rsidR="00623132" w:rsidRPr="00E378F0">
        <w:rPr>
          <w:rStyle w:val="Heading5Char"/>
          <w:b/>
          <w:bCs/>
          <w:iCs/>
          <w:sz w:val="22"/>
        </w:rPr>
        <w:t>ideal</w:t>
      </w:r>
      <w:r w:rsidRPr="00E378F0">
        <w:rPr>
          <w:rStyle w:val="Heading5Char"/>
          <w:b/>
          <w:bCs/>
          <w:iCs/>
          <w:sz w:val="22"/>
        </w:rPr>
        <w:t xml:space="preserve">’ </w:t>
      </w:r>
      <w:r w:rsidR="00897C01" w:rsidRPr="00E378F0">
        <w:rPr>
          <w:rStyle w:val="Heading5Char"/>
          <w:b/>
          <w:bCs/>
          <w:iCs/>
          <w:sz w:val="22"/>
        </w:rPr>
        <w:t xml:space="preserve">marine pest </w:t>
      </w:r>
      <w:r w:rsidRPr="00E378F0">
        <w:rPr>
          <w:rStyle w:val="Heading5Char"/>
          <w:b/>
          <w:bCs/>
          <w:iCs/>
          <w:sz w:val="22"/>
        </w:rPr>
        <w:t>network</w:t>
      </w:r>
    </w:p>
    <w:p w14:paraId="3B27D63A" w14:textId="0710BA4C" w:rsidR="009C6919" w:rsidRDefault="003E4930" w:rsidP="00897C01">
      <w:pPr>
        <w:pStyle w:val="BodyText1"/>
      </w:pPr>
      <w:r>
        <w:t>V</w:t>
      </w:r>
      <w:r w:rsidR="009C6919">
        <w:t xml:space="preserve">alue judgements </w:t>
      </w:r>
      <w:r>
        <w:t xml:space="preserve">were made </w:t>
      </w:r>
      <w:r w:rsidR="009C6919">
        <w:t xml:space="preserve">about </w:t>
      </w:r>
      <w:r w:rsidR="0097798B">
        <w:t xml:space="preserve">how </w:t>
      </w:r>
      <w:r>
        <w:t xml:space="preserve">an ‘ideal’ </w:t>
      </w:r>
      <w:r w:rsidR="00663D76">
        <w:t xml:space="preserve">marine pest </w:t>
      </w:r>
      <w:r w:rsidR="009C6919">
        <w:t xml:space="preserve">network is supposed to behave and </w:t>
      </w:r>
      <w:r w:rsidR="0097798B">
        <w:t>what it is supposed to achieve</w:t>
      </w:r>
      <w:r w:rsidR="009C6919">
        <w:t xml:space="preserve">. This was needed in order to </w:t>
      </w:r>
      <w:r w:rsidR="004E64AF">
        <w:t>assess</w:t>
      </w:r>
      <w:r w:rsidR="009C6919">
        <w:t xml:space="preserve"> the network and provide comment on the extent to which is meets expectations</w:t>
      </w:r>
      <w:r w:rsidR="00667353">
        <w:t>, and what can be done to improve</w:t>
      </w:r>
      <w:r w:rsidR="00C618F8">
        <w:t xml:space="preserve"> its function</w:t>
      </w:r>
      <w:r w:rsidR="009C6919">
        <w:t>.</w:t>
      </w:r>
      <w:r w:rsidR="002D5780">
        <w:t xml:space="preserve"> </w:t>
      </w:r>
    </w:p>
    <w:p w14:paraId="44ACA898" w14:textId="27C79EBF" w:rsidR="002812FA" w:rsidRDefault="00382A8F" w:rsidP="00897C01">
      <w:pPr>
        <w:pStyle w:val="BodyText1"/>
      </w:pPr>
      <w:r>
        <w:t>A</w:t>
      </w:r>
      <w:r w:rsidR="003E5F6F">
        <w:t xml:space="preserve"> number of specific recommendations for the network </w:t>
      </w:r>
      <w:r>
        <w:t xml:space="preserve">were </w:t>
      </w:r>
      <w:r w:rsidR="003E5F6F">
        <w:t xml:space="preserve">set out in </w:t>
      </w:r>
      <w:r w:rsidR="001F3A57">
        <w:t>t</w:t>
      </w:r>
      <w:r w:rsidR="009C6919">
        <w:t>he Review, which identified</w:t>
      </w:r>
      <w:r w:rsidR="003E5F6F">
        <w:t xml:space="preserve"> what </w:t>
      </w:r>
      <w:r w:rsidR="003E5F6F" w:rsidRPr="00F95BCE">
        <w:rPr>
          <w:b/>
        </w:rPr>
        <w:t>functions</w:t>
      </w:r>
      <w:r w:rsidR="003E5F6F">
        <w:t xml:space="preserve"> t</w:t>
      </w:r>
      <w:r w:rsidR="001F3A57">
        <w:t xml:space="preserve">he network should </w:t>
      </w:r>
      <w:r w:rsidR="00623132">
        <w:t>support</w:t>
      </w:r>
      <w:r w:rsidR="002812FA">
        <w:t xml:space="preserve">. </w:t>
      </w:r>
      <w:r w:rsidR="002812FA" w:rsidRPr="00C165CF">
        <w:t>Due to the</w:t>
      </w:r>
      <w:r w:rsidR="00C7207C">
        <w:t xml:space="preserve"> large amount of </w:t>
      </w:r>
      <w:r w:rsidR="00663D76">
        <w:t xml:space="preserve">network </w:t>
      </w:r>
      <w:r w:rsidR="00C7207C">
        <w:t>data collected</w:t>
      </w:r>
      <w:r w:rsidR="00663D76">
        <w:t>,</w:t>
      </w:r>
      <w:r w:rsidR="007211F2">
        <w:t xml:space="preserve"> we consulted with the client about the functions </w:t>
      </w:r>
      <w:r w:rsidR="00623132">
        <w:t xml:space="preserve">that were </w:t>
      </w:r>
      <w:r w:rsidR="007211F2">
        <w:t>of particular interest</w:t>
      </w:r>
      <w:r w:rsidR="00736812">
        <w:t xml:space="preserve">—these included: </w:t>
      </w:r>
      <w:r w:rsidR="001F3A57" w:rsidRPr="007211F2">
        <w:rPr>
          <w:b/>
        </w:rPr>
        <w:t xml:space="preserve">passive surveillance; </w:t>
      </w:r>
      <w:r w:rsidR="00736812" w:rsidRPr="007211F2">
        <w:rPr>
          <w:b/>
        </w:rPr>
        <w:t>research and development</w:t>
      </w:r>
      <w:r w:rsidR="001F3A57" w:rsidRPr="007211F2">
        <w:rPr>
          <w:b/>
        </w:rPr>
        <w:t>; education</w:t>
      </w:r>
      <w:r w:rsidR="00736812" w:rsidRPr="007211F2">
        <w:rPr>
          <w:b/>
        </w:rPr>
        <w:t xml:space="preserve"> and </w:t>
      </w:r>
      <w:r w:rsidR="001F3A57" w:rsidRPr="007211F2">
        <w:rPr>
          <w:b/>
        </w:rPr>
        <w:t>awareness-raising</w:t>
      </w:r>
      <w:r w:rsidR="00660F77">
        <w:rPr>
          <w:b/>
        </w:rPr>
        <w:t xml:space="preserve">. </w:t>
      </w:r>
      <w:r w:rsidR="00663D76" w:rsidRPr="00000F9C">
        <w:t>Therefore,</w:t>
      </w:r>
      <w:r w:rsidR="00663D76">
        <w:rPr>
          <w:b/>
        </w:rPr>
        <w:t xml:space="preserve"> </w:t>
      </w:r>
      <w:r w:rsidR="00663D76">
        <w:t>t</w:t>
      </w:r>
      <w:r w:rsidR="002812FA">
        <w:t xml:space="preserve">hese </w:t>
      </w:r>
      <w:r w:rsidR="003C579A">
        <w:t>functions</w:t>
      </w:r>
      <w:r w:rsidR="002812FA">
        <w:t xml:space="preserve"> </w:t>
      </w:r>
      <w:r w:rsidR="002812FA" w:rsidRPr="00C165CF">
        <w:t>receive</w:t>
      </w:r>
      <w:r w:rsidR="002812FA">
        <w:t>d</w:t>
      </w:r>
      <w:r w:rsidR="002812FA" w:rsidRPr="00C165CF">
        <w:t xml:space="preserve"> mor</w:t>
      </w:r>
      <w:r w:rsidR="002812FA">
        <w:t>e detailed consideration in the analysis and</w:t>
      </w:r>
      <w:r w:rsidR="002812FA" w:rsidRPr="00C165CF">
        <w:t xml:space="preserve"> report</w:t>
      </w:r>
      <w:r w:rsidR="002812FA">
        <w:t>ing.</w:t>
      </w:r>
    </w:p>
    <w:p w14:paraId="261C1229" w14:textId="3021D483" w:rsidR="001F3A57" w:rsidRDefault="002812FA" w:rsidP="00897C01">
      <w:pPr>
        <w:pStyle w:val="BodyText1"/>
      </w:pPr>
      <w:r>
        <w:t xml:space="preserve">Additional analyses were presented on </w:t>
      </w:r>
      <w:r w:rsidRPr="00A102CE">
        <w:rPr>
          <w:b/>
        </w:rPr>
        <w:t>active surveillance</w:t>
      </w:r>
      <w:r>
        <w:t xml:space="preserve"> networking to enable comparison with passive surveillance </w:t>
      </w:r>
      <w:r w:rsidR="00AB06E9">
        <w:t>and because active surveillance is a goal of the national marine pest network</w:t>
      </w:r>
      <w:r>
        <w:t xml:space="preserve">. Some analyses </w:t>
      </w:r>
      <w:r w:rsidR="00055863">
        <w:t>were carried out</w:t>
      </w:r>
      <w:r>
        <w:t xml:space="preserve"> on </w:t>
      </w:r>
      <w:r w:rsidRPr="00A102CE">
        <w:rPr>
          <w:b/>
        </w:rPr>
        <w:t>emergency response</w:t>
      </w:r>
      <w:r>
        <w:t xml:space="preserve"> networking as this is a key function of the network and provides useful comparisons with other functions</w:t>
      </w:r>
      <w:r w:rsidR="005732F3">
        <w:t>. Finally,</w:t>
      </w:r>
      <w:r>
        <w:t xml:space="preserve"> an analysis </w:t>
      </w:r>
      <w:r w:rsidR="00055863">
        <w:t>was conducted</w:t>
      </w:r>
      <w:r>
        <w:t xml:space="preserve"> on resource sharing relationships (financial and in-kind). </w:t>
      </w:r>
    </w:p>
    <w:p w14:paraId="4CDFDA00" w14:textId="062703AC" w:rsidR="00657297" w:rsidRDefault="00660F77" w:rsidP="00897C01">
      <w:pPr>
        <w:pStyle w:val="BodyText1"/>
      </w:pPr>
      <w:r>
        <w:t>The ABARES project team</w:t>
      </w:r>
      <w:r w:rsidR="009C6919">
        <w:t xml:space="preserve"> then </w:t>
      </w:r>
      <w:r w:rsidR="00055863">
        <w:t xml:space="preserve">considered </w:t>
      </w:r>
      <w:r w:rsidR="009C6919">
        <w:t>w</w:t>
      </w:r>
      <w:r w:rsidR="007211F2">
        <w:t xml:space="preserve">hat </w:t>
      </w:r>
      <w:r w:rsidR="000401B2">
        <w:rPr>
          <w:b/>
        </w:rPr>
        <w:t xml:space="preserve">processes </w:t>
      </w:r>
      <w:r w:rsidR="000401B2" w:rsidRPr="001167B7">
        <w:t>the network need</w:t>
      </w:r>
      <w:r w:rsidR="00663D76">
        <w:t>s</w:t>
      </w:r>
      <w:r w:rsidR="000401B2" w:rsidRPr="001167B7">
        <w:t xml:space="preserve"> to support</w:t>
      </w:r>
      <w:r w:rsidR="000401B2">
        <w:rPr>
          <w:b/>
        </w:rPr>
        <w:t xml:space="preserve"> </w:t>
      </w:r>
      <w:r w:rsidR="000401B2">
        <w:t xml:space="preserve">to deliver </w:t>
      </w:r>
      <w:r w:rsidR="007211F2">
        <w:t>these functions</w:t>
      </w:r>
      <w:r w:rsidR="009C6919">
        <w:t>.</w:t>
      </w:r>
      <w:r w:rsidR="007211F2">
        <w:t xml:space="preserve"> </w:t>
      </w:r>
      <w:r w:rsidR="00382A8F">
        <w:t xml:space="preserve">Based on consultations with clients, </w:t>
      </w:r>
      <w:r w:rsidR="00663D76">
        <w:t xml:space="preserve">a review of </w:t>
      </w:r>
      <w:r w:rsidR="00382A8F">
        <w:t>social network theory and key policy documents</w:t>
      </w:r>
      <w:r w:rsidR="00382A8F">
        <w:rPr>
          <w:rStyle w:val="FootnoteReference"/>
        </w:rPr>
        <w:footnoteReference w:id="3"/>
      </w:r>
      <w:r w:rsidR="00663D76">
        <w:t>,</w:t>
      </w:r>
      <w:r w:rsidR="00382A8F">
        <w:t xml:space="preserve"> </w:t>
      </w:r>
      <w:r w:rsidR="00623132">
        <w:t>three</w:t>
      </w:r>
      <w:r w:rsidR="00657297">
        <w:t xml:space="preserve"> major </w:t>
      </w:r>
      <w:r w:rsidR="000401B2">
        <w:t xml:space="preserve">desired processes </w:t>
      </w:r>
      <w:r w:rsidR="009A22F8">
        <w:t>were identified</w:t>
      </w:r>
      <w:r w:rsidR="00AC3028">
        <w:t xml:space="preserve"> (Table </w:t>
      </w:r>
      <w:r w:rsidR="00224400">
        <w:t>2</w:t>
      </w:r>
      <w:r w:rsidR="00AC3028">
        <w:t>)</w:t>
      </w:r>
      <w:r w:rsidR="00657297">
        <w:t>:</w:t>
      </w:r>
    </w:p>
    <w:p w14:paraId="3BF969C7" w14:textId="77777777" w:rsidR="00377193" w:rsidRPr="00657297" w:rsidRDefault="00377193" w:rsidP="00377193">
      <w:pPr>
        <w:pStyle w:val="Bullet1"/>
        <w:rPr>
          <w:rFonts w:ascii="Cambria" w:hAnsi="Cambria"/>
        </w:rPr>
      </w:pPr>
      <w:r>
        <w:rPr>
          <w:rFonts w:ascii="Cambria" w:hAnsi="Cambria"/>
          <w:b/>
        </w:rPr>
        <w:t>C</w:t>
      </w:r>
      <w:r w:rsidRPr="00991354">
        <w:rPr>
          <w:rFonts w:ascii="Cambria" w:hAnsi="Cambria"/>
          <w:b/>
        </w:rPr>
        <w:t>oordination</w:t>
      </w:r>
      <w:r>
        <w:rPr>
          <w:rFonts w:ascii="Cambria" w:hAnsi="Cambria"/>
        </w:rPr>
        <w:t>—enough centrality (i.e. central actors) to enable rapid communication, decision-making and response</w:t>
      </w:r>
    </w:p>
    <w:p w14:paraId="68405C16" w14:textId="13107E40" w:rsidR="00377193" w:rsidRDefault="00377193" w:rsidP="00377193">
      <w:pPr>
        <w:pStyle w:val="Bullet1"/>
        <w:rPr>
          <w:rFonts w:ascii="Cambria" w:hAnsi="Cambria"/>
        </w:rPr>
      </w:pPr>
      <w:r>
        <w:rPr>
          <w:rFonts w:ascii="Cambria" w:hAnsi="Cambria"/>
          <w:b/>
        </w:rPr>
        <w:t>I</w:t>
      </w:r>
      <w:r w:rsidRPr="00991354">
        <w:rPr>
          <w:rFonts w:ascii="Cambria" w:hAnsi="Cambria"/>
          <w:b/>
        </w:rPr>
        <w:t>nnovation</w:t>
      </w:r>
      <w:r>
        <w:rPr>
          <w:rFonts w:ascii="Cambria" w:hAnsi="Cambria"/>
        </w:rPr>
        <w:t xml:space="preserve">—some communities of practice (or sub-groups) engaged in learning and information sharing; with </w:t>
      </w:r>
      <w:r w:rsidR="00190A63">
        <w:rPr>
          <w:rFonts w:ascii="Cambria" w:hAnsi="Cambria"/>
        </w:rPr>
        <w:t>knowledge-broke</w:t>
      </w:r>
      <w:r w:rsidR="00ED0554">
        <w:rPr>
          <w:rFonts w:ascii="Cambria" w:hAnsi="Cambria"/>
        </w:rPr>
        <w:t>r</w:t>
      </w:r>
      <w:r w:rsidRPr="007D5C22">
        <w:rPr>
          <w:rFonts w:ascii="Cambria" w:hAnsi="Cambria"/>
        </w:rPr>
        <w:t xml:space="preserve">ing roles </w:t>
      </w:r>
      <w:r>
        <w:rPr>
          <w:rFonts w:ascii="Cambria" w:hAnsi="Cambria"/>
        </w:rPr>
        <w:t xml:space="preserve">between groups </w:t>
      </w:r>
      <w:r w:rsidRPr="007D5C22">
        <w:rPr>
          <w:rFonts w:ascii="Cambria" w:hAnsi="Cambria"/>
        </w:rPr>
        <w:t>to foster knowledge transfer</w:t>
      </w:r>
    </w:p>
    <w:p w14:paraId="06D69BBB" w14:textId="2D23EEBB" w:rsidR="00377193" w:rsidRPr="00377193" w:rsidRDefault="00377193" w:rsidP="00377193">
      <w:pPr>
        <w:pStyle w:val="Bullet1"/>
        <w:rPr>
          <w:rFonts w:ascii="Cambria" w:hAnsi="Cambria"/>
        </w:rPr>
      </w:pPr>
      <w:r w:rsidRPr="00377193">
        <w:rPr>
          <w:rFonts w:ascii="Cambria" w:hAnsi="Cambria"/>
          <w:b/>
        </w:rPr>
        <w:t>Collaboration</w:t>
      </w:r>
      <w:r>
        <w:rPr>
          <w:rFonts w:ascii="Cambria" w:hAnsi="Cambria"/>
        </w:rPr>
        <w:t>—distributed networks to enable engagement and partnerships</w:t>
      </w:r>
      <w:r w:rsidRPr="00657297">
        <w:rPr>
          <w:rFonts w:ascii="Cambria" w:hAnsi="Cambria"/>
        </w:rPr>
        <w:t>.</w:t>
      </w:r>
    </w:p>
    <w:p w14:paraId="49550066" w14:textId="6C931F82" w:rsidR="00382A8F" w:rsidRDefault="00382A8F" w:rsidP="00377193">
      <w:pPr>
        <w:pStyle w:val="BodyText1"/>
        <w:spacing w:before="240"/>
      </w:pPr>
      <w:r>
        <w:t>The assessment of the network largely focusse</w:t>
      </w:r>
      <w:r w:rsidR="00055863">
        <w:t>d</w:t>
      </w:r>
      <w:r w:rsidR="00663D76">
        <w:t xml:space="preserve"> on determining if the network</w:t>
      </w:r>
      <w:r>
        <w:t xml:space="preserve"> exhibits </w:t>
      </w:r>
      <w:r w:rsidR="001D6855">
        <w:t xml:space="preserve">structures </w:t>
      </w:r>
      <w:r w:rsidR="000401B2">
        <w:t>to support these processes</w:t>
      </w:r>
      <w:r>
        <w:t>.</w:t>
      </w:r>
    </w:p>
    <w:p w14:paraId="44959C37" w14:textId="3EDA154D" w:rsidR="00A10E97" w:rsidRPr="00A10E97" w:rsidRDefault="00A10E97" w:rsidP="00A16184">
      <w:pPr>
        <w:pStyle w:val="Heading4"/>
        <w:numPr>
          <w:ilvl w:val="0"/>
          <w:numId w:val="29"/>
        </w:numPr>
        <w:rPr>
          <w:sz w:val="22"/>
        </w:rPr>
      </w:pPr>
      <w:r w:rsidRPr="00A10E97">
        <w:rPr>
          <w:sz w:val="22"/>
        </w:rPr>
        <w:t>Data collection</w:t>
      </w:r>
      <w:r w:rsidR="00AD0480">
        <w:rPr>
          <w:sz w:val="22"/>
        </w:rPr>
        <w:t xml:space="preserve"> </w:t>
      </w:r>
    </w:p>
    <w:p w14:paraId="0E92B86D" w14:textId="5E5AA32A" w:rsidR="00382A8F" w:rsidRDefault="00820ABF" w:rsidP="00382A8F">
      <w:pPr>
        <w:pStyle w:val="BodyText1"/>
      </w:pPr>
      <w:r>
        <w:t>An online survey</w:t>
      </w:r>
      <w:r w:rsidR="008014C3">
        <w:t xml:space="preserve"> and supplementary</w:t>
      </w:r>
      <w:r>
        <w:t xml:space="preserve"> interview</w:t>
      </w:r>
      <w:r w:rsidR="00A42622">
        <w:t>s</w:t>
      </w:r>
      <w:r>
        <w:t xml:space="preserve"> with key informants</w:t>
      </w:r>
      <w:r w:rsidR="008014C3">
        <w:t xml:space="preserve"> were</w:t>
      </w:r>
      <w:r>
        <w:t xml:space="preserve"> </w:t>
      </w:r>
      <w:r w:rsidR="00663D76">
        <w:t xml:space="preserve">the methods </w:t>
      </w:r>
      <w:r>
        <w:t>used to</w:t>
      </w:r>
      <w:r w:rsidR="00382A8F">
        <w:t xml:space="preserve"> </w:t>
      </w:r>
      <w:r w:rsidR="00663D76">
        <w:t xml:space="preserve">collect data on the flow of </w:t>
      </w:r>
      <w:r w:rsidR="00382A8F">
        <w:t>resource</w:t>
      </w:r>
      <w:r w:rsidR="00663D76">
        <w:t>s</w:t>
      </w:r>
      <w:r w:rsidR="00382A8F">
        <w:t xml:space="preserve"> and information between stakeholders</w:t>
      </w:r>
      <w:r w:rsidR="00663D76">
        <w:t xml:space="preserve"> about marine pest biosecurity</w:t>
      </w:r>
      <w:r w:rsidR="00382A8F">
        <w:t xml:space="preserve">. Data was captured in a way that </w:t>
      </w:r>
      <w:r w:rsidR="00663D76">
        <w:t xml:space="preserve">the </w:t>
      </w:r>
      <w:r w:rsidR="00382A8F">
        <w:t xml:space="preserve">nominated relationships </w:t>
      </w:r>
      <w:r w:rsidR="00663D76">
        <w:t xml:space="preserve">between stakeholders </w:t>
      </w:r>
      <w:r w:rsidR="00382A8F">
        <w:t xml:space="preserve">could be mapped to reveal an entire, or particular parts of, a network. </w:t>
      </w:r>
      <w:r w:rsidR="00EC2EBD">
        <w:t xml:space="preserve">See </w:t>
      </w:r>
      <w:r w:rsidR="00EC2EBD" w:rsidRPr="007D61BC">
        <w:rPr>
          <w:b/>
        </w:rPr>
        <w:t>Appendix 3</w:t>
      </w:r>
      <w:r w:rsidR="00EC2EBD">
        <w:t xml:space="preserve"> for f</w:t>
      </w:r>
      <w:r>
        <w:t xml:space="preserve">urther details </w:t>
      </w:r>
      <w:r w:rsidR="00EC2EBD">
        <w:t>on the</w:t>
      </w:r>
      <w:r w:rsidR="007F6AA4">
        <w:t xml:space="preserve"> data collection</w:t>
      </w:r>
      <w:r w:rsidR="008A09A2">
        <w:t xml:space="preserve"> methods</w:t>
      </w:r>
      <w:r w:rsidR="007F6AA4">
        <w:t>.</w:t>
      </w:r>
    </w:p>
    <w:p w14:paraId="1E86014C" w14:textId="3CD8E10C" w:rsidR="00382A8F" w:rsidRPr="00A10E97" w:rsidRDefault="00382A8F" w:rsidP="003B7EAE">
      <w:pPr>
        <w:pStyle w:val="Heading5"/>
        <w:rPr>
          <w:b w:val="0"/>
          <w:i/>
        </w:rPr>
      </w:pPr>
      <w:r w:rsidRPr="00A10E97">
        <w:rPr>
          <w:b w:val="0"/>
          <w:i/>
        </w:rPr>
        <w:t>Survey</w:t>
      </w:r>
    </w:p>
    <w:p w14:paraId="06AFBDC9" w14:textId="632CAAA5" w:rsidR="00F77994" w:rsidRDefault="0027028A" w:rsidP="002A2A27">
      <w:pPr>
        <w:pStyle w:val="BodyText1"/>
      </w:pPr>
      <w:r>
        <w:t>The survey questions focussed on:</w:t>
      </w:r>
    </w:p>
    <w:p w14:paraId="09F42631" w14:textId="61C9CD59" w:rsidR="00F77994" w:rsidRDefault="0027028A" w:rsidP="00FB6358">
      <w:pPr>
        <w:pStyle w:val="Numberedlist-level1"/>
      </w:pPr>
      <w:r>
        <w:t>the respondent’s current role</w:t>
      </w:r>
    </w:p>
    <w:p w14:paraId="585C2C76" w14:textId="3B4709D0" w:rsidR="00F77994" w:rsidRDefault="0027028A" w:rsidP="00FB6358">
      <w:pPr>
        <w:pStyle w:val="Numberedlist-level1"/>
      </w:pPr>
      <w:r>
        <w:t xml:space="preserve">who they shared marine pest biosecurity </w:t>
      </w:r>
      <w:r w:rsidR="00663D76">
        <w:t xml:space="preserve">advice and </w:t>
      </w:r>
      <w:r>
        <w:t>information with</w:t>
      </w:r>
      <w:r w:rsidR="00663D76">
        <w:t xml:space="preserve">, or </w:t>
      </w:r>
      <w:r>
        <w:t>requested it from</w:t>
      </w:r>
      <w:r w:rsidR="002E5778">
        <w:t xml:space="preserve"> during the last 12 months</w:t>
      </w:r>
    </w:p>
    <w:p w14:paraId="0336428D" w14:textId="53A3C183" w:rsidR="007C52F9" w:rsidRDefault="007C52F9" w:rsidP="00FB6358">
      <w:pPr>
        <w:pStyle w:val="Numberedlist-level1"/>
      </w:pPr>
      <w:r>
        <w:t>what topics of marine pest information they spoke to their contacts about in the last 12 months</w:t>
      </w:r>
    </w:p>
    <w:p w14:paraId="542D2534" w14:textId="35ECE6F8" w:rsidR="00F77994" w:rsidRDefault="0027028A" w:rsidP="00FB6358">
      <w:pPr>
        <w:pStyle w:val="Numberedlist-level1"/>
      </w:pPr>
      <w:r>
        <w:t>who they shared resources with</w:t>
      </w:r>
      <w:r w:rsidR="00663D76">
        <w:t xml:space="preserve">, or </w:t>
      </w:r>
      <w:r>
        <w:t xml:space="preserve">provided </w:t>
      </w:r>
      <w:r w:rsidR="00813ED2">
        <w:t xml:space="preserve">them </w:t>
      </w:r>
      <w:r>
        <w:t>to</w:t>
      </w:r>
      <w:r w:rsidR="002E5778">
        <w:t xml:space="preserve"> during the last 12 months</w:t>
      </w:r>
      <w:r>
        <w:t>; and</w:t>
      </w:r>
    </w:p>
    <w:p w14:paraId="2E088FEF" w14:textId="439B75DA" w:rsidR="00F77994" w:rsidRDefault="0027028A" w:rsidP="00FB6358">
      <w:pPr>
        <w:pStyle w:val="Numberedlist-level1"/>
      </w:pPr>
      <w:r>
        <w:t>what they would value from a national marine pest network.</w:t>
      </w:r>
    </w:p>
    <w:p w14:paraId="5C59C528" w14:textId="203E0858" w:rsidR="002A2A27" w:rsidRDefault="00F77994">
      <w:pPr>
        <w:pStyle w:val="BodyText1"/>
      </w:pPr>
      <w:r>
        <w:t xml:space="preserve">Note: </w:t>
      </w:r>
      <w:r w:rsidR="0027028A">
        <w:t xml:space="preserve">A </w:t>
      </w:r>
      <w:r w:rsidR="00813ED2">
        <w:t xml:space="preserve">relationship with a </w:t>
      </w:r>
      <w:r w:rsidR="0027028A">
        <w:t>person was defined as someone with whom the respondent had '</w:t>
      </w:r>
      <w:r w:rsidR="0027028A" w:rsidRPr="0041491A">
        <w:rPr>
          <w:rStyle w:val="Italic"/>
        </w:rPr>
        <w:t xml:space="preserve">an ongoing working relationship, including </w:t>
      </w:r>
      <w:r w:rsidR="0027028A">
        <w:rPr>
          <w:rStyle w:val="Italic"/>
        </w:rPr>
        <w:t>[their]</w:t>
      </w:r>
      <w:r w:rsidR="0027028A" w:rsidRPr="0041491A">
        <w:rPr>
          <w:rStyle w:val="Italic"/>
        </w:rPr>
        <w:t xml:space="preserve"> work colleagues; and any other people with whom </w:t>
      </w:r>
      <w:r w:rsidR="0027028A">
        <w:rPr>
          <w:rStyle w:val="Italic"/>
        </w:rPr>
        <w:t>[they had]</w:t>
      </w:r>
      <w:r w:rsidR="0027028A" w:rsidRPr="0041491A">
        <w:rPr>
          <w:rStyle w:val="Italic"/>
        </w:rPr>
        <w:t xml:space="preserve"> personal interactions that </w:t>
      </w:r>
      <w:r w:rsidR="0027028A">
        <w:rPr>
          <w:rStyle w:val="Italic"/>
        </w:rPr>
        <w:t xml:space="preserve">[they] </w:t>
      </w:r>
      <w:r w:rsidR="0027028A" w:rsidRPr="0041491A">
        <w:rPr>
          <w:rStyle w:val="Italic"/>
        </w:rPr>
        <w:t>consider meaningful</w:t>
      </w:r>
      <w:r w:rsidR="0027028A">
        <w:t xml:space="preserve">' </w:t>
      </w:r>
      <w:r w:rsidR="00813ED2">
        <w:t xml:space="preserve">about </w:t>
      </w:r>
      <w:r w:rsidR="0027028A">
        <w:t>marine pest biosecurity.</w:t>
      </w:r>
    </w:p>
    <w:p w14:paraId="5A5025B6" w14:textId="1D58AFA7" w:rsidR="007F6AA4" w:rsidRDefault="007F6AA4" w:rsidP="007F6AA4">
      <w:pPr>
        <w:pStyle w:val="BodyText1"/>
      </w:pPr>
      <w:r w:rsidRPr="0036580F">
        <w:rPr>
          <w:rStyle w:val="Bold"/>
        </w:rPr>
        <w:t>Appendix 1</w:t>
      </w:r>
      <w:r>
        <w:t xml:space="preserve"> contains a full copy of the survey questionnaire.</w:t>
      </w:r>
    </w:p>
    <w:p w14:paraId="39922810" w14:textId="3E5475BC" w:rsidR="00D60539" w:rsidRPr="0008422F" w:rsidRDefault="00055863" w:rsidP="00D60539">
      <w:pPr>
        <w:pStyle w:val="Heading5"/>
        <w:rPr>
          <w:b w:val="0"/>
          <w:i/>
        </w:rPr>
      </w:pPr>
      <w:r>
        <w:rPr>
          <w:b w:val="0"/>
          <w:i/>
        </w:rPr>
        <w:t>Surv</w:t>
      </w:r>
      <w:r w:rsidR="00D60539" w:rsidRPr="0008422F">
        <w:rPr>
          <w:b w:val="0"/>
          <w:i/>
        </w:rPr>
        <w:t>e</w:t>
      </w:r>
      <w:r w:rsidR="00FB6358">
        <w:rPr>
          <w:b w:val="0"/>
          <w:i/>
        </w:rPr>
        <w:t>y de</w:t>
      </w:r>
      <w:r w:rsidR="00D60539" w:rsidRPr="0008422F">
        <w:rPr>
          <w:b w:val="0"/>
          <w:i/>
        </w:rPr>
        <w:t>livery methods</w:t>
      </w:r>
    </w:p>
    <w:p w14:paraId="3717D165" w14:textId="1B4ABB2A" w:rsidR="00D60539" w:rsidRDefault="00D60539" w:rsidP="00D60539">
      <w:pPr>
        <w:pStyle w:val="BodyText1"/>
      </w:pPr>
      <w:r>
        <w:t>The survey was delivered on an online survey platform, using functionality that enables individualised reminders and follow-up with people</w:t>
      </w:r>
      <w:r w:rsidR="008B2FD4">
        <w:t xml:space="preserve"> who</w:t>
      </w:r>
      <w:r w:rsidR="00FF4145">
        <w:t xml:space="preserve"> have not started their response or whose responses are incomplete, both before the and after the survey due date</w:t>
      </w:r>
      <w:r>
        <w:t xml:space="preserve">. The survey was open from </w:t>
      </w:r>
      <w:r w:rsidRPr="0003699D">
        <w:rPr>
          <w:b/>
        </w:rPr>
        <w:t xml:space="preserve">6 December 2017 </w:t>
      </w:r>
      <w:r w:rsidRPr="003C602E">
        <w:t>until</w:t>
      </w:r>
      <w:r w:rsidRPr="0003699D">
        <w:rPr>
          <w:b/>
        </w:rPr>
        <w:t xml:space="preserve"> 21 January 2018</w:t>
      </w:r>
      <w:r>
        <w:t>. Email invit</w:t>
      </w:r>
      <w:r w:rsidR="00BB4E75">
        <w:t>ations</w:t>
      </w:r>
      <w:r>
        <w:t xml:space="preserve"> to complete the survey were sent to all people in the stakeholder database</w:t>
      </w:r>
      <w:r w:rsidR="008B2FD4">
        <w:t xml:space="preserve"> with an email address, i.e. 7</w:t>
      </w:r>
      <w:r w:rsidR="00A93B10">
        <w:t>0</w:t>
      </w:r>
      <w:r w:rsidR="008B2FD4">
        <w:t>9 individuals</w:t>
      </w:r>
      <w:r w:rsidR="00754B8E">
        <w:t xml:space="preserve">; </w:t>
      </w:r>
      <w:r w:rsidR="008B2FD4">
        <w:t>38</w:t>
      </w:r>
      <w:r w:rsidR="00754B8E">
        <w:t xml:space="preserve"> email addresses were found to be no longer active </w:t>
      </w:r>
      <w:r w:rsidR="008B2FD4">
        <w:t xml:space="preserve">or were associated with more than one person in the database. Inactive email addresses </w:t>
      </w:r>
      <w:r w:rsidR="00754B8E">
        <w:t>were excluded from further attempts</w:t>
      </w:r>
      <w:r w:rsidR="006279E5">
        <w:t xml:space="preserve"> to encourage responses</w:t>
      </w:r>
      <w:r>
        <w:t xml:space="preserve">. </w:t>
      </w:r>
      <w:r w:rsidR="00FF4145">
        <w:t>No email addresses could be found for 28 individuals on the stakeholder database</w:t>
      </w:r>
      <w:r w:rsidR="006028EE">
        <w:t xml:space="preserve">. </w:t>
      </w:r>
      <w:r w:rsidR="00FB6358">
        <w:t>S</w:t>
      </w:r>
      <w:r>
        <w:t xml:space="preserve">trategies were applied to maximise the response rate, including sending reminders. MPSC members also assisted by encouraging those in their state </w:t>
      </w:r>
      <w:r w:rsidR="0082314B">
        <w:t xml:space="preserve">and territory </w:t>
      </w:r>
      <w:r>
        <w:t>networks to complete the survey.</w:t>
      </w:r>
    </w:p>
    <w:p w14:paraId="27C8D287" w14:textId="77777777" w:rsidR="00D60539" w:rsidRPr="0008422F" w:rsidRDefault="00D60539" w:rsidP="00D60539">
      <w:pPr>
        <w:pStyle w:val="Heading5"/>
        <w:rPr>
          <w:b w:val="0"/>
          <w:i/>
        </w:rPr>
      </w:pPr>
      <w:r w:rsidRPr="0008422F">
        <w:rPr>
          <w:b w:val="0"/>
          <w:i/>
        </w:rPr>
        <w:t>Survey response</w:t>
      </w:r>
    </w:p>
    <w:p w14:paraId="5E415FC8" w14:textId="14D6E1FD" w:rsidR="00D60539" w:rsidRDefault="00D60539" w:rsidP="00D60539">
      <w:pPr>
        <w:pStyle w:val="BodyText1"/>
      </w:pPr>
      <w:r>
        <w:t xml:space="preserve">Of the 681 individuals invited to complete the survey, 237 responded </w:t>
      </w:r>
      <w:r w:rsidRPr="007A3F89">
        <w:t>(</w:t>
      </w:r>
      <w:r>
        <w:t>35 per cent</w:t>
      </w:r>
      <w:r w:rsidR="00754B8E">
        <w:t xml:space="preserve"> response rate</w:t>
      </w:r>
      <w:r w:rsidRPr="007A3F89">
        <w:t>)</w:t>
      </w:r>
      <w:r>
        <w:t>.</w:t>
      </w:r>
      <w:r w:rsidRPr="007A3F89">
        <w:t xml:space="preserve"> As the actual size of the marine pest network </w:t>
      </w:r>
      <w:r>
        <w:t>was unknown</w:t>
      </w:r>
      <w:r w:rsidRPr="007A3F89">
        <w:t xml:space="preserve">, </w:t>
      </w:r>
      <w:r>
        <w:t xml:space="preserve">the </w:t>
      </w:r>
      <w:r w:rsidRPr="007A3F89">
        <w:t xml:space="preserve">database contained only a </w:t>
      </w:r>
      <w:r>
        <w:t xml:space="preserve">sample </w:t>
      </w:r>
      <w:r w:rsidRPr="007A3F89">
        <w:t xml:space="preserve">of the total network. However, as respondents </w:t>
      </w:r>
      <w:r>
        <w:t xml:space="preserve">were </w:t>
      </w:r>
      <w:r w:rsidRPr="007A3F89">
        <w:t>asked to nominate others in their networks</w:t>
      </w:r>
      <w:r>
        <w:t>,</w:t>
      </w:r>
      <w:r w:rsidRPr="007A3F89">
        <w:t xml:space="preserve"> insights </w:t>
      </w:r>
      <w:r w:rsidR="00E13DC2">
        <w:t xml:space="preserve">were gained </w:t>
      </w:r>
      <w:r w:rsidRPr="007A3F89">
        <w:t>into the network beyond the people in our database</w:t>
      </w:r>
      <w:r>
        <w:t>.</w:t>
      </w:r>
      <w:r w:rsidR="00B87F08">
        <w:t xml:space="preserve"> An overview of the respondents</w:t>
      </w:r>
      <w:r w:rsidR="00A631BD">
        <w:t>’</w:t>
      </w:r>
      <w:r w:rsidR="00B87F08">
        <w:t xml:space="preserve"> </w:t>
      </w:r>
      <w:r w:rsidR="00A631BD">
        <w:t xml:space="preserve">characteristics </w:t>
      </w:r>
      <w:r w:rsidR="00B87F08">
        <w:t xml:space="preserve">is provided in </w:t>
      </w:r>
      <w:r w:rsidR="00B87F08" w:rsidRPr="00610A63">
        <w:rPr>
          <w:rStyle w:val="Bold"/>
        </w:rPr>
        <w:t xml:space="preserve">Appendix </w:t>
      </w:r>
      <w:r w:rsidR="00F909F5">
        <w:rPr>
          <w:rStyle w:val="Bold"/>
        </w:rPr>
        <w:t>5</w:t>
      </w:r>
      <w:r w:rsidR="00B87F08">
        <w:t xml:space="preserve">. </w:t>
      </w:r>
      <w:r w:rsidR="00B87F08" w:rsidRPr="00B60A7F">
        <w:t xml:space="preserve">This includes an overview of the </w:t>
      </w:r>
      <w:r w:rsidR="00B87F08">
        <w:t>marine pest activities that the respondents</w:t>
      </w:r>
      <w:r w:rsidR="00B87F08" w:rsidRPr="00B60A7F">
        <w:t xml:space="preserve"> participated in and the aspects of marine pest</w:t>
      </w:r>
      <w:r w:rsidR="00B87F08">
        <w:t>s</w:t>
      </w:r>
      <w:r w:rsidR="00B87F08" w:rsidRPr="00B60A7F">
        <w:t xml:space="preserve"> they focused on at the time of completing the survey.</w:t>
      </w:r>
    </w:p>
    <w:p w14:paraId="0D04543A" w14:textId="77777777" w:rsidR="00D60539" w:rsidRDefault="00D60539" w:rsidP="00D60539">
      <w:pPr>
        <w:pStyle w:val="Heading5"/>
        <w:rPr>
          <w:b w:val="0"/>
          <w:i/>
        </w:rPr>
      </w:pPr>
      <w:r w:rsidRPr="0008422F">
        <w:rPr>
          <w:b w:val="0"/>
          <w:i/>
        </w:rPr>
        <w:t>Semi-structured interviews</w:t>
      </w:r>
    </w:p>
    <w:p w14:paraId="43341185" w14:textId="27E8E7C8" w:rsidR="002B287D" w:rsidRDefault="000B6388" w:rsidP="002B287D">
      <w:pPr>
        <w:pStyle w:val="BodyText1"/>
      </w:pPr>
      <w:r>
        <w:t>S</w:t>
      </w:r>
      <w:r w:rsidR="00D60539">
        <w:t>emi-structured interviews with key informants in the network were used to provide a more nuanced understanding of the network function and structure</w:t>
      </w:r>
      <w:r w:rsidR="009B7AD0">
        <w:t xml:space="preserve"> </w:t>
      </w:r>
      <w:r w:rsidR="009B7AD0">
        <w:fldChar w:fldCharType="begin"/>
      </w:r>
      <w:r w:rsidR="009B7AD0">
        <w:instrText xml:space="preserve"> ADDIN EN.CITE &lt;EndNote&gt;&lt;Cite&gt;&lt;Author&gt;Alexander&lt;/Author&gt;&lt;Year&gt;2017&lt;/Year&gt;&lt;RecNum&gt;209&lt;/RecNum&gt;&lt;DisplayText&gt;(Alexander et al. 2017)&lt;/DisplayText&gt;&lt;record&gt;&lt;rec-number&gt;209&lt;/rec-number&gt;&lt;foreign-keys&gt;&lt;key app="EN" db-id="ffxz5x2z6et2p8erdx35xdt6dzv0r5rrrzat" timestamp="1526271679"&gt;209&lt;/key&gt;&lt;/foreign-keys&gt;&lt;ref-type name="Journal Article"&gt;17&lt;/ref-type&gt;&lt;contributors&gt;&lt;authors&gt;&lt;author&gt;Alexander, Steven M&lt;/author&gt;&lt;author&gt;Armitage, Derek&lt;/author&gt;&lt;author&gt;Carrington, Peter J&lt;/author&gt;&lt;author&gt;Bodin, Örjan&lt;/author&gt;&lt;/authors&gt;&lt;/contributors&gt;&lt;titles&gt;&lt;title&gt;Examining horizontal and vertical social ties to achieve social–ecological fit in an emerging marine reserve network&lt;/title&gt;&lt;secondary-title&gt;Aquatic Conservation: Marine and Freshwater Ecosystems&lt;/secondary-title&gt;&lt;/titles&gt;&lt;periodical&gt;&lt;full-title&gt;Aquatic Conservation: Marine and Freshwater Ecosystems&lt;/full-title&gt;&lt;/periodical&gt;&lt;pages&gt;1209-1223&lt;/pages&gt;&lt;volume&gt;27&lt;/volume&gt;&lt;number&gt;6&lt;/number&gt;&lt;dates&gt;&lt;year&gt;2017&lt;/year&gt;&lt;/dates&gt;&lt;isbn&gt;1099-0755&lt;/isbn&gt;&lt;urls&gt;&lt;/urls&gt;&lt;/record&gt;&lt;/Cite&gt;&lt;/EndNote&gt;</w:instrText>
      </w:r>
      <w:r w:rsidR="009B7AD0">
        <w:fldChar w:fldCharType="separate"/>
      </w:r>
      <w:r w:rsidR="009B7AD0">
        <w:rPr>
          <w:noProof/>
        </w:rPr>
        <w:t>(Alexander et al. 2017)</w:t>
      </w:r>
      <w:r w:rsidR="009B7AD0">
        <w:fldChar w:fldCharType="end"/>
      </w:r>
      <w:r w:rsidR="00D60539">
        <w:t xml:space="preserve">. Interviewees were selected based on their position in the network, with the aim of achieving a spread across </w:t>
      </w:r>
      <w:r w:rsidR="00095E42">
        <w:t xml:space="preserve">the </w:t>
      </w:r>
      <w:r w:rsidR="00D60539">
        <w:t>states</w:t>
      </w:r>
      <w:r w:rsidR="00095E42">
        <w:t>/</w:t>
      </w:r>
      <w:r w:rsidR="00D60539">
        <w:t xml:space="preserve">territories. Eight people were interviewed representing Australian </w:t>
      </w:r>
      <w:r w:rsidR="002B287D">
        <w:t xml:space="preserve">Government (n=1) </w:t>
      </w:r>
      <w:r w:rsidR="00D60539">
        <w:t>and state government</w:t>
      </w:r>
      <w:r w:rsidR="002B287D">
        <w:t xml:space="preserve"> (n=2)</w:t>
      </w:r>
      <w:r w:rsidR="00D60539">
        <w:t>, a community group</w:t>
      </w:r>
      <w:r w:rsidR="002B287D">
        <w:t xml:space="preserve"> (n=2)</w:t>
      </w:r>
      <w:r w:rsidR="00D60539">
        <w:t>, training organisation</w:t>
      </w:r>
      <w:r w:rsidR="002B287D">
        <w:t xml:space="preserve"> (n=1)</w:t>
      </w:r>
      <w:r w:rsidR="00D60539">
        <w:t>, seafood industry body</w:t>
      </w:r>
      <w:r w:rsidR="002B287D">
        <w:t xml:space="preserve"> (n=1)</w:t>
      </w:r>
      <w:r w:rsidR="00D60539">
        <w:t>, consultancy business</w:t>
      </w:r>
      <w:r w:rsidR="002B287D">
        <w:t xml:space="preserve"> (n=2)</w:t>
      </w:r>
      <w:r w:rsidR="00D60539">
        <w:t xml:space="preserve"> and a port corporation</w:t>
      </w:r>
      <w:r w:rsidR="002B287D">
        <w:t xml:space="preserve"> (n=1)</w:t>
      </w:r>
      <w:r w:rsidR="00D60539">
        <w:t xml:space="preserve">. </w:t>
      </w:r>
      <w:r w:rsidR="002B287D">
        <w:t>Note that some interviewees represented more than one role and some interviews involved two interviewees. I</w:t>
      </w:r>
      <w:r w:rsidR="00D60539">
        <w:t xml:space="preserve">nterviews were focussed on finding out </w:t>
      </w:r>
      <w:r w:rsidR="00D60539" w:rsidRPr="004625AF">
        <w:t>what networks are used for, by who and specifically how</w:t>
      </w:r>
      <w:r w:rsidR="00D60539">
        <w:t xml:space="preserve">. A number of case studies were drawn from the interviews to illustrate the implications and importance of certain network configurations. </w:t>
      </w:r>
    </w:p>
    <w:p w14:paraId="4F1C110F" w14:textId="72F20489" w:rsidR="003E351A" w:rsidRPr="002B287D" w:rsidRDefault="003E351A" w:rsidP="00A16184">
      <w:pPr>
        <w:pStyle w:val="Heading4"/>
        <w:numPr>
          <w:ilvl w:val="0"/>
          <w:numId w:val="29"/>
        </w:numPr>
      </w:pPr>
      <w:r w:rsidRPr="002B287D">
        <w:t>Analytical approaches</w:t>
      </w:r>
    </w:p>
    <w:p w14:paraId="41D3B94F" w14:textId="7E56822E" w:rsidR="00AD722F" w:rsidRDefault="00D52AE6" w:rsidP="00AD722F">
      <w:pPr>
        <w:pStyle w:val="BodyText1"/>
      </w:pPr>
      <w:r w:rsidRPr="00504AAC">
        <w:t>A</w:t>
      </w:r>
      <w:r w:rsidR="002B287D" w:rsidRPr="00504AAC">
        <w:t xml:space="preserve"> number of analytical approaches were </w:t>
      </w:r>
      <w:r w:rsidRPr="00504AAC">
        <w:t xml:space="preserve">used to investigate the structure and function of </w:t>
      </w:r>
      <w:r w:rsidR="0053128E">
        <w:t xml:space="preserve">the </w:t>
      </w:r>
      <w:r w:rsidRPr="00504AAC">
        <w:t>network</w:t>
      </w:r>
      <w:r w:rsidR="003E351A" w:rsidRPr="00504AAC">
        <w:t>.</w:t>
      </w:r>
      <w:r w:rsidR="002B287D" w:rsidRPr="00504AAC">
        <w:t xml:space="preserve"> </w:t>
      </w:r>
      <w:r w:rsidR="00812606" w:rsidRPr="00504AAC">
        <w:t xml:space="preserve">The key question </w:t>
      </w:r>
      <w:r w:rsidR="00F075B8" w:rsidRPr="00504AAC">
        <w:t xml:space="preserve">of interest </w:t>
      </w:r>
      <w:r w:rsidR="00B853C5" w:rsidRPr="00504AAC">
        <w:t>w</w:t>
      </w:r>
      <w:r w:rsidR="002B287D" w:rsidRPr="00504AAC">
        <w:t>as</w:t>
      </w:r>
      <w:r w:rsidR="00812606" w:rsidRPr="00504AAC">
        <w:t xml:space="preserve"> whether the network </w:t>
      </w:r>
      <w:r w:rsidR="001D6855">
        <w:t>has structures</w:t>
      </w:r>
      <w:r w:rsidR="002B287D" w:rsidRPr="00504AAC">
        <w:t xml:space="preserve"> </w:t>
      </w:r>
      <w:r w:rsidR="001D6855">
        <w:t>that support</w:t>
      </w:r>
      <w:r w:rsidR="001D6855" w:rsidRPr="00504AAC">
        <w:t xml:space="preserve"> </w:t>
      </w:r>
      <w:r w:rsidR="008219E8">
        <w:t>coordinat</w:t>
      </w:r>
      <w:r w:rsidR="00812606" w:rsidRPr="00504AAC">
        <w:t xml:space="preserve">ion, innovation </w:t>
      </w:r>
      <w:r w:rsidR="0037241F" w:rsidRPr="00504AAC">
        <w:t xml:space="preserve">and </w:t>
      </w:r>
      <w:r w:rsidR="00812606" w:rsidRPr="00504AAC">
        <w:t>collaboration</w:t>
      </w:r>
      <w:r w:rsidR="00B853C5" w:rsidRPr="00504AAC">
        <w:t xml:space="preserve"> to </w:t>
      </w:r>
      <w:r w:rsidR="001D6855">
        <w:t xml:space="preserve">deliver </w:t>
      </w:r>
      <w:r w:rsidR="00882C73" w:rsidRPr="00504AAC">
        <w:t>the desired functions</w:t>
      </w:r>
      <w:r w:rsidR="0082314B">
        <w:t xml:space="preserve"> of the network</w:t>
      </w:r>
      <w:r w:rsidR="00812606" w:rsidRPr="00504AAC">
        <w:t>.</w:t>
      </w:r>
      <w:r w:rsidR="00ED03CD" w:rsidRPr="00504AAC">
        <w:t xml:space="preserve"> </w:t>
      </w:r>
      <w:r w:rsidR="00F075B8" w:rsidRPr="00504AAC">
        <w:t>To address these questions, descriptive and statistical network methods were applied that related to specific network structures and functions to understand ‘how is the network currently functioning’.</w:t>
      </w:r>
      <w:r w:rsidR="002D5780" w:rsidRPr="00504AAC">
        <w:t xml:space="preserve"> An overview of </w:t>
      </w:r>
      <w:r w:rsidR="00233532" w:rsidRPr="00504AAC">
        <w:t xml:space="preserve">the </w:t>
      </w:r>
      <w:r w:rsidR="002D5780" w:rsidRPr="00504AAC">
        <w:t xml:space="preserve">key network </w:t>
      </w:r>
      <w:r w:rsidR="00233532" w:rsidRPr="00504AAC">
        <w:t xml:space="preserve">features considered </w:t>
      </w:r>
      <w:r w:rsidR="0082314B">
        <w:t xml:space="preserve">in the </w:t>
      </w:r>
      <w:r w:rsidR="00233532" w:rsidRPr="00504AAC">
        <w:t xml:space="preserve">analysis is provided in </w:t>
      </w:r>
      <w:r w:rsidR="00946CB7">
        <w:fldChar w:fldCharType="begin"/>
      </w:r>
      <w:r w:rsidR="00946CB7">
        <w:instrText xml:space="preserve"> REF _Ref523318821 \h </w:instrText>
      </w:r>
      <w:r w:rsidR="00AD722F">
        <w:instrText xml:space="preserve"> \* MERGEFORMAT </w:instrText>
      </w:r>
      <w:r w:rsidR="00946CB7">
        <w:fldChar w:fldCharType="separate"/>
      </w:r>
      <w:r w:rsidR="00000A02">
        <w:t xml:space="preserve">Box </w:t>
      </w:r>
      <w:r w:rsidR="00000A02">
        <w:rPr>
          <w:noProof/>
        </w:rPr>
        <w:t>1</w:t>
      </w:r>
      <w:r w:rsidR="00946CB7">
        <w:fldChar w:fldCharType="end"/>
      </w:r>
      <w:r w:rsidR="00FF2FB1" w:rsidRPr="00504AAC">
        <w:t xml:space="preserve"> and</w:t>
      </w:r>
      <w:r w:rsidR="0013308E">
        <w:t xml:space="preserve"> </w:t>
      </w:r>
      <w:r w:rsidR="00983E25">
        <w:fldChar w:fldCharType="begin"/>
      </w:r>
      <w:r w:rsidR="00983E25">
        <w:instrText xml:space="preserve"> REF _Ref529199294 \h </w:instrText>
      </w:r>
      <w:r w:rsidR="00983E25">
        <w:fldChar w:fldCharType="separate"/>
      </w:r>
      <w:r w:rsidR="00000A02" w:rsidRPr="005469CC">
        <w:t xml:space="preserve">Figure </w:t>
      </w:r>
      <w:r w:rsidR="00000A02">
        <w:rPr>
          <w:noProof/>
        </w:rPr>
        <w:t>1</w:t>
      </w:r>
      <w:r w:rsidR="00983E25">
        <w:fldChar w:fldCharType="end"/>
      </w:r>
    </w:p>
    <w:p w14:paraId="68C5C0C2" w14:textId="34C9CC50" w:rsidR="00AD722F" w:rsidRDefault="00AD722F" w:rsidP="00AD722F">
      <w:pPr>
        <w:pStyle w:val="BodyText1"/>
      </w:pPr>
    </w:p>
    <w:p w14:paraId="05989999" w14:textId="0CBB2260" w:rsidR="00E81220" w:rsidRDefault="00E81220" w:rsidP="00AD722F">
      <w:pPr>
        <w:pStyle w:val="BodyText1"/>
        <w:sectPr w:rsidR="00E81220" w:rsidSect="000953E5">
          <w:pgSz w:w="11906" w:h="16838"/>
          <w:pgMar w:top="1440" w:right="1440" w:bottom="1440" w:left="1440" w:header="708" w:footer="708" w:gutter="0"/>
          <w:cols w:space="708"/>
          <w:docGrid w:linePitch="360"/>
        </w:sectPr>
      </w:pPr>
    </w:p>
    <w:p w14:paraId="4A582046" w14:textId="6E992E78" w:rsidR="00504AAC" w:rsidRPr="00504AAC" w:rsidRDefault="00504AAC" w:rsidP="00AD722F">
      <w:pPr>
        <w:pStyle w:val="BodyText1"/>
      </w:pPr>
    </w:p>
    <w:p w14:paraId="251CEF42" w14:textId="1DEE9CD9" w:rsidR="002D5780" w:rsidRDefault="002D5780" w:rsidP="00D86F1D">
      <w:pPr>
        <w:pStyle w:val="BodyText1"/>
      </w:pPr>
      <w:r>
        <w:rPr>
          <w:noProof/>
          <w:lang w:eastAsia="en-AU"/>
        </w:rPr>
        <mc:AlternateContent>
          <mc:Choice Requires="wps">
            <w:drawing>
              <wp:inline distT="0" distB="0" distL="0" distR="0" wp14:anchorId="28A526E4" wp14:editId="2CFEFF2C">
                <wp:extent cx="6400800" cy="9041642"/>
                <wp:effectExtent l="0" t="0" r="12700" b="26670"/>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0" cy="9041642"/>
                        </a:xfrm>
                        <a:prstGeom prst="rect">
                          <a:avLst/>
                        </a:prstGeom>
                        <a:solidFill>
                          <a:srgbClr val="FFFFFF"/>
                        </a:solidFill>
                        <a:ln w="9525">
                          <a:solidFill>
                            <a:srgbClr val="000000"/>
                          </a:solidFill>
                          <a:miter lim="800000"/>
                          <a:headEnd/>
                          <a:tailEnd/>
                        </a:ln>
                      </wps:spPr>
                      <wps:txbx>
                        <w:txbxContent>
                          <w:p w14:paraId="722EAA94" w14:textId="47243C6D" w:rsidR="001E1469" w:rsidRPr="006621B0" w:rsidRDefault="001E1469" w:rsidP="00D86F1D">
                            <w:pPr>
                              <w:pStyle w:val="Caption"/>
                              <w:ind w:right="-623"/>
                            </w:pPr>
                            <w:bookmarkStart w:id="11" w:name="_Ref523318821"/>
                            <w:bookmarkStart w:id="12" w:name="_Toc14700930"/>
                            <w:r>
                              <w:t xml:space="preserve">Box </w:t>
                            </w:r>
                            <w:r>
                              <w:rPr>
                                <w:noProof/>
                              </w:rPr>
                              <w:fldChar w:fldCharType="begin"/>
                            </w:r>
                            <w:r>
                              <w:rPr>
                                <w:noProof/>
                              </w:rPr>
                              <w:instrText xml:space="preserve"> SEQ Box \* ARABIC </w:instrText>
                            </w:r>
                            <w:r>
                              <w:rPr>
                                <w:noProof/>
                              </w:rPr>
                              <w:fldChar w:fldCharType="separate"/>
                            </w:r>
                            <w:r w:rsidR="00000A02">
                              <w:rPr>
                                <w:noProof/>
                              </w:rPr>
                              <w:t>1</w:t>
                            </w:r>
                            <w:r>
                              <w:rPr>
                                <w:noProof/>
                              </w:rPr>
                              <w:fldChar w:fldCharType="end"/>
                            </w:r>
                            <w:bookmarkEnd w:id="11"/>
                            <w:r>
                              <w:t xml:space="preserve"> </w:t>
                            </w:r>
                            <w:r w:rsidRPr="006621B0">
                              <w:t xml:space="preserve">Key </w:t>
                            </w:r>
                            <w:r>
                              <w:t xml:space="preserve">network features considered </w:t>
                            </w:r>
                            <w:r w:rsidRPr="006621B0">
                              <w:t xml:space="preserve">in </w:t>
                            </w:r>
                            <w:r>
                              <w:t xml:space="preserve">the marine pest </w:t>
                            </w:r>
                            <w:r w:rsidRPr="006621B0">
                              <w:t>social network analysis</w:t>
                            </w:r>
                            <w:bookmarkEnd w:id="12"/>
                          </w:p>
                          <w:p w14:paraId="32FE7B8F" w14:textId="6C1D4876" w:rsidR="001E1469" w:rsidRPr="003530FA" w:rsidRDefault="001E1469" w:rsidP="00983E25">
                            <w:pPr>
                              <w:pStyle w:val="BodyText1"/>
                              <w:rPr>
                                <w:sz w:val="20"/>
                              </w:rPr>
                            </w:pPr>
                            <w:r w:rsidRPr="003530FA">
                              <w:rPr>
                                <w:sz w:val="20"/>
                              </w:rPr>
                              <w:t xml:space="preserve">Below are key network features that are referred to in Table 1 and throughout the report. Many are also graphically represented in </w:t>
                            </w:r>
                            <w:r w:rsidRPr="003530FA">
                              <w:rPr>
                                <w:sz w:val="20"/>
                              </w:rPr>
                              <w:fldChar w:fldCharType="begin"/>
                            </w:r>
                            <w:r w:rsidRPr="003530FA">
                              <w:rPr>
                                <w:sz w:val="20"/>
                              </w:rPr>
                              <w:instrText xml:space="preserve"> REF _Ref529199294 \h </w:instrText>
                            </w:r>
                            <w:r>
                              <w:rPr>
                                <w:sz w:val="20"/>
                              </w:rPr>
                              <w:instrText xml:space="preserve"> \* MERGEFORMAT </w:instrText>
                            </w:r>
                            <w:r w:rsidRPr="003530FA">
                              <w:rPr>
                                <w:sz w:val="20"/>
                              </w:rPr>
                            </w:r>
                            <w:r w:rsidRPr="003530FA">
                              <w:rPr>
                                <w:sz w:val="20"/>
                              </w:rPr>
                              <w:fldChar w:fldCharType="separate"/>
                            </w:r>
                            <w:r w:rsidR="00000A02" w:rsidRPr="00000A02">
                              <w:rPr>
                                <w:sz w:val="20"/>
                              </w:rPr>
                              <w:t xml:space="preserve">Figure </w:t>
                            </w:r>
                            <w:r w:rsidR="00000A02" w:rsidRPr="00000A02">
                              <w:rPr>
                                <w:noProof/>
                                <w:sz w:val="20"/>
                              </w:rPr>
                              <w:t>1</w:t>
                            </w:r>
                            <w:r w:rsidRPr="003530FA">
                              <w:rPr>
                                <w:sz w:val="20"/>
                              </w:rPr>
                              <w:fldChar w:fldCharType="end"/>
                            </w:r>
                            <w:r w:rsidRPr="003530FA">
                              <w:rPr>
                                <w:sz w:val="20"/>
                              </w:rPr>
                              <w:t xml:space="preserve">. </w:t>
                            </w:r>
                          </w:p>
                          <w:p w14:paraId="1F68334B" w14:textId="77777777" w:rsidR="001E1469" w:rsidRPr="001167B7" w:rsidRDefault="001E1469" w:rsidP="00A13C78">
                            <w:pPr>
                              <w:pStyle w:val="Boxtext"/>
                              <w:spacing w:before="40" w:after="40"/>
                              <w:ind w:right="-28"/>
                              <w:rPr>
                                <w:rStyle w:val="Bold"/>
                              </w:rPr>
                            </w:pPr>
                            <w:r w:rsidRPr="001167B7">
                              <w:rPr>
                                <w:rStyle w:val="Bold"/>
                              </w:rPr>
                              <w:t>Actor level</w:t>
                            </w:r>
                          </w:p>
                          <w:p w14:paraId="0DFDE982" w14:textId="121605DF" w:rsidR="001E1469" w:rsidRDefault="001E1469" w:rsidP="00A13C78">
                            <w:pPr>
                              <w:pStyle w:val="Boxtext"/>
                              <w:spacing w:before="40" w:after="40"/>
                              <w:ind w:right="-28"/>
                              <w:rPr>
                                <w:i/>
                              </w:rPr>
                            </w:pPr>
                            <w:r>
                              <w:rPr>
                                <w:i/>
                              </w:rPr>
                              <w:t xml:space="preserve">Actors – </w:t>
                            </w:r>
                            <w:r w:rsidRPr="003A3D49">
                              <w:rPr>
                                <w:rStyle w:val="Emphasis"/>
                                <w:i w:val="0"/>
                                <w:iCs w:val="0"/>
                              </w:rPr>
                              <w:t>Social entities represented as p</w:t>
                            </w:r>
                            <w:r>
                              <w:rPr>
                                <w:rStyle w:val="Emphasis"/>
                                <w:i w:val="0"/>
                                <w:iCs w:val="0"/>
                              </w:rPr>
                              <w:t>oints on a social network graph</w:t>
                            </w:r>
                            <w:r w:rsidRPr="003A3D49">
                              <w:rPr>
                                <w:rStyle w:val="Emphasis"/>
                                <w:i w:val="0"/>
                                <w:iCs w:val="0"/>
                              </w:rPr>
                              <w:t>. In this study</w:t>
                            </w:r>
                            <w:r>
                              <w:rPr>
                                <w:rStyle w:val="Emphasis"/>
                              </w:rPr>
                              <w:t>,</w:t>
                            </w:r>
                            <w:r w:rsidRPr="003A3D49">
                              <w:rPr>
                                <w:rStyle w:val="Emphasis"/>
                                <w:i w:val="0"/>
                                <w:iCs w:val="0"/>
                              </w:rPr>
                              <w:t xml:space="preserve"> the </w:t>
                            </w:r>
                            <w:r>
                              <w:rPr>
                                <w:rStyle w:val="Emphasis"/>
                                <w:i w:val="0"/>
                                <w:iCs w:val="0"/>
                              </w:rPr>
                              <w:t>actors</w:t>
                            </w:r>
                            <w:r w:rsidRPr="003A3D49">
                              <w:rPr>
                                <w:rStyle w:val="Emphasis"/>
                                <w:i w:val="0"/>
                                <w:iCs w:val="0"/>
                              </w:rPr>
                              <w:t xml:space="preserve"> </w:t>
                            </w:r>
                            <w:r>
                              <w:rPr>
                                <w:rStyle w:val="Emphasis"/>
                                <w:i w:val="0"/>
                                <w:iCs w:val="0"/>
                              </w:rPr>
                              <w:t xml:space="preserve">were </w:t>
                            </w:r>
                            <w:r w:rsidRPr="003A3D49">
                              <w:rPr>
                                <w:rStyle w:val="Emphasis"/>
                                <w:i w:val="0"/>
                                <w:iCs w:val="0"/>
                              </w:rPr>
                              <w:t>either organisations, or branches within organisations (informal network), or key policy forums (formal network</w:t>
                            </w:r>
                            <w:r>
                              <w:rPr>
                                <w:rStyle w:val="Emphasis"/>
                                <w:i w:val="0"/>
                                <w:iCs w:val="0"/>
                              </w:rPr>
                              <w:t>).</w:t>
                            </w:r>
                          </w:p>
                          <w:p w14:paraId="05C569CA" w14:textId="29523BA9" w:rsidR="001E1469" w:rsidRDefault="001E1469" w:rsidP="00A13C78">
                            <w:pPr>
                              <w:pStyle w:val="Boxtext"/>
                              <w:spacing w:before="40" w:after="40"/>
                              <w:ind w:right="-28"/>
                              <w:rPr>
                                <w:i/>
                              </w:rPr>
                            </w:pPr>
                            <w:r w:rsidRPr="00453178">
                              <w:rPr>
                                <w:i/>
                              </w:rPr>
                              <w:t>Ties</w:t>
                            </w:r>
                            <w:r>
                              <w:t xml:space="preserve"> - </w:t>
                            </w:r>
                            <w:r w:rsidRPr="003527B5">
                              <w:t>Relationships between social entities represented by lines in a social network graph</w:t>
                            </w:r>
                            <w:r>
                              <w:t>. In this study, t</w:t>
                            </w:r>
                            <w:r>
                              <w:rPr>
                                <w:rStyle w:val="Emphasis"/>
                                <w:i w:val="0"/>
                                <w:iCs w:val="0"/>
                              </w:rPr>
                              <w:t>ies</w:t>
                            </w:r>
                            <w:r w:rsidRPr="003A3D49">
                              <w:rPr>
                                <w:rStyle w:val="Emphasis"/>
                                <w:i w:val="0"/>
                                <w:iCs w:val="0"/>
                              </w:rPr>
                              <w:t xml:space="preserve"> represent</w:t>
                            </w:r>
                            <w:r>
                              <w:rPr>
                                <w:rStyle w:val="Emphasis"/>
                                <w:i w:val="0"/>
                                <w:iCs w:val="0"/>
                              </w:rPr>
                              <w:t>ed</w:t>
                            </w:r>
                            <w:r w:rsidRPr="003A3D49">
                              <w:rPr>
                                <w:rStyle w:val="Emphasis"/>
                                <w:i w:val="0"/>
                                <w:iCs w:val="0"/>
                              </w:rPr>
                              <w:t xml:space="preserve"> </w:t>
                            </w:r>
                            <w:r>
                              <w:rPr>
                                <w:rStyle w:val="Emphasis"/>
                                <w:i w:val="0"/>
                                <w:iCs w:val="0"/>
                              </w:rPr>
                              <w:t xml:space="preserve">either i) advice/information flows between actors in the network </w:t>
                            </w:r>
                            <w:r w:rsidRPr="003A3D49">
                              <w:rPr>
                                <w:rStyle w:val="Emphasis"/>
                                <w:i w:val="0"/>
                                <w:iCs w:val="0"/>
                              </w:rPr>
                              <w:t xml:space="preserve">(informal network), or </w:t>
                            </w:r>
                            <w:r>
                              <w:rPr>
                                <w:rStyle w:val="Emphasis"/>
                                <w:i w:val="0"/>
                                <w:iCs w:val="0"/>
                              </w:rPr>
                              <w:t>ii) an affiliation defined as membership of a key policy forum</w:t>
                            </w:r>
                            <w:r w:rsidRPr="003A3D49">
                              <w:rPr>
                                <w:rStyle w:val="Emphasis"/>
                                <w:i w:val="0"/>
                                <w:iCs w:val="0"/>
                              </w:rPr>
                              <w:t xml:space="preserve"> (formal network).</w:t>
                            </w:r>
                            <w:r>
                              <w:rPr>
                                <w:rStyle w:val="Emphasis"/>
                                <w:i w:val="0"/>
                                <w:iCs w:val="0"/>
                              </w:rPr>
                              <w:t xml:space="preserve"> The direction of the arrows on the ties always represents the direction in which advice/information flowed.</w:t>
                            </w:r>
                          </w:p>
                          <w:p w14:paraId="7B84946B" w14:textId="107361A4" w:rsidR="001E1469" w:rsidRPr="00763D12" w:rsidRDefault="001E1469" w:rsidP="00A13C78">
                            <w:pPr>
                              <w:pStyle w:val="Boxtext"/>
                              <w:spacing w:before="40" w:after="40"/>
                              <w:ind w:right="-28"/>
                            </w:pPr>
                            <w:r w:rsidRPr="00E94528">
                              <w:rPr>
                                <w:i/>
                              </w:rPr>
                              <w:t>Centrality</w:t>
                            </w:r>
                            <w:r w:rsidRPr="00763D12">
                              <w:rPr>
                                <w:rStyle w:val="Italic"/>
                                <w:i w:val="0"/>
                              </w:rPr>
                              <w:t xml:space="preserve"> – </w:t>
                            </w:r>
                            <w:r w:rsidRPr="004F17B6">
                              <w:t xml:space="preserve">is a measure of how </w:t>
                            </w:r>
                            <w:r>
                              <w:t xml:space="preserve">connected </w:t>
                            </w:r>
                            <w:r w:rsidRPr="004F17B6">
                              <w:t>a</w:t>
                            </w:r>
                            <w:r>
                              <w:t>n actor is in a network, based on the number of ties it has t</w:t>
                            </w:r>
                            <w:r w:rsidRPr="0064521F">
                              <w:t>o other actors in the network</w:t>
                            </w:r>
                            <w:r w:rsidRPr="004F17B6">
                              <w:t>.</w:t>
                            </w:r>
                            <w:r>
                              <w:t xml:space="preserve"> </w:t>
                            </w:r>
                            <w:r w:rsidRPr="004F17B6">
                              <w:t>It is an indicator of the size of each a</w:t>
                            </w:r>
                            <w:r>
                              <w:t>ctor’s network (Alexander 2015),</w:t>
                            </w:r>
                            <w:r w:rsidRPr="004F17B6">
                              <w:t xml:space="preserve"> their popularity (Hawe et al. 2004) or their 'immediate influence' (Borgetti 2005). Actors with high centrality have a greater ability to influence others, and are better </w:t>
                            </w:r>
                            <w:r w:rsidRPr="00763D12">
                              <w:t>positioned to access and distribute information.</w:t>
                            </w:r>
                          </w:p>
                          <w:p w14:paraId="283ECB5A" w14:textId="264AD13E" w:rsidR="001E1469" w:rsidRPr="00763D12" w:rsidRDefault="001E1469" w:rsidP="00A13C78">
                            <w:pPr>
                              <w:pStyle w:val="Boxtext"/>
                              <w:spacing w:before="40" w:after="40"/>
                              <w:ind w:right="-28"/>
                            </w:pPr>
                            <w:r w:rsidRPr="00763D12">
                              <w:rPr>
                                <w:rStyle w:val="Italic"/>
                                <w:i w:val="0"/>
                              </w:rPr>
                              <w:t>The</w:t>
                            </w:r>
                            <w:r>
                              <w:rPr>
                                <w:rStyle w:val="Italic"/>
                                <w:i w:val="0"/>
                              </w:rPr>
                              <w:t xml:space="preserve"> main ways that this report explores individual </w:t>
                            </w:r>
                            <w:r w:rsidRPr="00763D12">
                              <w:rPr>
                                <w:rStyle w:val="Italic"/>
                                <w:i w:val="0"/>
                              </w:rPr>
                              <w:t>actors</w:t>
                            </w:r>
                            <w:r>
                              <w:rPr>
                                <w:rStyle w:val="Italic"/>
                                <w:i w:val="0"/>
                              </w:rPr>
                              <w:t>’</w:t>
                            </w:r>
                            <w:r w:rsidRPr="00763D12">
                              <w:rPr>
                                <w:rStyle w:val="Italic"/>
                                <w:i w:val="0"/>
                              </w:rPr>
                              <w:t xml:space="preserve"> centrality</w:t>
                            </w:r>
                            <w:r>
                              <w:rPr>
                                <w:rStyle w:val="Italic"/>
                                <w:i w:val="0"/>
                              </w:rPr>
                              <w:t xml:space="preserve"> are</w:t>
                            </w:r>
                            <w:r w:rsidRPr="00763D12">
                              <w:rPr>
                                <w:rStyle w:val="Italic"/>
                                <w:i w:val="0"/>
                              </w:rPr>
                              <w:t>:</w:t>
                            </w:r>
                          </w:p>
                          <w:p w14:paraId="0C0C068D" w14:textId="335359C5" w:rsidR="001E1469" w:rsidRDefault="001E1469" w:rsidP="00A13C78">
                            <w:pPr>
                              <w:pStyle w:val="Boxtext"/>
                              <w:numPr>
                                <w:ilvl w:val="0"/>
                                <w:numId w:val="30"/>
                              </w:numPr>
                              <w:spacing w:before="40" w:after="40"/>
                              <w:ind w:left="426" w:right="-28" w:hanging="284"/>
                              <w:rPr>
                                <w:rStyle w:val="Italic"/>
                                <w:i w:val="0"/>
                              </w:rPr>
                            </w:pPr>
                            <w:r w:rsidRPr="002D5780">
                              <w:rPr>
                                <w:rStyle w:val="Italic"/>
                              </w:rPr>
                              <w:t>Total</w:t>
                            </w:r>
                            <w:r>
                              <w:rPr>
                                <w:rStyle w:val="Italic"/>
                              </w:rPr>
                              <w:t xml:space="preserve"> </w:t>
                            </w:r>
                            <w:r w:rsidRPr="002D5780">
                              <w:rPr>
                                <w:rStyle w:val="Italic"/>
                              </w:rPr>
                              <w:t>degree centrality</w:t>
                            </w:r>
                            <w:r w:rsidRPr="00763D12">
                              <w:rPr>
                                <w:rStyle w:val="Italic"/>
                                <w:i w:val="0"/>
                              </w:rPr>
                              <w:t xml:space="preserve"> – considers all ties in and out of an actor</w:t>
                            </w:r>
                          </w:p>
                          <w:p w14:paraId="4464144E" w14:textId="35757AFD" w:rsidR="001E1469" w:rsidRPr="00763D12" w:rsidRDefault="001E1469" w:rsidP="00A13C78">
                            <w:pPr>
                              <w:pStyle w:val="Boxtext"/>
                              <w:numPr>
                                <w:ilvl w:val="0"/>
                                <w:numId w:val="30"/>
                              </w:numPr>
                              <w:spacing w:before="40" w:after="40"/>
                              <w:ind w:left="426" w:right="-28" w:hanging="284"/>
                              <w:rPr>
                                <w:rStyle w:val="Italic"/>
                                <w:i w:val="0"/>
                                <w:color w:val="000000" w:themeColor="text1"/>
                              </w:rPr>
                            </w:pPr>
                            <w:r w:rsidRPr="002D5780">
                              <w:rPr>
                                <w:rStyle w:val="Italic"/>
                              </w:rPr>
                              <w:t>In-degree centrality</w:t>
                            </w:r>
                            <w:r w:rsidRPr="00763D12">
                              <w:rPr>
                                <w:rStyle w:val="Italic"/>
                                <w:i w:val="0"/>
                              </w:rPr>
                              <w:t xml:space="preserve"> – ties directed </w:t>
                            </w:r>
                            <w:r>
                              <w:rPr>
                                <w:rStyle w:val="Italic"/>
                                <w:i w:val="0"/>
                              </w:rPr>
                              <w:t>towards</w:t>
                            </w:r>
                            <w:r w:rsidRPr="00763D12">
                              <w:rPr>
                                <w:rStyle w:val="Italic"/>
                                <w:i w:val="0"/>
                              </w:rPr>
                              <w:t xml:space="preserve"> an actor</w:t>
                            </w:r>
                            <w:r>
                              <w:rPr>
                                <w:rStyle w:val="Italic"/>
                                <w:i w:val="0"/>
                              </w:rPr>
                              <w:t>.</w:t>
                            </w:r>
                            <w:r w:rsidRPr="00763D12">
                              <w:rPr>
                                <w:rStyle w:val="Italic"/>
                                <w:i w:val="0"/>
                              </w:rPr>
                              <w:t xml:space="preserve"> </w:t>
                            </w:r>
                            <w:r>
                              <w:rPr>
                                <w:rStyle w:val="Italic"/>
                                <w:i w:val="0"/>
                              </w:rPr>
                              <w:t>Actors with more in- than out-degree ties are regarded as information ‘sinks’</w:t>
                            </w:r>
                          </w:p>
                          <w:p w14:paraId="4E6BE04F" w14:textId="76FC0E67" w:rsidR="001E1469" w:rsidRPr="00763D12" w:rsidRDefault="001E1469" w:rsidP="00A13C78">
                            <w:pPr>
                              <w:pStyle w:val="Boxtext"/>
                              <w:numPr>
                                <w:ilvl w:val="0"/>
                                <w:numId w:val="30"/>
                              </w:numPr>
                              <w:spacing w:before="40" w:after="40"/>
                              <w:ind w:left="426" w:right="-28" w:hanging="284"/>
                              <w:rPr>
                                <w:rStyle w:val="Italic"/>
                                <w:rFonts w:asciiTheme="majorHAnsi" w:hAnsiTheme="majorHAnsi"/>
                                <w:i w:val="0"/>
                                <w:color w:val="000000" w:themeColor="text1"/>
                              </w:rPr>
                            </w:pPr>
                            <w:r w:rsidRPr="002D5780">
                              <w:rPr>
                                <w:rStyle w:val="Italic"/>
                              </w:rPr>
                              <w:t>Out-degree centrality</w:t>
                            </w:r>
                            <w:r w:rsidRPr="00763D12">
                              <w:rPr>
                                <w:rStyle w:val="Italic"/>
                                <w:i w:val="0"/>
                              </w:rPr>
                              <w:t xml:space="preserve"> – ties directed out of an actor</w:t>
                            </w:r>
                            <w:r>
                              <w:rPr>
                                <w:rStyle w:val="Italic"/>
                                <w:i w:val="0"/>
                              </w:rPr>
                              <w:t>. Actors with more out- than in-degree ties are regarded as information ‘sources’</w:t>
                            </w:r>
                          </w:p>
                          <w:p w14:paraId="72D3C0BE" w14:textId="16108BE6" w:rsidR="001E1469" w:rsidRPr="00763D12" w:rsidRDefault="001E1469" w:rsidP="00A13C78">
                            <w:pPr>
                              <w:pStyle w:val="Boxtext"/>
                              <w:numPr>
                                <w:ilvl w:val="0"/>
                                <w:numId w:val="30"/>
                              </w:numPr>
                              <w:spacing w:before="40" w:after="40"/>
                              <w:ind w:left="426" w:right="-28" w:hanging="284"/>
                            </w:pPr>
                            <w:r w:rsidRPr="002D5780">
                              <w:rPr>
                                <w:rStyle w:val="Italic"/>
                              </w:rPr>
                              <w:t>Eigenvector centrality</w:t>
                            </w:r>
                            <w:r w:rsidRPr="002D5780">
                              <w:rPr>
                                <w:rStyle w:val="Italic"/>
                                <w:i w:val="0"/>
                              </w:rPr>
                              <w:t xml:space="preserve"> – </w:t>
                            </w:r>
                            <w:r w:rsidRPr="002D5780">
                              <w:rPr>
                                <w:rStyle w:val="Italic"/>
                                <w:i w:val="0"/>
                              </w:rPr>
                              <w:softHyphen/>
                              <w:t>considers an actor’s own connectedness together with the connectedness of the actors it is connected to. The score is positively related to an actor’s ability to rapidly spread information to other parts of the network.</w:t>
                            </w:r>
                          </w:p>
                          <w:p w14:paraId="40963B8C" w14:textId="77777777" w:rsidR="001E1469" w:rsidRPr="001167B7" w:rsidRDefault="001E1469" w:rsidP="00A13C78">
                            <w:pPr>
                              <w:pStyle w:val="Boxtext"/>
                              <w:spacing w:before="40" w:after="40"/>
                              <w:ind w:right="-28"/>
                              <w:rPr>
                                <w:rStyle w:val="Bold"/>
                              </w:rPr>
                            </w:pPr>
                            <w:r w:rsidRPr="001167B7">
                              <w:rPr>
                                <w:rStyle w:val="Bold"/>
                              </w:rPr>
                              <w:t>Network level</w:t>
                            </w:r>
                          </w:p>
                          <w:p w14:paraId="5E7753E2" w14:textId="29A166A7" w:rsidR="001E1469" w:rsidRDefault="001E1469" w:rsidP="00A13C78">
                            <w:pPr>
                              <w:pStyle w:val="Boxtext"/>
                              <w:spacing w:before="40" w:after="40"/>
                              <w:ind w:right="-28"/>
                            </w:pPr>
                            <w:r w:rsidRPr="001167B7">
                              <w:rPr>
                                <w:i/>
                              </w:rPr>
                              <w:t>Degree distribution</w:t>
                            </w:r>
                            <w:r w:rsidRPr="00DA7BC5">
                              <w:t xml:space="preserve"> - is the distribution of ties across the entire network.</w:t>
                            </w:r>
                            <w:r>
                              <w:t xml:space="preserve"> </w:t>
                            </w:r>
                            <w:r w:rsidRPr="00E04B99">
                              <w:t xml:space="preserve">Colchester </w:t>
                            </w:r>
                            <w:r>
                              <w:fldChar w:fldCharType="begin"/>
                            </w:r>
                            <w:r>
                              <w:instrText xml:space="preserve"> ADDIN EN.CITE &lt;EndNote&gt;&lt;Cite ExcludeAuth="1"&gt;&lt;Author&gt;Colchester&lt;/Author&gt;&lt;Year&gt;2016&lt;/Year&gt;&lt;RecNum&gt;218&lt;/RecNum&gt;&lt;DisplayText&gt;(2016; 2015)&lt;/DisplayText&gt;&lt;record&gt;&lt;rec-number&gt;218&lt;/rec-number&gt;&lt;foreign-keys&gt;&lt;key app="EN" db-id="ffxz5x2z6et2p8erdx35xdt6dzv0r5rrrzat" timestamp="1528426669"&gt;218&lt;/key&gt;&lt;/foreign-keys&gt;&lt;ref-type name="Report"&gt;27&lt;/ref-type&gt;&lt;contributors&gt;&lt;authors&gt;&lt;author&gt;Colchester, Joss&lt;/author&gt;&lt;/authors&gt;&lt;/contributors&gt;&lt;titles&gt;&lt;title&gt;Network theory - An overview&lt;/title&gt;&lt;/titles&gt;&lt;pages&gt;42&lt;/pages&gt;&lt;dates&gt;&lt;year&gt;2016&lt;/year&gt;&lt;/dates&gt;&lt;publisher&gt;Complexity Labs&lt;/publisher&gt;&lt;urls&gt;&lt;related-urls&gt;&lt;url&gt;http://complexitylabs.io/nonlinear-systems-overview-book/&lt;/url&gt;&lt;/related-urls&gt;&lt;/urls&gt;&lt;/record&gt;&lt;/Cite&gt;&lt;Cite ExcludeAuth="1"&gt;&lt;Author&gt;Colchester&lt;/Author&gt;&lt;Year&gt;2015&lt;/Year&gt;&lt;RecNum&gt;265&lt;/RecNum&gt;&lt;record&gt;&lt;rec-number&gt;265&lt;/rec-number&gt;&lt;foreign-keys&gt;&lt;key app="EN" db-id="ffxz5x2z6et2p8erdx35xdt6dzv0r5rrrzat" timestamp="1531119767"&gt;265&lt;/key&gt;&lt;/foreign-keys&gt;&lt;ref-type name="Electronic Article"&gt;43&lt;/ref-type&gt;&lt;contributors&gt;&lt;authors&gt;&lt;author&gt;Colchester, Joss&lt;/author&gt;&lt;/authors&gt;&lt;/contributors&gt;&lt;titles&gt;&lt;title&gt;Random &amp;amp; Distributed Networks&lt;/title&gt;&lt;/titles&gt;&lt;dates&gt;&lt;year&gt;2015&lt;/year&gt;&lt;pub-dates&gt;&lt;date&gt;9/7/2018&lt;/date&gt;&lt;/pub-dates&gt;&lt;/dates&gt;&lt;publisher&gt;Complexity Labs,&lt;/publisher&gt;&lt;urls&gt;&lt;related-urls&gt;&lt;url&gt;http://complexitylabs.io/random-distributed-networks/?print-posts=pdf&lt;/url&gt;&lt;/related-urls&gt;&lt;/urls&gt;&lt;/record&gt;&lt;/Cite&gt;&lt;/EndNote&gt;</w:instrText>
                            </w:r>
                            <w:r>
                              <w:fldChar w:fldCharType="separate"/>
                            </w:r>
                            <w:r>
                              <w:rPr>
                                <w:noProof/>
                              </w:rPr>
                              <w:t>(2016; 2015)</w:t>
                            </w:r>
                            <w:r>
                              <w:fldChar w:fldCharType="end"/>
                            </w:r>
                            <w:r>
                              <w:t xml:space="preserve"> identifies three main configurations that lie on a spectrum of network configurations: </w:t>
                            </w:r>
                          </w:p>
                          <w:p w14:paraId="22D9DFC4" w14:textId="2F39AB90" w:rsidR="001E1469" w:rsidRDefault="001E1469" w:rsidP="00A13C78">
                            <w:pPr>
                              <w:pStyle w:val="Boxtext"/>
                              <w:numPr>
                                <w:ilvl w:val="0"/>
                                <w:numId w:val="31"/>
                              </w:numPr>
                              <w:spacing w:before="40" w:after="40"/>
                              <w:ind w:left="426" w:right="-28" w:hanging="284"/>
                            </w:pPr>
                            <w:r w:rsidRPr="00262D50">
                              <w:rPr>
                                <w:i/>
                              </w:rPr>
                              <w:t>Centralised networks</w:t>
                            </w:r>
                            <w:r>
                              <w:t xml:space="preserve"> (also called scale-</w:t>
                            </w:r>
                            <w:r w:rsidRPr="00262D50">
                              <w:t xml:space="preserve">free or power law networks) </w:t>
                            </w:r>
                            <w:r>
                              <w:t>– a few actors have many connections with most</w:t>
                            </w:r>
                            <w:r w:rsidRPr="00262D50">
                              <w:t xml:space="preserve"> </w:t>
                            </w:r>
                            <w:r>
                              <w:t xml:space="preserve">having </w:t>
                            </w:r>
                            <w:r w:rsidRPr="00262D50">
                              <w:t xml:space="preserve">limited connections. </w:t>
                            </w:r>
                            <w:r>
                              <w:t xml:space="preserve">Such </w:t>
                            </w:r>
                            <w:r w:rsidRPr="00262D50">
                              <w:t xml:space="preserve">networks are resilient to random elimination of actors, </w:t>
                            </w:r>
                            <w:r>
                              <w:t>but</w:t>
                            </w:r>
                            <w:r w:rsidRPr="00262D50">
                              <w:t xml:space="preserve"> removal of centralised actors </w:t>
                            </w:r>
                            <w:r>
                              <w:t>can have a large impact</w:t>
                            </w:r>
                            <w:r w:rsidRPr="001C4A68">
                              <w:t xml:space="preserve"> </w:t>
                            </w:r>
                            <w:r>
                              <w:t>on network function</w:t>
                            </w:r>
                            <w:r w:rsidRPr="00262D50">
                              <w:t xml:space="preserve">. </w:t>
                            </w:r>
                          </w:p>
                          <w:p w14:paraId="1B6A33CD" w14:textId="655608D0" w:rsidR="001E1469" w:rsidRDefault="001E1469" w:rsidP="00A13C78">
                            <w:pPr>
                              <w:pStyle w:val="Boxtext"/>
                              <w:numPr>
                                <w:ilvl w:val="0"/>
                                <w:numId w:val="31"/>
                              </w:numPr>
                              <w:spacing w:before="40" w:after="40"/>
                              <w:ind w:left="426" w:right="-28" w:hanging="284"/>
                            </w:pPr>
                            <w:r w:rsidRPr="00262D50">
                              <w:rPr>
                                <w:i/>
                              </w:rPr>
                              <w:t>Decentralised networks</w:t>
                            </w:r>
                            <w:r w:rsidRPr="00262D50">
                              <w:t xml:space="preserve"> </w:t>
                            </w:r>
                            <w:r>
                              <w:t xml:space="preserve">– </w:t>
                            </w:r>
                            <w:r w:rsidRPr="00262D50">
                              <w:t xml:space="preserve">a number of actors form a hub with </w:t>
                            </w:r>
                            <w:r>
                              <w:t>ties (</w:t>
                            </w:r>
                            <w:r w:rsidRPr="00262D50">
                              <w:t>spokes</w:t>
                            </w:r>
                            <w:r>
                              <w:t>)</w:t>
                            </w:r>
                            <w:r w:rsidRPr="00262D50">
                              <w:t xml:space="preserve"> to other actors</w:t>
                            </w:r>
                            <w:r>
                              <w:t xml:space="preserve"> and the network has limited evidence of an overall centre</w:t>
                            </w:r>
                            <w:r w:rsidRPr="00262D50">
                              <w:t>. The hub actor</w:t>
                            </w:r>
                            <w:r>
                              <w:t>s</w:t>
                            </w:r>
                            <w:r w:rsidRPr="00262D50">
                              <w:t xml:space="preserve"> link the spoke actors to other hubs. Such </w:t>
                            </w:r>
                            <w:r>
                              <w:t>networks assist</w:t>
                            </w:r>
                            <w:r w:rsidRPr="00262D50">
                              <w:t xml:space="preserve"> actors to combine resources and </w:t>
                            </w:r>
                            <w:r>
                              <w:t>help achieve</w:t>
                            </w:r>
                            <w:r w:rsidRPr="00262D50">
                              <w:t xml:space="preserve"> economies of scale.</w:t>
                            </w:r>
                          </w:p>
                          <w:p w14:paraId="545211E5" w14:textId="7F6C2099" w:rsidR="001E1469" w:rsidRDefault="001E1469" w:rsidP="00A13C78">
                            <w:pPr>
                              <w:pStyle w:val="Boxtext"/>
                              <w:numPr>
                                <w:ilvl w:val="0"/>
                                <w:numId w:val="31"/>
                              </w:numPr>
                              <w:spacing w:before="40" w:after="40"/>
                              <w:ind w:left="426" w:right="-28" w:hanging="284"/>
                            </w:pPr>
                            <w:r w:rsidRPr="00262D50">
                              <w:rPr>
                                <w:i/>
                              </w:rPr>
                              <w:t>Distributed networks</w:t>
                            </w:r>
                            <w:r w:rsidRPr="00262D50">
                              <w:t xml:space="preserve"> </w:t>
                            </w:r>
                            <w:r>
                              <w:t>– a low level of sub-grouping</w:t>
                            </w:r>
                            <w:r w:rsidRPr="00262D50">
                              <w:t xml:space="preserve"> </w:t>
                            </w:r>
                            <w:r>
                              <w:t xml:space="preserve">with all </w:t>
                            </w:r>
                            <w:r w:rsidRPr="00262D50">
                              <w:t>actors hav</w:t>
                            </w:r>
                            <w:r>
                              <w:t>ing</w:t>
                            </w:r>
                            <w:r w:rsidRPr="00262D50">
                              <w:t xml:space="preserve"> a similar degree </w:t>
                            </w:r>
                            <w:r>
                              <w:t xml:space="preserve">centrality and </w:t>
                            </w:r>
                            <w:r w:rsidRPr="00262D50">
                              <w:t>little evidence of dominant actors.</w:t>
                            </w:r>
                            <w:r>
                              <w:t xml:space="preserve"> The removal of any node has limited impact on the network. </w:t>
                            </w:r>
                            <w:r w:rsidRPr="00262D50">
                              <w:t>Actors tend to have a high level of autonomy</w:t>
                            </w:r>
                            <w:r>
                              <w:t xml:space="preserve"> and</w:t>
                            </w:r>
                            <w:r w:rsidRPr="00262D50">
                              <w:t xml:space="preserve"> are largely self-sufficient. However, </w:t>
                            </w:r>
                            <w:r>
                              <w:t xml:space="preserve">such </w:t>
                            </w:r>
                            <w:r w:rsidRPr="00262D50">
                              <w:t>network</w:t>
                            </w:r>
                            <w:r>
                              <w:t xml:space="preserve">s may </w:t>
                            </w:r>
                            <w:r w:rsidRPr="00262D50">
                              <w:t>lack coordination</w:t>
                            </w:r>
                            <w:r>
                              <w:t xml:space="preserve"> </w:t>
                            </w:r>
                            <w:r w:rsidRPr="00262D50">
                              <w:t>and it can be hard for information or resources to diffuse throughout the network.</w:t>
                            </w:r>
                          </w:p>
                          <w:p w14:paraId="6B855089" w14:textId="77777777" w:rsidR="001E1469" w:rsidRPr="00DA7BC5" w:rsidRDefault="001E1469" w:rsidP="00A13C78">
                            <w:pPr>
                              <w:pStyle w:val="Boxtext"/>
                              <w:spacing w:before="40" w:after="40"/>
                              <w:ind w:right="-28"/>
                              <w:rPr>
                                <w:i/>
                              </w:rPr>
                            </w:pPr>
                            <w:r w:rsidRPr="00DA7BC5">
                              <w:rPr>
                                <w:i/>
                              </w:rPr>
                              <w:t>Social capital</w:t>
                            </w:r>
                          </w:p>
                          <w:p w14:paraId="746F8982" w14:textId="0A1CB0FB" w:rsidR="001E1469" w:rsidRDefault="001E1469" w:rsidP="00A13C78">
                            <w:pPr>
                              <w:pStyle w:val="Boxtext"/>
                              <w:spacing w:before="40" w:after="40"/>
                              <w:ind w:right="-28"/>
                            </w:pPr>
                            <w:r>
                              <w:t>S</w:t>
                            </w:r>
                            <w:r w:rsidRPr="006F1DFE">
                              <w:t xml:space="preserve">ocial capital </w:t>
                            </w:r>
                            <w:r>
                              <w:t xml:space="preserve">is the </w:t>
                            </w:r>
                            <w:r w:rsidRPr="006F1DFE">
                              <w:t xml:space="preserve">relationships that connect actors and facilitate information and resource flow. </w:t>
                            </w:r>
                            <w:r>
                              <w:t>C</w:t>
                            </w:r>
                            <w:r w:rsidRPr="006F1DFE">
                              <w:t xml:space="preserve">onnections with others </w:t>
                            </w:r>
                            <w:r>
                              <w:t xml:space="preserve">may </w:t>
                            </w:r>
                            <w:r w:rsidRPr="006F1DFE">
                              <w:t xml:space="preserve">open opportunities that would otherwise not have been possible </w:t>
                            </w:r>
                            <w:r w:rsidRPr="006F1DFE">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rsidRPr="006F1DFE">
                              <w:fldChar w:fldCharType="separate"/>
                            </w:r>
                            <w:r w:rsidRPr="00890EBC">
                              <w:t>(Carlsson and Sandström 2008)</w:t>
                            </w:r>
                            <w:r w:rsidRPr="006F1DFE">
                              <w:fldChar w:fldCharType="end"/>
                            </w:r>
                            <w:r w:rsidRPr="006F1DFE">
                              <w:t>.</w:t>
                            </w:r>
                            <w:r>
                              <w:t xml:space="preserve"> There are two forms:</w:t>
                            </w:r>
                          </w:p>
                          <w:p w14:paraId="75FB363C" w14:textId="6D367968" w:rsidR="001E1469" w:rsidRPr="00482C40" w:rsidRDefault="001E1469" w:rsidP="00A13C78">
                            <w:pPr>
                              <w:pStyle w:val="Boxtext"/>
                              <w:numPr>
                                <w:ilvl w:val="0"/>
                                <w:numId w:val="32"/>
                              </w:numPr>
                              <w:spacing w:before="40" w:after="40"/>
                              <w:ind w:left="426" w:right="-28" w:hanging="284"/>
                              <w:rPr>
                                <w:i/>
                              </w:rPr>
                            </w:pPr>
                            <w:r w:rsidRPr="00E63510">
                              <w:rPr>
                                <w:rStyle w:val="Italic"/>
                              </w:rPr>
                              <w:t>Bonding capital</w:t>
                            </w:r>
                            <w:r w:rsidRPr="00890EBC">
                              <w:t xml:space="preserve"> involves strong connections between individuals within a group </w:t>
                            </w:r>
                            <w:r w:rsidRPr="00890EBC">
                              <w:fldChar w:fldCharType="begin"/>
                            </w:r>
                            <w:r>
                              <w:instrText xml:space="preserve"> ADDIN EN.CITE &lt;EndNote&gt;&lt;Cite&gt;&lt;Author&gt;Barnes&lt;/Author&gt;&lt;Year&gt;2017&lt;/Year&gt;&lt;RecNum&gt;199&lt;/RecNum&gt;&lt;DisplayText&gt;(Barnes et al. 2017a; Berardo 2014)&lt;/DisplayText&gt;&lt;record&gt;&lt;rec-number&gt;199&lt;/rec-number&gt;&lt;foreign-keys&gt;&lt;key app="EN" db-id="ffxz5x2z6et2p8erdx35xdt6dzv0r5rrrzat" timestamp="1525133798"&gt;199&lt;/key&gt;&lt;/foreign-keys&gt;&lt;ref-type name="Journal Article"&gt;17&lt;/ref-type&gt;&lt;contributors&gt;&lt;authors&gt;&lt;author&gt;Barnes, Michele&lt;/author&gt;&lt;author&gt;Bodin, Örjan&lt;/author&gt;&lt;author&gt;Guerrero, Angela&lt;/author&gt;&lt;author&gt;McAllister, Ryan&lt;/author&gt;&lt;author&gt;Alexander, Steven&lt;/author&gt;&lt;author&gt;Robins,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number&gt;4&lt;/number&gt;&lt;dates&gt;&lt;year&gt;2017&lt;/year&gt;&lt;/dates&gt;&lt;isbn&gt;1708-3087&lt;/isbn&gt;&lt;urls&gt;&lt;/urls&gt;&lt;/record&gt;&lt;/Cite&gt;&lt;Cite&gt;&lt;Author&gt;Berardo&lt;/Author&gt;&lt;Year&gt;2014&lt;/Year&gt;&lt;RecNum&gt;220&lt;/RecNum&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rsidRPr="00890EBC">
                              <w:fldChar w:fldCharType="separate"/>
                            </w:r>
                            <w:r>
                              <w:rPr>
                                <w:noProof/>
                              </w:rPr>
                              <w:t>(Barnes et al. 2017a; Berardo 2014)</w:t>
                            </w:r>
                            <w:r w:rsidRPr="00890EBC">
                              <w:fldChar w:fldCharType="end"/>
                            </w:r>
                            <w:r w:rsidRPr="00890EBC">
                              <w:t xml:space="preserve">. </w:t>
                            </w:r>
                            <w:r>
                              <w:t>It</w:t>
                            </w:r>
                            <w:r w:rsidRPr="00890EBC">
                              <w:t xml:space="preserve"> facilitates trust, </w:t>
                            </w:r>
                            <w:r>
                              <w:t xml:space="preserve">shared norms, </w:t>
                            </w:r>
                            <w:r w:rsidRPr="00890EBC">
                              <w:t xml:space="preserve">reciprocity, learning, cohesion, consensus building and conflict resolution within groups. </w:t>
                            </w:r>
                            <w:r>
                              <w:t xml:space="preserve">Bonding capital can facilitate </w:t>
                            </w:r>
                            <w:r w:rsidRPr="00890EBC">
                              <w:t xml:space="preserve">collective action and collaboration. However, an over-abundance of bonding capital can lead to homogenisation of knowledge and perceptions. This </w:t>
                            </w:r>
                            <w:r>
                              <w:t xml:space="preserve">can stifle </w:t>
                            </w:r>
                            <w:r w:rsidRPr="00890EBC">
                              <w:t>innovation</w:t>
                            </w:r>
                            <w:r>
                              <w:t>,</w:t>
                            </w:r>
                            <w:r w:rsidRPr="00890EBC">
                              <w:t xml:space="preserve"> risk-taking </w:t>
                            </w:r>
                            <w:r>
                              <w:t xml:space="preserve">and hinder </w:t>
                            </w:r>
                            <w:r w:rsidRPr="00890EBC">
                              <w:t xml:space="preserve">new </w:t>
                            </w:r>
                            <w:r>
                              <w:t>ideas and knowledge from entering a</w:t>
                            </w:r>
                            <w:r w:rsidRPr="00890EBC">
                              <w:t xml:space="preserve"> </w:t>
                            </w:r>
                            <w:r>
                              <w:t xml:space="preserve">group, which </w:t>
                            </w:r>
                            <w:r w:rsidRPr="00890EBC">
                              <w:t xml:space="preserve">can lessen resilience to deal with disturbances and shocks </w:t>
                            </w:r>
                            <w:r w:rsidRPr="00890EBC">
                              <w:fldChar w:fldCharType="begin"/>
                            </w:r>
                            <w:r w:rsidRPr="00890EBC">
                              <w:instrText xml:space="preserve"> ADDIN EN.CITE &lt;EndNote&gt;&lt;Cite&gt;&lt;Author&gt;Bodin&lt;/Author&gt;&lt;Year&gt;2009&lt;/Year&gt;&lt;RecNum&gt;200&lt;/RecNum&gt;&lt;DisplayText&gt;(Bodin and Crona 2009; Bodin et al. 2006)&lt;/DisplayText&gt;&lt;record&gt;&lt;rec-number&gt;200&lt;/rec-number&gt;&lt;foreign-keys&gt;&lt;key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Cite&gt;&lt;Author&gt;Bodin&lt;/Author&gt;&lt;Year&gt;2006&lt;/Year&gt;&lt;RecNum&gt;203&lt;/RecNum&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890EBC">
                              <w:fldChar w:fldCharType="separate"/>
                            </w:r>
                            <w:r w:rsidRPr="00890EBC">
                              <w:t>(Bodin and Crona 2009; Bodin et al. 2006)</w:t>
                            </w:r>
                            <w:r w:rsidRPr="00890EBC">
                              <w:fldChar w:fldCharType="end"/>
                            </w:r>
                            <w:r w:rsidRPr="00890EBC">
                              <w:t>.</w:t>
                            </w:r>
                            <w:r>
                              <w:t xml:space="preserve"> An example of social capital is </w:t>
                            </w:r>
                            <w:r w:rsidRPr="002D5780">
                              <w:rPr>
                                <w:rStyle w:val="Italic"/>
                              </w:rPr>
                              <w:t>communities of practice</w:t>
                            </w:r>
                            <w:r>
                              <w:rPr>
                                <w:rStyle w:val="Italic"/>
                                <w:i w:val="0"/>
                              </w:rPr>
                              <w:t>, such as formal forums as well as less formal groups who connect around a certain topic or issue.</w:t>
                            </w:r>
                          </w:p>
                          <w:p w14:paraId="7CF58DD6" w14:textId="0257A5EE" w:rsidR="001E1469" w:rsidRDefault="001E1469" w:rsidP="00A13C78">
                            <w:pPr>
                              <w:pStyle w:val="Boxtext"/>
                              <w:numPr>
                                <w:ilvl w:val="0"/>
                                <w:numId w:val="32"/>
                              </w:numPr>
                              <w:spacing w:before="40" w:after="40"/>
                              <w:ind w:left="426" w:right="-28" w:hanging="284"/>
                            </w:pPr>
                            <w:r w:rsidRPr="00D666D9">
                              <w:rPr>
                                <w:rStyle w:val="Italic"/>
                              </w:rPr>
                              <w:t>Bridging capital</w:t>
                            </w:r>
                            <w:r w:rsidRPr="00890EBC">
                              <w:t xml:space="preserve"> results when actors in a group create ties beyond their close acquaintances </w:t>
                            </w:r>
                            <w:r w:rsidRPr="00890EBC">
                              <w:fldChar w:fldCharType="begin"/>
                            </w:r>
                            <w:r>
                              <w:instrText xml:space="preserve"> ADDIN EN.CITE &lt;EndNote&gt;&lt;Cite&gt;&lt;Author&gt;Berardo&lt;/Author&gt;&lt;Year&gt;2014&lt;/Year&gt;&lt;RecNum&gt;220&lt;/RecNum&gt;&lt;DisplayText&gt;(Berardo 2014)&lt;/DisplayText&gt;&lt;record&gt;&lt;rec-number&gt;220&lt;/rec-number&gt;&lt;foreign-keys&gt;&lt;key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rsidRPr="00890EBC">
                              <w:fldChar w:fldCharType="separate"/>
                            </w:r>
                            <w:r>
                              <w:rPr>
                                <w:noProof/>
                              </w:rPr>
                              <w:t>(Berardo 2014)</w:t>
                            </w:r>
                            <w:r w:rsidRPr="00890EBC">
                              <w:fldChar w:fldCharType="end"/>
                            </w:r>
                            <w:r w:rsidRPr="00890EBC">
                              <w:t xml:space="preserve">. </w:t>
                            </w:r>
                            <w:r>
                              <w:t xml:space="preserve">Such actors can control information, knowledge or resources flow between </w:t>
                            </w:r>
                            <w:r w:rsidRPr="00890EBC">
                              <w:t>otherwise relatively disconnected sub-groups</w:t>
                            </w:r>
                            <w:r>
                              <w:t xml:space="preserve"> </w:t>
                            </w:r>
                            <w:r w:rsidRPr="00890EBC">
                              <w:fldChar w:fldCharType="begin"/>
                            </w:r>
                            <w:r w:rsidRPr="00890EBC">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890EBC">
                              <w:fldChar w:fldCharType="separate"/>
                            </w:r>
                            <w:r w:rsidRPr="00890EBC">
                              <w:t>(Bodin and Crona 2009)</w:t>
                            </w:r>
                            <w:r w:rsidRPr="00890EBC">
                              <w:fldChar w:fldCharType="end"/>
                            </w:r>
                            <w:r>
                              <w:t>.</w:t>
                            </w:r>
                            <w:r w:rsidRPr="00890EBC">
                              <w:t xml:space="preserve"> Bridging capital </w:t>
                            </w:r>
                            <w:r>
                              <w:t xml:space="preserve">can </w:t>
                            </w:r>
                            <w:r w:rsidRPr="00890EBC">
                              <w:t xml:space="preserve">also support rapid coordination where propensity for collaboration and adherence to authority exists </w:t>
                            </w:r>
                            <w:r w:rsidRPr="00890EBC">
                              <w:fldChar w:fldCharType="begin"/>
                            </w:r>
                            <w:r>
                              <w:instrText xml:space="preserve"> ADDIN EN.CITE &lt;EndNote&gt;&lt;Cite&gt;&lt;Author&gt;McAllister&lt;/Author&gt;&lt;Year&gt;2017&lt;/Year&gt;&lt;RecNum&gt;153&lt;/RecNum&gt;&lt;DisplayText&gt;(McAllister et al. 2017)&lt;/DisplayText&gt;&lt;record&gt;&lt;rec-number&gt;153&lt;/rec-number&gt;&lt;foreign-keys&gt;&lt;key app="EN" db-id="ffxz5x2z6et2p8erdx35xdt6dzv0r5rrrzat" timestamp="1521683666"&gt;153&lt;/key&gt;&lt;/foreign-keys&gt;&lt;ref-type name="Journal Article"&gt;17&lt;/ref-type&gt;&lt;contributors&gt;&lt;authors&gt;&lt;author&gt;McAllister, Ryan&lt;/author&gt;&lt;author&gt;Robinson, Catherine&lt;/author&gt;&lt;author&gt;Brown, Alinta&lt;/author&gt;&lt;author&gt;Maclean, Kirsten&lt;/author&gt;&lt;author&gt;Perry, Suzy&lt;/author&gt;&lt;author&gt;Liu, Shuang&lt;/author&gt;&lt;/authors&gt;&lt;/contributors&gt;&lt;titles&gt;&lt;title&gt;Balancing collaboration with coordination: Contesting eradication in the Australian plant pest and disease biosecurity system&lt;/title&gt;&lt;secondary-title&gt;International Journal of the Commons&lt;/secondary-title&gt;&lt;/titles&gt;&lt;periodical&gt;&lt;full-title&gt;International Journal of the Commons&lt;/full-title&gt;&lt;/periodical&gt;&lt;volume&gt;11&lt;/volume&gt;&lt;number&gt;1&lt;/number&gt;&lt;dates&gt;&lt;year&gt;2017&lt;/year&gt;&lt;/dates&gt;&lt;isbn&gt;1875-0281&lt;/isbn&gt;&lt;urls&gt;&lt;/urls&gt;&lt;/record&gt;&lt;/Cite&gt;&lt;/EndNote&gt;</w:instrText>
                            </w:r>
                            <w:r w:rsidRPr="00890EBC">
                              <w:fldChar w:fldCharType="separate"/>
                            </w:r>
                            <w:r>
                              <w:rPr>
                                <w:noProof/>
                              </w:rPr>
                              <w:t>(McAllister et al. 2017)</w:t>
                            </w:r>
                            <w:r w:rsidRPr="00890EBC">
                              <w:fldChar w:fldCharType="end"/>
                            </w:r>
                            <w:r>
                              <w:t>. Two concepts related to bridging capital are referred to in this report:</w:t>
                            </w:r>
                          </w:p>
                          <w:p w14:paraId="52600C10" w14:textId="60DEBF90" w:rsidR="001E1469" w:rsidRDefault="001E1469" w:rsidP="008D0F3A">
                            <w:pPr>
                              <w:pStyle w:val="Boxtext"/>
                              <w:numPr>
                                <w:ilvl w:val="0"/>
                                <w:numId w:val="33"/>
                              </w:numPr>
                              <w:spacing w:before="40" w:after="40"/>
                              <w:ind w:left="709" w:right="-28" w:hanging="219"/>
                            </w:pPr>
                            <w:r w:rsidRPr="001167B7">
                              <w:rPr>
                                <w:i/>
                              </w:rPr>
                              <w:t>Knowledge</w:t>
                            </w:r>
                            <w:r>
                              <w:rPr>
                                <w:i/>
                              </w:rPr>
                              <w:t>-brokers</w:t>
                            </w:r>
                            <w:r w:rsidRPr="00262D50">
                              <w:t xml:space="preserve"> </w:t>
                            </w:r>
                            <w:r>
                              <w:t xml:space="preserve">– such actors tend to have expanded networks, through which they can access a wider pool of knowledge and resources that they can use to initiate innovations or solve current problems. By connecting two relatively separate groups, the broker can foster learning by combining different knowledge types and translating information between the groups. </w:t>
                            </w:r>
                          </w:p>
                          <w:p w14:paraId="722B7D5F" w14:textId="6853419B" w:rsidR="001E1469" w:rsidRDefault="001E1469" w:rsidP="008D0F3A">
                            <w:pPr>
                              <w:pStyle w:val="Boxtext"/>
                              <w:numPr>
                                <w:ilvl w:val="0"/>
                                <w:numId w:val="33"/>
                              </w:numPr>
                              <w:spacing w:before="40" w:after="40"/>
                              <w:ind w:left="709" w:right="-28" w:hanging="219"/>
                            </w:pPr>
                            <w:r w:rsidRPr="001167B7">
                              <w:rPr>
                                <w:i/>
                              </w:rPr>
                              <w:t>Scale</w:t>
                            </w:r>
                            <w:r>
                              <w:t xml:space="preserve"> – in </w:t>
                            </w:r>
                            <w:r w:rsidRPr="00385ECE">
                              <w:t xml:space="preserve">this report refers to </w:t>
                            </w:r>
                            <w:r>
                              <w:t>(i) administrative levels</w:t>
                            </w:r>
                            <w:r w:rsidRPr="00385ECE">
                              <w:t>, ranging from the local</w:t>
                            </w:r>
                            <w:r>
                              <w:t>, regional, state and/</w:t>
                            </w:r>
                            <w:r w:rsidRPr="00385ECE">
                              <w:t>territory, and national level</w:t>
                            </w:r>
                            <w:r>
                              <w:t xml:space="preserve">s of administration; and (ii) </w:t>
                            </w:r>
                            <w:r w:rsidRPr="00385ECE">
                              <w:t>connections between different sectors, such as between a government organisation, NGO and a community group.</w:t>
                            </w:r>
                          </w:p>
                        </w:txbxContent>
                      </wps:txbx>
                      <wps:bodyPr rot="0" vert="horz" wrap="none" lIns="91440" tIns="45720" rIns="91440" bIns="45720" anchor="t" anchorCtr="0">
                        <a:noAutofit/>
                      </wps:bodyPr>
                    </wps:wsp>
                  </a:graphicData>
                </a:graphic>
              </wp:inline>
            </w:drawing>
          </mc:Choice>
          <mc:Fallback>
            <w:pict>
              <v:shapetype w14:anchorId="28A526E4" id="_x0000_t202" coordsize="21600,21600" o:spt="202" path="m,l,21600r21600,l21600,xe">
                <v:stroke joinstyle="miter"/>
                <v:path gradientshapeok="t" o:connecttype="rect"/>
              </v:shapetype>
              <v:shape id="Text Box 2" o:spid="_x0000_s1026" type="#_x0000_t202" style="width:7in;height:711.9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">
                <v:textbox>
                  <w:txbxContent>
                    <w:p w14:paraId="722EAA94" w14:textId="47243C6D" w:rsidR="001E1469" w:rsidRPr="006621B0" w:rsidRDefault="001E1469" w:rsidP="00D86F1D">
                      <w:pPr>
                        <w:pStyle w:val="Caption"/>
                        <w:ind w:right="-623"/>
                      </w:pPr>
                      <w:bookmarkStart w:id="13" w:name="_Ref523318821"/>
                      <w:bookmarkStart w:id="14" w:name="_Toc14700930"/>
                      <w:r>
                        <w:t xml:space="preserve">Box </w:t>
                      </w:r>
                      <w:r>
                        <w:rPr>
                          <w:noProof/>
                        </w:rPr>
                        <w:fldChar w:fldCharType="begin"/>
                      </w:r>
                      <w:r>
                        <w:rPr>
                          <w:noProof/>
                        </w:rPr>
                        <w:instrText xml:space="preserve"> SEQ Box \* ARABIC </w:instrText>
                      </w:r>
                      <w:r>
                        <w:rPr>
                          <w:noProof/>
                        </w:rPr>
                        <w:fldChar w:fldCharType="separate"/>
                      </w:r>
                      <w:r w:rsidR="00000A02">
                        <w:rPr>
                          <w:noProof/>
                        </w:rPr>
                        <w:t>1</w:t>
                      </w:r>
                      <w:r>
                        <w:rPr>
                          <w:noProof/>
                        </w:rPr>
                        <w:fldChar w:fldCharType="end"/>
                      </w:r>
                      <w:bookmarkEnd w:id="13"/>
                      <w:r>
                        <w:t xml:space="preserve"> </w:t>
                      </w:r>
                      <w:r w:rsidRPr="006621B0">
                        <w:t xml:space="preserve">Key </w:t>
                      </w:r>
                      <w:r>
                        <w:t xml:space="preserve">network features considered </w:t>
                      </w:r>
                      <w:r w:rsidRPr="006621B0">
                        <w:t xml:space="preserve">in </w:t>
                      </w:r>
                      <w:r>
                        <w:t xml:space="preserve">the marine pest </w:t>
                      </w:r>
                      <w:r w:rsidRPr="006621B0">
                        <w:t>social network analysis</w:t>
                      </w:r>
                      <w:bookmarkEnd w:id="14"/>
                    </w:p>
                    <w:p w14:paraId="32FE7B8F" w14:textId="6C1D4876" w:rsidR="001E1469" w:rsidRPr="003530FA" w:rsidRDefault="001E1469" w:rsidP="00983E25">
                      <w:pPr>
                        <w:pStyle w:val="BodyText1"/>
                        <w:rPr>
                          <w:sz w:val="20"/>
                        </w:rPr>
                      </w:pPr>
                      <w:r w:rsidRPr="003530FA">
                        <w:rPr>
                          <w:sz w:val="20"/>
                        </w:rPr>
                        <w:t xml:space="preserve">Below are key network features that are referred to in Table 1 and throughout the report. Many are also graphically represented in </w:t>
                      </w:r>
                      <w:r w:rsidRPr="003530FA">
                        <w:rPr>
                          <w:sz w:val="20"/>
                        </w:rPr>
                        <w:fldChar w:fldCharType="begin"/>
                      </w:r>
                      <w:r w:rsidRPr="003530FA">
                        <w:rPr>
                          <w:sz w:val="20"/>
                        </w:rPr>
                        <w:instrText xml:space="preserve"> REF _Ref529199294 \h </w:instrText>
                      </w:r>
                      <w:r>
                        <w:rPr>
                          <w:sz w:val="20"/>
                        </w:rPr>
                        <w:instrText xml:space="preserve"> \* MERGEFORMAT </w:instrText>
                      </w:r>
                      <w:r w:rsidRPr="003530FA">
                        <w:rPr>
                          <w:sz w:val="20"/>
                        </w:rPr>
                      </w:r>
                      <w:r w:rsidRPr="003530FA">
                        <w:rPr>
                          <w:sz w:val="20"/>
                        </w:rPr>
                        <w:fldChar w:fldCharType="separate"/>
                      </w:r>
                      <w:r w:rsidR="00000A02" w:rsidRPr="00000A02">
                        <w:rPr>
                          <w:sz w:val="20"/>
                        </w:rPr>
                        <w:t xml:space="preserve">Figure </w:t>
                      </w:r>
                      <w:r w:rsidR="00000A02" w:rsidRPr="00000A02">
                        <w:rPr>
                          <w:noProof/>
                          <w:sz w:val="20"/>
                        </w:rPr>
                        <w:t>1</w:t>
                      </w:r>
                      <w:r w:rsidRPr="003530FA">
                        <w:rPr>
                          <w:sz w:val="20"/>
                        </w:rPr>
                        <w:fldChar w:fldCharType="end"/>
                      </w:r>
                      <w:r w:rsidRPr="003530FA">
                        <w:rPr>
                          <w:sz w:val="20"/>
                        </w:rPr>
                        <w:t xml:space="preserve">. </w:t>
                      </w:r>
                    </w:p>
                    <w:p w14:paraId="1F68334B" w14:textId="77777777" w:rsidR="001E1469" w:rsidRPr="001167B7" w:rsidRDefault="001E1469" w:rsidP="00A13C78">
                      <w:pPr>
                        <w:pStyle w:val="Boxtext"/>
                        <w:spacing w:before="40" w:after="40"/>
                        <w:ind w:right="-28"/>
                        <w:rPr>
                          <w:rStyle w:val="Bold"/>
                        </w:rPr>
                      </w:pPr>
                      <w:r w:rsidRPr="001167B7">
                        <w:rPr>
                          <w:rStyle w:val="Bold"/>
                        </w:rPr>
                        <w:t>Actor level</w:t>
                      </w:r>
                    </w:p>
                    <w:p w14:paraId="0DFDE982" w14:textId="121605DF" w:rsidR="001E1469" w:rsidRDefault="001E1469" w:rsidP="00A13C78">
                      <w:pPr>
                        <w:pStyle w:val="Boxtext"/>
                        <w:spacing w:before="40" w:after="40"/>
                        <w:ind w:right="-28"/>
                        <w:rPr>
                          <w:i/>
                        </w:rPr>
                      </w:pPr>
                      <w:r>
                        <w:rPr>
                          <w:i/>
                        </w:rPr>
                        <w:t xml:space="preserve">Actors – </w:t>
                      </w:r>
                      <w:r w:rsidRPr="003A3D49">
                        <w:rPr>
                          <w:rStyle w:val="Emphasis"/>
                          <w:i w:val="0"/>
                          <w:iCs w:val="0"/>
                        </w:rPr>
                        <w:t>Social entities represented as p</w:t>
                      </w:r>
                      <w:r>
                        <w:rPr>
                          <w:rStyle w:val="Emphasis"/>
                          <w:i w:val="0"/>
                          <w:iCs w:val="0"/>
                        </w:rPr>
                        <w:t>oints on a social network graph</w:t>
                      </w:r>
                      <w:r w:rsidRPr="003A3D49">
                        <w:rPr>
                          <w:rStyle w:val="Emphasis"/>
                          <w:i w:val="0"/>
                          <w:iCs w:val="0"/>
                        </w:rPr>
                        <w:t>. In this study</w:t>
                      </w:r>
                      <w:r>
                        <w:rPr>
                          <w:rStyle w:val="Emphasis"/>
                        </w:rPr>
                        <w:t>,</w:t>
                      </w:r>
                      <w:r w:rsidRPr="003A3D49">
                        <w:rPr>
                          <w:rStyle w:val="Emphasis"/>
                          <w:i w:val="0"/>
                          <w:iCs w:val="0"/>
                        </w:rPr>
                        <w:t xml:space="preserve"> the </w:t>
                      </w:r>
                      <w:r>
                        <w:rPr>
                          <w:rStyle w:val="Emphasis"/>
                          <w:i w:val="0"/>
                          <w:iCs w:val="0"/>
                        </w:rPr>
                        <w:t>actors</w:t>
                      </w:r>
                      <w:r w:rsidRPr="003A3D49">
                        <w:rPr>
                          <w:rStyle w:val="Emphasis"/>
                          <w:i w:val="0"/>
                          <w:iCs w:val="0"/>
                        </w:rPr>
                        <w:t xml:space="preserve"> </w:t>
                      </w:r>
                      <w:r>
                        <w:rPr>
                          <w:rStyle w:val="Emphasis"/>
                          <w:i w:val="0"/>
                          <w:iCs w:val="0"/>
                        </w:rPr>
                        <w:t xml:space="preserve">were </w:t>
                      </w:r>
                      <w:r w:rsidRPr="003A3D49">
                        <w:rPr>
                          <w:rStyle w:val="Emphasis"/>
                          <w:i w:val="0"/>
                          <w:iCs w:val="0"/>
                        </w:rPr>
                        <w:t>either organisations, or branches within organisations (informal network), or key policy forums (formal network</w:t>
                      </w:r>
                      <w:r>
                        <w:rPr>
                          <w:rStyle w:val="Emphasis"/>
                          <w:i w:val="0"/>
                          <w:iCs w:val="0"/>
                        </w:rPr>
                        <w:t>).</w:t>
                      </w:r>
                    </w:p>
                    <w:p w14:paraId="05C569CA" w14:textId="29523BA9" w:rsidR="001E1469" w:rsidRDefault="001E1469" w:rsidP="00A13C78">
                      <w:pPr>
                        <w:pStyle w:val="Boxtext"/>
                        <w:spacing w:before="40" w:after="40"/>
                        <w:ind w:right="-28"/>
                        <w:rPr>
                          <w:i/>
                        </w:rPr>
                      </w:pPr>
                      <w:r w:rsidRPr="00453178">
                        <w:rPr>
                          <w:i/>
                        </w:rPr>
                        <w:t>Ties</w:t>
                      </w:r>
                      <w:r>
                        <w:t xml:space="preserve"> - </w:t>
                      </w:r>
                      <w:r w:rsidRPr="003527B5">
                        <w:t>Relationships between social entities represented by lines in a social network graph</w:t>
                      </w:r>
                      <w:r>
                        <w:t>. In this study, t</w:t>
                      </w:r>
                      <w:r>
                        <w:rPr>
                          <w:rStyle w:val="Emphasis"/>
                          <w:i w:val="0"/>
                          <w:iCs w:val="0"/>
                        </w:rPr>
                        <w:t>ies</w:t>
                      </w:r>
                      <w:r w:rsidRPr="003A3D49">
                        <w:rPr>
                          <w:rStyle w:val="Emphasis"/>
                          <w:i w:val="0"/>
                          <w:iCs w:val="0"/>
                        </w:rPr>
                        <w:t xml:space="preserve"> represent</w:t>
                      </w:r>
                      <w:r>
                        <w:rPr>
                          <w:rStyle w:val="Emphasis"/>
                          <w:i w:val="0"/>
                          <w:iCs w:val="0"/>
                        </w:rPr>
                        <w:t>ed</w:t>
                      </w:r>
                      <w:r w:rsidRPr="003A3D49">
                        <w:rPr>
                          <w:rStyle w:val="Emphasis"/>
                          <w:i w:val="0"/>
                          <w:iCs w:val="0"/>
                        </w:rPr>
                        <w:t xml:space="preserve"> </w:t>
                      </w:r>
                      <w:r>
                        <w:rPr>
                          <w:rStyle w:val="Emphasis"/>
                          <w:i w:val="0"/>
                          <w:iCs w:val="0"/>
                        </w:rPr>
                        <w:t xml:space="preserve">either i) advice/information flows between actors in the network </w:t>
                      </w:r>
                      <w:r w:rsidRPr="003A3D49">
                        <w:rPr>
                          <w:rStyle w:val="Emphasis"/>
                          <w:i w:val="0"/>
                          <w:iCs w:val="0"/>
                        </w:rPr>
                        <w:t xml:space="preserve">(informal network), or </w:t>
                      </w:r>
                      <w:r>
                        <w:rPr>
                          <w:rStyle w:val="Emphasis"/>
                          <w:i w:val="0"/>
                          <w:iCs w:val="0"/>
                        </w:rPr>
                        <w:t>ii) an affiliation defined as membership of a key policy forum</w:t>
                      </w:r>
                      <w:r w:rsidRPr="003A3D49">
                        <w:rPr>
                          <w:rStyle w:val="Emphasis"/>
                          <w:i w:val="0"/>
                          <w:iCs w:val="0"/>
                        </w:rPr>
                        <w:t xml:space="preserve"> (formal network).</w:t>
                      </w:r>
                      <w:r>
                        <w:rPr>
                          <w:rStyle w:val="Emphasis"/>
                          <w:i w:val="0"/>
                          <w:iCs w:val="0"/>
                        </w:rPr>
                        <w:t xml:space="preserve"> The direction of the arrows on the ties always represents the direction in which advice/information flowed.</w:t>
                      </w:r>
                    </w:p>
                    <w:p w14:paraId="7B84946B" w14:textId="107361A4" w:rsidR="001E1469" w:rsidRPr="00763D12" w:rsidRDefault="001E1469" w:rsidP="00A13C78">
                      <w:pPr>
                        <w:pStyle w:val="Boxtext"/>
                        <w:spacing w:before="40" w:after="40"/>
                        <w:ind w:right="-28"/>
                      </w:pPr>
                      <w:r w:rsidRPr="00E94528">
                        <w:rPr>
                          <w:i/>
                        </w:rPr>
                        <w:t>Centrality</w:t>
                      </w:r>
                      <w:r w:rsidRPr="00763D12">
                        <w:rPr>
                          <w:rStyle w:val="Italic"/>
                          <w:i w:val="0"/>
                        </w:rPr>
                        <w:t xml:space="preserve"> – </w:t>
                      </w:r>
                      <w:r w:rsidRPr="004F17B6">
                        <w:t xml:space="preserve">is a measure of how </w:t>
                      </w:r>
                      <w:r>
                        <w:t xml:space="preserve">connected </w:t>
                      </w:r>
                      <w:r w:rsidRPr="004F17B6">
                        <w:t>a</w:t>
                      </w:r>
                      <w:r>
                        <w:t>n actor is in a network, based on the number of ties it has t</w:t>
                      </w:r>
                      <w:r w:rsidRPr="0064521F">
                        <w:t>o other actors in the network</w:t>
                      </w:r>
                      <w:r w:rsidRPr="004F17B6">
                        <w:t>.</w:t>
                      </w:r>
                      <w:r>
                        <w:t xml:space="preserve"> </w:t>
                      </w:r>
                      <w:r w:rsidRPr="004F17B6">
                        <w:t>It is an indicator of the size of each a</w:t>
                      </w:r>
                      <w:r>
                        <w:t>ctor’s network (Alexander 2015),</w:t>
                      </w:r>
                      <w:r w:rsidRPr="004F17B6">
                        <w:t xml:space="preserve"> their popularity (Hawe et al. 2004) or their 'immediate influence' (Borgetti 2005). Actors with high centrality have a greater ability to influence others, and are better </w:t>
                      </w:r>
                      <w:r w:rsidRPr="00763D12">
                        <w:t>positioned to access and distribute information.</w:t>
                      </w:r>
                    </w:p>
                    <w:p w14:paraId="283ECB5A" w14:textId="264AD13E" w:rsidR="001E1469" w:rsidRPr="00763D12" w:rsidRDefault="001E1469" w:rsidP="00A13C78">
                      <w:pPr>
                        <w:pStyle w:val="Boxtext"/>
                        <w:spacing w:before="40" w:after="40"/>
                        <w:ind w:right="-28"/>
                      </w:pPr>
                      <w:r w:rsidRPr="00763D12">
                        <w:rPr>
                          <w:rStyle w:val="Italic"/>
                          <w:i w:val="0"/>
                        </w:rPr>
                        <w:t>The</w:t>
                      </w:r>
                      <w:r>
                        <w:rPr>
                          <w:rStyle w:val="Italic"/>
                          <w:i w:val="0"/>
                        </w:rPr>
                        <w:t xml:space="preserve"> main ways that this report explores individual </w:t>
                      </w:r>
                      <w:r w:rsidRPr="00763D12">
                        <w:rPr>
                          <w:rStyle w:val="Italic"/>
                          <w:i w:val="0"/>
                        </w:rPr>
                        <w:t>actors</w:t>
                      </w:r>
                      <w:r>
                        <w:rPr>
                          <w:rStyle w:val="Italic"/>
                          <w:i w:val="0"/>
                        </w:rPr>
                        <w:t>’</w:t>
                      </w:r>
                      <w:r w:rsidRPr="00763D12">
                        <w:rPr>
                          <w:rStyle w:val="Italic"/>
                          <w:i w:val="0"/>
                        </w:rPr>
                        <w:t xml:space="preserve"> centrality</w:t>
                      </w:r>
                      <w:r>
                        <w:rPr>
                          <w:rStyle w:val="Italic"/>
                          <w:i w:val="0"/>
                        </w:rPr>
                        <w:t xml:space="preserve"> are</w:t>
                      </w:r>
                      <w:r w:rsidRPr="00763D12">
                        <w:rPr>
                          <w:rStyle w:val="Italic"/>
                          <w:i w:val="0"/>
                        </w:rPr>
                        <w:t>:</w:t>
                      </w:r>
                    </w:p>
                    <w:p w14:paraId="0C0C068D" w14:textId="335359C5" w:rsidR="001E1469" w:rsidRDefault="001E1469" w:rsidP="00A13C78">
                      <w:pPr>
                        <w:pStyle w:val="Boxtext"/>
                        <w:numPr>
                          <w:ilvl w:val="0"/>
                          <w:numId w:val="30"/>
                        </w:numPr>
                        <w:spacing w:before="40" w:after="40"/>
                        <w:ind w:left="426" w:right="-28" w:hanging="284"/>
                        <w:rPr>
                          <w:rStyle w:val="Italic"/>
                          <w:i w:val="0"/>
                        </w:rPr>
                      </w:pPr>
                      <w:r w:rsidRPr="002D5780">
                        <w:rPr>
                          <w:rStyle w:val="Italic"/>
                        </w:rPr>
                        <w:t>Total</w:t>
                      </w:r>
                      <w:r>
                        <w:rPr>
                          <w:rStyle w:val="Italic"/>
                        </w:rPr>
                        <w:t xml:space="preserve"> </w:t>
                      </w:r>
                      <w:r w:rsidRPr="002D5780">
                        <w:rPr>
                          <w:rStyle w:val="Italic"/>
                        </w:rPr>
                        <w:t>degree centrality</w:t>
                      </w:r>
                      <w:r w:rsidRPr="00763D12">
                        <w:rPr>
                          <w:rStyle w:val="Italic"/>
                          <w:i w:val="0"/>
                        </w:rPr>
                        <w:t xml:space="preserve"> – considers all ties in and out of an actor</w:t>
                      </w:r>
                    </w:p>
                    <w:p w14:paraId="4464144E" w14:textId="35757AFD" w:rsidR="001E1469" w:rsidRPr="00763D12" w:rsidRDefault="001E1469" w:rsidP="00A13C78">
                      <w:pPr>
                        <w:pStyle w:val="Boxtext"/>
                        <w:numPr>
                          <w:ilvl w:val="0"/>
                          <w:numId w:val="30"/>
                        </w:numPr>
                        <w:spacing w:before="40" w:after="40"/>
                        <w:ind w:left="426" w:right="-28" w:hanging="284"/>
                        <w:rPr>
                          <w:rStyle w:val="Italic"/>
                          <w:i w:val="0"/>
                          <w:color w:val="000000" w:themeColor="text1"/>
                        </w:rPr>
                      </w:pPr>
                      <w:r w:rsidRPr="002D5780">
                        <w:rPr>
                          <w:rStyle w:val="Italic"/>
                        </w:rPr>
                        <w:t>In-degree centrality</w:t>
                      </w:r>
                      <w:r w:rsidRPr="00763D12">
                        <w:rPr>
                          <w:rStyle w:val="Italic"/>
                          <w:i w:val="0"/>
                        </w:rPr>
                        <w:t xml:space="preserve"> – ties directed </w:t>
                      </w:r>
                      <w:r>
                        <w:rPr>
                          <w:rStyle w:val="Italic"/>
                          <w:i w:val="0"/>
                        </w:rPr>
                        <w:t>towards</w:t>
                      </w:r>
                      <w:r w:rsidRPr="00763D12">
                        <w:rPr>
                          <w:rStyle w:val="Italic"/>
                          <w:i w:val="0"/>
                        </w:rPr>
                        <w:t xml:space="preserve"> an actor</w:t>
                      </w:r>
                      <w:r>
                        <w:rPr>
                          <w:rStyle w:val="Italic"/>
                          <w:i w:val="0"/>
                        </w:rPr>
                        <w:t>.</w:t>
                      </w:r>
                      <w:r w:rsidRPr="00763D12">
                        <w:rPr>
                          <w:rStyle w:val="Italic"/>
                          <w:i w:val="0"/>
                        </w:rPr>
                        <w:t xml:space="preserve"> </w:t>
                      </w:r>
                      <w:r>
                        <w:rPr>
                          <w:rStyle w:val="Italic"/>
                          <w:i w:val="0"/>
                        </w:rPr>
                        <w:t>Actors with more in- than out-degree ties are regarded as information ‘sinks’</w:t>
                      </w:r>
                    </w:p>
                    <w:p w14:paraId="4E6BE04F" w14:textId="76FC0E67" w:rsidR="001E1469" w:rsidRPr="00763D12" w:rsidRDefault="001E1469" w:rsidP="00A13C78">
                      <w:pPr>
                        <w:pStyle w:val="Boxtext"/>
                        <w:numPr>
                          <w:ilvl w:val="0"/>
                          <w:numId w:val="30"/>
                        </w:numPr>
                        <w:spacing w:before="40" w:after="40"/>
                        <w:ind w:left="426" w:right="-28" w:hanging="284"/>
                        <w:rPr>
                          <w:rStyle w:val="Italic"/>
                          <w:rFonts w:asciiTheme="majorHAnsi" w:hAnsiTheme="majorHAnsi"/>
                          <w:i w:val="0"/>
                          <w:color w:val="000000" w:themeColor="text1"/>
                        </w:rPr>
                      </w:pPr>
                      <w:r w:rsidRPr="002D5780">
                        <w:rPr>
                          <w:rStyle w:val="Italic"/>
                        </w:rPr>
                        <w:t>Out-degree centrality</w:t>
                      </w:r>
                      <w:r w:rsidRPr="00763D12">
                        <w:rPr>
                          <w:rStyle w:val="Italic"/>
                          <w:i w:val="0"/>
                        </w:rPr>
                        <w:t xml:space="preserve"> – ties directed out of an actor</w:t>
                      </w:r>
                      <w:r>
                        <w:rPr>
                          <w:rStyle w:val="Italic"/>
                          <w:i w:val="0"/>
                        </w:rPr>
                        <w:t>. Actors with more out- than in-degree ties are regarded as information ‘sources’</w:t>
                      </w:r>
                    </w:p>
                    <w:p w14:paraId="72D3C0BE" w14:textId="16108BE6" w:rsidR="001E1469" w:rsidRPr="00763D12" w:rsidRDefault="001E1469" w:rsidP="00A13C78">
                      <w:pPr>
                        <w:pStyle w:val="Boxtext"/>
                        <w:numPr>
                          <w:ilvl w:val="0"/>
                          <w:numId w:val="30"/>
                        </w:numPr>
                        <w:spacing w:before="40" w:after="40"/>
                        <w:ind w:left="426" w:right="-28" w:hanging="284"/>
                      </w:pPr>
                      <w:r w:rsidRPr="002D5780">
                        <w:rPr>
                          <w:rStyle w:val="Italic"/>
                        </w:rPr>
                        <w:t>Eigenvector centrality</w:t>
                      </w:r>
                      <w:r w:rsidRPr="002D5780">
                        <w:rPr>
                          <w:rStyle w:val="Italic"/>
                          <w:i w:val="0"/>
                        </w:rPr>
                        <w:t xml:space="preserve"> – </w:t>
                      </w:r>
                      <w:r w:rsidRPr="002D5780">
                        <w:rPr>
                          <w:rStyle w:val="Italic"/>
                          <w:i w:val="0"/>
                        </w:rPr>
                        <w:softHyphen/>
                        <w:t>considers an actor’s own connectedness together with the connectedness of the actors it is connected to. The score is positively related to an actor’s ability to rapidly spread information to other parts of the network.</w:t>
                      </w:r>
                    </w:p>
                    <w:p w14:paraId="40963B8C" w14:textId="77777777" w:rsidR="001E1469" w:rsidRPr="001167B7" w:rsidRDefault="001E1469" w:rsidP="00A13C78">
                      <w:pPr>
                        <w:pStyle w:val="Boxtext"/>
                        <w:spacing w:before="40" w:after="40"/>
                        <w:ind w:right="-28"/>
                        <w:rPr>
                          <w:rStyle w:val="Bold"/>
                        </w:rPr>
                      </w:pPr>
                      <w:r w:rsidRPr="001167B7">
                        <w:rPr>
                          <w:rStyle w:val="Bold"/>
                        </w:rPr>
                        <w:t>Network level</w:t>
                      </w:r>
                    </w:p>
                    <w:p w14:paraId="5E7753E2" w14:textId="29A166A7" w:rsidR="001E1469" w:rsidRDefault="001E1469" w:rsidP="00A13C78">
                      <w:pPr>
                        <w:pStyle w:val="Boxtext"/>
                        <w:spacing w:before="40" w:after="40"/>
                        <w:ind w:right="-28"/>
                      </w:pPr>
                      <w:r w:rsidRPr="001167B7">
                        <w:rPr>
                          <w:i/>
                        </w:rPr>
                        <w:t>Degree distribution</w:t>
                      </w:r>
                      <w:r w:rsidRPr="00DA7BC5">
                        <w:t xml:space="preserve"> - is the distribution of ties across the entire network.</w:t>
                      </w:r>
                      <w:r>
                        <w:t xml:space="preserve"> </w:t>
                      </w:r>
                      <w:r w:rsidRPr="00E04B99">
                        <w:t xml:space="preserve">Colchester </w:t>
                      </w:r>
                      <w:r>
                        <w:fldChar w:fldCharType="begin"/>
                      </w:r>
                      <w:r>
                        <w:instrText xml:space="preserve"> ADDIN EN.CITE &lt;EndNote&gt;&lt;Cite ExcludeAuth="1"&gt;&lt;Author&gt;Colchester&lt;/Author&gt;&lt;Year&gt;2016&lt;/Year&gt;&lt;RecNum&gt;218&lt;/RecNum&gt;&lt;DisplayText&gt;(2016; 2015)&lt;/DisplayText&gt;&lt;record&gt;&lt;rec-number&gt;218&lt;/rec-number&gt;&lt;foreign-keys&gt;&lt;key app="EN" db-id="ffxz5x2z6et2p8erdx35xdt6dzv0r5rrrzat" timestamp="1528426669"&gt;218&lt;/key&gt;&lt;/foreign-keys&gt;&lt;ref-type name="Report"&gt;27&lt;/ref-type&gt;&lt;contributors&gt;&lt;authors&gt;&lt;author&gt;Colchester, Joss&lt;/author&gt;&lt;/authors&gt;&lt;/contributors&gt;&lt;titles&gt;&lt;title&gt;Network theory - An overview&lt;/title&gt;&lt;/titles&gt;&lt;pages&gt;42&lt;/pages&gt;&lt;dates&gt;&lt;year&gt;2016&lt;/year&gt;&lt;/dates&gt;&lt;publisher&gt;Complexity Labs&lt;/publisher&gt;&lt;urls&gt;&lt;related-urls&gt;&lt;url&gt;http://complexitylabs.io/nonlinear-systems-overview-book/&lt;/url&gt;&lt;/related-urls&gt;&lt;/urls&gt;&lt;/record&gt;&lt;/Cite&gt;&lt;Cite ExcludeAuth="1"&gt;&lt;Author&gt;Colchester&lt;/Author&gt;&lt;Year&gt;2015&lt;/Year&gt;&lt;RecNum&gt;265&lt;/RecNum&gt;&lt;record&gt;&lt;rec-number&gt;265&lt;/rec-number&gt;&lt;foreign-keys&gt;&lt;key app="EN" db-id="ffxz5x2z6et2p8erdx35xdt6dzv0r5rrrzat" timestamp="1531119767"&gt;265&lt;/key&gt;&lt;/foreign-keys&gt;&lt;ref-type name="Electronic Article"&gt;43&lt;/ref-type&gt;&lt;contributors&gt;&lt;authors&gt;&lt;author&gt;Colchester, Joss&lt;/author&gt;&lt;/authors&gt;&lt;/contributors&gt;&lt;titles&gt;&lt;title&gt;Random &amp;amp; Distributed Networks&lt;/title&gt;&lt;/titles&gt;&lt;dates&gt;&lt;year&gt;2015&lt;/year&gt;&lt;pub-dates&gt;&lt;date&gt;9/7/2018&lt;/date&gt;&lt;/pub-dates&gt;&lt;/dates&gt;&lt;publisher&gt;Complexity Labs,&lt;/publisher&gt;&lt;urls&gt;&lt;related-urls&gt;&lt;url&gt;http://complexitylabs.io/random-distributed-networks/?print-posts=pdf&lt;/url&gt;&lt;/related-urls&gt;&lt;/urls&gt;&lt;/record&gt;&lt;/Cite&gt;&lt;/EndNote&gt;</w:instrText>
                      </w:r>
                      <w:r>
                        <w:fldChar w:fldCharType="separate"/>
                      </w:r>
                      <w:r>
                        <w:rPr>
                          <w:noProof/>
                        </w:rPr>
                        <w:t>(2016; 2015)</w:t>
                      </w:r>
                      <w:r>
                        <w:fldChar w:fldCharType="end"/>
                      </w:r>
                      <w:r>
                        <w:t xml:space="preserve"> identifies three main configurations that lie on a spectrum of network configurations: </w:t>
                      </w:r>
                    </w:p>
                    <w:p w14:paraId="22D9DFC4" w14:textId="2F39AB90" w:rsidR="001E1469" w:rsidRDefault="001E1469" w:rsidP="00A13C78">
                      <w:pPr>
                        <w:pStyle w:val="Boxtext"/>
                        <w:numPr>
                          <w:ilvl w:val="0"/>
                          <w:numId w:val="31"/>
                        </w:numPr>
                        <w:spacing w:before="40" w:after="40"/>
                        <w:ind w:left="426" w:right="-28" w:hanging="284"/>
                      </w:pPr>
                      <w:r w:rsidRPr="00262D50">
                        <w:rPr>
                          <w:i/>
                        </w:rPr>
                        <w:t>Centralised networks</w:t>
                      </w:r>
                      <w:r>
                        <w:t xml:space="preserve"> (also called scale-</w:t>
                      </w:r>
                      <w:r w:rsidRPr="00262D50">
                        <w:t xml:space="preserve">free or power law networks) </w:t>
                      </w:r>
                      <w:r>
                        <w:t>– a few actors have many connections with most</w:t>
                      </w:r>
                      <w:r w:rsidRPr="00262D50">
                        <w:t xml:space="preserve"> </w:t>
                      </w:r>
                      <w:r>
                        <w:t xml:space="preserve">having </w:t>
                      </w:r>
                      <w:r w:rsidRPr="00262D50">
                        <w:t xml:space="preserve">limited connections. </w:t>
                      </w:r>
                      <w:r>
                        <w:t xml:space="preserve">Such </w:t>
                      </w:r>
                      <w:r w:rsidRPr="00262D50">
                        <w:t xml:space="preserve">networks are resilient to random elimination of actors, </w:t>
                      </w:r>
                      <w:r>
                        <w:t>but</w:t>
                      </w:r>
                      <w:r w:rsidRPr="00262D50">
                        <w:t xml:space="preserve"> removal of centralised actors </w:t>
                      </w:r>
                      <w:r>
                        <w:t>can have a large impact</w:t>
                      </w:r>
                      <w:r w:rsidRPr="001C4A68">
                        <w:t xml:space="preserve"> </w:t>
                      </w:r>
                      <w:r>
                        <w:t>on network function</w:t>
                      </w:r>
                      <w:r w:rsidRPr="00262D50">
                        <w:t xml:space="preserve">. </w:t>
                      </w:r>
                    </w:p>
                    <w:p w14:paraId="1B6A33CD" w14:textId="655608D0" w:rsidR="001E1469" w:rsidRDefault="001E1469" w:rsidP="00A13C78">
                      <w:pPr>
                        <w:pStyle w:val="Boxtext"/>
                        <w:numPr>
                          <w:ilvl w:val="0"/>
                          <w:numId w:val="31"/>
                        </w:numPr>
                        <w:spacing w:before="40" w:after="40"/>
                        <w:ind w:left="426" w:right="-28" w:hanging="284"/>
                      </w:pPr>
                      <w:r w:rsidRPr="00262D50">
                        <w:rPr>
                          <w:i/>
                        </w:rPr>
                        <w:t>Decentralised networks</w:t>
                      </w:r>
                      <w:r w:rsidRPr="00262D50">
                        <w:t xml:space="preserve"> </w:t>
                      </w:r>
                      <w:r>
                        <w:t xml:space="preserve">– </w:t>
                      </w:r>
                      <w:r w:rsidRPr="00262D50">
                        <w:t xml:space="preserve">a number of actors form a hub with </w:t>
                      </w:r>
                      <w:r>
                        <w:t>ties (</w:t>
                      </w:r>
                      <w:r w:rsidRPr="00262D50">
                        <w:t>spokes</w:t>
                      </w:r>
                      <w:r>
                        <w:t>)</w:t>
                      </w:r>
                      <w:r w:rsidRPr="00262D50">
                        <w:t xml:space="preserve"> to other actors</w:t>
                      </w:r>
                      <w:r>
                        <w:t xml:space="preserve"> and the network has limited evidence of an overall centre</w:t>
                      </w:r>
                      <w:r w:rsidRPr="00262D50">
                        <w:t>. The hub actor</w:t>
                      </w:r>
                      <w:r>
                        <w:t>s</w:t>
                      </w:r>
                      <w:r w:rsidRPr="00262D50">
                        <w:t xml:space="preserve"> link the spoke actors to other hubs. Such </w:t>
                      </w:r>
                      <w:r>
                        <w:t>networks assist</w:t>
                      </w:r>
                      <w:r w:rsidRPr="00262D50">
                        <w:t xml:space="preserve"> actors to combine resources and </w:t>
                      </w:r>
                      <w:r>
                        <w:t>help achieve</w:t>
                      </w:r>
                      <w:r w:rsidRPr="00262D50">
                        <w:t xml:space="preserve"> economies of scale.</w:t>
                      </w:r>
                    </w:p>
                    <w:p w14:paraId="545211E5" w14:textId="7F6C2099" w:rsidR="001E1469" w:rsidRDefault="001E1469" w:rsidP="00A13C78">
                      <w:pPr>
                        <w:pStyle w:val="Boxtext"/>
                        <w:numPr>
                          <w:ilvl w:val="0"/>
                          <w:numId w:val="31"/>
                        </w:numPr>
                        <w:spacing w:before="40" w:after="40"/>
                        <w:ind w:left="426" w:right="-28" w:hanging="284"/>
                      </w:pPr>
                      <w:r w:rsidRPr="00262D50">
                        <w:rPr>
                          <w:i/>
                        </w:rPr>
                        <w:t>Distributed networks</w:t>
                      </w:r>
                      <w:r w:rsidRPr="00262D50">
                        <w:t xml:space="preserve"> </w:t>
                      </w:r>
                      <w:r>
                        <w:t>– a low level of sub-grouping</w:t>
                      </w:r>
                      <w:r w:rsidRPr="00262D50">
                        <w:t xml:space="preserve"> </w:t>
                      </w:r>
                      <w:r>
                        <w:t xml:space="preserve">with all </w:t>
                      </w:r>
                      <w:r w:rsidRPr="00262D50">
                        <w:t>actors hav</w:t>
                      </w:r>
                      <w:r>
                        <w:t>ing</w:t>
                      </w:r>
                      <w:r w:rsidRPr="00262D50">
                        <w:t xml:space="preserve"> a similar degree </w:t>
                      </w:r>
                      <w:r>
                        <w:t xml:space="preserve">centrality and </w:t>
                      </w:r>
                      <w:r w:rsidRPr="00262D50">
                        <w:t>little evidence of dominant actors.</w:t>
                      </w:r>
                      <w:r>
                        <w:t xml:space="preserve"> The removal of any node has limited impact on the network. </w:t>
                      </w:r>
                      <w:r w:rsidRPr="00262D50">
                        <w:t>Actors tend to have a high level of autonomy</w:t>
                      </w:r>
                      <w:r>
                        <w:t xml:space="preserve"> and</w:t>
                      </w:r>
                      <w:r w:rsidRPr="00262D50">
                        <w:t xml:space="preserve"> are largely self-sufficient. However, </w:t>
                      </w:r>
                      <w:r>
                        <w:t xml:space="preserve">such </w:t>
                      </w:r>
                      <w:r w:rsidRPr="00262D50">
                        <w:t>network</w:t>
                      </w:r>
                      <w:r>
                        <w:t xml:space="preserve">s may </w:t>
                      </w:r>
                      <w:r w:rsidRPr="00262D50">
                        <w:t>lack coordination</w:t>
                      </w:r>
                      <w:r>
                        <w:t xml:space="preserve"> </w:t>
                      </w:r>
                      <w:r w:rsidRPr="00262D50">
                        <w:t>and it can be hard for information or resources to diffuse throughout the network.</w:t>
                      </w:r>
                    </w:p>
                    <w:p w14:paraId="6B855089" w14:textId="77777777" w:rsidR="001E1469" w:rsidRPr="00DA7BC5" w:rsidRDefault="001E1469" w:rsidP="00A13C78">
                      <w:pPr>
                        <w:pStyle w:val="Boxtext"/>
                        <w:spacing w:before="40" w:after="40"/>
                        <w:ind w:right="-28"/>
                        <w:rPr>
                          <w:i/>
                        </w:rPr>
                      </w:pPr>
                      <w:r w:rsidRPr="00DA7BC5">
                        <w:rPr>
                          <w:i/>
                        </w:rPr>
                        <w:t>Social capital</w:t>
                      </w:r>
                    </w:p>
                    <w:p w14:paraId="746F8982" w14:textId="0A1CB0FB" w:rsidR="001E1469" w:rsidRDefault="001E1469" w:rsidP="00A13C78">
                      <w:pPr>
                        <w:pStyle w:val="Boxtext"/>
                        <w:spacing w:before="40" w:after="40"/>
                        <w:ind w:right="-28"/>
                      </w:pPr>
                      <w:r>
                        <w:t>S</w:t>
                      </w:r>
                      <w:r w:rsidRPr="006F1DFE">
                        <w:t xml:space="preserve">ocial capital </w:t>
                      </w:r>
                      <w:r>
                        <w:t xml:space="preserve">is the </w:t>
                      </w:r>
                      <w:r w:rsidRPr="006F1DFE">
                        <w:t xml:space="preserve">relationships that connect actors and facilitate information and resource flow. </w:t>
                      </w:r>
                      <w:r>
                        <w:t>C</w:t>
                      </w:r>
                      <w:r w:rsidRPr="006F1DFE">
                        <w:t xml:space="preserve">onnections with others </w:t>
                      </w:r>
                      <w:r>
                        <w:t xml:space="preserve">may </w:t>
                      </w:r>
                      <w:r w:rsidRPr="006F1DFE">
                        <w:t xml:space="preserve">open opportunities that would otherwise not have been possible </w:t>
                      </w:r>
                      <w:r w:rsidRPr="006F1DFE">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rsidRPr="006F1DFE">
                        <w:fldChar w:fldCharType="separate"/>
                      </w:r>
                      <w:r w:rsidRPr="00890EBC">
                        <w:t>(Carlsson and Sandström 2008)</w:t>
                      </w:r>
                      <w:r w:rsidRPr="006F1DFE">
                        <w:fldChar w:fldCharType="end"/>
                      </w:r>
                      <w:r w:rsidRPr="006F1DFE">
                        <w:t>.</w:t>
                      </w:r>
                      <w:r>
                        <w:t xml:space="preserve"> There are two forms:</w:t>
                      </w:r>
                    </w:p>
                    <w:p w14:paraId="75FB363C" w14:textId="6D367968" w:rsidR="001E1469" w:rsidRPr="00482C40" w:rsidRDefault="001E1469" w:rsidP="00A13C78">
                      <w:pPr>
                        <w:pStyle w:val="Boxtext"/>
                        <w:numPr>
                          <w:ilvl w:val="0"/>
                          <w:numId w:val="32"/>
                        </w:numPr>
                        <w:spacing w:before="40" w:after="40"/>
                        <w:ind w:left="426" w:right="-28" w:hanging="284"/>
                        <w:rPr>
                          <w:i/>
                        </w:rPr>
                      </w:pPr>
                      <w:r w:rsidRPr="00E63510">
                        <w:rPr>
                          <w:rStyle w:val="Italic"/>
                        </w:rPr>
                        <w:t>Bonding capital</w:t>
                      </w:r>
                      <w:r w:rsidRPr="00890EBC">
                        <w:t xml:space="preserve"> involves strong connections between individuals within a group </w:t>
                      </w:r>
                      <w:r w:rsidRPr="00890EBC">
                        <w:fldChar w:fldCharType="begin"/>
                      </w:r>
                      <w:r>
                        <w:instrText xml:space="preserve"> ADDIN EN.CITE &lt;EndNote&gt;&lt;Cite&gt;&lt;Author&gt;Barnes&lt;/Author&gt;&lt;Year&gt;2017&lt;/Year&gt;&lt;RecNum&gt;199&lt;/RecNum&gt;&lt;DisplayText&gt;(Barnes et al. 2017a; Berardo 2014)&lt;/DisplayText&gt;&lt;record&gt;&lt;rec-number&gt;199&lt;/rec-number&gt;&lt;foreign-keys&gt;&lt;key app="EN" db-id="ffxz5x2z6et2p8erdx35xdt6dzv0r5rrrzat" timestamp="1525133798"&gt;199&lt;/key&gt;&lt;/foreign-keys&gt;&lt;ref-type name="Journal Article"&gt;17&lt;/ref-type&gt;&lt;contributors&gt;&lt;authors&gt;&lt;author&gt;Barnes, Michele&lt;/author&gt;&lt;author&gt;Bodin, Örjan&lt;/author&gt;&lt;author&gt;Guerrero, Angela&lt;/author&gt;&lt;author&gt;McAllister, Ryan&lt;/author&gt;&lt;author&gt;Alexander, Steven&lt;/author&gt;&lt;author&gt;Robins,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number&gt;4&lt;/number&gt;&lt;dates&gt;&lt;year&gt;2017&lt;/year&gt;&lt;/dates&gt;&lt;isbn&gt;1708-3087&lt;/isbn&gt;&lt;urls&gt;&lt;/urls&gt;&lt;/record&gt;&lt;/Cite&gt;&lt;Cite&gt;&lt;Author&gt;Berardo&lt;/Author&gt;&lt;Year&gt;2014&lt;/Year&gt;&lt;RecNum&gt;220&lt;/RecNum&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rsidRPr="00890EBC">
                        <w:fldChar w:fldCharType="separate"/>
                      </w:r>
                      <w:r>
                        <w:rPr>
                          <w:noProof/>
                        </w:rPr>
                        <w:t>(Barnes et al. 2017a; Berardo 2014)</w:t>
                      </w:r>
                      <w:r w:rsidRPr="00890EBC">
                        <w:fldChar w:fldCharType="end"/>
                      </w:r>
                      <w:r w:rsidRPr="00890EBC">
                        <w:t xml:space="preserve">. </w:t>
                      </w:r>
                      <w:r>
                        <w:t>It</w:t>
                      </w:r>
                      <w:r w:rsidRPr="00890EBC">
                        <w:t xml:space="preserve"> facilitates trust, </w:t>
                      </w:r>
                      <w:r>
                        <w:t xml:space="preserve">shared norms, </w:t>
                      </w:r>
                      <w:r w:rsidRPr="00890EBC">
                        <w:t xml:space="preserve">reciprocity, learning, cohesion, consensus building and conflict resolution within groups. </w:t>
                      </w:r>
                      <w:r>
                        <w:t xml:space="preserve">Bonding capital can facilitate </w:t>
                      </w:r>
                      <w:r w:rsidRPr="00890EBC">
                        <w:t xml:space="preserve">collective action and collaboration. However, an over-abundance of bonding capital can lead to homogenisation of knowledge and perceptions. This </w:t>
                      </w:r>
                      <w:r>
                        <w:t xml:space="preserve">can stifle </w:t>
                      </w:r>
                      <w:r w:rsidRPr="00890EBC">
                        <w:t>innovation</w:t>
                      </w:r>
                      <w:r>
                        <w:t>,</w:t>
                      </w:r>
                      <w:r w:rsidRPr="00890EBC">
                        <w:t xml:space="preserve"> risk-taking </w:t>
                      </w:r>
                      <w:r>
                        <w:t xml:space="preserve">and hinder </w:t>
                      </w:r>
                      <w:r w:rsidRPr="00890EBC">
                        <w:t xml:space="preserve">new </w:t>
                      </w:r>
                      <w:r>
                        <w:t>ideas and knowledge from entering a</w:t>
                      </w:r>
                      <w:r w:rsidRPr="00890EBC">
                        <w:t xml:space="preserve"> </w:t>
                      </w:r>
                      <w:r>
                        <w:t xml:space="preserve">group, which </w:t>
                      </w:r>
                      <w:r w:rsidRPr="00890EBC">
                        <w:t xml:space="preserve">can lessen resilience to deal with disturbances and shocks </w:t>
                      </w:r>
                      <w:r w:rsidRPr="00890EBC">
                        <w:fldChar w:fldCharType="begin"/>
                      </w:r>
                      <w:r w:rsidRPr="00890EBC">
                        <w:instrText xml:space="preserve"> ADDIN EN.CITE &lt;EndNote&gt;&lt;Cite&gt;&lt;Author&gt;Bodin&lt;/Author&gt;&lt;Year&gt;2009&lt;/Year&gt;&lt;RecNum&gt;200&lt;/RecNum&gt;&lt;DisplayText&gt;(Bodin and Crona 2009; Bodin et al. 2006)&lt;/DisplayText&gt;&lt;record&gt;&lt;rec-number&gt;200&lt;/rec-number&gt;&lt;foreign-keys&gt;&lt;key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Cite&gt;&lt;Author&gt;Bodin&lt;/Author&gt;&lt;Year&gt;2006&lt;/Year&gt;&lt;RecNum&gt;203&lt;/RecNum&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890EBC">
                        <w:fldChar w:fldCharType="separate"/>
                      </w:r>
                      <w:r w:rsidRPr="00890EBC">
                        <w:t>(Bodin and Crona 2009; Bodin et al. 2006)</w:t>
                      </w:r>
                      <w:r w:rsidRPr="00890EBC">
                        <w:fldChar w:fldCharType="end"/>
                      </w:r>
                      <w:r w:rsidRPr="00890EBC">
                        <w:t>.</w:t>
                      </w:r>
                      <w:r>
                        <w:t xml:space="preserve"> An example of social capital is </w:t>
                      </w:r>
                      <w:r w:rsidRPr="002D5780">
                        <w:rPr>
                          <w:rStyle w:val="Italic"/>
                        </w:rPr>
                        <w:t>communities of practice</w:t>
                      </w:r>
                      <w:r>
                        <w:rPr>
                          <w:rStyle w:val="Italic"/>
                          <w:i w:val="0"/>
                        </w:rPr>
                        <w:t>, such as formal forums as well as less formal groups who connect around a certain topic or issue.</w:t>
                      </w:r>
                    </w:p>
                    <w:p w14:paraId="7CF58DD6" w14:textId="0257A5EE" w:rsidR="001E1469" w:rsidRDefault="001E1469" w:rsidP="00A13C78">
                      <w:pPr>
                        <w:pStyle w:val="Boxtext"/>
                        <w:numPr>
                          <w:ilvl w:val="0"/>
                          <w:numId w:val="32"/>
                        </w:numPr>
                        <w:spacing w:before="40" w:after="40"/>
                        <w:ind w:left="426" w:right="-28" w:hanging="284"/>
                      </w:pPr>
                      <w:r w:rsidRPr="00D666D9">
                        <w:rPr>
                          <w:rStyle w:val="Italic"/>
                        </w:rPr>
                        <w:t>Bridging capital</w:t>
                      </w:r>
                      <w:r w:rsidRPr="00890EBC">
                        <w:t xml:space="preserve"> results when actors in a group create ties beyond their close acquaintances </w:t>
                      </w:r>
                      <w:r w:rsidRPr="00890EBC">
                        <w:fldChar w:fldCharType="begin"/>
                      </w:r>
                      <w:r>
                        <w:instrText xml:space="preserve"> ADDIN EN.CITE &lt;EndNote&gt;&lt;Cite&gt;&lt;Author&gt;Berardo&lt;/Author&gt;&lt;Year&gt;2014&lt;/Year&gt;&lt;RecNum&gt;220&lt;/RecNum&gt;&lt;DisplayText&gt;(Berardo 2014)&lt;/DisplayText&gt;&lt;record&gt;&lt;rec-number&gt;220&lt;/rec-number&gt;&lt;foreign-keys&gt;&lt;key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rsidRPr="00890EBC">
                        <w:fldChar w:fldCharType="separate"/>
                      </w:r>
                      <w:r>
                        <w:rPr>
                          <w:noProof/>
                        </w:rPr>
                        <w:t>(Berardo 2014)</w:t>
                      </w:r>
                      <w:r w:rsidRPr="00890EBC">
                        <w:fldChar w:fldCharType="end"/>
                      </w:r>
                      <w:r w:rsidRPr="00890EBC">
                        <w:t xml:space="preserve">. </w:t>
                      </w:r>
                      <w:r>
                        <w:t xml:space="preserve">Such actors can control information, knowledge or resources flow between </w:t>
                      </w:r>
                      <w:r w:rsidRPr="00890EBC">
                        <w:t>otherwise relatively disconnected sub-groups</w:t>
                      </w:r>
                      <w:r>
                        <w:t xml:space="preserve"> </w:t>
                      </w:r>
                      <w:r w:rsidRPr="00890EBC">
                        <w:fldChar w:fldCharType="begin"/>
                      </w:r>
                      <w:r w:rsidRPr="00890EBC">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890EBC">
                        <w:fldChar w:fldCharType="separate"/>
                      </w:r>
                      <w:r w:rsidRPr="00890EBC">
                        <w:t>(Bodin and Crona 2009)</w:t>
                      </w:r>
                      <w:r w:rsidRPr="00890EBC">
                        <w:fldChar w:fldCharType="end"/>
                      </w:r>
                      <w:r>
                        <w:t>.</w:t>
                      </w:r>
                      <w:r w:rsidRPr="00890EBC">
                        <w:t xml:space="preserve"> Bridging capital </w:t>
                      </w:r>
                      <w:r>
                        <w:t xml:space="preserve">can </w:t>
                      </w:r>
                      <w:r w:rsidRPr="00890EBC">
                        <w:t xml:space="preserve">also support rapid coordination where propensity for collaboration and adherence to authority exists </w:t>
                      </w:r>
                      <w:r w:rsidRPr="00890EBC">
                        <w:fldChar w:fldCharType="begin"/>
                      </w:r>
                      <w:r>
                        <w:instrText xml:space="preserve"> ADDIN EN.CITE &lt;EndNote&gt;&lt;Cite&gt;&lt;Author&gt;McAllister&lt;/Author&gt;&lt;Year&gt;2017&lt;/Year&gt;&lt;RecNum&gt;153&lt;/RecNum&gt;&lt;DisplayText&gt;(McAllister et al. 2017)&lt;/DisplayText&gt;&lt;record&gt;&lt;rec-number&gt;153&lt;/rec-number&gt;&lt;foreign-keys&gt;&lt;key app="EN" db-id="ffxz5x2z6et2p8erdx35xdt6dzv0r5rrrzat" timestamp="1521683666"&gt;153&lt;/key&gt;&lt;/foreign-keys&gt;&lt;ref-type name="Journal Article"&gt;17&lt;/ref-type&gt;&lt;contributors&gt;&lt;authors&gt;&lt;author&gt;McAllister, Ryan&lt;/author&gt;&lt;author&gt;Robinson, Catherine&lt;/author&gt;&lt;author&gt;Brown, Alinta&lt;/author&gt;&lt;author&gt;Maclean, Kirsten&lt;/author&gt;&lt;author&gt;Perry, Suzy&lt;/author&gt;&lt;author&gt;Liu, Shuang&lt;/author&gt;&lt;/authors&gt;&lt;/contributors&gt;&lt;titles&gt;&lt;title&gt;Balancing collaboration with coordination: Contesting eradication in the Australian plant pest and disease biosecurity system&lt;/title&gt;&lt;secondary-title&gt;International Journal of the Commons&lt;/secondary-title&gt;&lt;/titles&gt;&lt;periodical&gt;&lt;full-title&gt;International Journal of the Commons&lt;/full-title&gt;&lt;/periodical&gt;&lt;volume&gt;11&lt;/volume&gt;&lt;number&gt;1&lt;/number&gt;&lt;dates&gt;&lt;year&gt;2017&lt;/year&gt;&lt;/dates&gt;&lt;isbn&gt;1875-0281&lt;/isbn&gt;&lt;urls&gt;&lt;/urls&gt;&lt;/record&gt;&lt;/Cite&gt;&lt;/EndNote&gt;</w:instrText>
                      </w:r>
                      <w:r w:rsidRPr="00890EBC">
                        <w:fldChar w:fldCharType="separate"/>
                      </w:r>
                      <w:r>
                        <w:rPr>
                          <w:noProof/>
                        </w:rPr>
                        <w:t>(McAllister et al. 2017)</w:t>
                      </w:r>
                      <w:r w:rsidRPr="00890EBC">
                        <w:fldChar w:fldCharType="end"/>
                      </w:r>
                      <w:r>
                        <w:t>. Two concepts related to bridging capital are referred to in this report:</w:t>
                      </w:r>
                    </w:p>
                    <w:p w14:paraId="52600C10" w14:textId="60DEBF90" w:rsidR="001E1469" w:rsidRDefault="001E1469" w:rsidP="008D0F3A">
                      <w:pPr>
                        <w:pStyle w:val="Boxtext"/>
                        <w:numPr>
                          <w:ilvl w:val="0"/>
                          <w:numId w:val="33"/>
                        </w:numPr>
                        <w:spacing w:before="40" w:after="40"/>
                        <w:ind w:left="709" w:right="-28" w:hanging="219"/>
                      </w:pPr>
                      <w:r w:rsidRPr="001167B7">
                        <w:rPr>
                          <w:i/>
                        </w:rPr>
                        <w:t>Knowledge</w:t>
                      </w:r>
                      <w:r>
                        <w:rPr>
                          <w:i/>
                        </w:rPr>
                        <w:t>-brokers</w:t>
                      </w:r>
                      <w:r w:rsidRPr="00262D50">
                        <w:t xml:space="preserve"> </w:t>
                      </w:r>
                      <w:r>
                        <w:t xml:space="preserve">– such actors tend to have expanded networks, through which they can access a wider pool of knowledge and resources that they can use to initiate innovations or solve current problems. By connecting two relatively separate groups, the broker can foster learning by combining different knowledge types and translating information between the groups. </w:t>
                      </w:r>
                    </w:p>
                    <w:p w14:paraId="722B7D5F" w14:textId="6853419B" w:rsidR="001E1469" w:rsidRDefault="001E1469" w:rsidP="008D0F3A">
                      <w:pPr>
                        <w:pStyle w:val="Boxtext"/>
                        <w:numPr>
                          <w:ilvl w:val="0"/>
                          <w:numId w:val="33"/>
                        </w:numPr>
                        <w:spacing w:before="40" w:after="40"/>
                        <w:ind w:left="709" w:right="-28" w:hanging="219"/>
                      </w:pPr>
                      <w:r w:rsidRPr="001167B7">
                        <w:rPr>
                          <w:i/>
                        </w:rPr>
                        <w:t>Scale</w:t>
                      </w:r>
                      <w:r>
                        <w:t xml:space="preserve"> – in </w:t>
                      </w:r>
                      <w:r w:rsidRPr="00385ECE">
                        <w:t xml:space="preserve">this report refers to </w:t>
                      </w:r>
                      <w:r>
                        <w:t>(i) administrative levels</w:t>
                      </w:r>
                      <w:r w:rsidRPr="00385ECE">
                        <w:t>, ranging from the local</w:t>
                      </w:r>
                      <w:r>
                        <w:t>, regional, state and/</w:t>
                      </w:r>
                      <w:r w:rsidRPr="00385ECE">
                        <w:t>territory, and national level</w:t>
                      </w:r>
                      <w:r>
                        <w:t xml:space="preserve">s of administration; and (ii) </w:t>
                      </w:r>
                      <w:r w:rsidRPr="00385ECE">
                        <w:t>connections between different sectors, such as between a government organisation, NGO and a community group.</w:t>
                      </w:r>
                    </w:p>
                  </w:txbxContent>
                </v:textbox>
                <w10:anchorlock/>
              </v:shape>
            </w:pict>
          </mc:Fallback>
        </mc:AlternateContent>
      </w:r>
      <w:r>
        <w:t xml:space="preserve"> </w:t>
      </w:r>
    </w:p>
    <w:p w14:paraId="7658275C" w14:textId="77777777" w:rsidR="00E81220" w:rsidRDefault="00E81220" w:rsidP="0052237D">
      <w:pPr>
        <w:pStyle w:val="Caption"/>
        <w:sectPr w:rsidR="00E81220" w:rsidSect="00E81220">
          <w:type w:val="continuous"/>
          <w:pgSz w:w="11906" w:h="16838"/>
          <w:pgMar w:top="720" w:right="720" w:bottom="720" w:left="720" w:header="708" w:footer="708" w:gutter="0"/>
          <w:cols w:space="708"/>
          <w:docGrid w:linePitch="360"/>
        </w:sectPr>
      </w:pPr>
      <w:bookmarkStart w:id="13" w:name="_Ref522807884"/>
    </w:p>
    <w:p w14:paraId="26F1EA3E" w14:textId="38B1BDF1" w:rsidR="00FF2FB1" w:rsidRPr="005469CC" w:rsidRDefault="00FF2FB1" w:rsidP="0052237D">
      <w:pPr>
        <w:pStyle w:val="Caption"/>
      </w:pPr>
      <w:bookmarkStart w:id="14" w:name="_Ref529199294"/>
      <w:bookmarkStart w:id="15" w:name="_Toc14700881"/>
      <w:r w:rsidRPr="005469CC">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w:t>
      </w:r>
      <w:r w:rsidR="00C93509">
        <w:rPr>
          <w:noProof/>
        </w:rPr>
        <w:fldChar w:fldCharType="end"/>
      </w:r>
      <w:bookmarkEnd w:id="13"/>
      <w:bookmarkEnd w:id="14"/>
      <w:r w:rsidRPr="005469CC">
        <w:t xml:space="preserve"> Examples of ‘high’ network features. Each circle represent</w:t>
      </w:r>
      <w:r w:rsidR="007A73B2">
        <w:t>s</w:t>
      </w:r>
      <w:r w:rsidRPr="005469CC">
        <w:t xml:space="preserve"> a unique actor in the network and lines between circles are connections</w:t>
      </w:r>
      <w:bookmarkEnd w:id="15"/>
    </w:p>
    <w:p w14:paraId="29B41F9F" w14:textId="2AF786AC" w:rsidR="00FF2FB1" w:rsidRDefault="004744BE" w:rsidP="00FF2FB1">
      <w:pPr>
        <w:pStyle w:val="BodyText1"/>
      </w:pPr>
      <w:r>
        <w:rPr>
          <w:noProof/>
          <w:lang w:eastAsia="en-AU"/>
        </w:rPr>
        <w:drawing>
          <wp:inline distT="0" distB="0" distL="0" distR="0" wp14:anchorId="68AFE79C" wp14:editId="2ECB7991">
            <wp:extent cx="5703306" cy="282096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41562" cy="2839886"/>
                    </a:xfrm>
                    <a:prstGeom prst="rect">
                      <a:avLst/>
                    </a:prstGeom>
                    <a:noFill/>
                  </pic:spPr>
                </pic:pic>
              </a:graphicData>
            </a:graphic>
          </wp:inline>
        </w:drawing>
      </w:r>
    </w:p>
    <w:p w14:paraId="3C2397F3" w14:textId="15D09F58" w:rsidR="00D87D5A" w:rsidRDefault="002D5780" w:rsidP="00D87D5A">
      <w:pPr>
        <w:pStyle w:val="BodyText1"/>
      </w:pPr>
      <w:r>
        <w:fldChar w:fldCharType="begin"/>
      </w:r>
      <w:r>
        <w:instrText xml:space="preserve"> REF _Ref518403906 \h </w:instrText>
      </w:r>
      <w:r>
        <w:fldChar w:fldCharType="separate"/>
      </w:r>
      <w:r w:rsidR="00000A02">
        <w:t xml:space="preserve">Table </w:t>
      </w:r>
      <w:r w:rsidR="00000A02">
        <w:rPr>
          <w:noProof/>
        </w:rPr>
        <w:t>1</w:t>
      </w:r>
      <w:r>
        <w:fldChar w:fldCharType="end"/>
      </w:r>
      <w:r>
        <w:t xml:space="preserve"> summarises the social network measures and methods that were applied and reported in the results section of the report. </w:t>
      </w:r>
      <w:r w:rsidR="005B2BD2">
        <w:t xml:space="preserve">Network features </w:t>
      </w:r>
      <w:r>
        <w:t xml:space="preserve">(see </w:t>
      </w:r>
      <w:r w:rsidR="00887732">
        <w:fldChar w:fldCharType="begin"/>
      </w:r>
      <w:r w:rsidR="00887732">
        <w:instrText xml:space="preserve"> REF _Ref523318821 \h </w:instrText>
      </w:r>
      <w:r w:rsidR="00887732">
        <w:fldChar w:fldCharType="separate"/>
      </w:r>
      <w:r w:rsidR="00000A02">
        <w:t xml:space="preserve">Box </w:t>
      </w:r>
      <w:r w:rsidR="00000A02">
        <w:rPr>
          <w:noProof/>
        </w:rPr>
        <w:t>1</w:t>
      </w:r>
      <w:r w:rsidR="00887732">
        <w:fldChar w:fldCharType="end"/>
      </w:r>
      <w:r w:rsidR="00887732">
        <w:t xml:space="preserve"> </w:t>
      </w:r>
      <w:r>
        <w:t xml:space="preserve">and </w:t>
      </w:r>
      <w:r w:rsidR="007A73B2">
        <w:fldChar w:fldCharType="begin"/>
      </w:r>
      <w:r w:rsidR="007A73B2">
        <w:instrText xml:space="preserve"> REF _Ref518403906 \h </w:instrText>
      </w:r>
      <w:r w:rsidR="007A73B2">
        <w:fldChar w:fldCharType="separate"/>
      </w:r>
      <w:r w:rsidR="00000A02">
        <w:t xml:space="preserve">Table </w:t>
      </w:r>
      <w:r w:rsidR="00000A02">
        <w:rPr>
          <w:noProof/>
        </w:rPr>
        <w:t>1</w:t>
      </w:r>
      <w:r w:rsidR="007A73B2">
        <w:fldChar w:fldCharType="end"/>
      </w:r>
      <w:r w:rsidR="007A73B2">
        <w:t xml:space="preserve"> </w:t>
      </w:r>
      <w:r>
        <w:t xml:space="preserve">(column 2)) </w:t>
      </w:r>
      <w:r w:rsidR="005B2BD2">
        <w:t xml:space="preserve">are components of a social network that </w:t>
      </w:r>
      <w:r w:rsidR="006671BC">
        <w:t xml:space="preserve">are </w:t>
      </w:r>
      <w:r w:rsidR="005B2BD2">
        <w:t xml:space="preserve">related to particular </w:t>
      </w:r>
      <w:r w:rsidR="00233532">
        <w:t xml:space="preserve">desired </w:t>
      </w:r>
      <w:r w:rsidR="000401B2">
        <w:t>processes</w:t>
      </w:r>
      <w:r w:rsidR="00233532">
        <w:t xml:space="preserve"> </w:t>
      </w:r>
      <w:r>
        <w:t>(</w:t>
      </w:r>
      <w:r w:rsidR="007A73B2">
        <w:fldChar w:fldCharType="begin"/>
      </w:r>
      <w:r w:rsidR="007A73B2">
        <w:instrText xml:space="preserve"> REF _Ref518403906 \h </w:instrText>
      </w:r>
      <w:r w:rsidR="007A73B2">
        <w:fldChar w:fldCharType="separate"/>
      </w:r>
      <w:r w:rsidR="00000A02">
        <w:t xml:space="preserve">Table </w:t>
      </w:r>
      <w:r w:rsidR="00000A02">
        <w:rPr>
          <w:noProof/>
        </w:rPr>
        <w:t>1</w:t>
      </w:r>
      <w:r w:rsidR="007A73B2">
        <w:fldChar w:fldCharType="end"/>
      </w:r>
      <w:r w:rsidR="007A73B2">
        <w:t xml:space="preserve"> </w:t>
      </w:r>
      <w:r>
        <w:t>(column 1))</w:t>
      </w:r>
      <w:r w:rsidR="005B2BD2">
        <w:t xml:space="preserve">. </w:t>
      </w:r>
      <w:r w:rsidR="0097074B">
        <w:t xml:space="preserve">A </w:t>
      </w:r>
      <w:r w:rsidR="00D87D5A">
        <w:t>number of important structures</w:t>
      </w:r>
      <w:r w:rsidR="00C63F6C">
        <w:t xml:space="preserve"> of networks</w:t>
      </w:r>
      <w:r w:rsidR="00D87D5A">
        <w:t xml:space="preserve"> </w:t>
      </w:r>
      <w:r w:rsidR="00826ACF">
        <w:t xml:space="preserve">were identified </w:t>
      </w:r>
      <w:r w:rsidR="0065204B">
        <w:t>as indicators of whether</w:t>
      </w:r>
      <w:r w:rsidR="00D87D5A">
        <w:t xml:space="preserve"> marine pest social network had the</w:t>
      </w:r>
      <w:r w:rsidR="00D42886">
        <w:t>se</w:t>
      </w:r>
      <w:r w:rsidR="00D87D5A">
        <w:t xml:space="preserve"> </w:t>
      </w:r>
      <w:r w:rsidR="0097074B">
        <w:t xml:space="preserve">desired </w:t>
      </w:r>
      <w:r w:rsidR="0056169F">
        <w:t>features, and hence</w:t>
      </w:r>
      <w:r w:rsidR="00D87D5A">
        <w:t xml:space="preserve"> </w:t>
      </w:r>
      <w:r w:rsidR="001D6855">
        <w:t xml:space="preserve">can </w:t>
      </w:r>
      <w:r w:rsidR="00A86E9A">
        <w:t>deliver the desired outcomes</w:t>
      </w:r>
      <w:r w:rsidR="00D87D5A">
        <w:t xml:space="preserve">. </w:t>
      </w:r>
      <w:r w:rsidR="009D3AC0">
        <w:t>Furthermore</w:t>
      </w:r>
      <w:r w:rsidR="00023DA0">
        <w:t xml:space="preserve">, qualitative analysis was applied to </w:t>
      </w:r>
      <w:r w:rsidR="006671BC">
        <w:t xml:space="preserve">the open-ended </w:t>
      </w:r>
      <w:r w:rsidR="00023DA0">
        <w:t>survey questions and interviews.</w:t>
      </w:r>
    </w:p>
    <w:p w14:paraId="6123F384" w14:textId="1DB8D222" w:rsidR="00662AC7" w:rsidRPr="00E378F0" w:rsidRDefault="00B9131E" w:rsidP="00E378F0">
      <w:pPr>
        <w:pStyle w:val="Heading5"/>
        <w:rPr>
          <w:b w:val="0"/>
          <w:i/>
        </w:rPr>
      </w:pPr>
      <w:r w:rsidRPr="00E378F0">
        <w:rPr>
          <w:b w:val="0"/>
          <w:i/>
        </w:rPr>
        <w:t>D</w:t>
      </w:r>
      <w:r w:rsidR="00D87D5A" w:rsidRPr="00E378F0">
        <w:rPr>
          <w:b w:val="0"/>
          <w:i/>
        </w:rPr>
        <w:t xml:space="preserve">escriptive </w:t>
      </w:r>
      <w:r w:rsidR="00C75F5D" w:rsidRPr="00E378F0">
        <w:rPr>
          <w:b w:val="0"/>
          <w:i/>
        </w:rPr>
        <w:t>network analysis</w:t>
      </w:r>
    </w:p>
    <w:p w14:paraId="1E7831B1" w14:textId="5BA5DD75" w:rsidR="00C75F5D" w:rsidRDefault="00214B89" w:rsidP="00214B89">
      <w:pPr>
        <w:pStyle w:val="BodyText1"/>
      </w:pPr>
      <w:r>
        <w:t xml:space="preserve">Descriptive network analysis was used to </w:t>
      </w:r>
      <w:r w:rsidR="00134806">
        <w:t xml:space="preserve">describe </w:t>
      </w:r>
      <w:r w:rsidR="00134806" w:rsidRPr="009F4280">
        <w:t xml:space="preserve">how </w:t>
      </w:r>
      <w:r w:rsidR="00134806">
        <w:t>the network is currently function</w:t>
      </w:r>
      <w:r w:rsidR="00A86E9A">
        <w:t>ing</w:t>
      </w:r>
      <w:r w:rsidR="00134806">
        <w:t xml:space="preserve"> in terms of </w:t>
      </w:r>
      <w:r w:rsidR="00F6133F">
        <w:t>advice/</w:t>
      </w:r>
      <w:r w:rsidR="00134806">
        <w:t xml:space="preserve">information and resource flows </w:t>
      </w:r>
      <w:r w:rsidR="00F453DF">
        <w:t>(Table 1)</w:t>
      </w:r>
      <w:r>
        <w:t xml:space="preserve">. </w:t>
      </w:r>
      <w:r w:rsidR="004C60EF">
        <w:t xml:space="preserve">These methods are discussed in more detail in </w:t>
      </w:r>
      <w:r w:rsidR="004C60EF" w:rsidRPr="00D04A82">
        <w:rPr>
          <w:b/>
        </w:rPr>
        <w:t>Appendix</w:t>
      </w:r>
      <w:r w:rsidR="004C60EF">
        <w:rPr>
          <w:b/>
        </w:rPr>
        <w:t xml:space="preserve"> 3</w:t>
      </w:r>
      <w:r w:rsidR="004C60EF" w:rsidRPr="00D04A82">
        <w:rPr>
          <w:b/>
        </w:rPr>
        <w:t xml:space="preserve"> </w:t>
      </w:r>
      <w:r w:rsidR="004C60EF" w:rsidRPr="00C75F5D">
        <w:t>(</w:t>
      </w:r>
      <w:r w:rsidR="004C60EF">
        <w:t>‘</w:t>
      </w:r>
      <w:r w:rsidR="004C60EF" w:rsidRPr="003630D2">
        <w:rPr>
          <w:b/>
        </w:rPr>
        <w:fldChar w:fldCharType="begin"/>
      </w:r>
      <w:r w:rsidR="004C60EF" w:rsidRPr="003630D2">
        <w:rPr>
          <w:b/>
        </w:rPr>
        <w:instrText xml:space="preserve"> REF _Ref518557972 \h  \* MERGEFORMAT </w:instrText>
      </w:r>
      <w:r w:rsidR="004C60EF" w:rsidRPr="003630D2">
        <w:rPr>
          <w:b/>
        </w:rPr>
      </w:r>
      <w:r w:rsidR="004C60EF" w:rsidRPr="003630D2">
        <w:rPr>
          <w:b/>
        </w:rPr>
        <w:fldChar w:fldCharType="separate"/>
      </w:r>
      <w:r w:rsidR="00000A02" w:rsidRPr="00000A02">
        <w:rPr>
          <w:b/>
        </w:rPr>
        <w:t>Descriptive network analysis</w:t>
      </w:r>
      <w:r w:rsidR="004C60EF" w:rsidRPr="003630D2">
        <w:rPr>
          <w:b/>
        </w:rPr>
        <w:fldChar w:fldCharType="end"/>
      </w:r>
      <w:r w:rsidR="004C60EF" w:rsidRPr="003630D2">
        <w:rPr>
          <w:b/>
        </w:rPr>
        <w:t>’</w:t>
      </w:r>
      <w:r w:rsidR="004C60EF" w:rsidRPr="00C75F5D">
        <w:t xml:space="preserve">) and </w:t>
      </w:r>
      <w:r w:rsidR="004C60EF">
        <w:t xml:space="preserve">are </w:t>
      </w:r>
      <w:r w:rsidR="004C60EF" w:rsidRPr="00C75F5D">
        <w:t>listed in the</w:t>
      </w:r>
      <w:r w:rsidR="004C60EF">
        <w:rPr>
          <w:b/>
        </w:rPr>
        <w:t xml:space="preserve"> Glossary</w:t>
      </w:r>
      <w:r w:rsidR="004C60EF">
        <w:t xml:space="preserve">. </w:t>
      </w:r>
      <w:r w:rsidR="00213454">
        <w:t>All descriptive network analyses were done using UCINET version 6.654 (Analytic Technologies).</w:t>
      </w:r>
      <w:r w:rsidR="007D624E">
        <w:t xml:space="preserve"> Most of the analysis focused on R&amp;D, passive surveillance and education and awareness-raising as prioritised by the client</w:t>
      </w:r>
      <w:r w:rsidR="0041437B">
        <w:t>. H</w:t>
      </w:r>
      <w:r w:rsidR="007D624E">
        <w:t>owever</w:t>
      </w:r>
      <w:r w:rsidR="0041437B">
        <w:t>, some information about the emergency response and the active surveillance networks have been added for comparative purposes</w:t>
      </w:r>
      <w:r w:rsidR="005355D7">
        <w:t xml:space="preserve"> and to illustrate key points</w:t>
      </w:r>
      <w:r w:rsidR="0041437B">
        <w:t>.</w:t>
      </w:r>
    </w:p>
    <w:p w14:paraId="7B717654" w14:textId="4AD57EFC" w:rsidR="00845464" w:rsidRDefault="00845464">
      <w:pPr>
        <w:spacing w:line="276" w:lineRule="auto"/>
      </w:pPr>
      <w:r>
        <w:br w:type="page"/>
      </w:r>
    </w:p>
    <w:p w14:paraId="29F0D481" w14:textId="720CE374" w:rsidR="00382A8F" w:rsidRDefault="00382A8F" w:rsidP="0052237D">
      <w:pPr>
        <w:pStyle w:val="Caption"/>
      </w:pPr>
      <w:bookmarkStart w:id="16" w:name="_Ref518403906"/>
      <w:bookmarkStart w:id="17" w:name="_Toc14700869"/>
      <w:r>
        <w:t xml:space="preserve">Table </w:t>
      </w:r>
      <w:r w:rsidR="00F549C6">
        <w:rPr>
          <w:noProof/>
        </w:rPr>
        <w:fldChar w:fldCharType="begin"/>
      </w:r>
      <w:r w:rsidR="00F549C6">
        <w:rPr>
          <w:noProof/>
        </w:rPr>
        <w:instrText xml:space="preserve"> SEQ Table \* ARABIC </w:instrText>
      </w:r>
      <w:r w:rsidR="00F549C6">
        <w:rPr>
          <w:noProof/>
        </w:rPr>
        <w:fldChar w:fldCharType="separate"/>
      </w:r>
      <w:r w:rsidR="00000A02">
        <w:rPr>
          <w:noProof/>
        </w:rPr>
        <w:t>1</w:t>
      </w:r>
      <w:r w:rsidR="00F549C6">
        <w:rPr>
          <w:noProof/>
        </w:rPr>
        <w:fldChar w:fldCharType="end"/>
      </w:r>
      <w:bookmarkEnd w:id="16"/>
      <w:r>
        <w:t xml:space="preserve"> Methods—measuring the extent to which the network has the characteristics of interest</w:t>
      </w:r>
      <w:bookmarkEnd w:id="17"/>
    </w:p>
    <w:tbl>
      <w:tblPr>
        <w:tblW w:w="9356" w:type="dxa"/>
        <w:tblLayout w:type="fixed"/>
        <w:tblLook w:val="04A0" w:firstRow="1" w:lastRow="0" w:firstColumn="1" w:lastColumn="0" w:noHBand="0" w:noVBand="1"/>
      </w:tblPr>
      <w:tblGrid>
        <w:gridCol w:w="1559"/>
        <w:gridCol w:w="1418"/>
        <w:gridCol w:w="3260"/>
        <w:gridCol w:w="3119"/>
      </w:tblGrid>
      <w:tr w:rsidR="008B38F9" w:rsidRPr="00964262" w14:paraId="70228C96" w14:textId="15C1E12A" w:rsidTr="008A0D04">
        <w:trPr>
          <w:trHeight w:val="315"/>
        </w:trPr>
        <w:tc>
          <w:tcPr>
            <w:tcW w:w="1559" w:type="dxa"/>
            <w:tcBorders>
              <w:top w:val="single" w:sz="8" w:space="0" w:color="7F7F7F"/>
              <w:left w:val="nil"/>
              <w:bottom w:val="single" w:sz="8" w:space="0" w:color="7F7F7F"/>
              <w:right w:val="nil"/>
            </w:tcBorders>
            <w:shd w:val="clear" w:color="auto" w:fill="auto"/>
            <w:vAlign w:val="center"/>
            <w:hideMark/>
          </w:tcPr>
          <w:p w14:paraId="171523DF" w14:textId="3487DE0F" w:rsidR="008B38F9" w:rsidRPr="00964262" w:rsidRDefault="00233532" w:rsidP="000401B2">
            <w:pPr>
              <w:spacing w:after="0" w:line="240" w:lineRule="auto"/>
              <w:rPr>
                <w:rFonts w:eastAsia="Times New Roman"/>
                <w:b/>
                <w:bCs/>
                <w:color w:val="000000"/>
                <w:sz w:val="18"/>
                <w:szCs w:val="18"/>
                <w:lang w:eastAsia="en-AU"/>
              </w:rPr>
            </w:pPr>
            <w:r>
              <w:rPr>
                <w:rFonts w:eastAsia="Times New Roman"/>
                <w:b/>
                <w:bCs/>
                <w:color w:val="000000"/>
                <w:sz w:val="18"/>
                <w:szCs w:val="18"/>
                <w:lang w:eastAsia="en-AU"/>
              </w:rPr>
              <w:t xml:space="preserve">Desired </w:t>
            </w:r>
            <w:r w:rsidR="000401B2">
              <w:rPr>
                <w:rFonts w:eastAsia="Times New Roman"/>
                <w:b/>
                <w:bCs/>
                <w:color w:val="000000"/>
                <w:sz w:val="18"/>
                <w:szCs w:val="18"/>
                <w:lang w:eastAsia="en-AU"/>
              </w:rPr>
              <w:t>processes</w:t>
            </w:r>
          </w:p>
        </w:tc>
        <w:tc>
          <w:tcPr>
            <w:tcW w:w="1418" w:type="dxa"/>
            <w:tcBorders>
              <w:top w:val="single" w:sz="8" w:space="0" w:color="7F7F7F"/>
              <w:left w:val="nil"/>
              <w:bottom w:val="single" w:sz="8" w:space="0" w:color="7F7F7F"/>
              <w:right w:val="nil"/>
            </w:tcBorders>
            <w:shd w:val="clear" w:color="auto" w:fill="auto"/>
            <w:vAlign w:val="center"/>
            <w:hideMark/>
          </w:tcPr>
          <w:p w14:paraId="210DCEAC" w14:textId="5B5EADE7" w:rsidR="008B38F9" w:rsidRPr="00964262" w:rsidRDefault="00A86E9A" w:rsidP="00A86E9A">
            <w:pPr>
              <w:spacing w:after="0" w:line="240" w:lineRule="auto"/>
              <w:ind w:left="-108" w:right="-108"/>
              <w:rPr>
                <w:rFonts w:eastAsia="Times New Roman"/>
                <w:b/>
                <w:bCs/>
                <w:color w:val="000000"/>
                <w:sz w:val="18"/>
                <w:szCs w:val="18"/>
                <w:lang w:eastAsia="en-AU"/>
              </w:rPr>
            </w:pPr>
            <w:r>
              <w:rPr>
                <w:rFonts w:eastAsia="Times New Roman"/>
                <w:b/>
                <w:bCs/>
                <w:color w:val="000000"/>
                <w:sz w:val="18"/>
                <w:szCs w:val="18"/>
                <w:lang w:eastAsia="en-AU"/>
              </w:rPr>
              <w:t>Key n</w:t>
            </w:r>
            <w:r w:rsidR="008B38F9" w:rsidRPr="00964262">
              <w:rPr>
                <w:rFonts w:eastAsia="Times New Roman"/>
                <w:b/>
                <w:bCs/>
                <w:color w:val="000000"/>
                <w:sz w:val="18"/>
                <w:szCs w:val="18"/>
                <w:lang w:eastAsia="en-AU"/>
              </w:rPr>
              <w:t>etwork feature</w:t>
            </w:r>
          </w:p>
        </w:tc>
        <w:tc>
          <w:tcPr>
            <w:tcW w:w="3260" w:type="dxa"/>
            <w:tcBorders>
              <w:top w:val="single" w:sz="8" w:space="0" w:color="7F7F7F"/>
              <w:left w:val="nil"/>
              <w:bottom w:val="single" w:sz="8" w:space="0" w:color="7F7F7F"/>
              <w:right w:val="nil"/>
            </w:tcBorders>
            <w:shd w:val="clear" w:color="auto" w:fill="auto"/>
            <w:vAlign w:val="center"/>
            <w:hideMark/>
          </w:tcPr>
          <w:p w14:paraId="29BE59DA" w14:textId="0C618C85" w:rsidR="008B38F9" w:rsidRPr="00964262" w:rsidRDefault="008B38F9" w:rsidP="005E7C27">
            <w:pPr>
              <w:spacing w:after="0" w:line="240" w:lineRule="auto"/>
              <w:rPr>
                <w:rFonts w:eastAsia="Times New Roman"/>
                <w:b/>
                <w:bCs/>
                <w:color w:val="000000"/>
                <w:sz w:val="18"/>
                <w:szCs w:val="18"/>
                <w:lang w:eastAsia="en-AU"/>
              </w:rPr>
            </w:pPr>
            <w:r w:rsidRPr="00964262">
              <w:rPr>
                <w:rFonts w:eastAsia="Times New Roman"/>
                <w:b/>
                <w:bCs/>
                <w:color w:val="000000"/>
                <w:sz w:val="18"/>
                <w:szCs w:val="18"/>
                <w:lang w:eastAsia="en-AU"/>
              </w:rPr>
              <w:t>Network structure</w:t>
            </w:r>
          </w:p>
        </w:tc>
        <w:tc>
          <w:tcPr>
            <w:tcW w:w="3119" w:type="dxa"/>
            <w:tcBorders>
              <w:top w:val="single" w:sz="8" w:space="0" w:color="7F7F7F"/>
              <w:left w:val="nil"/>
              <w:bottom w:val="single" w:sz="8" w:space="0" w:color="7F7F7F"/>
              <w:right w:val="nil"/>
            </w:tcBorders>
            <w:shd w:val="clear" w:color="auto" w:fill="auto"/>
            <w:vAlign w:val="center"/>
            <w:hideMark/>
          </w:tcPr>
          <w:p w14:paraId="0689D0F9" w14:textId="6EAEC668" w:rsidR="008B38F9" w:rsidRPr="00964262" w:rsidRDefault="008B38F9" w:rsidP="008A0D04">
            <w:pPr>
              <w:spacing w:after="0" w:line="240" w:lineRule="auto"/>
              <w:rPr>
                <w:rFonts w:eastAsia="Times New Roman"/>
                <w:b/>
                <w:bCs/>
                <w:color w:val="000000"/>
                <w:sz w:val="18"/>
                <w:szCs w:val="18"/>
                <w:lang w:eastAsia="en-AU"/>
              </w:rPr>
            </w:pPr>
            <w:r w:rsidRPr="003D3FEE">
              <w:rPr>
                <w:rFonts w:eastAsia="Times New Roman"/>
                <w:b/>
                <w:bCs/>
                <w:color w:val="000000"/>
                <w:sz w:val="18"/>
                <w:szCs w:val="18"/>
                <w:lang w:eastAsia="en-AU"/>
              </w:rPr>
              <w:t>Network measures/</w:t>
            </w:r>
            <w:r w:rsidRPr="00964262">
              <w:rPr>
                <w:rFonts w:eastAsia="Times New Roman"/>
                <w:b/>
                <w:bCs/>
                <w:color w:val="000000"/>
                <w:sz w:val="18"/>
                <w:szCs w:val="18"/>
                <w:lang w:eastAsia="en-AU"/>
              </w:rPr>
              <w:t>methods</w:t>
            </w:r>
            <w:r w:rsidRPr="003D3FEE">
              <w:rPr>
                <w:rFonts w:eastAsia="Times New Roman"/>
                <w:b/>
                <w:bCs/>
                <w:color w:val="000000"/>
                <w:sz w:val="18"/>
                <w:szCs w:val="18"/>
                <w:lang w:eastAsia="en-AU"/>
              </w:rPr>
              <w:t xml:space="preserve"> used</w:t>
            </w:r>
          </w:p>
        </w:tc>
      </w:tr>
      <w:tr w:rsidR="008B38F9" w:rsidRPr="00964262" w14:paraId="04953A54" w14:textId="5E137F30" w:rsidTr="007E1334">
        <w:trPr>
          <w:trHeight w:val="383"/>
        </w:trPr>
        <w:tc>
          <w:tcPr>
            <w:tcW w:w="1559" w:type="dxa"/>
            <w:vMerge w:val="restart"/>
            <w:tcBorders>
              <w:top w:val="nil"/>
              <w:left w:val="nil"/>
              <w:bottom w:val="single" w:sz="8" w:space="0" w:color="7F7F7F"/>
              <w:right w:val="nil"/>
            </w:tcBorders>
            <w:shd w:val="clear" w:color="auto" w:fill="auto"/>
            <w:vAlign w:val="center"/>
            <w:hideMark/>
          </w:tcPr>
          <w:p w14:paraId="7878562B" w14:textId="77777777" w:rsidR="008B38F9" w:rsidRPr="00964262" w:rsidRDefault="008B38F9" w:rsidP="005E7C27">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1. Coordination</w:t>
            </w:r>
          </w:p>
        </w:tc>
        <w:tc>
          <w:tcPr>
            <w:tcW w:w="1418" w:type="dxa"/>
            <w:vMerge w:val="restart"/>
            <w:tcBorders>
              <w:top w:val="nil"/>
              <w:left w:val="nil"/>
              <w:bottom w:val="single" w:sz="8" w:space="0" w:color="7F7F7F"/>
              <w:right w:val="nil"/>
            </w:tcBorders>
            <w:shd w:val="clear" w:color="auto" w:fill="auto"/>
            <w:vAlign w:val="center"/>
            <w:hideMark/>
          </w:tcPr>
          <w:p w14:paraId="3B8E9D3E" w14:textId="00C290F6" w:rsidR="008B38F9" w:rsidRPr="00964262" w:rsidRDefault="006D0113" w:rsidP="006D0113">
            <w:pPr>
              <w:spacing w:after="0" w:line="240" w:lineRule="auto"/>
              <w:ind w:left="-108" w:right="-108"/>
              <w:rPr>
                <w:rFonts w:eastAsia="Times New Roman"/>
                <w:color w:val="000000"/>
                <w:sz w:val="18"/>
                <w:szCs w:val="18"/>
                <w:lang w:eastAsia="en-AU"/>
              </w:rPr>
            </w:pPr>
            <w:r>
              <w:rPr>
                <w:rFonts w:eastAsia="Times New Roman"/>
                <w:color w:val="000000"/>
                <w:sz w:val="18"/>
                <w:szCs w:val="18"/>
                <w:lang w:eastAsia="en-AU"/>
              </w:rPr>
              <w:t>Centralised core with high bonding capital</w:t>
            </w:r>
          </w:p>
        </w:tc>
        <w:tc>
          <w:tcPr>
            <w:tcW w:w="3260" w:type="dxa"/>
            <w:tcBorders>
              <w:top w:val="nil"/>
              <w:left w:val="nil"/>
              <w:bottom w:val="single" w:sz="4" w:space="0" w:color="F2F2F2" w:themeColor="background1" w:themeShade="F2"/>
              <w:right w:val="nil"/>
            </w:tcBorders>
            <w:shd w:val="clear" w:color="auto" w:fill="auto"/>
            <w:vAlign w:val="center"/>
            <w:hideMark/>
          </w:tcPr>
          <w:p w14:paraId="69332378" w14:textId="0EF1FFD8" w:rsidR="008B38F9" w:rsidRPr="00964262" w:rsidRDefault="00991679" w:rsidP="008A0D04">
            <w:pPr>
              <w:spacing w:after="0" w:line="240" w:lineRule="auto"/>
              <w:ind w:right="-108"/>
              <w:rPr>
                <w:rFonts w:eastAsia="Times New Roman"/>
                <w:color w:val="000000"/>
                <w:sz w:val="18"/>
                <w:szCs w:val="18"/>
                <w:lang w:eastAsia="en-AU"/>
              </w:rPr>
            </w:pPr>
            <w:r>
              <w:rPr>
                <w:rFonts w:eastAsia="Times New Roman"/>
                <w:color w:val="000000"/>
                <w:sz w:val="18"/>
                <w:szCs w:val="18"/>
                <w:lang w:eastAsia="en-AU"/>
              </w:rPr>
              <w:t xml:space="preserve">Well connected actors are </w:t>
            </w:r>
            <w:r w:rsidR="00435891">
              <w:rPr>
                <w:rFonts w:eastAsia="Times New Roman"/>
                <w:color w:val="000000"/>
                <w:sz w:val="18"/>
                <w:szCs w:val="18"/>
                <w:lang w:eastAsia="en-AU"/>
              </w:rPr>
              <w:t xml:space="preserve">more likely to be </w:t>
            </w:r>
            <w:r>
              <w:rPr>
                <w:rFonts w:eastAsia="Times New Roman"/>
                <w:color w:val="000000"/>
                <w:sz w:val="18"/>
                <w:szCs w:val="18"/>
                <w:lang w:eastAsia="en-AU"/>
              </w:rPr>
              <w:t>i</w:t>
            </w:r>
            <w:r w:rsidR="008B38F9" w:rsidRPr="00964262">
              <w:rPr>
                <w:rFonts w:eastAsia="Times New Roman"/>
                <w:color w:val="000000"/>
                <w:sz w:val="18"/>
                <w:szCs w:val="18"/>
                <w:lang w:eastAsia="en-AU"/>
              </w:rPr>
              <w:t>nfluen</w:t>
            </w:r>
            <w:r>
              <w:rPr>
                <w:rFonts w:eastAsia="Times New Roman"/>
                <w:color w:val="000000"/>
                <w:sz w:val="18"/>
                <w:szCs w:val="18"/>
                <w:lang w:eastAsia="en-AU"/>
              </w:rPr>
              <w:t>tial</w:t>
            </w:r>
          </w:p>
        </w:tc>
        <w:tc>
          <w:tcPr>
            <w:tcW w:w="3119" w:type="dxa"/>
            <w:tcBorders>
              <w:top w:val="nil"/>
              <w:left w:val="nil"/>
              <w:bottom w:val="single" w:sz="4" w:space="0" w:color="F2F2F2" w:themeColor="background1" w:themeShade="F2"/>
              <w:right w:val="nil"/>
            </w:tcBorders>
            <w:shd w:val="clear" w:color="auto" w:fill="auto"/>
            <w:vAlign w:val="center"/>
            <w:hideMark/>
          </w:tcPr>
          <w:p w14:paraId="69E4AB87" w14:textId="0A49C19D" w:rsidR="008B38F9" w:rsidRPr="00964262" w:rsidRDefault="008B38F9" w:rsidP="008A0D04">
            <w:pPr>
              <w:spacing w:before="40" w:after="0" w:line="240" w:lineRule="auto"/>
              <w:rPr>
                <w:rFonts w:eastAsia="Times New Roman"/>
                <w:color w:val="000000"/>
                <w:sz w:val="18"/>
                <w:szCs w:val="18"/>
                <w:lang w:eastAsia="en-AU"/>
              </w:rPr>
            </w:pPr>
            <w:r w:rsidRPr="00964262">
              <w:rPr>
                <w:rFonts w:eastAsia="Times New Roman"/>
                <w:color w:val="000000"/>
                <w:sz w:val="18"/>
                <w:szCs w:val="18"/>
                <w:lang w:eastAsia="en-AU"/>
              </w:rPr>
              <w:t xml:space="preserve">Degree centrality (total </w:t>
            </w:r>
            <w:r w:rsidR="00E31021">
              <w:rPr>
                <w:rFonts w:eastAsia="Times New Roman"/>
                <w:color w:val="000000"/>
                <w:sz w:val="18"/>
                <w:szCs w:val="18"/>
                <w:lang w:eastAsia="en-AU"/>
              </w:rPr>
              <w:t>degree</w:t>
            </w:r>
            <w:r w:rsidRPr="00964262">
              <w:rPr>
                <w:rFonts w:eastAsia="Times New Roman"/>
                <w:color w:val="000000"/>
                <w:sz w:val="18"/>
                <w:szCs w:val="18"/>
                <w:lang w:eastAsia="en-AU"/>
              </w:rPr>
              <w:t>)</w:t>
            </w:r>
            <w:r w:rsidRPr="003D3FEE">
              <w:rPr>
                <w:rFonts w:eastAsia="Times New Roman"/>
                <w:color w:val="000000"/>
                <w:sz w:val="18"/>
                <w:szCs w:val="18"/>
                <w:lang w:eastAsia="en-AU"/>
              </w:rPr>
              <w:t>;</w:t>
            </w:r>
            <w:r w:rsidRPr="003D3FEE">
              <w:rPr>
                <w:sz w:val="18"/>
                <w:szCs w:val="18"/>
              </w:rPr>
              <w:t xml:space="preserve"> </w:t>
            </w:r>
            <w:r w:rsidR="00E31021">
              <w:rPr>
                <w:sz w:val="18"/>
                <w:szCs w:val="18"/>
              </w:rPr>
              <w:t xml:space="preserve">   </w:t>
            </w:r>
            <w:r w:rsidRPr="003D3FEE">
              <w:rPr>
                <w:rFonts w:eastAsia="Times New Roman"/>
                <w:color w:val="000000"/>
                <w:sz w:val="18"/>
                <w:szCs w:val="18"/>
                <w:lang w:eastAsia="en-AU"/>
              </w:rPr>
              <w:t>Degree distribution (</w:t>
            </w:r>
            <w:r w:rsidR="007422A9">
              <w:rPr>
                <w:rFonts w:eastAsia="Times New Roman"/>
                <w:color w:val="000000"/>
                <w:sz w:val="18"/>
                <w:szCs w:val="18"/>
                <w:lang w:eastAsia="en-AU"/>
              </w:rPr>
              <w:t>entire</w:t>
            </w:r>
            <w:r w:rsidR="007422A9" w:rsidRPr="003D3FEE">
              <w:rPr>
                <w:rFonts w:eastAsia="Times New Roman"/>
                <w:color w:val="000000"/>
                <w:sz w:val="18"/>
                <w:szCs w:val="18"/>
                <w:lang w:eastAsia="en-AU"/>
              </w:rPr>
              <w:t xml:space="preserve"> </w:t>
            </w:r>
            <w:r w:rsidRPr="003D3FEE">
              <w:rPr>
                <w:rFonts w:eastAsia="Times New Roman"/>
                <w:color w:val="000000"/>
                <w:sz w:val="18"/>
                <w:szCs w:val="18"/>
                <w:lang w:eastAsia="en-AU"/>
              </w:rPr>
              <w:t>network)</w:t>
            </w:r>
            <w:r w:rsidR="00435891">
              <w:rPr>
                <w:rFonts w:eastAsia="Times New Roman"/>
                <w:color w:val="000000"/>
                <w:sz w:val="18"/>
                <w:szCs w:val="18"/>
                <w:lang w:eastAsia="en-AU"/>
              </w:rPr>
              <w:t>; S</w:t>
            </w:r>
            <w:r w:rsidR="00435891" w:rsidRPr="00A66030">
              <w:rPr>
                <w:rFonts w:eastAsia="Times New Roman"/>
                <w:color w:val="000000"/>
                <w:sz w:val="18"/>
                <w:szCs w:val="18"/>
                <w:lang w:eastAsia="en-AU"/>
              </w:rPr>
              <w:t xml:space="preserve">tatistical network </w:t>
            </w:r>
            <w:r w:rsidR="00435891">
              <w:rPr>
                <w:rFonts w:eastAsia="Times New Roman"/>
                <w:color w:val="000000"/>
                <w:sz w:val="18"/>
                <w:szCs w:val="18"/>
                <w:lang w:eastAsia="en-AU"/>
              </w:rPr>
              <w:t>analysis</w:t>
            </w:r>
          </w:p>
        </w:tc>
      </w:tr>
      <w:tr w:rsidR="008B38F9" w:rsidRPr="00964262" w14:paraId="13D3D93B" w14:textId="6DD9AE0D" w:rsidTr="007E1334">
        <w:trPr>
          <w:trHeight w:val="409"/>
        </w:trPr>
        <w:tc>
          <w:tcPr>
            <w:tcW w:w="1559" w:type="dxa"/>
            <w:vMerge/>
            <w:tcBorders>
              <w:top w:val="nil"/>
              <w:left w:val="nil"/>
              <w:bottom w:val="single" w:sz="8" w:space="0" w:color="7F7F7F"/>
              <w:right w:val="nil"/>
            </w:tcBorders>
            <w:vAlign w:val="center"/>
            <w:hideMark/>
          </w:tcPr>
          <w:p w14:paraId="6BEB6BA6" w14:textId="77777777" w:rsidR="008B38F9" w:rsidRPr="00964262" w:rsidRDefault="008B38F9" w:rsidP="005E7C27">
            <w:pPr>
              <w:spacing w:after="0" w:line="240" w:lineRule="auto"/>
              <w:rPr>
                <w:rFonts w:eastAsia="Times New Roman"/>
                <w:color w:val="000000"/>
                <w:sz w:val="18"/>
                <w:szCs w:val="18"/>
                <w:lang w:eastAsia="en-AU"/>
              </w:rPr>
            </w:pPr>
          </w:p>
        </w:tc>
        <w:tc>
          <w:tcPr>
            <w:tcW w:w="1418" w:type="dxa"/>
            <w:vMerge/>
            <w:tcBorders>
              <w:top w:val="nil"/>
              <w:left w:val="nil"/>
              <w:bottom w:val="single" w:sz="8" w:space="0" w:color="7F7F7F"/>
              <w:right w:val="nil"/>
            </w:tcBorders>
            <w:vAlign w:val="center"/>
            <w:hideMark/>
          </w:tcPr>
          <w:p w14:paraId="418DB5EB" w14:textId="77777777" w:rsidR="008B38F9" w:rsidRPr="00964262" w:rsidRDefault="008B38F9" w:rsidP="005E7C27">
            <w:pPr>
              <w:spacing w:after="0" w:line="240" w:lineRule="auto"/>
              <w:ind w:left="-108" w:right="-108"/>
              <w:rPr>
                <w:rFonts w:eastAsia="Times New Roman"/>
                <w:color w:val="000000"/>
                <w:sz w:val="18"/>
                <w:szCs w:val="18"/>
                <w:lang w:eastAsia="en-AU"/>
              </w:rPr>
            </w:pPr>
          </w:p>
        </w:tc>
        <w:tc>
          <w:tcPr>
            <w:tcW w:w="3260" w:type="dxa"/>
            <w:tcBorders>
              <w:top w:val="single" w:sz="4" w:space="0" w:color="F2F2F2" w:themeColor="background1" w:themeShade="F2"/>
              <w:left w:val="nil"/>
              <w:bottom w:val="single" w:sz="4" w:space="0" w:color="F2F2F2" w:themeColor="background1" w:themeShade="F2"/>
              <w:right w:val="nil"/>
            </w:tcBorders>
            <w:shd w:val="clear" w:color="auto" w:fill="auto"/>
            <w:vAlign w:val="center"/>
            <w:hideMark/>
          </w:tcPr>
          <w:p w14:paraId="7488C086" w14:textId="74F0B1F2" w:rsidR="008B38F9" w:rsidRPr="00964262" w:rsidRDefault="00991679" w:rsidP="004902A3">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Actors </w:t>
            </w:r>
            <w:r w:rsidR="004902A3">
              <w:rPr>
                <w:rFonts w:eastAsia="Times New Roman"/>
                <w:color w:val="000000"/>
                <w:sz w:val="18"/>
                <w:szCs w:val="18"/>
                <w:lang w:eastAsia="en-AU"/>
              </w:rPr>
              <w:t xml:space="preserve">who were asked for information </w:t>
            </w:r>
            <w:r>
              <w:rPr>
                <w:rFonts w:eastAsia="Times New Roman"/>
                <w:color w:val="000000"/>
                <w:sz w:val="18"/>
                <w:szCs w:val="18"/>
                <w:lang w:eastAsia="en-AU"/>
              </w:rPr>
              <w:t>are</w:t>
            </w:r>
            <w:r w:rsidR="00435891">
              <w:rPr>
                <w:rFonts w:eastAsia="Times New Roman"/>
                <w:color w:val="000000"/>
                <w:sz w:val="18"/>
                <w:szCs w:val="18"/>
                <w:lang w:eastAsia="en-AU"/>
              </w:rPr>
              <w:t xml:space="preserve"> likely to be</w:t>
            </w:r>
            <w:r>
              <w:rPr>
                <w:rFonts w:eastAsia="Times New Roman"/>
                <w:color w:val="000000"/>
                <w:sz w:val="18"/>
                <w:szCs w:val="18"/>
                <w:lang w:eastAsia="en-AU"/>
              </w:rPr>
              <w:t xml:space="preserve"> t</w:t>
            </w:r>
            <w:r w:rsidR="008B38F9" w:rsidRPr="00964262">
              <w:rPr>
                <w:rFonts w:eastAsia="Times New Roman"/>
                <w:color w:val="000000"/>
                <w:sz w:val="18"/>
                <w:szCs w:val="18"/>
                <w:lang w:eastAsia="en-AU"/>
              </w:rPr>
              <w:t>rusted information sources</w:t>
            </w:r>
          </w:p>
        </w:tc>
        <w:tc>
          <w:tcPr>
            <w:tcW w:w="3119" w:type="dxa"/>
            <w:tcBorders>
              <w:top w:val="single" w:sz="4" w:space="0" w:color="F2F2F2" w:themeColor="background1" w:themeShade="F2"/>
              <w:left w:val="nil"/>
              <w:bottom w:val="single" w:sz="4" w:space="0" w:color="F2F2F2" w:themeColor="background1" w:themeShade="F2"/>
              <w:right w:val="nil"/>
            </w:tcBorders>
            <w:shd w:val="clear" w:color="auto" w:fill="auto"/>
            <w:vAlign w:val="center"/>
            <w:hideMark/>
          </w:tcPr>
          <w:p w14:paraId="3D4ED1CF" w14:textId="4C1791FA" w:rsidR="008B38F9" w:rsidRPr="00964262" w:rsidRDefault="008B38F9" w:rsidP="008A0D04">
            <w:pPr>
              <w:spacing w:after="0" w:line="240" w:lineRule="auto"/>
              <w:rPr>
                <w:rFonts w:eastAsia="Times New Roman"/>
                <w:color w:val="000000"/>
                <w:sz w:val="18"/>
                <w:szCs w:val="18"/>
                <w:lang w:eastAsia="en-AU"/>
              </w:rPr>
            </w:pPr>
            <w:r>
              <w:rPr>
                <w:rFonts w:eastAsia="Times New Roman"/>
                <w:color w:val="000000"/>
                <w:sz w:val="18"/>
                <w:szCs w:val="18"/>
                <w:lang w:eastAsia="en-AU"/>
              </w:rPr>
              <w:t>Degree centrality (in</w:t>
            </w:r>
            <w:r w:rsidRPr="00964262">
              <w:rPr>
                <w:rFonts w:eastAsia="Times New Roman"/>
                <w:color w:val="000000"/>
                <w:sz w:val="18"/>
                <w:szCs w:val="18"/>
                <w:lang w:eastAsia="en-AU"/>
              </w:rPr>
              <w:t>/out-degree)</w:t>
            </w:r>
          </w:p>
        </w:tc>
      </w:tr>
      <w:tr w:rsidR="008B38F9" w:rsidRPr="00964262" w14:paraId="416148CD" w14:textId="69F35701" w:rsidTr="007E1334">
        <w:trPr>
          <w:trHeight w:val="610"/>
        </w:trPr>
        <w:tc>
          <w:tcPr>
            <w:tcW w:w="1559" w:type="dxa"/>
            <w:vMerge/>
            <w:tcBorders>
              <w:top w:val="nil"/>
              <w:left w:val="nil"/>
              <w:bottom w:val="single" w:sz="8" w:space="0" w:color="808080" w:themeColor="background1" w:themeShade="80"/>
              <w:right w:val="nil"/>
            </w:tcBorders>
            <w:vAlign w:val="center"/>
            <w:hideMark/>
          </w:tcPr>
          <w:p w14:paraId="4141568B" w14:textId="77777777" w:rsidR="008B38F9" w:rsidRPr="00964262" w:rsidRDefault="008B38F9" w:rsidP="005E7C27">
            <w:pPr>
              <w:spacing w:after="0" w:line="240" w:lineRule="auto"/>
              <w:rPr>
                <w:rFonts w:eastAsia="Times New Roman"/>
                <w:color w:val="000000"/>
                <w:sz w:val="18"/>
                <w:szCs w:val="18"/>
                <w:lang w:eastAsia="en-AU"/>
              </w:rPr>
            </w:pPr>
          </w:p>
        </w:tc>
        <w:tc>
          <w:tcPr>
            <w:tcW w:w="1418" w:type="dxa"/>
            <w:vMerge/>
            <w:tcBorders>
              <w:top w:val="nil"/>
              <w:left w:val="nil"/>
              <w:bottom w:val="single" w:sz="8" w:space="0" w:color="808080" w:themeColor="background1" w:themeShade="80"/>
              <w:right w:val="nil"/>
            </w:tcBorders>
            <w:vAlign w:val="center"/>
            <w:hideMark/>
          </w:tcPr>
          <w:p w14:paraId="02A1EF7C" w14:textId="77777777" w:rsidR="008B38F9" w:rsidRPr="00964262" w:rsidRDefault="008B38F9" w:rsidP="005E7C27">
            <w:pPr>
              <w:spacing w:after="0" w:line="240" w:lineRule="auto"/>
              <w:ind w:left="-108" w:right="-108"/>
              <w:rPr>
                <w:rFonts w:eastAsia="Times New Roman"/>
                <w:color w:val="000000"/>
                <w:sz w:val="18"/>
                <w:szCs w:val="18"/>
                <w:lang w:eastAsia="en-AU"/>
              </w:rPr>
            </w:pPr>
          </w:p>
        </w:tc>
        <w:tc>
          <w:tcPr>
            <w:tcW w:w="3260" w:type="dxa"/>
            <w:tcBorders>
              <w:top w:val="single" w:sz="4" w:space="0" w:color="F2F2F2" w:themeColor="background1" w:themeShade="F2"/>
              <w:left w:val="nil"/>
              <w:bottom w:val="single" w:sz="8" w:space="0" w:color="808080" w:themeColor="background1" w:themeShade="80"/>
              <w:right w:val="nil"/>
            </w:tcBorders>
            <w:shd w:val="clear" w:color="auto" w:fill="auto"/>
            <w:vAlign w:val="center"/>
            <w:hideMark/>
          </w:tcPr>
          <w:p w14:paraId="196D2B7C" w14:textId="40D86958" w:rsidR="008B38F9" w:rsidRPr="00964262" w:rsidRDefault="00A86E9A" w:rsidP="00A86E9A">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Well connected core to enable quick </w:t>
            </w:r>
            <w:r w:rsidR="008B38F9" w:rsidRPr="00964262">
              <w:rPr>
                <w:rFonts w:eastAsia="Times New Roman"/>
                <w:color w:val="000000"/>
                <w:sz w:val="18"/>
                <w:szCs w:val="18"/>
                <w:lang w:eastAsia="en-AU"/>
              </w:rPr>
              <w:t>information flow</w:t>
            </w:r>
          </w:p>
        </w:tc>
        <w:tc>
          <w:tcPr>
            <w:tcW w:w="3119" w:type="dxa"/>
            <w:tcBorders>
              <w:top w:val="single" w:sz="4" w:space="0" w:color="F2F2F2" w:themeColor="background1" w:themeShade="F2"/>
              <w:left w:val="nil"/>
              <w:bottom w:val="single" w:sz="8" w:space="0" w:color="808080" w:themeColor="background1" w:themeShade="80"/>
              <w:right w:val="nil"/>
            </w:tcBorders>
            <w:shd w:val="clear" w:color="auto" w:fill="auto"/>
            <w:vAlign w:val="center"/>
            <w:hideMark/>
          </w:tcPr>
          <w:p w14:paraId="11E631AF" w14:textId="77777777" w:rsidR="00921375" w:rsidRDefault="008B38F9" w:rsidP="00921375">
            <w:pPr>
              <w:spacing w:before="40" w:after="40" w:line="240" w:lineRule="auto"/>
              <w:rPr>
                <w:rFonts w:eastAsia="Times New Roman"/>
                <w:color w:val="000000"/>
                <w:sz w:val="18"/>
                <w:szCs w:val="18"/>
                <w:lang w:eastAsia="en-AU"/>
              </w:rPr>
            </w:pPr>
            <w:r w:rsidRPr="00964262">
              <w:rPr>
                <w:rFonts w:eastAsia="Times New Roman"/>
                <w:color w:val="000000"/>
                <w:sz w:val="18"/>
                <w:szCs w:val="18"/>
                <w:lang w:eastAsia="en-AU"/>
              </w:rPr>
              <w:t>Eigenvector centrality</w:t>
            </w:r>
            <w:r w:rsidR="00435891">
              <w:rPr>
                <w:rFonts w:eastAsia="Times New Roman"/>
                <w:color w:val="000000"/>
                <w:sz w:val="18"/>
                <w:szCs w:val="18"/>
                <w:lang w:eastAsia="en-AU"/>
              </w:rPr>
              <w:t>;</w:t>
            </w:r>
            <w:r w:rsidR="006D0113">
              <w:rPr>
                <w:rFonts w:eastAsia="Times New Roman"/>
                <w:color w:val="000000"/>
                <w:sz w:val="18"/>
                <w:szCs w:val="18"/>
                <w:lang w:eastAsia="en-AU"/>
              </w:rPr>
              <w:t xml:space="preserve"> </w:t>
            </w:r>
          </w:p>
          <w:p w14:paraId="0C29F9D0" w14:textId="1096FD87" w:rsidR="008B38F9" w:rsidRPr="00964262" w:rsidRDefault="00921375" w:rsidP="00921375">
            <w:pPr>
              <w:spacing w:before="40" w:after="40" w:line="240" w:lineRule="auto"/>
              <w:rPr>
                <w:rFonts w:eastAsia="Times New Roman"/>
                <w:color w:val="000000"/>
                <w:sz w:val="18"/>
                <w:szCs w:val="18"/>
                <w:lang w:eastAsia="en-AU"/>
              </w:rPr>
            </w:pPr>
            <w:r>
              <w:rPr>
                <w:rFonts w:eastAsia="Times New Roman"/>
                <w:color w:val="000000"/>
                <w:sz w:val="18"/>
                <w:szCs w:val="18"/>
                <w:lang w:eastAsia="en-AU"/>
              </w:rPr>
              <w:t>Q</w:t>
            </w:r>
            <w:r w:rsidR="006D0113">
              <w:rPr>
                <w:rFonts w:eastAsia="Times New Roman"/>
                <w:color w:val="000000"/>
                <w:sz w:val="18"/>
                <w:szCs w:val="18"/>
                <w:lang w:eastAsia="en-AU"/>
              </w:rPr>
              <w:t>ualitative</w:t>
            </w:r>
          </w:p>
        </w:tc>
      </w:tr>
      <w:tr w:rsidR="007E1334" w:rsidRPr="00964262" w14:paraId="1B0EE660" w14:textId="20D52080" w:rsidTr="005563D5">
        <w:trPr>
          <w:trHeight w:val="830"/>
        </w:trPr>
        <w:tc>
          <w:tcPr>
            <w:tcW w:w="1559" w:type="dxa"/>
            <w:vMerge w:val="restart"/>
            <w:tcBorders>
              <w:top w:val="single" w:sz="8" w:space="0" w:color="808080" w:themeColor="background1" w:themeShade="80"/>
              <w:left w:val="nil"/>
              <w:right w:val="nil"/>
            </w:tcBorders>
            <w:shd w:val="clear" w:color="auto" w:fill="auto"/>
            <w:vAlign w:val="center"/>
            <w:hideMark/>
          </w:tcPr>
          <w:p w14:paraId="4C32A8B4" w14:textId="77777777" w:rsidR="007E1334" w:rsidRPr="00964262" w:rsidRDefault="007E1334" w:rsidP="005E7C27">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2. Innovation</w:t>
            </w:r>
          </w:p>
        </w:tc>
        <w:tc>
          <w:tcPr>
            <w:tcW w:w="1418"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71D3E18A" w14:textId="5761A968" w:rsidR="007E1334" w:rsidRPr="00964262" w:rsidRDefault="007E1334" w:rsidP="005E7C27">
            <w:pPr>
              <w:spacing w:before="20" w:after="20" w:line="228" w:lineRule="auto"/>
              <w:ind w:left="-108" w:right="-108"/>
              <w:rPr>
                <w:rFonts w:eastAsia="Times New Roman"/>
                <w:color w:val="000000"/>
                <w:sz w:val="18"/>
                <w:szCs w:val="18"/>
                <w:lang w:eastAsia="en-AU"/>
              </w:rPr>
            </w:pPr>
          </w:p>
          <w:p w14:paraId="4E7EDF20" w14:textId="6880566E" w:rsidR="007E1334" w:rsidRPr="00964262" w:rsidRDefault="007E1334" w:rsidP="005E7C27">
            <w:pPr>
              <w:spacing w:before="20" w:after="20" w:line="228" w:lineRule="auto"/>
              <w:ind w:left="-108" w:right="-108"/>
              <w:rPr>
                <w:rFonts w:eastAsia="Times New Roman"/>
                <w:color w:val="000000"/>
                <w:sz w:val="18"/>
                <w:szCs w:val="18"/>
                <w:lang w:eastAsia="en-AU"/>
              </w:rPr>
            </w:pPr>
            <w:r>
              <w:rPr>
                <w:rFonts w:eastAsia="Times New Roman"/>
                <w:color w:val="000000"/>
                <w:sz w:val="18"/>
                <w:szCs w:val="18"/>
                <w:lang w:eastAsia="en-AU"/>
              </w:rPr>
              <w:t>Bonding capital</w:t>
            </w:r>
          </w:p>
        </w:tc>
        <w:tc>
          <w:tcPr>
            <w:tcW w:w="3260"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7442B161" w14:textId="5BF6BD67" w:rsidR="007E1334" w:rsidRPr="00964262" w:rsidRDefault="007E1334" w:rsidP="00435891">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 xml:space="preserve">Loosely connected </w:t>
            </w:r>
            <w:r>
              <w:rPr>
                <w:rFonts w:eastAsia="Times New Roman"/>
                <w:color w:val="000000"/>
                <w:sz w:val="18"/>
                <w:szCs w:val="18"/>
                <w:lang w:eastAsia="en-AU"/>
              </w:rPr>
              <w:t>c</w:t>
            </w:r>
            <w:r w:rsidRPr="00964262">
              <w:rPr>
                <w:rFonts w:eastAsia="Times New Roman"/>
                <w:color w:val="000000"/>
                <w:sz w:val="18"/>
                <w:szCs w:val="18"/>
                <w:lang w:eastAsia="en-AU"/>
              </w:rPr>
              <w:t>ommunities of practice</w:t>
            </w:r>
          </w:p>
        </w:tc>
        <w:tc>
          <w:tcPr>
            <w:tcW w:w="3119"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5DD1B259" w14:textId="1C64FFF4" w:rsidR="007E1334" w:rsidRDefault="007E1334" w:rsidP="005E1B3C">
            <w:pPr>
              <w:spacing w:before="40" w:after="40" w:line="240" w:lineRule="auto"/>
              <w:rPr>
                <w:rFonts w:eastAsia="Times New Roman"/>
                <w:color w:val="000000"/>
                <w:sz w:val="18"/>
                <w:szCs w:val="18"/>
                <w:lang w:eastAsia="en-AU"/>
              </w:rPr>
            </w:pPr>
            <w:r w:rsidRPr="00964262">
              <w:rPr>
                <w:rFonts w:eastAsia="Times New Roman"/>
                <w:color w:val="000000"/>
                <w:sz w:val="18"/>
                <w:szCs w:val="18"/>
                <w:lang w:eastAsia="en-AU"/>
              </w:rPr>
              <w:t>Girvan-Newman</w:t>
            </w:r>
            <w:r>
              <w:rPr>
                <w:rFonts w:eastAsia="Times New Roman"/>
                <w:color w:val="000000"/>
                <w:sz w:val="18"/>
                <w:szCs w:val="18"/>
                <w:lang w:eastAsia="en-AU"/>
              </w:rPr>
              <w:t>;</w:t>
            </w:r>
          </w:p>
          <w:p w14:paraId="3D9BBF83" w14:textId="754C5DD3" w:rsidR="007E1334" w:rsidRPr="00964262" w:rsidRDefault="007E1334" w:rsidP="005E1B3C">
            <w:pPr>
              <w:spacing w:before="40" w:after="40" w:line="240" w:lineRule="auto"/>
              <w:rPr>
                <w:rFonts w:eastAsia="Times New Roman"/>
                <w:color w:val="000000"/>
                <w:sz w:val="18"/>
                <w:szCs w:val="18"/>
                <w:lang w:eastAsia="en-AU"/>
              </w:rPr>
            </w:pPr>
            <w:r>
              <w:rPr>
                <w:rFonts w:eastAsia="Times New Roman"/>
                <w:color w:val="000000"/>
                <w:sz w:val="18"/>
                <w:szCs w:val="18"/>
                <w:lang w:eastAsia="en-AU"/>
              </w:rPr>
              <w:t>S</w:t>
            </w:r>
            <w:r w:rsidRPr="00A66030">
              <w:rPr>
                <w:rFonts w:eastAsia="Times New Roman"/>
                <w:color w:val="000000"/>
                <w:sz w:val="18"/>
                <w:szCs w:val="18"/>
                <w:lang w:eastAsia="en-AU"/>
              </w:rPr>
              <w:t xml:space="preserve">tatistical network </w:t>
            </w:r>
            <w:r>
              <w:rPr>
                <w:rFonts w:eastAsia="Times New Roman"/>
                <w:color w:val="000000"/>
                <w:sz w:val="18"/>
                <w:szCs w:val="18"/>
                <w:lang w:eastAsia="en-AU"/>
              </w:rPr>
              <w:t>analysis; qualitative</w:t>
            </w:r>
          </w:p>
        </w:tc>
      </w:tr>
      <w:tr w:rsidR="007E1334" w:rsidRPr="00964262" w14:paraId="6C945CEC" w14:textId="32623723" w:rsidTr="00775F1F">
        <w:trPr>
          <w:trHeight w:val="810"/>
        </w:trPr>
        <w:tc>
          <w:tcPr>
            <w:tcW w:w="1559" w:type="dxa"/>
            <w:vMerge/>
            <w:tcBorders>
              <w:left w:val="nil"/>
              <w:bottom w:val="single" w:sz="8" w:space="0" w:color="808080" w:themeColor="background1" w:themeShade="80"/>
              <w:right w:val="nil"/>
            </w:tcBorders>
            <w:vAlign w:val="center"/>
            <w:hideMark/>
          </w:tcPr>
          <w:p w14:paraId="25A8A5ED" w14:textId="77777777" w:rsidR="007E1334" w:rsidRPr="00964262" w:rsidRDefault="007E1334" w:rsidP="005E7C27">
            <w:pPr>
              <w:spacing w:after="0" w:line="240" w:lineRule="auto"/>
              <w:rPr>
                <w:rFonts w:eastAsia="Times New Roman"/>
                <w:color w:val="000000"/>
                <w:sz w:val="18"/>
                <w:szCs w:val="18"/>
                <w:lang w:eastAsia="en-AU"/>
              </w:rPr>
            </w:pPr>
          </w:p>
        </w:tc>
        <w:tc>
          <w:tcPr>
            <w:tcW w:w="1418" w:type="dxa"/>
            <w:tcBorders>
              <w:top w:val="single" w:sz="4" w:space="0" w:color="F2F2F2" w:themeColor="background1" w:themeShade="F2"/>
              <w:left w:val="nil"/>
              <w:bottom w:val="single" w:sz="8" w:space="0" w:color="808080" w:themeColor="background1" w:themeShade="80"/>
              <w:right w:val="nil"/>
            </w:tcBorders>
            <w:shd w:val="clear" w:color="auto" w:fill="auto"/>
            <w:vAlign w:val="center"/>
            <w:hideMark/>
          </w:tcPr>
          <w:p w14:paraId="51F23FA7" w14:textId="4B9EF943" w:rsidR="007E1334" w:rsidRPr="00964262" w:rsidRDefault="007E1334" w:rsidP="005E7C27">
            <w:pPr>
              <w:spacing w:before="20" w:after="20" w:line="228" w:lineRule="auto"/>
              <w:ind w:left="-108" w:right="-108"/>
              <w:rPr>
                <w:rFonts w:eastAsia="Times New Roman"/>
                <w:color w:val="000000"/>
                <w:sz w:val="18"/>
                <w:szCs w:val="18"/>
                <w:lang w:eastAsia="en-AU"/>
              </w:rPr>
            </w:pPr>
            <w:r>
              <w:rPr>
                <w:rFonts w:eastAsia="Times New Roman"/>
                <w:color w:val="000000"/>
                <w:sz w:val="18"/>
                <w:szCs w:val="18"/>
                <w:lang w:eastAsia="en-AU"/>
              </w:rPr>
              <w:t>Bridging capital</w:t>
            </w:r>
          </w:p>
        </w:tc>
        <w:tc>
          <w:tcPr>
            <w:tcW w:w="3260" w:type="dxa"/>
            <w:tcBorders>
              <w:top w:val="single" w:sz="4" w:space="0" w:color="F2F2F2" w:themeColor="background1" w:themeShade="F2"/>
              <w:left w:val="nil"/>
              <w:bottom w:val="single" w:sz="8" w:space="0" w:color="808080" w:themeColor="background1" w:themeShade="80"/>
              <w:right w:val="nil"/>
            </w:tcBorders>
            <w:shd w:val="clear" w:color="auto" w:fill="auto"/>
            <w:vAlign w:val="center"/>
            <w:hideMark/>
          </w:tcPr>
          <w:p w14:paraId="5580B93E" w14:textId="74CE1AC9" w:rsidR="007E1334" w:rsidRPr="00964262" w:rsidRDefault="007E1334" w:rsidP="00176A22">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Knowledge</w:t>
            </w:r>
            <w:r>
              <w:rPr>
                <w:rFonts w:eastAsia="Times New Roman"/>
                <w:color w:val="000000"/>
                <w:sz w:val="18"/>
                <w:szCs w:val="18"/>
                <w:lang w:eastAsia="en-AU"/>
              </w:rPr>
              <w:t>-broker</w:t>
            </w:r>
            <w:r w:rsidRPr="00964262">
              <w:rPr>
                <w:rFonts w:eastAsia="Times New Roman"/>
                <w:color w:val="000000"/>
                <w:sz w:val="18"/>
                <w:szCs w:val="18"/>
                <w:lang w:eastAsia="en-AU"/>
              </w:rPr>
              <w:t>s</w:t>
            </w:r>
          </w:p>
        </w:tc>
        <w:tc>
          <w:tcPr>
            <w:tcW w:w="3119" w:type="dxa"/>
            <w:tcBorders>
              <w:top w:val="single" w:sz="4" w:space="0" w:color="F2F2F2" w:themeColor="background1" w:themeShade="F2"/>
              <w:left w:val="nil"/>
              <w:bottom w:val="single" w:sz="8" w:space="0" w:color="808080" w:themeColor="background1" w:themeShade="80"/>
              <w:right w:val="nil"/>
            </w:tcBorders>
            <w:shd w:val="clear" w:color="auto" w:fill="auto"/>
            <w:vAlign w:val="center"/>
            <w:hideMark/>
          </w:tcPr>
          <w:p w14:paraId="3F56BB7B" w14:textId="77777777" w:rsidR="007E1334" w:rsidRDefault="007E1334" w:rsidP="005E1B3C">
            <w:pPr>
              <w:spacing w:before="40" w:after="40" w:line="240" w:lineRule="auto"/>
              <w:rPr>
                <w:rFonts w:eastAsia="Times New Roman"/>
                <w:color w:val="000000"/>
                <w:sz w:val="18"/>
                <w:szCs w:val="18"/>
                <w:lang w:eastAsia="en-AU"/>
              </w:rPr>
            </w:pPr>
            <w:r w:rsidRPr="00964262">
              <w:rPr>
                <w:rFonts w:eastAsia="Times New Roman"/>
                <w:color w:val="000000"/>
                <w:sz w:val="18"/>
                <w:szCs w:val="18"/>
                <w:lang w:eastAsia="en-AU"/>
              </w:rPr>
              <w:t>Betweenness centrality</w:t>
            </w:r>
            <w:r>
              <w:rPr>
                <w:rFonts w:eastAsia="Times New Roman"/>
                <w:color w:val="000000"/>
                <w:sz w:val="18"/>
                <w:szCs w:val="18"/>
                <w:lang w:eastAsia="en-AU"/>
              </w:rPr>
              <w:t xml:space="preserve">; </w:t>
            </w:r>
          </w:p>
          <w:p w14:paraId="464F559E" w14:textId="06425576" w:rsidR="007E1334" w:rsidRPr="00964262" w:rsidRDefault="007E1334" w:rsidP="00134397">
            <w:pPr>
              <w:spacing w:before="40" w:after="40" w:line="240" w:lineRule="auto"/>
              <w:rPr>
                <w:rFonts w:eastAsia="Times New Roman"/>
                <w:color w:val="000000"/>
                <w:sz w:val="18"/>
                <w:szCs w:val="18"/>
                <w:lang w:eastAsia="en-AU"/>
              </w:rPr>
            </w:pPr>
            <w:r>
              <w:rPr>
                <w:rFonts w:eastAsia="Times New Roman"/>
                <w:color w:val="000000"/>
                <w:sz w:val="18"/>
                <w:szCs w:val="18"/>
                <w:lang w:eastAsia="en-AU"/>
              </w:rPr>
              <w:t>S</w:t>
            </w:r>
            <w:r w:rsidRPr="00A66030">
              <w:rPr>
                <w:rFonts w:eastAsia="Times New Roman"/>
                <w:color w:val="000000"/>
                <w:sz w:val="18"/>
                <w:szCs w:val="18"/>
                <w:lang w:eastAsia="en-AU"/>
              </w:rPr>
              <w:t xml:space="preserve">tatistical network </w:t>
            </w:r>
            <w:r>
              <w:rPr>
                <w:rFonts w:eastAsia="Times New Roman"/>
                <w:color w:val="000000"/>
                <w:sz w:val="18"/>
                <w:szCs w:val="18"/>
                <w:lang w:eastAsia="en-AU"/>
              </w:rPr>
              <w:t>analysis (see Table 7)</w:t>
            </w:r>
          </w:p>
        </w:tc>
      </w:tr>
      <w:tr w:rsidR="008B38F9" w:rsidRPr="00964262" w14:paraId="04BE1AD0" w14:textId="3B5BDBFE" w:rsidTr="007E1334">
        <w:trPr>
          <w:trHeight w:val="966"/>
        </w:trPr>
        <w:tc>
          <w:tcPr>
            <w:tcW w:w="1559" w:type="dxa"/>
            <w:vMerge w:val="restart"/>
            <w:tcBorders>
              <w:top w:val="single" w:sz="8" w:space="0" w:color="808080" w:themeColor="background1" w:themeShade="80"/>
              <w:left w:val="nil"/>
              <w:bottom w:val="single" w:sz="8" w:space="0" w:color="7F7F7F"/>
              <w:right w:val="nil"/>
            </w:tcBorders>
            <w:shd w:val="clear" w:color="auto" w:fill="auto"/>
            <w:vAlign w:val="center"/>
            <w:hideMark/>
          </w:tcPr>
          <w:p w14:paraId="12BDB15D" w14:textId="77777777" w:rsidR="008B38F9" w:rsidRPr="00964262" w:rsidRDefault="008B38F9" w:rsidP="005E7C27">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3. Collaboration</w:t>
            </w:r>
          </w:p>
        </w:tc>
        <w:tc>
          <w:tcPr>
            <w:tcW w:w="1418"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1249F85B" w14:textId="77777777" w:rsidR="008B38F9" w:rsidRPr="00964262" w:rsidRDefault="008B38F9" w:rsidP="005E7C27">
            <w:pPr>
              <w:spacing w:after="0" w:line="240" w:lineRule="auto"/>
              <w:ind w:left="-108" w:right="-108"/>
              <w:rPr>
                <w:rFonts w:eastAsia="Times New Roman"/>
                <w:color w:val="000000"/>
                <w:sz w:val="18"/>
                <w:szCs w:val="18"/>
                <w:lang w:eastAsia="en-AU"/>
              </w:rPr>
            </w:pPr>
            <w:r w:rsidRPr="00964262">
              <w:rPr>
                <w:rFonts w:eastAsia="Times New Roman"/>
                <w:color w:val="000000"/>
                <w:sz w:val="18"/>
                <w:szCs w:val="18"/>
                <w:lang w:eastAsia="en-AU"/>
              </w:rPr>
              <w:t>Bonding capital</w:t>
            </w:r>
          </w:p>
        </w:tc>
        <w:tc>
          <w:tcPr>
            <w:tcW w:w="3260"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3AC97E0C" w14:textId="30DCC5F8" w:rsidR="008B38F9" w:rsidRPr="00964262" w:rsidRDefault="00196580" w:rsidP="00C21C42">
            <w:pPr>
              <w:spacing w:after="0" w:line="240" w:lineRule="auto"/>
              <w:rPr>
                <w:rFonts w:eastAsia="Times New Roman"/>
                <w:color w:val="000000"/>
                <w:sz w:val="18"/>
                <w:szCs w:val="18"/>
                <w:lang w:eastAsia="en-AU"/>
              </w:rPr>
            </w:pPr>
            <w:r>
              <w:rPr>
                <w:rFonts w:eastAsia="Times New Roman"/>
                <w:color w:val="000000"/>
                <w:sz w:val="18"/>
                <w:szCs w:val="18"/>
                <w:lang w:eastAsia="en-AU"/>
              </w:rPr>
              <w:t>S</w:t>
            </w:r>
            <w:r w:rsidRPr="00196580">
              <w:rPr>
                <w:rFonts w:eastAsia="Times New Roman"/>
                <w:color w:val="000000"/>
                <w:sz w:val="18"/>
                <w:szCs w:val="18"/>
                <w:lang w:eastAsia="en-AU"/>
              </w:rPr>
              <w:t xml:space="preserve">trong connections between </w:t>
            </w:r>
            <w:r>
              <w:rPr>
                <w:rFonts w:eastAsia="Times New Roman"/>
                <w:color w:val="000000"/>
                <w:sz w:val="18"/>
                <w:szCs w:val="18"/>
                <w:lang w:eastAsia="en-AU"/>
              </w:rPr>
              <w:t>actors</w:t>
            </w:r>
            <w:r w:rsidRPr="00196580">
              <w:rPr>
                <w:rFonts w:eastAsia="Times New Roman"/>
                <w:color w:val="000000"/>
                <w:sz w:val="18"/>
                <w:szCs w:val="18"/>
                <w:lang w:eastAsia="en-AU"/>
              </w:rPr>
              <w:t xml:space="preserve"> within a group</w:t>
            </w:r>
            <w:r w:rsidR="008B38F9" w:rsidRPr="00964262">
              <w:rPr>
                <w:rFonts w:eastAsia="Times New Roman"/>
                <w:color w:val="000000"/>
                <w:sz w:val="18"/>
                <w:szCs w:val="18"/>
                <w:lang w:eastAsia="en-AU"/>
              </w:rPr>
              <w:t>, e.g. within policy forums</w:t>
            </w:r>
            <w:r>
              <w:rPr>
                <w:rFonts w:eastAsia="Times New Roman"/>
                <w:color w:val="000000"/>
                <w:sz w:val="18"/>
                <w:szCs w:val="18"/>
                <w:lang w:eastAsia="en-AU"/>
              </w:rPr>
              <w:t xml:space="preserve"> or a community of practice</w:t>
            </w:r>
          </w:p>
        </w:tc>
        <w:tc>
          <w:tcPr>
            <w:tcW w:w="3119" w:type="dxa"/>
            <w:tcBorders>
              <w:top w:val="single" w:sz="8" w:space="0" w:color="808080" w:themeColor="background1" w:themeShade="80"/>
              <w:left w:val="nil"/>
              <w:bottom w:val="single" w:sz="4" w:space="0" w:color="F2F2F2" w:themeColor="background1" w:themeShade="F2"/>
              <w:right w:val="nil"/>
            </w:tcBorders>
            <w:shd w:val="clear" w:color="auto" w:fill="auto"/>
            <w:vAlign w:val="center"/>
            <w:hideMark/>
          </w:tcPr>
          <w:p w14:paraId="46E5D54D" w14:textId="2FD84A7B" w:rsidR="00134397" w:rsidRDefault="005E1B3C" w:rsidP="002B7A2E">
            <w:pPr>
              <w:spacing w:before="40" w:after="40" w:line="240" w:lineRule="auto"/>
              <w:rPr>
                <w:rFonts w:eastAsia="Times New Roman"/>
                <w:color w:val="000000"/>
                <w:sz w:val="18"/>
                <w:szCs w:val="18"/>
                <w:lang w:eastAsia="en-AU"/>
              </w:rPr>
            </w:pPr>
            <w:r>
              <w:rPr>
                <w:rFonts w:eastAsia="Times New Roman"/>
                <w:color w:val="000000"/>
                <w:sz w:val="18"/>
                <w:szCs w:val="18"/>
                <w:lang w:eastAsia="en-AU"/>
              </w:rPr>
              <w:t>R</w:t>
            </w:r>
            <w:r w:rsidR="00C32892">
              <w:rPr>
                <w:rFonts w:eastAsia="Times New Roman"/>
                <w:color w:val="000000"/>
                <w:sz w:val="18"/>
                <w:szCs w:val="18"/>
                <w:lang w:eastAsia="en-AU"/>
              </w:rPr>
              <w:t>eciprocal relationships</w:t>
            </w:r>
            <w:r>
              <w:rPr>
                <w:rFonts w:eastAsia="Times New Roman"/>
                <w:color w:val="000000"/>
                <w:sz w:val="18"/>
                <w:szCs w:val="18"/>
                <w:lang w:eastAsia="en-AU"/>
              </w:rPr>
              <w:t>/t</w:t>
            </w:r>
            <w:r w:rsidR="00C32892">
              <w:rPr>
                <w:rFonts w:eastAsia="Times New Roman"/>
                <w:color w:val="000000"/>
                <w:sz w:val="18"/>
                <w:szCs w:val="18"/>
                <w:lang w:eastAsia="en-AU"/>
              </w:rPr>
              <w:t>riad census</w:t>
            </w:r>
            <w:r w:rsidR="00134397">
              <w:rPr>
                <w:rFonts w:eastAsia="Times New Roman"/>
                <w:color w:val="000000"/>
                <w:sz w:val="18"/>
                <w:szCs w:val="18"/>
                <w:lang w:eastAsia="en-AU"/>
              </w:rPr>
              <w:t xml:space="preserve">; </w:t>
            </w:r>
          </w:p>
          <w:p w14:paraId="4302AFC9" w14:textId="5B31184C" w:rsidR="00134397" w:rsidRDefault="00134397" w:rsidP="002B7A2E">
            <w:pPr>
              <w:spacing w:before="40" w:after="40" w:line="240" w:lineRule="auto"/>
              <w:rPr>
                <w:rFonts w:eastAsia="Times New Roman"/>
                <w:color w:val="000000"/>
                <w:sz w:val="18"/>
                <w:szCs w:val="18"/>
                <w:lang w:eastAsia="en-AU"/>
              </w:rPr>
            </w:pPr>
            <w:r>
              <w:rPr>
                <w:rFonts w:eastAsia="Times New Roman"/>
                <w:color w:val="000000"/>
                <w:sz w:val="18"/>
                <w:szCs w:val="18"/>
                <w:lang w:eastAsia="en-AU"/>
              </w:rPr>
              <w:t>S</w:t>
            </w:r>
            <w:r w:rsidR="00A66030" w:rsidRPr="00A66030">
              <w:rPr>
                <w:rFonts w:eastAsia="Times New Roman"/>
                <w:color w:val="000000"/>
                <w:sz w:val="18"/>
                <w:szCs w:val="18"/>
                <w:lang w:eastAsia="en-AU"/>
              </w:rPr>
              <w:t xml:space="preserve">tatistical network </w:t>
            </w:r>
            <w:r w:rsidR="00A66030">
              <w:rPr>
                <w:rFonts w:eastAsia="Times New Roman"/>
                <w:color w:val="000000"/>
                <w:sz w:val="18"/>
                <w:szCs w:val="18"/>
                <w:lang w:eastAsia="en-AU"/>
              </w:rPr>
              <w:t>analysis</w:t>
            </w:r>
            <w:r w:rsidR="00176A22">
              <w:rPr>
                <w:rFonts w:eastAsia="Times New Roman"/>
                <w:color w:val="000000"/>
                <w:sz w:val="18"/>
                <w:szCs w:val="18"/>
                <w:lang w:eastAsia="en-AU"/>
              </w:rPr>
              <w:t xml:space="preserve"> (Table 7)</w:t>
            </w:r>
            <w:r w:rsidR="008B38F9" w:rsidRPr="00964262">
              <w:rPr>
                <w:rFonts w:eastAsia="Times New Roman"/>
                <w:color w:val="000000"/>
                <w:sz w:val="18"/>
                <w:szCs w:val="18"/>
                <w:lang w:eastAsia="en-AU"/>
              </w:rPr>
              <w:t xml:space="preserve">; </w:t>
            </w:r>
          </w:p>
          <w:p w14:paraId="5EF554AB" w14:textId="420A1D89" w:rsidR="008B38F9" w:rsidRPr="00964262" w:rsidRDefault="00134397" w:rsidP="00134397">
            <w:pPr>
              <w:spacing w:before="40" w:after="40" w:line="240" w:lineRule="auto"/>
              <w:rPr>
                <w:rFonts w:eastAsia="Times New Roman"/>
                <w:color w:val="000000"/>
                <w:sz w:val="18"/>
                <w:szCs w:val="18"/>
                <w:lang w:eastAsia="en-AU"/>
              </w:rPr>
            </w:pPr>
            <w:r>
              <w:rPr>
                <w:rFonts w:eastAsia="Times New Roman"/>
                <w:color w:val="000000"/>
                <w:sz w:val="18"/>
                <w:szCs w:val="18"/>
                <w:lang w:eastAsia="en-AU"/>
              </w:rPr>
              <w:t>Q</w:t>
            </w:r>
            <w:r w:rsidR="008B38F9" w:rsidRPr="00964262">
              <w:rPr>
                <w:rFonts w:eastAsia="Times New Roman"/>
                <w:color w:val="000000"/>
                <w:sz w:val="18"/>
                <w:szCs w:val="18"/>
                <w:lang w:eastAsia="en-AU"/>
              </w:rPr>
              <w:t>ualitative</w:t>
            </w:r>
          </w:p>
        </w:tc>
      </w:tr>
      <w:tr w:rsidR="008B38F9" w:rsidRPr="00964262" w14:paraId="3CC23899" w14:textId="58E9C3EF" w:rsidTr="007E1334">
        <w:trPr>
          <w:trHeight w:val="955"/>
        </w:trPr>
        <w:tc>
          <w:tcPr>
            <w:tcW w:w="1559" w:type="dxa"/>
            <w:vMerge/>
            <w:tcBorders>
              <w:top w:val="nil"/>
              <w:left w:val="nil"/>
              <w:bottom w:val="single" w:sz="8" w:space="0" w:color="7F7F7F"/>
              <w:right w:val="nil"/>
            </w:tcBorders>
            <w:vAlign w:val="center"/>
            <w:hideMark/>
          </w:tcPr>
          <w:p w14:paraId="0C174641" w14:textId="7A34D00C" w:rsidR="008B38F9" w:rsidRPr="00964262" w:rsidRDefault="008B38F9" w:rsidP="005E7C27">
            <w:pPr>
              <w:spacing w:after="0" w:line="240" w:lineRule="auto"/>
              <w:rPr>
                <w:rFonts w:eastAsia="Times New Roman"/>
                <w:color w:val="000000"/>
                <w:sz w:val="18"/>
                <w:szCs w:val="18"/>
                <w:lang w:eastAsia="en-AU"/>
              </w:rPr>
            </w:pPr>
          </w:p>
        </w:tc>
        <w:tc>
          <w:tcPr>
            <w:tcW w:w="1418" w:type="dxa"/>
            <w:vMerge w:val="restart"/>
            <w:tcBorders>
              <w:top w:val="single" w:sz="4" w:space="0" w:color="F2F2F2" w:themeColor="background1" w:themeShade="F2"/>
              <w:left w:val="nil"/>
              <w:bottom w:val="single" w:sz="8" w:space="0" w:color="7F7F7F"/>
              <w:right w:val="nil"/>
            </w:tcBorders>
            <w:shd w:val="clear" w:color="auto" w:fill="auto"/>
            <w:vAlign w:val="center"/>
            <w:hideMark/>
          </w:tcPr>
          <w:p w14:paraId="73EED0ED" w14:textId="77777777" w:rsidR="008B38F9" w:rsidRPr="00964262" w:rsidRDefault="008B38F9" w:rsidP="005E7C27">
            <w:pPr>
              <w:spacing w:after="0" w:line="240" w:lineRule="auto"/>
              <w:ind w:left="-108" w:right="-108"/>
              <w:rPr>
                <w:rFonts w:eastAsia="Times New Roman"/>
                <w:color w:val="000000"/>
                <w:sz w:val="18"/>
                <w:szCs w:val="18"/>
                <w:lang w:eastAsia="en-AU"/>
              </w:rPr>
            </w:pPr>
            <w:r w:rsidRPr="00964262">
              <w:rPr>
                <w:rFonts w:eastAsia="Times New Roman"/>
                <w:color w:val="000000"/>
                <w:sz w:val="18"/>
                <w:szCs w:val="18"/>
                <w:lang w:eastAsia="en-AU"/>
              </w:rPr>
              <w:t>Bridging capital</w:t>
            </w:r>
          </w:p>
        </w:tc>
        <w:tc>
          <w:tcPr>
            <w:tcW w:w="3260" w:type="dxa"/>
            <w:tcBorders>
              <w:top w:val="single" w:sz="4" w:space="0" w:color="F2F2F2" w:themeColor="background1" w:themeShade="F2"/>
              <w:left w:val="nil"/>
              <w:bottom w:val="single" w:sz="2" w:space="0" w:color="F2F2F2" w:themeColor="background1" w:themeShade="F2"/>
              <w:right w:val="nil"/>
            </w:tcBorders>
            <w:shd w:val="clear" w:color="auto" w:fill="auto"/>
            <w:vAlign w:val="center"/>
            <w:hideMark/>
          </w:tcPr>
          <w:p w14:paraId="2BD1FF79" w14:textId="43BCE485" w:rsidR="008B38F9" w:rsidRPr="00964262" w:rsidRDefault="008B38F9" w:rsidP="00114EC4">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 xml:space="preserve">i) </w:t>
            </w:r>
            <w:r w:rsidR="000F1D0C">
              <w:rPr>
                <w:rFonts w:eastAsia="Times New Roman"/>
                <w:color w:val="000000"/>
                <w:sz w:val="18"/>
                <w:szCs w:val="18"/>
                <w:lang w:eastAsia="en-AU"/>
              </w:rPr>
              <w:t xml:space="preserve"> </w:t>
            </w:r>
            <w:r w:rsidR="008D4483" w:rsidRPr="004167A4">
              <w:rPr>
                <w:rFonts w:eastAsia="Times New Roman"/>
                <w:color w:val="000000"/>
                <w:sz w:val="18"/>
                <w:szCs w:val="18"/>
                <w:lang w:eastAsia="en-AU"/>
              </w:rPr>
              <w:t>Links across levels</w:t>
            </w:r>
            <w:r w:rsidR="00114EC4">
              <w:rPr>
                <w:rFonts w:eastAsia="Times New Roman"/>
                <w:color w:val="000000"/>
                <w:sz w:val="18"/>
                <w:szCs w:val="18"/>
                <w:lang w:eastAsia="en-AU"/>
              </w:rPr>
              <w:t xml:space="preserve"> of administration and/or</w:t>
            </w:r>
            <w:r w:rsidR="008D4483" w:rsidRPr="004167A4">
              <w:rPr>
                <w:rFonts w:eastAsia="Times New Roman"/>
                <w:color w:val="000000"/>
                <w:sz w:val="18"/>
                <w:szCs w:val="18"/>
                <w:lang w:eastAsia="en-AU"/>
              </w:rPr>
              <w:t xml:space="preserve"> different sectors </w:t>
            </w:r>
            <w:r w:rsidR="004167A4" w:rsidRPr="004167A4">
              <w:rPr>
                <w:rFonts w:eastAsia="Times New Roman"/>
                <w:color w:val="000000"/>
                <w:sz w:val="18"/>
                <w:szCs w:val="18"/>
                <w:lang w:eastAsia="en-AU"/>
              </w:rPr>
              <w:t>(</w:t>
            </w:r>
            <w:r w:rsidR="004167A4" w:rsidRPr="004167A4">
              <w:rPr>
                <w:rFonts w:eastAsia="Times New Roman"/>
                <w:color w:val="000000"/>
                <w:sz w:val="18"/>
                <w:szCs w:val="18"/>
                <w:lang w:eastAsia="en-AU"/>
              </w:rPr>
              <w:fldChar w:fldCharType="begin"/>
            </w:r>
            <w:r w:rsidR="004167A4" w:rsidRPr="004167A4">
              <w:rPr>
                <w:rFonts w:eastAsia="Times New Roman"/>
                <w:color w:val="000000"/>
                <w:sz w:val="18"/>
                <w:szCs w:val="18"/>
                <w:lang w:eastAsia="en-AU"/>
              </w:rPr>
              <w:instrText xml:space="preserve"> REF _Ref514837728 \h </w:instrText>
            </w:r>
            <w:r w:rsidR="004167A4">
              <w:rPr>
                <w:rFonts w:eastAsia="Times New Roman"/>
                <w:color w:val="000000"/>
                <w:sz w:val="18"/>
                <w:szCs w:val="18"/>
                <w:lang w:eastAsia="en-AU"/>
              </w:rPr>
              <w:instrText xml:space="preserve"> \* MERGEFORMAT </w:instrText>
            </w:r>
            <w:r w:rsidR="004167A4" w:rsidRPr="004167A4">
              <w:rPr>
                <w:rFonts w:eastAsia="Times New Roman"/>
                <w:color w:val="000000"/>
                <w:sz w:val="18"/>
                <w:szCs w:val="18"/>
                <w:lang w:eastAsia="en-AU"/>
              </w:rPr>
            </w:r>
            <w:r w:rsidR="004167A4" w:rsidRPr="004167A4">
              <w:rPr>
                <w:rFonts w:eastAsia="Times New Roman"/>
                <w:color w:val="000000"/>
                <w:sz w:val="18"/>
                <w:szCs w:val="18"/>
                <w:lang w:eastAsia="en-AU"/>
              </w:rPr>
              <w:fldChar w:fldCharType="separate"/>
            </w:r>
            <w:r w:rsidR="00000A02" w:rsidRPr="00000A02">
              <w:rPr>
                <w:sz w:val="18"/>
                <w:szCs w:val="18"/>
              </w:rPr>
              <w:t xml:space="preserve">Table </w:t>
            </w:r>
            <w:r w:rsidR="00000A02" w:rsidRPr="00000A02">
              <w:rPr>
                <w:noProof/>
                <w:sz w:val="18"/>
                <w:szCs w:val="18"/>
              </w:rPr>
              <w:t>4</w:t>
            </w:r>
            <w:r w:rsidR="004167A4" w:rsidRPr="004167A4">
              <w:rPr>
                <w:rFonts w:eastAsia="Times New Roman"/>
                <w:color w:val="000000"/>
                <w:sz w:val="18"/>
                <w:szCs w:val="18"/>
                <w:lang w:eastAsia="en-AU"/>
              </w:rPr>
              <w:fldChar w:fldCharType="end"/>
            </w:r>
            <w:r w:rsidR="004167A4" w:rsidRPr="004167A4">
              <w:rPr>
                <w:rFonts w:eastAsia="Times New Roman"/>
                <w:color w:val="000000"/>
                <w:sz w:val="18"/>
                <w:szCs w:val="18"/>
                <w:lang w:eastAsia="en-AU"/>
              </w:rPr>
              <w:t>)</w:t>
            </w:r>
            <w:r w:rsidR="008D4483">
              <w:rPr>
                <w:rFonts w:eastAsia="Times New Roman"/>
                <w:color w:val="000000"/>
                <w:sz w:val="18"/>
                <w:szCs w:val="18"/>
                <w:lang w:eastAsia="en-AU"/>
              </w:rPr>
              <w:t>, e.g. government-industry-NGO</w:t>
            </w:r>
            <w:r w:rsidR="004167A4">
              <w:rPr>
                <w:rFonts w:eastAsia="Times New Roman"/>
                <w:color w:val="000000"/>
                <w:sz w:val="18"/>
                <w:szCs w:val="18"/>
                <w:lang w:eastAsia="en-AU"/>
              </w:rPr>
              <w:t xml:space="preserve"> </w:t>
            </w:r>
          </w:p>
        </w:tc>
        <w:tc>
          <w:tcPr>
            <w:tcW w:w="3119" w:type="dxa"/>
            <w:vMerge w:val="restart"/>
            <w:tcBorders>
              <w:top w:val="single" w:sz="4" w:space="0" w:color="F2F2F2" w:themeColor="background1" w:themeShade="F2"/>
              <w:left w:val="nil"/>
              <w:bottom w:val="single" w:sz="8" w:space="0" w:color="7F7F7F"/>
              <w:right w:val="nil"/>
            </w:tcBorders>
            <w:shd w:val="clear" w:color="auto" w:fill="auto"/>
            <w:vAlign w:val="center"/>
            <w:hideMark/>
          </w:tcPr>
          <w:p w14:paraId="40F5F414" w14:textId="1484EE3D" w:rsidR="00134397" w:rsidRDefault="005E1B3C" w:rsidP="002B7A2E">
            <w:pPr>
              <w:spacing w:before="40" w:after="40" w:line="240" w:lineRule="auto"/>
              <w:rPr>
                <w:rFonts w:eastAsia="Times New Roman"/>
                <w:color w:val="000000"/>
                <w:sz w:val="18"/>
                <w:szCs w:val="18"/>
                <w:lang w:eastAsia="en-AU"/>
              </w:rPr>
            </w:pPr>
            <w:r>
              <w:rPr>
                <w:rFonts w:eastAsia="Times New Roman"/>
                <w:color w:val="000000"/>
                <w:sz w:val="18"/>
                <w:szCs w:val="18"/>
                <w:lang w:eastAsia="en-AU"/>
              </w:rPr>
              <w:t>C</w:t>
            </w:r>
            <w:r w:rsidR="00C32892" w:rsidRPr="00C32892">
              <w:rPr>
                <w:rFonts w:eastAsia="Times New Roman"/>
                <w:color w:val="000000"/>
                <w:sz w:val="18"/>
                <w:szCs w:val="18"/>
                <w:lang w:eastAsia="en-AU"/>
              </w:rPr>
              <w:t>ontingency table</w:t>
            </w:r>
            <w:r>
              <w:rPr>
                <w:rFonts w:eastAsia="Times New Roman"/>
                <w:color w:val="000000"/>
                <w:sz w:val="18"/>
                <w:szCs w:val="18"/>
                <w:lang w:eastAsia="en-AU"/>
              </w:rPr>
              <w:t xml:space="preserve"> (Appendix 6, </w:t>
            </w:r>
            <w:r w:rsidR="00C32892" w:rsidRPr="00C32892">
              <w:rPr>
                <w:rFonts w:eastAsia="Times New Roman"/>
                <w:color w:val="000000"/>
                <w:sz w:val="18"/>
                <w:szCs w:val="18"/>
                <w:lang w:eastAsia="en-AU"/>
              </w:rPr>
              <w:fldChar w:fldCharType="begin"/>
            </w:r>
            <w:r w:rsidR="00C32892" w:rsidRPr="00C32892">
              <w:rPr>
                <w:rFonts w:eastAsia="Times New Roman"/>
                <w:color w:val="000000"/>
                <w:sz w:val="18"/>
                <w:szCs w:val="18"/>
                <w:lang w:eastAsia="en-AU"/>
              </w:rPr>
              <w:instrText xml:space="preserve"> REF _Ref530555199 \h </w:instrText>
            </w:r>
            <w:r w:rsidR="00C32892">
              <w:rPr>
                <w:rFonts w:eastAsia="Times New Roman"/>
                <w:color w:val="000000"/>
                <w:sz w:val="18"/>
                <w:szCs w:val="18"/>
                <w:lang w:eastAsia="en-AU"/>
              </w:rPr>
              <w:instrText xml:space="preserve"> \* MERGEFORMAT </w:instrText>
            </w:r>
            <w:r w:rsidR="00C32892" w:rsidRPr="00C32892">
              <w:rPr>
                <w:rFonts w:eastAsia="Times New Roman"/>
                <w:color w:val="000000"/>
                <w:sz w:val="18"/>
                <w:szCs w:val="18"/>
                <w:lang w:eastAsia="en-AU"/>
              </w:rPr>
            </w:r>
            <w:r w:rsidR="00C32892" w:rsidRPr="00C32892">
              <w:rPr>
                <w:rFonts w:eastAsia="Times New Roman"/>
                <w:color w:val="000000"/>
                <w:sz w:val="18"/>
                <w:szCs w:val="18"/>
                <w:lang w:eastAsia="en-AU"/>
              </w:rPr>
              <w:fldChar w:fldCharType="separate"/>
            </w:r>
            <w:r w:rsidR="00000A02" w:rsidRPr="00000A02">
              <w:rPr>
                <w:sz w:val="18"/>
                <w:szCs w:val="18"/>
              </w:rPr>
              <w:t xml:space="preserve">Figure </w:t>
            </w:r>
            <w:r w:rsidR="00000A02" w:rsidRPr="00000A02">
              <w:rPr>
                <w:noProof/>
                <w:sz w:val="18"/>
                <w:szCs w:val="18"/>
              </w:rPr>
              <w:t>49</w:t>
            </w:r>
            <w:r w:rsidR="00C32892" w:rsidRPr="00C32892">
              <w:rPr>
                <w:rFonts w:eastAsia="Times New Roman"/>
                <w:color w:val="000000"/>
                <w:sz w:val="18"/>
                <w:szCs w:val="18"/>
                <w:lang w:eastAsia="en-AU"/>
              </w:rPr>
              <w:fldChar w:fldCharType="end"/>
            </w:r>
            <w:r w:rsidR="00C32892" w:rsidRPr="00C32892">
              <w:rPr>
                <w:rFonts w:eastAsia="Times New Roman"/>
                <w:color w:val="000000"/>
                <w:sz w:val="18"/>
                <w:szCs w:val="18"/>
                <w:lang w:eastAsia="en-AU"/>
              </w:rPr>
              <w:t>)</w:t>
            </w:r>
            <w:r w:rsidR="00134397">
              <w:rPr>
                <w:rFonts w:eastAsia="Times New Roman"/>
                <w:color w:val="000000"/>
                <w:sz w:val="18"/>
                <w:szCs w:val="18"/>
                <w:lang w:eastAsia="en-AU"/>
              </w:rPr>
              <w:t xml:space="preserve">; </w:t>
            </w:r>
          </w:p>
          <w:p w14:paraId="6D93D79B" w14:textId="032A9FFC" w:rsidR="00134397" w:rsidRDefault="00134397" w:rsidP="002B7A2E">
            <w:pPr>
              <w:spacing w:before="40" w:after="40" w:line="240" w:lineRule="auto"/>
              <w:rPr>
                <w:rFonts w:eastAsia="Times New Roman"/>
                <w:color w:val="000000"/>
                <w:sz w:val="18"/>
                <w:szCs w:val="18"/>
                <w:lang w:eastAsia="en-AU"/>
              </w:rPr>
            </w:pPr>
            <w:r>
              <w:rPr>
                <w:rFonts w:eastAsia="Times New Roman"/>
                <w:color w:val="000000"/>
                <w:sz w:val="18"/>
                <w:szCs w:val="18"/>
                <w:lang w:eastAsia="en-AU"/>
              </w:rPr>
              <w:t>S</w:t>
            </w:r>
            <w:r w:rsidR="00A66030" w:rsidRPr="00A66030">
              <w:rPr>
                <w:rFonts w:eastAsia="Times New Roman"/>
                <w:color w:val="000000"/>
                <w:sz w:val="18"/>
                <w:szCs w:val="18"/>
                <w:lang w:eastAsia="en-AU"/>
              </w:rPr>
              <w:t xml:space="preserve">tatistical network </w:t>
            </w:r>
            <w:r w:rsidR="00A66030">
              <w:rPr>
                <w:rFonts w:eastAsia="Times New Roman"/>
                <w:color w:val="000000"/>
                <w:sz w:val="18"/>
                <w:szCs w:val="18"/>
                <w:lang w:eastAsia="en-AU"/>
              </w:rPr>
              <w:t>analysis</w:t>
            </w:r>
            <w:r w:rsidR="00176A22">
              <w:rPr>
                <w:rFonts w:eastAsia="Times New Roman"/>
                <w:color w:val="000000"/>
                <w:sz w:val="18"/>
                <w:szCs w:val="18"/>
                <w:lang w:eastAsia="en-AU"/>
              </w:rPr>
              <w:t xml:space="preserve"> (Table 7)</w:t>
            </w:r>
            <w:r w:rsidR="008B38F9" w:rsidRPr="00964262">
              <w:rPr>
                <w:rFonts w:eastAsia="Times New Roman"/>
                <w:color w:val="000000"/>
                <w:sz w:val="18"/>
                <w:szCs w:val="18"/>
                <w:lang w:eastAsia="en-AU"/>
              </w:rPr>
              <w:t xml:space="preserve">; </w:t>
            </w:r>
          </w:p>
          <w:p w14:paraId="324283AC" w14:textId="66A20E2C" w:rsidR="008B38F9" w:rsidRPr="00964262" w:rsidRDefault="00134397" w:rsidP="00134397">
            <w:pPr>
              <w:spacing w:before="40" w:after="40" w:line="240" w:lineRule="auto"/>
              <w:rPr>
                <w:rFonts w:eastAsia="Times New Roman"/>
                <w:color w:val="000000"/>
                <w:sz w:val="18"/>
                <w:szCs w:val="18"/>
                <w:lang w:eastAsia="en-AU"/>
              </w:rPr>
            </w:pPr>
            <w:r>
              <w:rPr>
                <w:rFonts w:eastAsia="Times New Roman"/>
                <w:color w:val="000000"/>
                <w:sz w:val="18"/>
                <w:szCs w:val="18"/>
                <w:lang w:eastAsia="en-AU"/>
              </w:rPr>
              <w:t>Q</w:t>
            </w:r>
            <w:r w:rsidR="008B38F9" w:rsidRPr="00964262">
              <w:rPr>
                <w:rFonts w:eastAsia="Times New Roman"/>
                <w:color w:val="000000"/>
                <w:sz w:val="18"/>
                <w:szCs w:val="18"/>
                <w:lang w:eastAsia="en-AU"/>
              </w:rPr>
              <w:t>ualitative</w:t>
            </w:r>
          </w:p>
        </w:tc>
      </w:tr>
      <w:tr w:rsidR="008B38F9" w:rsidRPr="00964262" w14:paraId="3D710AA0" w14:textId="196B4795" w:rsidTr="00921375">
        <w:trPr>
          <w:trHeight w:val="566"/>
        </w:trPr>
        <w:tc>
          <w:tcPr>
            <w:tcW w:w="1559" w:type="dxa"/>
            <w:vMerge/>
            <w:tcBorders>
              <w:top w:val="nil"/>
              <w:left w:val="nil"/>
              <w:bottom w:val="single" w:sz="8" w:space="0" w:color="808080" w:themeColor="background1" w:themeShade="80"/>
              <w:right w:val="nil"/>
            </w:tcBorders>
            <w:vAlign w:val="center"/>
            <w:hideMark/>
          </w:tcPr>
          <w:p w14:paraId="02021AA1" w14:textId="77777777" w:rsidR="008B38F9" w:rsidRPr="00964262" w:rsidRDefault="008B38F9" w:rsidP="005E7C27">
            <w:pPr>
              <w:spacing w:after="0" w:line="240" w:lineRule="auto"/>
              <w:rPr>
                <w:rFonts w:eastAsia="Times New Roman"/>
                <w:color w:val="000000"/>
                <w:sz w:val="18"/>
                <w:szCs w:val="18"/>
                <w:lang w:eastAsia="en-AU"/>
              </w:rPr>
            </w:pPr>
          </w:p>
        </w:tc>
        <w:tc>
          <w:tcPr>
            <w:tcW w:w="1418" w:type="dxa"/>
            <w:vMerge/>
            <w:tcBorders>
              <w:top w:val="single" w:sz="8" w:space="0" w:color="7F7F7F"/>
              <w:left w:val="nil"/>
              <w:bottom w:val="single" w:sz="8" w:space="0" w:color="808080" w:themeColor="background1" w:themeShade="80"/>
              <w:right w:val="nil"/>
            </w:tcBorders>
            <w:vAlign w:val="center"/>
            <w:hideMark/>
          </w:tcPr>
          <w:p w14:paraId="25C44C2F" w14:textId="77777777" w:rsidR="008B38F9" w:rsidRPr="00964262" w:rsidRDefault="008B38F9" w:rsidP="005E7C27">
            <w:pPr>
              <w:spacing w:after="0" w:line="240" w:lineRule="auto"/>
              <w:rPr>
                <w:rFonts w:eastAsia="Times New Roman"/>
                <w:color w:val="000000"/>
                <w:sz w:val="18"/>
                <w:szCs w:val="18"/>
                <w:lang w:eastAsia="en-AU"/>
              </w:rPr>
            </w:pPr>
          </w:p>
        </w:tc>
        <w:tc>
          <w:tcPr>
            <w:tcW w:w="3260" w:type="dxa"/>
            <w:tcBorders>
              <w:top w:val="single" w:sz="2" w:space="0" w:color="F2F2F2" w:themeColor="background1" w:themeShade="F2"/>
              <w:left w:val="nil"/>
              <w:bottom w:val="single" w:sz="8" w:space="0" w:color="808080" w:themeColor="background1" w:themeShade="80"/>
              <w:right w:val="nil"/>
            </w:tcBorders>
            <w:shd w:val="clear" w:color="auto" w:fill="auto"/>
            <w:vAlign w:val="center"/>
            <w:hideMark/>
          </w:tcPr>
          <w:p w14:paraId="76AB7BAB" w14:textId="0CEE9C40" w:rsidR="008B38F9" w:rsidRPr="00964262" w:rsidRDefault="008B38F9" w:rsidP="00176A22">
            <w:pPr>
              <w:spacing w:after="0" w:line="240" w:lineRule="auto"/>
              <w:rPr>
                <w:rFonts w:eastAsia="Times New Roman"/>
                <w:color w:val="000000"/>
                <w:sz w:val="18"/>
                <w:szCs w:val="18"/>
                <w:lang w:eastAsia="en-AU"/>
              </w:rPr>
            </w:pPr>
            <w:r w:rsidRPr="00964262">
              <w:rPr>
                <w:rFonts w:eastAsia="Times New Roman"/>
                <w:color w:val="000000"/>
                <w:sz w:val="18"/>
                <w:szCs w:val="18"/>
                <w:lang w:eastAsia="en-AU"/>
              </w:rPr>
              <w:t>ii) Policy forum attendees linking to broader stakeholder network</w:t>
            </w:r>
          </w:p>
        </w:tc>
        <w:tc>
          <w:tcPr>
            <w:tcW w:w="3119" w:type="dxa"/>
            <w:vMerge/>
            <w:tcBorders>
              <w:top w:val="single" w:sz="8" w:space="0" w:color="7F7F7F"/>
              <w:left w:val="nil"/>
              <w:bottom w:val="single" w:sz="8" w:space="0" w:color="808080" w:themeColor="background1" w:themeShade="80"/>
              <w:right w:val="nil"/>
            </w:tcBorders>
            <w:vAlign w:val="center"/>
            <w:hideMark/>
          </w:tcPr>
          <w:p w14:paraId="2BB442BD" w14:textId="0CE643B9" w:rsidR="008B38F9" w:rsidRPr="00964262" w:rsidRDefault="008B38F9" w:rsidP="008A0D04">
            <w:pPr>
              <w:spacing w:after="0" w:line="240" w:lineRule="auto"/>
              <w:rPr>
                <w:rFonts w:eastAsia="Times New Roman"/>
                <w:color w:val="000000"/>
                <w:sz w:val="18"/>
                <w:szCs w:val="18"/>
                <w:lang w:eastAsia="en-AU"/>
              </w:rPr>
            </w:pPr>
          </w:p>
        </w:tc>
      </w:tr>
    </w:tbl>
    <w:p w14:paraId="039276A5" w14:textId="77777777" w:rsidR="00897C01" w:rsidRDefault="00897C01" w:rsidP="00897C01">
      <w:pPr>
        <w:pStyle w:val="BodyText1"/>
      </w:pPr>
    </w:p>
    <w:p w14:paraId="196AD566" w14:textId="566233B9" w:rsidR="00B853C5" w:rsidRPr="00E378F0" w:rsidRDefault="00B9131E" w:rsidP="00E378F0">
      <w:pPr>
        <w:pStyle w:val="Heading5"/>
        <w:rPr>
          <w:b w:val="0"/>
          <w:i/>
        </w:rPr>
      </w:pPr>
      <w:r w:rsidRPr="00E378F0">
        <w:rPr>
          <w:b w:val="0"/>
          <w:i/>
        </w:rPr>
        <w:t>S</w:t>
      </w:r>
      <w:r w:rsidR="00B853C5" w:rsidRPr="00E378F0">
        <w:rPr>
          <w:b w:val="0"/>
          <w:i/>
        </w:rPr>
        <w:t>tatistical network analysis</w:t>
      </w:r>
    </w:p>
    <w:p w14:paraId="7A6831C8" w14:textId="37FB05D0" w:rsidR="001F3A57" w:rsidRDefault="005358C2" w:rsidP="00AF0A8C">
      <w:pPr>
        <w:pStyle w:val="BodyText1"/>
      </w:pPr>
      <w:r>
        <w:t>S</w:t>
      </w:r>
      <w:r w:rsidR="0037241F" w:rsidRPr="00795592">
        <w:t xml:space="preserve">tatistical network analysis </w:t>
      </w:r>
      <w:r w:rsidR="009037F5">
        <w:t xml:space="preserve">was undertaken </w:t>
      </w:r>
      <w:r w:rsidR="0037241F" w:rsidRPr="00795592">
        <w:t>using Exponential Random Graph Modelling</w:t>
      </w:r>
      <w:r w:rsidR="0037241F">
        <w:t xml:space="preserve"> (ERGM)</w:t>
      </w:r>
      <w:r w:rsidR="0037241F" w:rsidRPr="00795592">
        <w:t>.</w:t>
      </w:r>
      <w:r w:rsidR="0037241F">
        <w:t xml:space="preserve"> ERGM </w:t>
      </w:r>
      <w:r w:rsidR="0037241F" w:rsidRPr="00795592">
        <w:t>identif</w:t>
      </w:r>
      <w:r w:rsidR="008E4773">
        <w:t>ies</w:t>
      </w:r>
      <w:r w:rsidR="0037241F" w:rsidRPr="00795592">
        <w:t xml:space="preserve"> over or under representation of configurations </w:t>
      </w:r>
      <w:r w:rsidR="008E4773">
        <w:t>in a network</w:t>
      </w:r>
      <w:r w:rsidR="0037241F" w:rsidRPr="00795592">
        <w:t xml:space="preserve"> (Frank and Strauss, 1986, Wasserman and Pattison, 1996). This </w:t>
      </w:r>
      <w:r w:rsidR="0037241F">
        <w:t xml:space="preserve">analysis </w:t>
      </w:r>
      <w:r w:rsidR="00C42297">
        <w:t xml:space="preserve">assists in delivering </w:t>
      </w:r>
      <w:r w:rsidR="0037241F" w:rsidRPr="00795592">
        <w:t xml:space="preserve">an assessment of the effectiveness of the structure of information flows, including </w:t>
      </w:r>
      <w:r w:rsidR="0037241F">
        <w:t>the network</w:t>
      </w:r>
      <w:r w:rsidR="0037241F" w:rsidRPr="00795592">
        <w:t>’</w:t>
      </w:r>
      <w:r w:rsidR="0037241F">
        <w:t>s</w:t>
      </w:r>
      <w:r w:rsidR="0037241F" w:rsidRPr="00795592">
        <w:t xml:space="preserve"> propensities for </w:t>
      </w:r>
      <w:r w:rsidR="00C513CE">
        <w:t xml:space="preserve">coordination, </w:t>
      </w:r>
      <w:r w:rsidR="003E270A">
        <w:t xml:space="preserve">innovation and </w:t>
      </w:r>
      <w:r w:rsidR="0037241F" w:rsidRPr="00795592">
        <w:t>collaboration.</w:t>
      </w:r>
      <w:r w:rsidR="00AF0A8C">
        <w:t xml:space="preserve"> More detail on the</w:t>
      </w:r>
      <w:r w:rsidR="001F3A57">
        <w:t xml:space="preserve"> </w:t>
      </w:r>
      <w:r w:rsidR="00C513CE">
        <w:t xml:space="preserve">statistical network methods </w:t>
      </w:r>
      <w:r w:rsidR="001F3A57">
        <w:t xml:space="preserve">used to explore </w:t>
      </w:r>
      <w:r w:rsidR="00812606">
        <w:t>the network</w:t>
      </w:r>
      <w:r w:rsidR="001F3A57">
        <w:t xml:space="preserve"> are specified in </w:t>
      </w:r>
      <w:r w:rsidR="003630D2">
        <w:rPr>
          <w:b/>
        </w:rPr>
        <w:t xml:space="preserve">Appendix </w:t>
      </w:r>
      <w:r w:rsidR="00F909F5">
        <w:rPr>
          <w:b/>
        </w:rPr>
        <w:t>3.</w:t>
      </w:r>
    </w:p>
    <w:p w14:paraId="31D39210" w14:textId="0F16A2C0" w:rsidR="00662AC7" w:rsidRPr="00E378F0" w:rsidRDefault="00662AC7" w:rsidP="00E378F0">
      <w:pPr>
        <w:pStyle w:val="Heading5"/>
      </w:pPr>
      <w:r w:rsidRPr="00E378F0">
        <w:rPr>
          <w:rStyle w:val="Heading5Char"/>
          <w:bCs/>
          <w:i/>
          <w:iCs/>
        </w:rPr>
        <w:t>Qualitative analysis</w:t>
      </w:r>
    </w:p>
    <w:p w14:paraId="6D659AA7" w14:textId="3E04F3FA" w:rsidR="00F87B91" w:rsidRDefault="00C513CE" w:rsidP="00C32892">
      <w:pPr>
        <w:pStyle w:val="Bulletlist-level1"/>
        <w:numPr>
          <w:ilvl w:val="0"/>
          <w:numId w:val="0"/>
        </w:numPr>
      </w:pPr>
      <w:r>
        <w:t xml:space="preserve">Qualitative textual analysis was done on </w:t>
      </w:r>
      <w:r w:rsidR="00CE1CB6">
        <w:t xml:space="preserve">the </w:t>
      </w:r>
      <w:r>
        <w:t>open-ended questions in the marine pest network survey</w:t>
      </w:r>
      <w:r w:rsidR="00C32892">
        <w:t xml:space="preserve"> to summarise the main themes</w:t>
      </w:r>
      <w:r w:rsidR="00BD1B66">
        <w:t>.</w:t>
      </w:r>
    </w:p>
    <w:p w14:paraId="2E0142A3" w14:textId="752273E2" w:rsidR="003E5F6F" w:rsidRDefault="003979DE" w:rsidP="00910ECA">
      <w:pPr>
        <w:pStyle w:val="Heading1"/>
      </w:pPr>
      <w:bookmarkStart w:id="18" w:name="_Toc518989429"/>
      <w:bookmarkStart w:id="19" w:name="_Ref519240819"/>
      <w:bookmarkStart w:id="20" w:name="_Toc14700847"/>
      <w:r>
        <w:t>Characteristics of</w:t>
      </w:r>
      <w:r w:rsidR="00C513CE">
        <w:t xml:space="preserve"> an </w:t>
      </w:r>
      <w:r w:rsidR="00427C2F">
        <w:t>‘i</w:t>
      </w:r>
      <w:r w:rsidR="00643802">
        <w:t xml:space="preserve">deal’ </w:t>
      </w:r>
      <w:r w:rsidR="003E5F6F">
        <w:t>marine pest network</w:t>
      </w:r>
      <w:bookmarkEnd w:id="18"/>
      <w:bookmarkEnd w:id="19"/>
      <w:bookmarkEnd w:id="20"/>
    </w:p>
    <w:p w14:paraId="40F1695B" w14:textId="1C1742CB" w:rsidR="00C42297" w:rsidRDefault="00C42297" w:rsidP="00C42297">
      <w:pPr>
        <w:pStyle w:val="BodyText1"/>
      </w:pPr>
      <w:r>
        <w:t xml:space="preserve">In order to explore to what extent the current </w:t>
      </w:r>
      <w:r w:rsidR="009C2BA2">
        <w:t xml:space="preserve">marine pest </w:t>
      </w:r>
      <w:r>
        <w:t xml:space="preserve">network </w:t>
      </w:r>
      <w:r w:rsidR="001D6855">
        <w:t xml:space="preserve">structures </w:t>
      </w:r>
      <w:r>
        <w:t xml:space="preserve">support the desired </w:t>
      </w:r>
      <w:r w:rsidR="00D30976">
        <w:t>processes</w:t>
      </w:r>
      <w:r>
        <w:t xml:space="preserve"> of coordination, innovation and collaboration, clear definition</w:t>
      </w:r>
      <w:r w:rsidR="00CE2FC5">
        <w:t>s</w:t>
      </w:r>
      <w:r>
        <w:t xml:space="preserve"> of these terms are needed. This section provides </w:t>
      </w:r>
      <w:r w:rsidR="00CE2FC5">
        <w:t xml:space="preserve">a </w:t>
      </w:r>
      <w:r w:rsidR="000401B2">
        <w:t>short literature review of what these processes involve</w:t>
      </w:r>
      <w:r w:rsidR="00CE2FC5">
        <w:t xml:space="preserve"> and how they may </w:t>
      </w:r>
      <w:r w:rsidR="009C2BA2">
        <w:t xml:space="preserve">be </w:t>
      </w:r>
      <w:r w:rsidR="00CE2FC5">
        <w:t xml:space="preserve">present in a </w:t>
      </w:r>
      <w:r w:rsidR="009C2BA2">
        <w:t xml:space="preserve">social </w:t>
      </w:r>
      <w:r w:rsidR="00CE2FC5">
        <w:t>network</w:t>
      </w:r>
      <w:r w:rsidR="000401B2">
        <w:t>.</w:t>
      </w:r>
      <w:r w:rsidR="004967C2">
        <w:t xml:space="preserve"> Several of the terms are explained in </w:t>
      </w:r>
      <w:r w:rsidR="009C2BA2">
        <w:fldChar w:fldCharType="begin"/>
      </w:r>
      <w:r w:rsidR="009C2BA2">
        <w:instrText xml:space="preserve"> REF _Ref523318821 \h </w:instrText>
      </w:r>
      <w:r w:rsidR="009C2BA2">
        <w:fldChar w:fldCharType="separate"/>
      </w:r>
      <w:r w:rsidR="00000A02">
        <w:t xml:space="preserve">Box </w:t>
      </w:r>
      <w:r w:rsidR="00000A02">
        <w:rPr>
          <w:noProof/>
        </w:rPr>
        <w:t>1</w:t>
      </w:r>
      <w:r w:rsidR="009C2BA2">
        <w:fldChar w:fldCharType="end"/>
      </w:r>
      <w:r w:rsidR="005469CC">
        <w:t xml:space="preserve"> and in the </w:t>
      </w:r>
      <w:r w:rsidR="005469CC" w:rsidRPr="00000F9C">
        <w:rPr>
          <w:b/>
        </w:rPr>
        <w:t>Glossary</w:t>
      </w:r>
      <w:r w:rsidR="005469CC">
        <w:t>.</w:t>
      </w:r>
      <w:r w:rsidR="004967C2">
        <w:t xml:space="preserve"> </w:t>
      </w:r>
      <w:r w:rsidR="009C2BA2">
        <w:fldChar w:fldCharType="begin"/>
      </w:r>
      <w:r w:rsidR="009C2BA2">
        <w:instrText xml:space="preserve"> REF _Ref516068224 \h </w:instrText>
      </w:r>
      <w:r w:rsidR="009C2BA2">
        <w:fldChar w:fldCharType="separate"/>
      </w:r>
      <w:r w:rsidR="00000A02">
        <w:t xml:space="preserve">Table </w:t>
      </w:r>
      <w:r w:rsidR="00000A02">
        <w:rPr>
          <w:noProof/>
        </w:rPr>
        <w:t>2</w:t>
      </w:r>
      <w:r w:rsidR="009C2BA2">
        <w:fldChar w:fldCharType="end"/>
      </w:r>
      <w:r w:rsidR="009C2BA2">
        <w:t xml:space="preserve"> </w:t>
      </w:r>
      <w:r w:rsidR="005469CC">
        <w:t xml:space="preserve">provides an overview of the ‘ideal’ marine </w:t>
      </w:r>
      <w:r w:rsidR="009C2BA2">
        <w:t xml:space="preserve">pest </w:t>
      </w:r>
      <w:r w:rsidR="005469CC">
        <w:t xml:space="preserve">network and is an expanded version of </w:t>
      </w:r>
      <w:r w:rsidR="009C2BA2">
        <w:fldChar w:fldCharType="begin"/>
      </w:r>
      <w:r w:rsidR="009C2BA2">
        <w:instrText xml:space="preserve"> REF _Ref518403906 \h </w:instrText>
      </w:r>
      <w:r w:rsidR="009C2BA2">
        <w:fldChar w:fldCharType="separate"/>
      </w:r>
      <w:r w:rsidR="00000A02">
        <w:t xml:space="preserve">Table </w:t>
      </w:r>
      <w:r w:rsidR="00000A02">
        <w:rPr>
          <w:noProof/>
        </w:rPr>
        <w:t>1</w:t>
      </w:r>
      <w:r w:rsidR="009C2BA2">
        <w:fldChar w:fldCharType="end"/>
      </w:r>
      <w:r w:rsidR="005469CC">
        <w:t xml:space="preserve"> based on the network functions. Ratings (‘high’, ‘moderate’, or ‘some’) were used to assess how much of the processes could be expected to be seen in the ‘ideal’ marine pest network that would indicate that network </w:t>
      </w:r>
      <w:r w:rsidR="001D6855">
        <w:t xml:space="preserve">structures are present </w:t>
      </w:r>
      <w:r w:rsidR="005469CC">
        <w:t>to support the functions (Table 2). These ratings are based on subjective judgements of the project team drawn from discussions with the client and social network theory.</w:t>
      </w:r>
    </w:p>
    <w:p w14:paraId="26C23942" w14:textId="15B0E5D7" w:rsidR="00385ECE" w:rsidRDefault="00FC3AC2" w:rsidP="001167B7">
      <w:r>
        <w:t>T</w:t>
      </w:r>
      <w:r w:rsidRPr="006F1DFE">
        <w:t>o effectively respond to natural resource management issues</w:t>
      </w:r>
      <w:r>
        <w:t xml:space="preserve"> the network processes of </w:t>
      </w:r>
      <w:r w:rsidR="0017111E">
        <w:t xml:space="preserve">coordination, innovation and collaboration </w:t>
      </w:r>
      <w:r>
        <w:t xml:space="preserve">need to reach </w:t>
      </w:r>
      <w:r w:rsidR="00385ECE" w:rsidRPr="006F1DFE">
        <w:t xml:space="preserve">across administrative </w:t>
      </w:r>
      <w:r w:rsidR="00875C97">
        <w:t>levels</w:t>
      </w:r>
      <w:r w:rsidR="004D7FFE">
        <w:t>, such as</w:t>
      </w:r>
      <w:r w:rsidR="000C7CF6">
        <w:t xml:space="preserve"> on-ground, </w:t>
      </w:r>
      <w:r w:rsidR="009E4370">
        <w:t>state/</w:t>
      </w:r>
      <w:r w:rsidR="004D7FFE">
        <w:t>territories</w:t>
      </w:r>
      <w:r w:rsidR="000C7CF6">
        <w:t>,</w:t>
      </w:r>
      <w:r w:rsidR="004D7FFE">
        <w:t xml:space="preserve"> and the national levels</w:t>
      </w:r>
      <w:r w:rsidR="00385ECE" w:rsidRPr="006F1DFE">
        <w:t xml:space="preserve">. This relates to both ties between actors </w:t>
      </w:r>
      <w:r w:rsidR="0017111E">
        <w:t xml:space="preserve">or groups located on </w:t>
      </w:r>
      <w:r w:rsidR="00385ECE" w:rsidRPr="006F1DFE">
        <w:t xml:space="preserve">one level, as well as ties to enable information and resource flow </w:t>
      </w:r>
      <w:r w:rsidR="00981931">
        <w:t xml:space="preserve">in multiple directions </w:t>
      </w:r>
      <w:r w:rsidR="00385ECE" w:rsidRPr="006F1DFE">
        <w:t xml:space="preserve">across levels </w:t>
      </w:r>
      <w:r w:rsidR="00BF7093" w:rsidRPr="006F1DFE">
        <w:fldChar w:fldCharType="begin"/>
      </w:r>
      <w:r w:rsidR="00BF7093">
        <w:instrText xml:space="preserve"> ADDIN EN.CITE &lt;EndNote&gt;&lt;Cite&gt;&lt;Author&gt;Alexander&lt;/Author&gt;&lt;Year&gt;2017&lt;/Year&gt;&lt;RecNum&gt;209&lt;/RecNum&gt;&lt;DisplayText&gt;(Alexander et al. 2017)&lt;/DisplayText&gt;&lt;record&gt;&lt;rec-number&gt;209&lt;/rec-number&gt;&lt;foreign-keys&gt;&lt;key app="EN" db-id="ffxz5x2z6et2p8erdx35xdt6dzv0r5rrrzat" timestamp="1526271679"&gt;209&lt;/key&gt;&lt;/foreign-keys&gt;&lt;ref-type name="Journal Article"&gt;17&lt;/ref-type&gt;&lt;contributors&gt;&lt;authors&gt;&lt;author&gt;Alexander, Steven M&lt;/author&gt;&lt;author&gt;Armitage, Derek&lt;/author&gt;&lt;author&gt;Carrington, Peter J&lt;/author&gt;&lt;author&gt;Bodin, Örjan&lt;/author&gt;&lt;/authors&gt;&lt;/contributors&gt;&lt;titles&gt;&lt;title&gt;Examining horizontal and vertical social ties to achieve social–ecological fit in an emerging marine reserve network&lt;/title&gt;&lt;secondary-title&gt;Aquatic Conservation: Marine and Freshwater Ecosystems&lt;/secondary-title&gt;&lt;/titles&gt;&lt;periodical&gt;&lt;full-title&gt;Aquatic Conservation: Marine and Freshwater Ecosystems&lt;/full-title&gt;&lt;/periodical&gt;&lt;pages&gt;1209-1223&lt;/pages&gt;&lt;volume&gt;27&lt;/volume&gt;&lt;number&gt;6&lt;/number&gt;&lt;dates&gt;&lt;year&gt;2017&lt;/year&gt;&lt;/dates&gt;&lt;isbn&gt;1099-0755&lt;/isbn&gt;&lt;urls&gt;&lt;/urls&gt;&lt;/record&gt;&lt;/Cite&gt;&lt;/EndNote&gt;</w:instrText>
      </w:r>
      <w:r w:rsidR="00BF7093" w:rsidRPr="006F1DFE">
        <w:fldChar w:fldCharType="separate"/>
      </w:r>
      <w:r w:rsidR="00BF7093" w:rsidRPr="00890EBC">
        <w:t>(Alexander et al. 2017)</w:t>
      </w:r>
      <w:r w:rsidR="00BF7093" w:rsidRPr="006F1DFE">
        <w:fldChar w:fldCharType="end"/>
      </w:r>
      <w:r w:rsidR="00BF7093" w:rsidRPr="006F1DFE">
        <w:t xml:space="preserve">. </w:t>
      </w:r>
      <w:r w:rsidR="00354691">
        <w:t xml:space="preserve">This enables different stakeholder groups to learn from each other and to integrate different knowledge types to find workable ways forward to address marine pest issues </w:t>
      </w:r>
      <w:r w:rsidR="00F26A73">
        <w:fldChar w:fldCharType="begin"/>
      </w:r>
      <w:r w:rsidR="00F26A73">
        <w:instrText xml:space="preserve"> ADDIN EN.CITE &lt;EndNote&gt;&lt;Cite&gt;&lt;Author&gt;Armitage&lt;/Author&gt;&lt;Year&gt;2008&lt;/Year&gt;&lt;RecNum&gt;214&lt;/RecNum&gt;&lt;DisplayText&gt;(Armitage 2008)&lt;/DisplayText&gt;&lt;record&gt;&lt;rec-number&gt;214&lt;/rec-number&gt;&lt;foreign-keys&gt;&lt;key app="EN" db-id="ffxz5x2z6et2p8erdx35xdt6dzv0r5rrrzat" timestamp="1528345612"&gt;214&lt;/key&gt;&lt;/foreign-keys&gt;&lt;ref-type name="Journal Article"&gt;17&lt;/ref-type&gt;&lt;contributors&gt;&lt;authors&gt;&lt;author&gt;Armitage, Derek&lt;/author&gt;&lt;/authors&gt;&lt;/contributors&gt;&lt;titles&gt;&lt;title&gt;Governance and the commons in a multi-level world&lt;/title&gt;&lt;secondary-title&gt;International Journal of the Commons&lt;/secondary-title&gt;&lt;/titles&gt;&lt;periodical&gt;&lt;full-title&gt;International Journal of the Commons&lt;/full-title&gt;&lt;/periodical&gt;&lt;pages&gt;7-32&lt;/pages&gt;&lt;volume&gt;2&lt;/volume&gt;&lt;number&gt;1&lt;/number&gt;&lt;dates&gt;&lt;year&gt;2008&lt;/year&gt;&lt;/dates&gt;&lt;isbn&gt;1875-0281&lt;/isbn&gt;&lt;urls&gt;&lt;/urls&gt;&lt;/record&gt;&lt;/Cite&gt;&lt;/EndNote&gt;</w:instrText>
      </w:r>
      <w:r w:rsidR="00F26A73">
        <w:fldChar w:fldCharType="separate"/>
      </w:r>
      <w:r w:rsidR="00F26A73">
        <w:rPr>
          <w:noProof/>
        </w:rPr>
        <w:t>(Armitage 2008)</w:t>
      </w:r>
      <w:r w:rsidR="00F26A73">
        <w:fldChar w:fldCharType="end"/>
      </w:r>
      <w:r w:rsidR="00354691">
        <w:t>.</w:t>
      </w:r>
    </w:p>
    <w:p w14:paraId="497337EC" w14:textId="5131FC7F" w:rsidR="003E5F6F" w:rsidRPr="009B5075" w:rsidRDefault="005C08BB" w:rsidP="003E5F6F">
      <w:pPr>
        <w:pStyle w:val="Heading4"/>
      </w:pPr>
      <w:r>
        <w:t>Coordination</w:t>
      </w:r>
    </w:p>
    <w:p w14:paraId="48251CF8" w14:textId="52D53434" w:rsidR="00CA1A5E" w:rsidRPr="001E429F" w:rsidRDefault="00CA1A5E" w:rsidP="001E429F">
      <w:pPr>
        <w:pStyle w:val="BodyText1"/>
        <w:rPr>
          <w:i/>
        </w:rPr>
      </w:pPr>
      <w:r w:rsidRPr="001E429F">
        <w:rPr>
          <w:i/>
        </w:rPr>
        <w:t>What does it mean?</w:t>
      </w:r>
    </w:p>
    <w:p w14:paraId="7E2A649F" w14:textId="5F10981B" w:rsidR="00FF2FB1" w:rsidRDefault="00470B4B" w:rsidP="00FF2FB1">
      <w:pPr>
        <w:pStyle w:val="BodyText1"/>
      </w:pPr>
      <w:r>
        <w:t>Effective coordination in a network is important for a range of reasons, including facilitat</w:t>
      </w:r>
      <w:r w:rsidR="00CE2FC5">
        <w:t>ing</w:t>
      </w:r>
      <w:r>
        <w:t xml:space="preserve"> quick information flow and task delegation </w:t>
      </w:r>
      <w:r w:rsidRPr="002D1A56">
        <w:fldChar w:fldCharType="begin"/>
      </w:r>
      <w:r w:rsidRPr="002D1A56">
        <w:instrText xml:space="preserve"> ADDIN EN.CITE &lt;EndNote&gt;&lt;Cite&gt;&lt;Author&gt;McAllister&lt;/Author&gt;&lt;Year&gt;2015&lt;/Year&gt;&lt;RecNum&gt;152&lt;/RecNum&gt;&lt;DisplayText&gt;(McAllister et al. 2015)&lt;/DisplayText&gt;&lt;record&gt;&lt;rec-number&gt;152&lt;/rec-number&gt;&lt;foreign-keys&gt;&lt;key app="EN" db-id="ffxz5x2z6et2p8erdx35xdt6dzv0r5rrrzat" timestamp="1521682475"&gt;152&lt;/key&gt;&lt;/foreign-keys&gt;&lt;ref-type name="Journal Article"&gt;17&lt;/ref-type&gt;&lt;contributors&gt;&lt;authors&gt;&lt;author&gt;McAllister, Ryan RJ&lt;/author&gt;&lt;author&gt;Robinson, Catherine J&lt;/author&gt;&lt;author&gt;Maclean, Kirsten&lt;/author&gt;&lt;author&gt;Guerrero, Angela M&lt;/author&gt;&lt;author&gt;Collins, Kerry&lt;/author&gt;&lt;author&gt;Taylor, Bruce M&lt;/author&gt;&lt;author&gt;De Barro, Paul J&lt;/author&gt;&lt;/authors&gt;&lt;/contributors&gt;&lt;titles&gt;&lt;title&gt;From local to central: a network analysis of who manages plant pest and disease outbreaks across scales&lt;/title&gt;&lt;secondary-title&gt;Ecology and Society&lt;/secondary-title&gt;&lt;/titles&gt;&lt;periodical&gt;&lt;full-title&gt;Ecology and Society&lt;/full-title&gt;&lt;/periodical&gt;&lt;volume&gt;20&lt;/volume&gt;&lt;number&gt;1&lt;/number&gt;&lt;dates&gt;&lt;year&gt;2015&lt;/year&gt;&lt;/dates&gt;&lt;isbn&gt;1708-3087&lt;/isbn&gt;&lt;urls&gt;&lt;/urls&gt;&lt;/record&gt;&lt;/Cite&gt;&lt;/EndNote&gt;</w:instrText>
      </w:r>
      <w:r w:rsidRPr="002D1A56">
        <w:fldChar w:fldCharType="separate"/>
      </w:r>
      <w:r w:rsidRPr="002D1A56">
        <w:t>(McAllister et al. 2015)</w:t>
      </w:r>
      <w:r w:rsidRPr="002D1A56">
        <w:fldChar w:fldCharType="end"/>
      </w:r>
      <w:r>
        <w:t>. C</w:t>
      </w:r>
      <w:r w:rsidRPr="007B724E">
        <w:t xml:space="preserve">oordination </w:t>
      </w:r>
      <w:r>
        <w:t xml:space="preserve">is needed to enable </w:t>
      </w:r>
      <w:r w:rsidRPr="007B724E">
        <w:t>rapid response</w:t>
      </w:r>
      <w:r>
        <w:t>s and decision-making by a small number of actors</w:t>
      </w:r>
      <w:r w:rsidRPr="007B724E">
        <w:t xml:space="preserve">, </w:t>
      </w:r>
      <w:r>
        <w:t xml:space="preserve">but this needs to be balanced with access to multiple sources of information that can assist with learning </w:t>
      </w:r>
      <w:r>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fldChar w:fldCharType="separate"/>
      </w:r>
      <w:r>
        <w:rPr>
          <w:noProof/>
        </w:rPr>
        <w:t>(Bodin et al. 2006)</w:t>
      </w:r>
      <w:r>
        <w:fldChar w:fldCharType="end"/>
      </w:r>
      <w:r>
        <w:t>.</w:t>
      </w:r>
    </w:p>
    <w:p w14:paraId="65E441C5" w14:textId="1AA83F4B" w:rsidR="00FF2FB1" w:rsidRDefault="00FF2FB1" w:rsidP="00FF2FB1">
      <w:pPr>
        <w:pStyle w:val="BodyText1"/>
      </w:pPr>
      <w:r>
        <w:rPr>
          <w:rStyle w:val="Bold"/>
          <w:b w:val="0"/>
        </w:rPr>
        <w:t>C</w:t>
      </w:r>
      <w:r w:rsidRPr="007B724E">
        <w:t xml:space="preserve">oordination across multiple organisations can help bring together semi-autonomous groups to assist each other in accomplishing goals </w:t>
      </w:r>
      <w:r>
        <w:fldChar w:fldCharType="begin"/>
      </w:r>
      <w:r>
        <w:instrText xml:space="preserve"> ADDIN EN.CITE &lt;EndNote&gt;&lt;Cite&gt;&lt;Author&gt;McNamara&lt;/Author&gt;&lt;Year&gt;2012&lt;/Year&gt;&lt;RecNum&gt;250&lt;/RecNum&gt;&lt;DisplayText&gt;(McNamara 2012)&lt;/DisplayText&gt;&lt;record&gt;&lt;rec-number&gt;250&lt;/rec-number&gt;&lt;foreign-keys&gt;&lt;key app="EN" db-id="ffxz5x2z6et2p8erdx35xdt6dzv0r5rrrzat" timestamp="1529025357"&gt;250&lt;/key&gt;&lt;/foreign-keys&gt;&lt;ref-type name="Journal Article"&gt;17&lt;/ref-type&gt;&lt;contributors&gt;&lt;authors&gt;&lt;author&gt;McNamara, Madeleine&lt;/author&gt;&lt;/authors&gt;&lt;/contributors&gt;&lt;titles&gt;&lt;title&gt;Starting to Untangle the Web of Cooperation, Coordination, and Collaboration: A Framework for Public Managers&lt;/title&gt;&lt;secondary-title&gt;International Journal of Public Administration&lt;/secondary-title&gt;&lt;/titles&gt;&lt;periodical&gt;&lt;full-title&gt;International Journal of Public Administration&lt;/full-title&gt;&lt;/periodical&gt;&lt;pages&gt;389-401&lt;/pages&gt;&lt;volume&gt;35&lt;/volume&gt;&lt;number&gt;6&lt;/number&gt;&lt;dates&gt;&lt;year&gt;2012&lt;/year&gt;&lt;pub-dates&gt;&lt;date&gt;2012/05/01&lt;/date&gt;&lt;/pub-dates&gt;&lt;/dates&gt;&lt;publisher&gt;Routledge&lt;/publisher&gt;&lt;isbn&gt;0190-0692&lt;/isbn&gt;&lt;urls&gt;&lt;related-urls&gt;&lt;url&gt;https://doi.org/10.1080/01900692.2012.655527&lt;/url&gt;&lt;/related-urls&gt;&lt;/urls&gt;&lt;electronic-resource-num&gt;10.1080/01900692.2012.655527&lt;/electronic-resource-num&gt;&lt;/record&gt;&lt;/Cite&gt;&lt;/EndNote&gt;</w:instrText>
      </w:r>
      <w:r>
        <w:fldChar w:fldCharType="separate"/>
      </w:r>
      <w:r>
        <w:rPr>
          <w:noProof/>
        </w:rPr>
        <w:t>(McNamara 2012)</w:t>
      </w:r>
      <w:r>
        <w:fldChar w:fldCharType="end"/>
      </w:r>
      <w:r w:rsidRPr="007B724E">
        <w:t xml:space="preserve">. Coordination interactions </w:t>
      </w:r>
      <w:r>
        <w:t xml:space="preserve">are where the </w:t>
      </w:r>
      <w:r w:rsidRPr="007B724E">
        <w:t xml:space="preserve">behaviour of actors is fairly certain as it is generally stipulated by organisational policies, laws or strong pre-existing social norms </w:t>
      </w:r>
      <w:r w:rsidRPr="00EC7DAF">
        <w:fldChar w:fldCharType="begin"/>
      </w:r>
      <w:r w:rsidRPr="00EC7DAF">
        <w:instrText xml:space="preserve"> ADDIN EN.CITE &lt;EndNote&gt;&lt;Cite&gt;&lt;Author&gt;McAllister&lt;/Author&gt;&lt;Year&gt;2017&lt;/Year&gt;&lt;RecNum&gt;153&lt;/RecNum&gt;&lt;DisplayText&gt;(McAllister et al. 2017)&lt;/DisplayText&gt;&lt;record&gt;&lt;rec-number&gt;153&lt;/rec-number&gt;&lt;foreign-keys&gt;&lt;key app="EN" db-id="ffxz5x2z6et2p8erdx35xdt6dzv0r5rrrzat" timestamp="1521683666"&gt;153&lt;/key&gt;&lt;/foreign-keys&gt;&lt;ref-type name="Journal Article"&gt;17&lt;/ref-type&gt;&lt;contributors&gt;&lt;authors&gt;&lt;author&gt;McAllister, Ryan&lt;/author&gt;&lt;author&gt;Robinson, Catherine&lt;/author&gt;&lt;author&gt;Brown, Alinta&lt;/author&gt;&lt;author&gt;Maclean, Kirsten&lt;/author&gt;&lt;author&gt;Perry, Suzy&lt;/author&gt;&lt;author&gt;Liu, Shuang&lt;/author&gt;&lt;/authors&gt;&lt;/contributors&gt;&lt;titles&gt;&lt;title&gt;Balancing collaboration with coordination: Contesting eradication in the Australian plant pest and disease biosecurity system&lt;/title&gt;&lt;secondary-title&gt;International Journal of the Commons&lt;/secondary-title&gt;&lt;/titles&gt;&lt;periodical&gt;&lt;full-title&gt;International Journal of the Commons&lt;/full-title&gt;&lt;/periodical&gt;&lt;volume&gt;11&lt;/volume&gt;&lt;number&gt;1&lt;/number&gt;&lt;dates&gt;&lt;year&gt;2017&lt;/year&gt;&lt;/dates&gt;&lt;isbn&gt;1875-0281&lt;/isbn&gt;&lt;urls&gt;&lt;/urls&gt;&lt;/record&gt;&lt;/Cite&gt;&lt;/EndNote&gt;</w:instrText>
      </w:r>
      <w:r w:rsidRPr="00EC7DAF">
        <w:fldChar w:fldCharType="separate"/>
      </w:r>
      <w:r w:rsidRPr="00EC7DAF">
        <w:rPr>
          <w:noProof/>
        </w:rPr>
        <w:t>(McAllister et al. 2017)</w:t>
      </w:r>
      <w:r w:rsidRPr="00EC7DAF">
        <w:fldChar w:fldCharType="end"/>
      </w:r>
      <w:r w:rsidRPr="00EC7DAF">
        <w:t xml:space="preserve">. Centralised networks are </w:t>
      </w:r>
      <w:r>
        <w:t xml:space="preserve">therefore </w:t>
      </w:r>
      <w:r w:rsidRPr="00EC7DAF">
        <w:t xml:space="preserve">typically characterised by low transaction costs for coordinating agreed-upon actions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rsidR="000C7CF6">
        <w:t xml:space="preserve"> as there is no need to invest in negotiating the terms </w:t>
      </w:r>
      <w:r w:rsidR="000D2E69">
        <w:t>according to</w:t>
      </w:r>
      <w:r w:rsidR="000C7CF6">
        <w:t xml:space="preserve"> which the interactions will occur</w:t>
      </w:r>
      <w:r w:rsidRPr="00EC7DAF">
        <w:t>.</w:t>
      </w:r>
    </w:p>
    <w:p w14:paraId="00BC05C7" w14:textId="77777777" w:rsidR="00FF2FB1" w:rsidRPr="001E429F" w:rsidRDefault="00FF2FB1" w:rsidP="00FF2FB1">
      <w:pPr>
        <w:pStyle w:val="BodyText1"/>
        <w:rPr>
          <w:i/>
        </w:rPr>
      </w:pPr>
      <w:r>
        <w:rPr>
          <w:i/>
        </w:rPr>
        <w:t>Link to network structures</w:t>
      </w:r>
    </w:p>
    <w:p w14:paraId="7CFD7FAF" w14:textId="38FC05D3" w:rsidR="005C08BB" w:rsidRPr="00382A8F" w:rsidRDefault="00FF2FB1" w:rsidP="0039341E">
      <w:pPr>
        <w:pStyle w:val="BodyText1"/>
        <w:sectPr w:rsidR="005C08BB" w:rsidRPr="00382A8F" w:rsidSect="00E81220">
          <w:type w:val="continuous"/>
          <w:pgSz w:w="11906" w:h="16838"/>
          <w:pgMar w:top="1440" w:right="1440" w:bottom="1440" w:left="1440" w:header="708" w:footer="708" w:gutter="0"/>
          <w:cols w:space="708"/>
          <w:docGrid w:linePitch="360"/>
        </w:sectPr>
      </w:pPr>
      <w:r>
        <w:t>To support effective coordination, the marine pest network would need to have a high level of centralisation (</w:t>
      </w:r>
      <w:r>
        <w:fldChar w:fldCharType="begin"/>
      </w:r>
      <w:r>
        <w:instrText xml:space="preserve"> REF _Ref516068224 \h </w:instrText>
      </w:r>
      <w:r w:rsidR="0039341E">
        <w:instrText xml:space="preserve"> \* MERGEFORMAT </w:instrText>
      </w:r>
      <w:r>
        <w:fldChar w:fldCharType="separate"/>
      </w:r>
      <w:r w:rsidR="00000A02">
        <w:t xml:space="preserve">Table </w:t>
      </w:r>
      <w:r w:rsidR="00000A02">
        <w:rPr>
          <w:noProof/>
        </w:rPr>
        <w:t>2</w:t>
      </w:r>
      <w:r>
        <w:fldChar w:fldCharType="end"/>
      </w:r>
      <w:r>
        <w:t xml:space="preserve"> (1a)).</w:t>
      </w:r>
      <w:r w:rsidRPr="00142D64">
        <w:t xml:space="preserve"> </w:t>
      </w:r>
      <w:r>
        <w:t>C</w:t>
      </w:r>
      <w:r w:rsidRPr="007B724E">
        <w:t xml:space="preserve">entralised organisational networks, </w:t>
      </w:r>
      <w:r>
        <w:t xml:space="preserve">that have </w:t>
      </w:r>
      <w:r w:rsidRPr="007B724E">
        <w:t>a</w:t>
      </w:r>
      <w:r>
        <w:t xml:space="preserve"> small number of actors</w:t>
      </w:r>
      <w:r w:rsidRPr="007B724E">
        <w:t xml:space="preserve"> occupying highly central positions, would facilitate coordination because the central actors are in a position to distribute information </w:t>
      </w:r>
      <w:r>
        <w:t xml:space="preserve">quickly and effectively </w:t>
      </w:r>
      <w:r w:rsidRPr="007B724E">
        <w:t xml:space="preserve">to the rest of the </w:t>
      </w:r>
      <w:r>
        <w:t xml:space="preserve">network </w:t>
      </w:r>
      <w:r>
        <w:fldChar w:fldCharType="begin"/>
      </w:r>
      <w:r>
        <w:instrText xml:space="preserve"> ADDIN EN.CITE &lt;EndNote&gt;&lt;Cite&gt;&lt;Author&gt;Berardo&lt;/Author&gt;&lt;Year&gt;2010&lt;/Year&gt;&lt;RecNum&gt;251&lt;/RecNum&gt;&lt;DisplayText&gt;(Berardo and Scholz 2010)&lt;/DisplayText&gt;&lt;record&gt;&lt;rec-number&gt;251&lt;/rec-number&gt;&lt;foreign-keys&gt;&lt;key app="EN" db-id="ffxz5x2z6et2p8erdx35xdt6dzv0r5rrrzat" timestamp="1529039866"&gt;251&lt;/key&gt;&lt;/foreign-keys&gt;&lt;ref-type name="Journal Article"&gt;17&lt;/ref-type&gt;&lt;contributors&gt;&lt;authors&gt;&lt;author&gt;Berardo, Ramiro&lt;/author&gt;&lt;author&gt;Scholz, John T.&lt;/author&gt;&lt;/authors&gt;&lt;/contributors&gt;&lt;titles&gt;&lt;title&gt;Self‐Organizing Policy Networks: Risk, Partner Selection, and Cooperation in Estuaries&lt;/title&gt;&lt;secondary-title&gt;American Journal of Political Science&lt;/secondary-title&gt;&lt;/titles&gt;&lt;periodical&gt;&lt;full-title&gt;American Journal of Political Science&lt;/full-title&gt;&lt;/periodical&gt;&lt;pages&gt;632-649&lt;/pages&gt;&lt;volume&gt;54&lt;/volume&gt;&lt;number&gt;3&lt;/number&gt;&lt;dates&gt;&lt;year&gt;2010&lt;/year&gt;&lt;/dates&gt;&lt;urls&gt;&lt;related-urls&gt;&lt;url&gt;https://onlinelibrary.wiley.com/doi/abs/10.1111/j.1540-5907.2010.00451.x&lt;/url&gt;&lt;/related-urls&gt;&lt;/urls&gt;&lt;/record&gt;&lt;/Cite&gt;&lt;/EndNote&gt;</w:instrText>
      </w:r>
      <w:r>
        <w:fldChar w:fldCharType="separate"/>
      </w:r>
      <w:r>
        <w:rPr>
          <w:noProof/>
        </w:rPr>
        <w:t>(Berardo and Scholz 2010)</w:t>
      </w:r>
      <w:r>
        <w:fldChar w:fldCharType="end"/>
      </w:r>
      <w:r w:rsidRPr="007B724E">
        <w:t xml:space="preserve">. </w:t>
      </w:r>
      <w:r>
        <w:t>A</w:t>
      </w:r>
      <w:r w:rsidRPr="007B724E">
        <w:t xml:space="preserve"> </w:t>
      </w:r>
      <w:r>
        <w:t>highly centralised</w:t>
      </w:r>
      <w:r w:rsidRPr="007B724E">
        <w:t xml:space="preserve"> network </w:t>
      </w:r>
      <w:r w:rsidR="000B5694">
        <w:t>c</w:t>
      </w:r>
      <w:r w:rsidRPr="007B724E">
        <w:t xml:space="preserve">ould include </w:t>
      </w:r>
      <w:r>
        <w:t xml:space="preserve">interactions resembling a 'star'—with peripheral actors connected to the central actor </w:t>
      </w:r>
      <w:r w:rsidR="00B0640D">
        <w:t>(</w:t>
      </w:r>
      <w:r w:rsidR="009E7CE3">
        <w:fldChar w:fldCharType="begin"/>
      </w:r>
      <w:r w:rsidR="009E7CE3">
        <w:instrText xml:space="preserve"> REF _Ref529199294 \h </w:instrText>
      </w:r>
      <w:r w:rsidR="009E7CE3">
        <w:fldChar w:fldCharType="separate"/>
      </w:r>
      <w:r w:rsidR="00000A02" w:rsidRPr="005469CC">
        <w:t xml:space="preserve">Figure </w:t>
      </w:r>
      <w:r w:rsidR="00000A02">
        <w:rPr>
          <w:noProof/>
        </w:rPr>
        <w:t>1</w:t>
      </w:r>
      <w:r w:rsidR="009E7CE3">
        <w:fldChar w:fldCharType="end"/>
      </w:r>
      <w:r w:rsidR="00B0640D">
        <w:t>)</w:t>
      </w:r>
      <w:r w:rsidRPr="007B724E">
        <w:t>.</w:t>
      </w:r>
      <w:r w:rsidR="00B0640D">
        <w:t xml:space="preserve"> In reality</w:t>
      </w:r>
      <w:r w:rsidR="009E4370">
        <w:t>,</w:t>
      </w:r>
      <w:r w:rsidR="00B0640D">
        <w:t xml:space="preserve"> the central actor could be a number of actors making up the core group.</w:t>
      </w:r>
    </w:p>
    <w:p w14:paraId="2418616D" w14:textId="5CD0FA5B" w:rsidR="005C08BB" w:rsidRPr="001F17E2" w:rsidRDefault="005C08BB" w:rsidP="0052237D">
      <w:pPr>
        <w:pStyle w:val="Caption"/>
      </w:pPr>
      <w:bookmarkStart w:id="21" w:name="_Ref516068224"/>
      <w:bookmarkStart w:id="22" w:name="_Ref517082468"/>
      <w:bookmarkStart w:id="23" w:name="_Toc14700870"/>
      <w:r>
        <w:t xml:space="preserve">Table </w:t>
      </w:r>
      <w:r w:rsidRPr="00C769B3">
        <w:fldChar w:fldCharType="begin"/>
      </w:r>
      <w:r>
        <w:instrText xml:space="preserve"> SEQ Table \* ARABIC </w:instrText>
      </w:r>
      <w:r w:rsidRPr="00C769B3">
        <w:fldChar w:fldCharType="separate"/>
      </w:r>
      <w:r w:rsidR="00000A02">
        <w:rPr>
          <w:noProof/>
        </w:rPr>
        <w:t>2</w:t>
      </w:r>
      <w:r w:rsidRPr="00C769B3">
        <w:fldChar w:fldCharType="end"/>
      </w:r>
      <w:bookmarkEnd w:id="21"/>
      <w:r w:rsidR="00052F1F">
        <w:t xml:space="preserve"> Structural c</w:t>
      </w:r>
      <w:r>
        <w:t>haracteristics of the ‘ideal’ marine pest network</w:t>
      </w:r>
      <w:bookmarkEnd w:id="22"/>
      <w:bookmarkEnd w:id="23"/>
    </w:p>
    <w:tbl>
      <w:tblPr>
        <w:tblW w:w="14034" w:type="dxa"/>
        <w:tblLook w:val="04A0" w:firstRow="1" w:lastRow="0" w:firstColumn="1" w:lastColumn="0" w:noHBand="0" w:noVBand="1"/>
      </w:tblPr>
      <w:tblGrid>
        <w:gridCol w:w="1560"/>
        <w:gridCol w:w="1701"/>
        <w:gridCol w:w="2409"/>
        <w:gridCol w:w="2552"/>
        <w:gridCol w:w="2835"/>
        <w:gridCol w:w="2977"/>
      </w:tblGrid>
      <w:tr w:rsidR="005C08BB" w:rsidRPr="00C40DDE" w14:paraId="282C9752" w14:textId="77777777" w:rsidTr="00C07978">
        <w:trPr>
          <w:trHeight w:val="221"/>
        </w:trPr>
        <w:tc>
          <w:tcPr>
            <w:tcW w:w="1560" w:type="dxa"/>
            <w:vMerge w:val="restart"/>
            <w:tcBorders>
              <w:top w:val="single" w:sz="8" w:space="0" w:color="7F7F7F"/>
              <w:left w:val="nil"/>
              <w:bottom w:val="single" w:sz="8" w:space="0" w:color="7F7F7F"/>
              <w:right w:val="nil"/>
            </w:tcBorders>
            <w:shd w:val="clear" w:color="auto" w:fill="auto"/>
            <w:vAlign w:val="center"/>
            <w:hideMark/>
          </w:tcPr>
          <w:p w14:paraId="565E4805" w14:textId="48B4F5E7" w:rsidR="005C08BB" w:rsidRPr="00C40DDE" w:rsidRDefault="000B5694" w:rsidP="00707041">
            <w:pPr>
              <w:spacing w:after="0" w:line="240" w:lineRule="auto"/>
              <w:ind w:left="-108" w:right="-84"/>
              <w:rPr>
                <w:rFonts w:eastAsia="Times New Roman"/>
                <w:b/>
                <w:bCs/>
                <w:color w:val="000000"/>
                <w:sz w:val="18"/>
                <w:szCs w:val="18"/>
                <w:lang w:eastAsia="en-AU"/>
              </w:rPr>
            </w:pPr>
            <w:r>
              <w:rPr>
                <w:rFonts w:eastAsia="Times New Roman"/>
                <w:b/>
                <w:bCs/>
                <w:color w:val="000000"/>
                <w:sz w:val="18"/>
                <w:szCs w:val="18"/>
                <w:lang w:eastAsia="en-AU"/>
              </w:rPr>
              <w:t>Desired processes</w:t>
            </w:r>
          </w:p>
        </w:tc>
        <w:tc>
          <w:tcPr>
            <w:tcW w:w="1701" w:type="dxa"/>
            <w:vMerge w:val="restart"/>
            <w:tcBorders>
              <w:top w:val="single" w:sz="8" w:space="0" w:color="7F7F7F"/>
              <w:left w:val="nil"/>
              <w:bottom w:val="single" w:sz="8" w:space="0" w:color="7F7F7F"/>
              <w:right w:val="single" w:sz="12" w:space="0" w:color="7F7F7F"/>
            </w:tcBorders>
            <w:shd w:val="clear" w:color="auto" w:fill="auto"/>
            <w:vAlign w:val="center"/>
            <w:hideMark/>
          </w:tcPr>
          <w:p w14:paraId="79FDD535" w14:textId="77777777" w:rsidR="005C08BB" w:rsidRPr="00C40DDE" w:rsidRDefault="005C08BB" w:rsidP="00C07978">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Network feature</w:t>
            </w:r>
          </w:p>
        </w:tc>
        <w:tc>
          <w:tcPr>
            <w:tcW w:w="10773" w:type="dxa"/>
            <w:gridSpan w:val="4"/>
            <w:tcBorders>
              <w:top w:val="single" w:sz="8" w:space="0" w:color="7F7F7F"/>
              <w:left w:val="nil"/>
              <w:bottom w:val="single" w:sz="8" w:space="0" w:color="7F7F7F"/>
              <w:right w:val="nil"/>
            </w:tcBorders>
            <w:shd w:val="clear" w:color="auto" w:fill="EEECE1" w:themeFill="background2"/>
            <w:noWrap/>
            <w:vAlign w:val="bottom"/>
            <w:hideMark/>
          </w:tcPr>
          <w:p w14:paraId="19E959F4" w14:textId="30BEC777" w:rsidR="005C08BB" w:rsidRPr="00C40DDE" w:rsidRDefault="005C08BB" w:rsidP="00707041">
            <w:pPr>
              <w:spacing w:after="0" w:line="240" w:lineRule="auto"/>
              <w:jc w:val="center"/>
              <w:rPr>
                <w:rFonts w:eastAsia="Times New Roman"/>
                <w:b/>
                <w:bCs/>
                <w:color w:val="000000"/>
                <w:sz w:val="18"/>
                <w:szCs w:val="18"/>
                <w:lang w:eastAsia="en-AU"/>
              </w:rPr>
            </w:pPr>
            <w:r w:rsidRPr="00C40DDE">
              <w:rPr>
                <w:rFonts w:eastAsia="Times New Roman"/>
                <w:b/>
                <w:bCs/>
                <w:color w:val="000000"/>
                <w:sz w:val="18"/>
                <w:szCs w:val="18"/>
                <w:lang w:eastAsia="en-AU"/>
              </w:rPr>
              <w:t>Functions of network</w:t>
            </w:r>
            <w:r w:rsidR="00385ECE" w:rsidRPr="001167B7">
              <w:rPr>
                <w:rFonts w:eastAsia="Times New Roman"/>
                <w:b/>
                <w:bCs/>
                <w:color w:val="000000"/>
                <w:sz w:val="18"/>
                <w:szCs w:val="18"/>
                <w:vertAlign w:val="superscript"/>
                <w:lang w:eastAsia="en-AU"/>
              </w:rPr>
              <w:t>2</w:t>
            </w:r>
          </w:p>
        </w:tc>
      </w:tr>
      <w:tr w:rsidR="000E15C2" w:rsidRPr="00C40DDE" w14:paraId="6800D524" w14:textId="77777777" w:rsidTr="00C07978">
        <w:trPr>
          <w:trHeight w:val="394"/>
        </w:trPr>
        <w:tc>
          <w:tcPr>
            <w:tcW w:w="1560" w:type="dxa"/>
            <w:vMerge/>
            <w:tcBorders>
              <w:top w:val="single" w:sz="8" w:space="0" w:color="7F7F7F"/>
              <w:left w:val="nil"/>
              <w:bottom w:val="single" w:sz="8" w:space="0" w:color="7F7F7F"/>
              <w:right w:val="nil"/>
            </w:tcBorders>
            <w:vAlign w:val="center"/>
            <w:hideMark/>
          </w:tcPr>
          <w:p w14:paraId="51B5E8AC" w14:textId="77777777" w:rsidR="000E15C2" w:rsidRPr="00C40DDE" w:rsidRDefault="000E15C2" w:rsidP="00707041">
            <w:pPr>
              <w:spacing w:after="0" w:line="240" w:lineRule="auto"/>
              <w:ind w:left="-108" w:right="-84"/>
              <w:rPr>
                <w:rFonts w:eastAsia="Times New Roman"/>
                <w:b/>
                <w:bCs/>
                <w:color w:val="000000"/>
                <w:sz w:val="18"/>
                <w:szCs w:val="18"/>
                <w:lang w:eastAsia="en-AU"/>
              </w:rPr>
            </w:pPr>
          </w:p>
        </w:tc>
        <w:tc>
          <w:tcPr>
            <w:tcW w:w="1701" w:type="dxa"/>
            <w:vMerge/>
            <w:tcBorders>
              <w:top w:val="single" w:sz="8" w:space="0" w:color="7F7F7F"/>
              <w:left w:val="nil"/>
              <w:bottom w:val="single" w:sz="8" w:space="0" w:color="7F7F7F"/>
              <w:right w:val="single" w:sz="12" w:space="0" w:color="7F7F7F"/>
            </w:tcBorders>
            <w:vAlign w:val="center"/>
            <w:hideMark/>
          </w:tcPr>
          <w:p w14:paraId="4AABFE0D" w14:textId="77777777" w:rsidR="000E15C2" w:rsidRPr="00C40DDE" w:rsidRDefault="000E15C2" w:rsidP="00C07978">
            <w:pPr>
              <w:spacing w:after="0" w:line="240" w:lineRule="auto"/>
              <w:rPr>
                <w:rFonts w:eastAsia="Times New Roman"/>
                <w:b/>
                <w:bCs/>
                <w:color w:val="000000"/>
                <w:sz w:val="18"/>
                <w:szCs w:val="18"/>
                <w:lang w:eastAsia="en-AU"/>
              </w:rPr>
            </w:pPr>
          </w:p>
        </w:tc>
        <w:tc>
          <w:tcPr>
            <w:tcW w:w="2409" w:type="dxa"/>
            <w:tcBorders>
              <w:top w:val="single" w:sz="12" w:space="0" w:color="F2F2F2" w:themeColor="background1" w:themeShade="F2"/>
              <w:left w:val="nil"/>
              <w:bottom w:val="single" w:sz="12" w:space="0" w:color="A6A6A6" w:themeColor="background1" w:themeShade="A6"/>
              <w:right w:val="nil"/>
            </w:tcBorders>
            <w:shd w:val="clear" w:color="auto" w:fill="EEECE1" w:themeFill="background2"/>
            <w:vAlign w:val="center"/>
            <w:hideMark/>
          </w:tcPr>
          <w:p w14:paraId="433E2452" w14:textId="77777777" w:rsidR="000E15C2" w:rsidRPr="00C40DDE" w:rsidRDefault="000E15C2" w:rsidP="00707041">
            <w:pPr>
              <w:spacing w:after="0" w:line="240" w:lineRule="auto"/>
              <w:ind w:right="-108"/>
              <w:rPr>
                <w:rFonts w:eastAsia="Times New Roman"/>
                <w:b/>
                <w:bCs/>
                <w:color w:val="000000"/>
                <w:sz w:val="18"/>
                <w:szCs w:val="18"/>
                <w:lang w:eastAsia="en-AU"/>
              </w:rPr>
            </w:pPr>
            <w:r w:rsidRPr="00C40DDE">
              <w:rPr>
                <w:rFonts w:eastAsia="Times New Roman"/>
                <w:b/>
                <w:bCs/>
                <w:color w:val="000000"/>
                <w:sz w:val="18"/>
                <w:szCs w:val="18"/>
                <w:lang w:eastAsia="en-AU"/>
              </w:rPr>
              <w:t>a) Entire network</w:t>
            </w:r>
            <w:r>
              <w:rPr>
                <w:rFonts w:eastAsia="Times New Roman"/>
                <w:b/>
                <w:bCs/>
                <w:color w:val="000000"/>
                <w:sz w:val="18"/>
                <w:szCs w:val="18"/>
                <w:vertAlign w:val="superscript"/>
                <w:lang w:eastAsia="en-AU"/>
              </w:rPr>
              <w:t>1</w:t>
            </w:r>
          </w:p>
        </w:tc>
        <w:tc>
          <w:tcPr>
            <w:tcW w:w="2552" w:type="dxa"/>
            <w:tcBorders>
              <w:top w:val="single" w:sz="12" w:space="0" w:color="F2F2F2" w:themeColor="background1" w:themeShade="F2"/>
              <w:left w:val="nil"/>
              <w:bottom w:val="single" w:sz="12" w:space="0" w:color="A6A6A6" w:themeColor="background1" w:themeShade="A6"/>
              <w:right w:val="nil"/>
            </w:tcBorders>
            <w:shd w:val="clear" w:color="auto" w:fill="EEECE1" w:themeFill="background2"/>
            <w:vAlign w:val="center"/>
            <w:hideMark/>
          </w:tcPr>
          <w:p w14:paraId="35E57806" w14:textId="77777777" w:rsidR="000E15C2" w:rsidRPr="00C40DDE" w:rsidRDefault="000E15C2" w:rsidP="00707041">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c) Passive surveillance</w:t>
            </w:r>
          </w:p>
        </w:tc>
        <w:tc>
          <w:tcPr>
            <w:tcW w:w="2835" w:type="dxa"/>
            <w:tcBorders>
              <w:top w:val="single" w:sz="12" w:space="0" w:color="F2F2F2" w:themeColor="background1" w:themeShade="F2"/>
              <w:left w:val="nil"/>
              <w:bottom w:val="single" w:sz="12" w:space="0" w:color="A6A6A6" w:themeColor="background1" w:themeShade="A6"/>
              <w:right w:val="nil"/>
            </w:tcBorders>
            <w:shd w:val="clear" w:color="auto" w:fill="EEECE1" w:themeFill="background2"/>
            <w:vAlign w:val="center"/>
            <w:hideMark/>
          </w:tcPr>
          <w:p w14:paraId="3F3A5878" w14:textId="507A194B" w:rsidR="000E15C2" w:rsidRPr="00C40DDE" w:rsidRDefault="000E15C2" w:rsidP="0017111E">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 xml:space="preserve">d) </w:t>
            </w:r>
            <w:r>
              <w:rPr>
                <w:rFonts w:eastAsia="Times New Roman"/>
                <w:b/>
                <w:bCs/>
                <w:color w:val="000000"/>
                <w:sz w:val="18"/>
                <w:szCs w:val="18"/>
                <w:lang w:eastAsia="en-AU"/>
              </w:rPr>
              <w:t>R&amp;D</w:t>
            </w:r>
          </w:p>
        </w:tc>
        <w:tc>
          <w:tcPr>
            <w:tcW w:w="2977" w:type="dxa"/>
            <w:tcBorders>
              <w:top w:val="single" w:sz="12" w:space="0" w:color="F2F2F2" w:themeColor="background1" w:themeShade="F2"/>
              <w:left w:val="nil"/>
              <w:bottom w:val="single" w:sz="12" w:space="0" w:color="A6A6A6" w:themeColor="background1" w:themeShade="A6"/>
              <w:right w:val="nil"/>
            </w:tcBorders>
            <w:shd w:val="clear" w:color="auto" w:fill="EEECE1" w:themeFill="background2"/>
            <w:vAlign w:val="center"/>
            <w:hideMark/>
          </w:tcPr>
          <w:p w14:paraId="3C60C8B6" w14:textId="77777777" w:rsidR="000E15C2" w:rsidRPr="00C40DDE" w:rsidRDefault="000E15C2" w:rsidP="00707041">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e) Education/</w:t>
            </w:r>
            <w:r>
              <w:rPr>
                <w:rFonts w:eastAsia="Times New Roman"/>
                <w:b/>
                <w:bCs/>
                <w:color w:val="000000"/>
                <w:sz w:val="18"/>
                <w:szCs w:val="18"/>
                <w:lang w:eastAsia="en-AU"/>
              </w:rPr>
              <w:t xml:space="preserve"> </w:t>
            </w:r>
            <w:r w:rsidRPr="00C40DDE">
              <w:rPr>
                <w:rFonts w:eastAsia="Times New Roman"/>
                <w:b/>
                <w:bCs/>
                <w:color w:val="000000"/>
                <w:sz w:val="18"/>
                <w:szCs w:val="18"/>
                <w:lang w:eastAsia="en-AU"/>
              </w:rPr>
              <w:t>awareness-raising</w:t>
            </w:r>
          </w:p>
        </w:tc>
      </w:tr>
      <w:tr w:rsidR="000E15C2" w:rsidRPr="00C40DDE" w14:paraId="612C8047" w14:textId="77777777" w:rsidTr="00C07978">
        <w:trPr>
          <w:trHeight w:val="300"/>
        </w:trPr>
        <w:tc>
          <w:tcPr>
            <w:tcW w:w="1560" w:type="dxa"/>
            <w:vMerge w:val="restart"/>
            <w:tcBorders>
              <w:top w:val="nil"/>
              <w:left w:val="nil"/>
              <w:bottom w:val="single" w:sz="8" w:space="0" w:color="7F7F7F"/>
              <w:right w:val="nil"/>
            </w:tcBorders>
            <w:shd w:val="clear" w:color="auto" w:fill="auto"/>
            <w:vAlign w:val="center"/>
            <w:hideMark/>
          </w:tcPr>
          <w:p w14:paraId="02FDBCEB" w14:textId="57E616D4" w:rsidR="000E15C2" w:rsidRPr="00C40DDE" w:rsidRDefault="000E15C2" w:rsidP="00707041">
            <w:pPr>
              <w:spacing w:after="0" w:line="240" w:lineRule="auto"/>
              <w:ind w:left="-108" w:right="-84"/>
              <w:rPr>
                <w:rFonts w:eastAsia="Times New Roman"/>
                <w:b/>
                <w:color w:val="000000"/>
                <w:sz w:val="18"/>
                <w:szCs w:val="18"/>
                <w:lang w:eastAsia="en-AU"/>
              </w:rPr>
            </w:pPr>
            <w:r w:rsidRPr="00C40DDE">
              <w:rPr>
                <w:rFonts w:eastAsia="Times New Roman"/>
                <w:b/>
                <w:color w:val="000000"/>
                <w:sz w:val="18"/>
                <w:szCs w:val="18"/>
                <w:lang w:eastAsia="en-AU"/>
              </w:rPr>
              <w:t>Coordination</w:t>
            </w:r>
          </w:p>
        </w:tc>
        <w:tc>
          <w:tcPr>
            <w:tcW w:w="1701" w:type="dxa"/>
            <w:vMerge w:val="restart"/>
            <w:tcBorders>
              <w:top w:val="nil"/>
              <w:left w:val="nil"/>
              <w:bottom w:val="single" w:sz="8" w:space="0" w:color="7F7F7F"/>
              <w:right w:val="single" w:sz="12" w:space="0" w:color="7F7F7F"/>
            </w:tcBorders>
            <w:shd w:val="clear" w:color="auto" w:fill="auto"/>
            <w:vAlign w:val="center"/>
            <w:hideMark/>
          </w:tcPr>
          <w:p w14:paraId="5B4539FE" w14:textId="043C1AC2" w:rsidR="000E15C2" w:rsidRPr="00C40DDE" w:rsidRDefault="000E15C2" w:rsidP="00C07978">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1. Centralised core with high bonding capital </w:t>
            </w:r>
          </w:p>
        </w:tc>
        <w:tc>
          <w:tcPr>
            <w:tcW w:w="2409" w:type="dxa"/>
            <w:vMerge w:val="restart"/>
            <w:tcBorders>
              <w:top w:val="single" w:sz="12" w:space="0" w:color="A6A6A6" w:themeColor="background1" w:themeShade="A6"/>
              <w:left w:val="nil"/>
              <w:bottom w:val="single" w:sz="8" w:space="0" w:color="7F7F7F"/>
              <w:right w:val="nil"/>
            </w:tcBorders>
            <w:shd w:val="clear" w:color="auto" w:fill="auto"/>
            <w:vAlign w:val="center"/>
            <w:hideMark/>
          </w:tcPr>
          <w:p w14:paraId="09CEAF14" w14:textId="77777777" w:rsidR="000E15C2" w:rsidRPr="00C40DDE" w:rsidRDefault="000E15C2" w:rsidP="00707041">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particularly in formal network</w:t>
            </w:r>
          </w:p>
        </w:tc>
        <w:tc>
          <w:tcPr>
            <w:tcW w:w="2552" w:type="dxa"/>
            <w:vMerge w:val="restart"/>
            <w:tcBorders>
              <w:top w:val="single" w:sz="12" w:space="0" w:color="A6A6A6" w:themeColor="background1" w:themeShade="A6"/>
              <w:left w:val="nil"/>
              <w:bottom w:val="single" w:sz="8" w:space="0" w:color="7F7F7F"/>
              <w:right w:val="nil"/>
            </w:tcBorders>
            <w:shd w:val="clear" w:color="auto" w:fill="auto"/>
            <w:vAlign w:val="center"/>
            <w:hideMark/>
          </w:tcPr>
          <w:p w14:paraId="203376A7" w14:textId="185F48D5" w:rsidR="000E15C2" w:rsidRPr="00C40DDE" w:rsidRDefault="000E15C2" w:rsidP="00707041">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Some</w:t>
            </w:r>
            <w:r w:rsidRPr="00C40DDE">
              <w:rPr>
                <w:rFonts w:eastAsia="Times New Roman"/>
                <w:color w:val="000000"/>
                <w:sz w:val="18"/>
                <w:szCs w:val="18"/>
                <w:lang w:eastAsia="en-AU"/>
              </w:rPr>
              <w:t>, but need diverse actors and distributed</w:t>
            </w:r>
            <w:r>
              <w:rPr>
                <w:rFonts w:eastAsia="Times New Roman"/>
                <w:color w:val="000000"/>
                <w:sz w:val="18"/>
                <w:szCs w:val="18"/>
                <w:lang w:eastAsia="en-AU"/>
              </w:rPr>
              <w:t xml:space="preserve"> on-ground network</w:t>
            </w:r>
          </w:p>
        </w:tc>
        <w:tc>
          <w:tcPr>
            <w:tcW w:w="2835" w:type="dxa"/>
            <w:vMerge w:val="restart"/>
            <w:tcBorders>
              <w:top w:val="single" w:sz="12" w:space="0" w:color="A6A6A6" w:themeColor="background1" w:themeShade="A6"/>
              <w:left w:val="nil"/>
              <w:bottom w:val="single" w:sz="8" w:space="0" w:color="7F7F7F"/>
              <w:right w:val="nil"/>
            </w:tcBorders>
            <w:shd w:val="clear" w:color="auto" w:fill="auto"/>
            <w:vAlign w:val="center"/>
            <w:hideMark/>
          </w:tcPr>
          <w:p w14:paraId="715BB6C9" w14:textId="77777777" w:rsidR="000E15C2" w:rsidRPr="00C40DDE" w:rsidRDefault="000E15C2" w:rsidP="00707041">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Some</w:t>
            </w:r>
            <w:r w:rsidRPr="00C40DDE">
              <w:rPr>
                <w:rFonts w:eastAsia="Times New Roman"/>
                <w:color w:val="000000"/>
                <w:sz w:val="18"/>
                <w:szCs w:val="18"/>
                <w:lang w:eastAsia="en-AU"/>
              </w:rPr>
              <w:t>, but need balance between ability to coordinate and pockets of innovation</w:t>
            </w:r>
          </w:p>
        </w:tc>
        <w:tc>
          <w:tcPr>
            <w:tcW w:w="2977" w:type="dxa"/>
            <w:vMerge w:val="restart"/>
            <w:tcBorders>
              <w:top w:val="single" w:sz="12" w:space="0" w:color="A6A6A6" w:themeColor="background1" w:themeShade="A6"/>
              <w:left w:val="nil"/>
              <w:bottom w:val="single" w:sz="8" w:space="0" w:color="7F7F7F"/>
              <w:right w:val="nil"/>
            </w:tcBorders>
            <w:shd w:val="clear" w:color="auto" w:fill="auto"/>
            <w:vAlign w:val="center"/>
            <w:hideMark/>
          </w:tcPr>
          <w:p w14:paraId="66804038" w14:textId="4D640A81" w:rsidR="000E15C2" w:rsidRPr="00C40DDE" w:rsidRDefault="000E15C2" w:rsidP="00707041">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Some</w:t>
            </w:r>
            <w:r w:rsidRPr="00C40DDE">
              <w:rPr>
                <w:rFonts w:eastAsia="Times New Roman"/>
                <w:color w:val="000000"/>
                <w:sz w:val="18"/>
                <w:szCs w:val="18"/>
                <w:lang w:eastAsia="en-AU"/>
              </w:rPr>
              <w:t>, but need diverse actors and distributed</w:t>
            </w:r>
            <w:r>
              <w:rPr>
                <w:rFonts w:eastAsia="Times New Roman"/>
                <w:color w:val="000000"/>
                <w:sz w:val="18"/>
                <w:szCs w:val="18"/>
                <w:lang w:eastAsia="en-AU"/>
              </w:rPr>
              <w:t xml:space="preserve"> on-ground network</w:t>
            </w:r>
          </w:p>
        </w:tc>
      </w:tr>
      <w:tr w:rsidR="000E15C2" w:rsidRPr="00C40DDE" w14:paraId="41E0309B" w14:textId="77777777" w:rsidTr="00C07978">
        <w:trPr>
          <w:trHeight w:val="497"/>
        </w:trPr>
        <w:tc>
          <w:tcPr>
            <w:tcW w:w="1560" w:type="dxa"/>
            <w:vMerge/>
            <w:tcBorders>
              <w:top w:val="nil"/>
              <w:left w:val="nil"/>
              <w:bottom w:val="single" w:sz="8" w:space="0" w:color="7F7F7F"/>
              <w:right w:val="nil"/>
            </w:tcBorders>
            <w:vAlign w:val="center"/>
            <w:hideMark/>
          </w:tcPr>
          <w:p w14:paraId="03421F21" w14:textId="77777777" w:rsidR="000E15C2" w:rsidRPr="00C40DDE" w:rsidRDefault="000E15C2" w:rsidP="00707041">
            <w:pPr>
              <w:spacing w:after="0" w:line="240" w:lineRule="auto"/>
              <w:ind w:left="-108" w:right="-84"/>
              <w:rPr>
                <w:rFonts w:eastAsia="Times New Roman"/>
                <w:b/>
                <w:color w:val="000000"/>
                <w:sz w:val="18"/>
                <w:szCs w:val="18"/>
                <w:lang w:eastAsia="en-AU"/>
              </w:rPr>
            </w:pPr>
          </w:p>
        </w:tc>
        <w:tc>
          <w:tcPr>
            <w:tcW w:w="1701" w:type="dxa"/>
            <w:vMerge/>
            <w:tcBorders>
              <w:top w:val="nil"/>
              <w:left w:val="nil"/>
              <w:bottom w:val="single" w:sz="8" w:space="0" w:color="7F7F7F"/>
              <w:right w:val="single" w:sz="12" w:space="0" w:color="7F7F7F"/>
            </w:tcBorders>
            <w:vAlign w:val="center"/>
            <w:hideMark/>
          </w:tcPr>
          <w:p w14:paraId="1AB0E7B8" w14:textId="77777777" w:rsidR="000E15C2" w:rsidRPr="00C40DDE" w:rsidRDefault="000E15C2" w:rsidP="00C07978">
            <w:pPr>
              <w:spacing w:after="0" w:line="240" w:lineRule="auto"/>
              <w:rPr>
                <w:rFonts w:eastAsia="Times New Roman"/>
                <w:color w:val="000000"/>
                <w:sz w:val="18"/>
                <w:szCs w:val="18"/>
                <w:lang w:eastAsia="en-AU"/>
              </w:rPr>
            </w:pPr>
          </w:p>
        </w:tc>
        <w:tc>
          <w:tcPr>
            <w:tcW w:w="2409" w:type="dxa"/>
            <w:vMerge/>
            <w:tcBorders>
              <w:top w:val="nil"/>
              <w:left w:val="nil"/>
              <w:bottom w:val="single" w:sz="8" w:space="0" w:color="7F7F7F"/>
              <w:right w:val="nil"/>
            </w:tcBorders>
            <w:vAlign w:val="center"/>
            <w:hideMark/>
          </w:tcPr>
          <w:p w14:paraId="0FB63034" w14:textId="77777777" w:rsidR="000E15C2" w:rsidRPr="00C40DDE" w:rsidRDefault="000E15C2" w:rsidP="00707041">
            <w:pPr>
              <w:spacing w:after="0" w:line="240" w:lineRule="auto"/>
              <w:rPr>
                <w:rFonts w:eastAsia="Times New Roman"/>
                <w:color w:val="000000"/>
                <w:sz w:val="18"/>
                <w:szCs w:val="18"/>
                <w:lang w:eastAsia="en-AU"/>
              </w:rPr>
            </w:pPr>
          </w:p>
        </w:tc>
        <w:tc>
          <w:tcPr>
            <w:tcW w:w="2552" w:type="dxa"/>
            <w:vMerge/>
            <w:tcBorders>
              <w:top w:val="nil"/>
              <w:left w:val="nil"/>
              <w:bottom w:val="single" w:sz="8" w:space="0" w:color="7F7F7F"/>
              <w:right w:val="nil"/>
            </w:tcBorders>
            <w:vAlign w:val="center"/>
            <w:hideMark/>
          </w:tcPr>
          <w:p w14:paraId="21CB1432" w14:textId="77777777" w:rsidR="000E15C2" w:rsidRPr="00C40DDE" w:rsidRDefault="000E15C2" w:rsidP="00707041">
            <w:pPr>
              <w:spacing w:after="0" w:line="240" w:lineRule="auto"/>
              <w:rPr>
                <w:rFonts w:eastAsia="Times New Roman"/>
                <w:color w:val="000000"/>
                <w:sz w:val="18"/>
                <w:szCs w:val="18"/>
                <w:lang w:eastAsia="en-AU"/>
              </w:rPr>
            </w:pPr>
          </w:p>
        </w:tc>
        <w:tc>
          <w:tcPr>
            <w:tcW w:w="2835" w:type="dxa"/>
            <w:vMerge/>
            <w:tcBorders>
              <w:top w:val="nil"/>
              <w:left w:val="nil"/>
              <w:bottom w:val="single" w:sz="8" w:space="0" w:color="7F7F7F"/>
              <w:right w:val="nil"/>
            </w:tcBorders>
            <w:vAlign w:val="center"/>
            <w:hideMark/>
          </w:tcPr>
          <w:p w14:paraId="06D28B99" w14:textId="77777777" w:rsidR="000E15C2" w:rsidRPr="00C40DDE" w:rsidRDefault="000E15C2" w:rsidP="00707041">
            <w:pPr>
              <w:spacing w:after="0" w:line="240" w:lineRule="auto"/>
              <w:rPr>
                <w:rFonts w:eastAsia="Times New Roman"/>
                <w:color w:val="000000"/>
                <w:sz w:val="18"/>
                <w:szCs w:val="18"/>
                <w:lang w:eastAsia="en-AU"/>
              </w:rPr>
            </w:pPr>
          </w:p>
        </w:tc>
        <w:tc>
          <w:tcPr>
            <w:tcW w:w="2977" w:type="dxa"/>
            <w:vMerge/>
            <w:tcBorders>
              <w:top w:val="nil"/>
              <w:left w:val="nil"/>
              <w:bottom w:val="single" w:sz="8" w:space="0" w:color="7F7F7F"/>
              <w:right w:val="nil"/>
            </w:tcBorders>
            <w:vAlign w:val="center"/>
            <w:hideMark/>
          </w:tcPr>
          <w:p w14:paraId="5642205B" w14:textId="77777777" w:rsidR="000E15C2" w:rsidRPr="00C40DDE" w:rsidRDefault="000E15C2" w:rsidP="00707041">
            <w:pPr>
              <w:spacing w:after="0" w:line="240" w:lineRule="auto"/>
              <w:rPr>
                <w:rFonts w:eastAsia="Times New Roman"/>
                <w:color w:val="000000"/>
                <w:sz w:val="18"/>
                <w:szCs w:val="18"/>
                <w:lang w:eastAsia="en-AU"/>
              </w:rPr>
            </w:pPr>
          </w:p>
        </w:tc>
      </w:tr>
      <w:tr w:rsidR="000E15C2" w:rsidRPr="00C40DDE" w14:paraId="65378E59" w14:textId="77777777" w:rsidTr="008256B1">
        <w:trPr>
          <w:trHeight w:val="497"/>
        </w:trPr>
        <w:tc>
          <w:tcPr>
            <w:tcW w:w="1560" w:type="dxa"/>
            <w:vMerge/>
            <w:tcBorders>
              <w:top w:val="nil"/>
              <w:left w:val="nil"/>
              <w:bottom w:val="single" w:sz="8" w:space="0" w:color="7F7F7F"/>
              <w:right w:val="nil"/>
            </w:tcBorders>
            <w:vAlign w:val="center"/>
            <w:hideMark/>
          </w:tcPr>
          <w:p w14:paraId="50B57337" w14:textId="77777777" w:rsidR="000E15C2" w:rsidRPr="00C40DDE" w:rsidRDefault="000E15C2" w:rsidP="00707041">
            <w:pPr>
              <w:spacing w:after="0" w:line="240" w:lineRule="auto"/>
              <w:ind w:left="-108" w:right="-84"/>
              <w:rPr>
                <w:rFonts w:eastAsia="Times New Roman"/>
                <w:b/>
                <w:color w:val="000000"/>
                <w:sz w:val="18"/>
                <w:szCs w:val="18"/>
                <w:lang w:eastAsia="en-AU"/>
              </w:rPr>
            </w:pPr>
          </w:p>
        </w:tc>
        <w:tc>
          <w:tcPr>
            <w:tcW w:w="1701" w:type="dxa"/>
            <w:vMerge/>
            <w:tcBorders>
              <w:top w:val="nil"/>
              <w:left w:val="nil"/>
              <w:bottom w:val="single" w:sz="8" w:space="0" w:color="7F7F7F"/>
              <w:right w:val="single" w:sz="12" w:space="0" w:color="7F7F7F"/>
            </w:tcBorders>
            <w:vAlign w:val="center"/>
            <w:hideMark/>
          </w:tcPr>
          <w:p w14:paraId="5C11D4B4" w14:textId="77777777" w:rsidR="000E15C2" w:rsidRPr="00C40DDE" w:rsidRDefault="000E15C2" w:rsidP="00C07978">
            <w:pPr>
              <w:spacing w:after="0" w:line="240" w:lineRule="auto"/>
              <w:rPr>
                <w:rFonts w:eastAsia="Times New Roman"/>
                <w:color w:val="000000"/>
                <w:sz w:val="18"/>
                <w:szCs w:val="18"/>
                <w:lang w:eastAsia="en-AU"/>
              </w:rPr>
            </w:pPr>
          </w:p>
        </w:tc>
        <w:tc>
          <w:tcPr>
            <w:tcW w:w="2409" w:type="dxa"/>
            <w:vMerge/>
            <w:tcBorders>
              <w:top w:val="nil"/>
              <w:left w:val="nil"/>
              <w:bottom w:val="single" w:sz="8" w:space="0" w:color="7F7F7F"/>
              <w:right w:val="nil"/>
            </w:tcBorders>
            <w:vAlign w:val="center"/>
            <w:hideMark/>
          </w:tcPr>
          <w:p w14:paraId="3319E16C" w14:textId="77777777" w:rsidR="000E15C2" w:rsidRPr="00C40DDE" w:rsidRDefault="000E15C2" w:rsidP="00707041">
            <w:pPr>
              <w:spacing w:after="0" w:line="240" w:lineRule="auto"/>
              <w:rPr>
                <w:rFonts w:eastAsia="Times New Roman"/>
                <w:color w:val="000000"/>
                <w:sz w:val="18"/>
                <w:szCs w:val="18"/>
                <w:lang w:eastAsia="en-AU"/>
              </w:rPr>
            </w:pPr>
          </w:p>
        </w:tc>
        <w:tc>
          <w:tcPr>
            <w:tcW w:w="2552" w:type="dxa"/>
            <w:vMerge/>
            <w:tcBorders>
              <w:top w:val="nil"/>
              <w:left w:val="nil"/>
              <w:bottom w:val="single" w:sz="8" w:space="0" w:color="7F7F7F"/>
              <w:right w:val="nil"/>
            </w:tcBorders>
            <w:vAlign w:val="center"/>
            <w:hideMark/>
          </w:tcPr>
          <w:p w14:paraId="5A725A54" w14:textId="77777777" w:rsidR="000E15C2" w:rsidRPr="00C40DDE" w:rsidRDefault="000E15C2" w:rsidP="00707041">
            <w:pPr>
              <w:spacing w:after="0" w:line="240" w:lineRule="auto"/>
              <w:rPr>
                <w:rFonts w:eastAsia="Times New Roman"/>
                <w:color w:val="000000"/>
                <w:sz w:val="18"/>
                <w:szCs w:val="18"/>
                <w:lang w:eastAsia="en-AU"/>
              </w:rPr>
            </w:pPr>
          </w:p>
        </w:tc>
        <w:tc>
          <w:tcPr>
            <w:tcW w:w="2835" w:type="dxa"/>
            <w:vMerge/>
            <w:tcBorders>
              <w:top w:val="nil"/>
              <w:left w:val="nil"/>
              <w:bottom w:val="single" w:sz="8" w:space="0" w:color="7F7F7F"/>
              <w:right w:val="nil"/>
            </w:tcBorders>
            <w:vAlign w:val="center"/>
            <w:hideMark/>
          </w:tcPr>
          <w:p w14:paraId="70002354" w14:textId="77777777" w:rsidR="000E15C2" w:rsidRPr="00C40DDE" w:rsidRDefault="000E15C2" w:rsidP="00707041">
            <w:pPr>
              <w:spacing w:after="0" w:line="240" w:lineRule="auto"/>
              <w:rPr>
                <w:rFonts w:eastAsia="Times New Roman"/>
                <w:color w:val="000000"/>
                <w:sz w:val="18"/>
                <w:szCs w:val="18"/>
                <w:lang w:eastAsia="en-AU"/>
              </w:rPr>
            </w:pPr>
          </w:p>
        </w:tc>
        <w:tc>
          <w:tcPr>
            <w:tcW w:w="2977" w:type="dxa"/>
            <w:vMerge/>
            <w:tcBorders>
              <w:top w:val="nil"/>
              <w:left w:val="nil"/>
              <w:bottom w:val="single" w:sz="8" w:space="0" w:color="7F7F7F"/>
              <w:right w:val="nil"/>
            </w:tcBorders>
            <w:vAlign w:val="center"/>
            <w:hideMark/>
          </w:tcPr>
          <w:p w14:paraId="5058440D" w14:textId="77777777" w:rsidR="000E15C2" w:rsidRPr="00C40DDE" w:rsidRDefault="000E15C2" w:rsidP="00707041">
            <w:pPr>
              <w:spacing w:after="0" w:line="240" w:lineRule="auto"/>
              <w:rPr>
                <w:rFonts w:eastAsia="Times New Roman"/>
                <w:color w:val="000000"/>
                <w:sz w:val="18"/>
                <w:szCs w:val="18"/>
                <w:lang w:eastAsia="en-AU"/>
              </w:rPr>
            </w:pPr>
          </w:p>
        </w:tc>
      </w:tr>
      <w:tr w:rsidR="000E15C2" w:rsidRPr="00C40DDE" w14:paraId="0F4149CA" w14:textId="77777777" w:rsidTr="00C07978">
        <w:trPr>
          <w:trHeight w:val="855"/>
        </w:trPr>
        <w:tc>
          <w:tcPr>
            <w:tcW w:w="1560" w:type="dxa"/>
            <w:vMerge w:val="restart"/>
            <w:tcBorders>
              <w:top w:val="nil"/>
              <w:left w:val="nil"/>
              <w:bottom w:val="single" w:sz="8" w:space="0" w:color="7F7F7F"/>
              <w:right w:val="nil"/>
            </w:tcBorders>
            <w:shd w:val="clear" w:color="auto" w:fill="auto"/>
            <w:vAlign w:val="center"/>
            <w:hideMark/>
          </w:tcPr>
          <w:p w14:paraId="1F5CCE31" w14:textId="4EEC8463" w:rsidR="000E15C2" w:rsidRPr="00C40DDE" w:rsidRDefault="000E15C2" w:rsidP="00264D2D">
            <w:pPr>
              <w:spacing w:after="0" w:line="240" w:lineRule="auto"/>
              <w:ind w:left="-108" w:right="-84"/>
              <w:rPr>
                <w:rFonts w:eastAsia="Times New Roman"/>
                <w:b/>
                <w:color w:val="000000"/>
                <w:sz w:val="18"/>
                <w:szCs w:val="18"/>
                <w:lang w:eastAsia="en-AU"/>
              </w:rPr>
            </w:pPr>
            <w:r w:rsidRPr="00C40DDE">
              <w:rPr>
                <w:rFonts w:eastAsia="Times New Roman"/>
                <w:b/>
                <w:color w:val="000000"/>
                <w:sz w:val="18"/>
                <w:szCs w:val="18"/>
                <w:lang w:eastAsia="en-AU"/>
              </w:rPr>
              <w:t>Innovation</w:t>
            </w:r>
          </w:p>
        </w:tc>
        <w:tc>
          <w:tcPr>
            <w:tcW w:w="1701" w:type="dxa"/>
            <w:tcBorders>
              <w:top w:val="nil"/>
              <w:left w:val="nil"/>
              <w:bottom w:val="nil"/>
              <w:right w:val="single" w:sz="12" w:space="0" w:color="7F7F7F"/>
            </w:tcBorders>
            <w:shd w:val="clear" w:color="auto" w:fill="auto"/>
            <w:vAlign w:val="center"/>
            <w:hideMark/>
          </w:tcPr>
          <w:p w14:paraId="465EE9D1" w14:textId="69E3C035" w:rsidR="000E15C2" w:rsidRPr="00C40DDE" w:rsidRDefault="000E15C2" w:rsidP="00C07978">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2. </w:t>
            </w:r>
            <w:r w:rsidRPr="00C40DDE">
              <w:rPr>
                <w:rFonts w:eastAsia="Times New Roman"/>
                <w:color w:val="000000"/>
                <w:sz w:val="18"/>
                <w:szCs w:val="18"/>
                <w:lang w:eastAsia="en-AU"/>
              </w:rPr>
              <w:t xml:space="preserve">Communities </w:t>
            </w:r>
            <w:r>
              <w:rPr>
                <w:rFonts w:eastAsia="Times New Roman"/>
                <w:color w:val="000000"/>
                <w:sz w:val="18"/>
                <w:szCs w:val="18"/>
                <w:lang w:eastAsia="en-AU"/>
              </w:rPr>
              <w:t xml:space="preserve">  </w:t>
            </w:r>
            <w:r w:rsidRPr="00C40DDE">
              <w:rPr>
                <w:rFonts w:eastAsia="Times New Roman"/>
                <w:color w:val="000000"/>
                <w:sz w:val="18"/>
                <w:szCs w:val="18"/>
                <w:lang w:eastAsia="en-AU"/>
              </w:rPr>
              <w:t>of practice</w:t>
            </w:r>
          </w:p>
        </w:tc>
        <w:tc>
          <w:tcPr>
            <w:tcW w:w="2409" w:type="dxa"/>
            <w:tcBorders>
              <w:top w:val="nil"/>
              <w:left w:val="nil"/>
              <w:bottom w:val="nil"/>
              <w:right w:val="nil"/>
            </w:tcBorders>
            <w:shd w:val="clear" w:color="auto" w:fill="auto"/>
            <w:vAlign w:val="center"/>
            <w:hideMark/>
          </w:tcPr>
          <w:p w14:paraId="423CE3B9" w14:textId="77777777" w:rsidR="000E15C2" w:rsidRPr="00C40DDE" w:rsidRDefault="000E15C2" w:rsidP="00264D2D">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Moderate</w:t>
            </w:r>
          </w:p>
        </w:tc>
        <w:tc>
          <w:tcPr>
            <w:tcW w:w="2552" w:type="dxa"/>
            <w:tcBorders>
              <w:top w:val="nil"/>
              <w:left w:val="nil"/>
              <w:bottom w:val="nil"/>
              <w:right w:val="nil"/>
            </w:tcBorders>
            <w:shd w:val="clear" w:color="auto" w:fill="auto"/>
            <w:vAlign w:val="center"/>
            <w:hideMark/>
          </w:tcPr>
          <w:p w14:paraId="4F87D11A" w14:textId="075B7D03" w:rsidR="000E15C2" w:rsidRPr="00C40DDE" w:rsidRDefault="000E15C2" w:rsidP="00285884">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 xml:space="preserve">Moderate </w:t>
            </w:r>
            <w:r w:rsidRPr="00C40DDE">
              <w:rPr>
                <w:rFonts w:eastAsia="Times New Roman"/>
                <w:color w:val="000000"/>
                <w:sz w:val="18"/>
                <w:szCs w:val="18"/>
                <w:lang w:eastAsia="en-AU"/>
              </w:rPr>
              <w:t>pockets of activity that are location or pest specific</w:t>
            </w:r>
          </w:p>
        </w:tc>
        <w:tc>
          <w:tcPr>
            <w:tcW w:w="2835" w:type="dxa"/>
            <w:tcBorders>
              <w:top w:val="nil"/>
              <w:left w:val="nil"/>
              <w:bottom w:val="nil"/>
              <w:right w:val="nil"/>
            </w:tcBorders>
            <w:shd w:val="clear" w:color="auto" w:fill="auto"/>
            <w:vAlign w:val="center"/>
            <w:hideMark/>
          </w:tcPr>
          <w:p w14:paraId="286DB2BB" w14:textId="77777777"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 xml:space="preserve">Moderate </w:t>
            </w:r>
            <w:r w:rsidRPr="00C40DDE">
              <w:rPr>
                <w:rFonts w:eastAsia="Times New Roman"/>
                <w:color w:val="000000"/>
                <w:sz w:val="18"/>
                <w:szCs w:val="18"/>
                <w:lang w:eastAsia="en-AU"/>
              </w:rPr>
              <w:t>pockets of research information sharing</w:t>
            </w:r>
          </w:p>
        </w:tc>
        <w:tc>
          <w:tcPr>
            <w:tcW w:w="2977" w:type="dxa"/>
            <w:tcBorders>
              <w:top w:val="nil"/>
              <w:left w:val="nil"/>
              <w:bottom w:val="nil"/>
              <w:right w:val="nil"/>
            </w:tcBorders>
            <w:shd w:val="clear" w:color="auto" w:fill="auto"/>
            <w:vAlign w:val="center"/>
            <w:hideMark/>
          </w:tcPr>
          <w:p w14:paraId="136E7313" w14:textId="073B518E" w:rsidR="000E15C2" w:rsidRPr="00C40DDE" w:rsidRDefault="000E15C2" w:rsidP="00285884">
            <w:pPr>
              <w:spacing w:after="0" w:line="240" w:lineRule="auto"/>
              <w:rPr>
                <w:rFonts w:eastAsia="Times New Roman"/>
                <w:color w:val="000000"/>
                <w:sz w:val="18"/>
                <w:szCs w:val="18"/>
                <w:lang w:eastAsia="en-AU"/>
              </w:rPr>
            </w:pPr>
            <w:r w:rsidRPr="00C40DDE">
              <w:rPr>
                <w:rFonts w:eastAsia="Times New Roman"/>
                <w:color w:val="000000"/>
                <w:sz w:val="18"/>
                <w:szCs w:val="18"/>
                <w:lang w:eastAsia="en-AU"/>
              </w:rPr>
              <w:t> </w:t>
            </w:r>
            <w:r w:rsidR="00EB5C3F" w:rsidRPr="00C40DDE">
              <w:rPr>
                <w:rFonts w:eastAsia="Times New Roman"/>
                <w:b/>
                <w:bCs/>
                <w:color w:val="000000"/>
                <w:sz w:val="18"/>
                <w:szCs w:val="18"/>
                <w:lang w:eastAsia="en-AU"/>
              </w:rPr>
              <w:t xml:space="preserve">Moderate </w:t>
            </w:r>
            <w:r w:rsidR="00EB5C3F" w:rsidRPr="00C40DDE">
              <w:rPr>
                <w:rFonts w:eastAsia="Times New Roman"/>
                <w:color w:val="000000"/>
                <w:sz w:val="18"/>
                <w:szCs w:val="18"/>
                <w:lang w:eastAsia="en-AU"/>
              </w:rPr>
              <w:t>pockets of activity that are location</w:t>
            </w:r>
            <w:r w:rsidR="00285884">
              <w:rPr>
                <w:rFonts w:eastAsia="Times New Roman"/>
                <w:color w:val="000000"/>
                <w:sz w:val="18"/>
                <w:szCs w:val="18"/>
                <w:lang w:eastAsia="en-AU"/>
              </w:rPr>
              <w:t xml:space="preserve"> </w:t>
            </w:r>
            <w:r w:rsidR="00EB5C3F" w:rsidRPr="00C40DDE">
              <w:rPr>
                <w:rFonts w:eastAsia="Times New Roman"/>
                <w:color w:val="000000"/>
                <w:sz w:val="18"/>
                <w:szCs w:val="18"/>
                <w:lang w:eastAsia="en-AU"/>
              </w:rPr>
              <w:t>or pest specific</w:t>
            </w:r>
          </w:p>
        </w:tc>
      </w:tr>
      <w:tr w:rsidR="000E15C2" w:rsidRPr="00C40DDE" w14:paraId="2644548F" w14:textId="77777777" w:rsidTr="00C07978">
        <w:trPr>
          <w:trHeight w:val="1035"/>
        </w:trPr>
        <w:tc>
          <w:tcPr>
            <w:tcW w:w="1560" w:type="dxa"/>
            <w:vMerge/>
            <w:tcBorders>
              <w:top w:val="nil"/>
              <w:left w:val="nil"/>
              <w:bottom w:val="single" w:sz="8" w:space="0" w:color="7F7F7F"/>
              <w:right w:val="nil"/>
            </w:tcBorders>
            <w:vAlign w:val="center"/>
            <w:hideMark/>
          </w:tcPr>
          <w:p w14:paraId="56B89276" w14:textId="77777777" w:rsidR="000E15C2" w:rsidRPr="00C40DDE" w:rsidRDefault="000E15C2" w:rsidP="00264D2D">
            <w:pPr>
              <w:spacing w:after="0" w:line="240" w:lineRule="auto"/>
              <w:ind w:left="-108" w:right="-84"/>
              <w:rPr>
                <w:rFonts w:eastAsia="Times New Roman"/>
                <w:b/>
                <w:color w:val="000000"/>
                <w:sz w:val="18"/>
                <w:szCs w:val="18"/>
                <w:lang w:eastAsia="en-AU"/>
              </w:rPr>
            </w:pPr>
          </w:p>
        </w:tc>
        <w:tc>
          <w:tcPr>
            <w:tcW w:w="1701" w:type="dxa"/>
            <w:tcBorders>
              <w:top w:val="single" w:sz="4" w:space="0" w:color="7F7F7F"/>
              <w:left w:val="nil"/>
              <w:bottom w:val="single" w:sz="8" w:space="0" w:color="7F7F7F"/>
              <w:right w:val="single" w:sz="12" w:space="0" w:color="7F7F7F"/>
            </w:tcBorders>
            <w:shd w:val="clear" w:color="auto" w:fill="auto"/>
            <w:vAlign w:val="center"/>
            <w:hideMark/>
          </w:tcPr>
          <w:p w14:paraId="01D7AF09" w14:textId="247BEAF3" w:rsidR="000E15C2" w:rsidRPr="00C40DDE" w:rsidRDefault="000E15C2" w:rsidP="008D4483">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3. </w:t>
            </w:r>
            <w:r w:rsidRPr="00C40DDE">
              <w:rPr>
                <w:rFonts w:eastAsia="Times New Roman"/>
                <w:color w:val="000000"/>
                <w:sz w:val="18"/>
                <w:szCs w:val="18"/>
                <w:lang w:eastAsia="en-AU"/>
              </w:rPr>
              <w:t>Knowledge</w:t>
            </w:r>
            <w:r>
              <w:rPr>
                <w:rFonts w:eastAsia="Times New Roman"/>
                <w:color w:val="000000"/>
                <w:sz w:val="18"/>
                <w:szCs w:val="18"/>
                <w:lang w:eastAsia="en-AU"/>
              </w:rPr>
              <w:t>-broker</w:t>
            </w:r>
            <w:r w:rsidRPr="00C40DDE">
              <w:rPr>
                <w:rFonts w:eastAsia="Times New Roman"/>
                <w:color w:val="000000"/>
                <w:sz w:val="18"/>
                <w:szCs w:val="18"/>
                <w:lang w:eastAsia="en-AU"/>
              </w:rPr>
              <w:t xml:space="preserve">ing </w:t>
            </w:r>
          </w:p>
        </w:tc>
        <w:tc>
          <w:tcPr>
            <w:tcW w:w="2409" w:type="dxa"/>
            <w:tcBorders>
              <w:top w:val="single" w:sz="4" w:space="0" w:color="7F7F7F"/>
              <w:left w:val="nil"/>
              <w:bottom w:val="single" w:sz="8" w:space="0" w:color="7F7F7F"/>
              <w:right w:val="nil"/>
            </w:tcBorders>
            <w:shd w:val="clear" w:color="auto" w:fill="auto"/>
            <w:vAlign w:val="center"/>
            <w:hideMark/>
          </w:tcPr>
          <w:p w14:paraId="4A628A8A" w14:textId="77777777" w:rsidR="000E15C2" w:rsidRPr="00C40DDE" w:rsidRDefault="000E15C2" w:rsidP="00264D2D">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Moderate</w:t>
            </w:r>
          </w:p>
        </w:tc>
        <w:tc>
          <w:tcPr>
            <w:tcW w:w="2552" w:type="dxa"/>
            <w:tcBorders>
              <w:top w:val="single" w:sz="4" w:space="0" w:color="7F7F7F"/>
              <w:left w:val="nil"/>
              <w:bottom w:val="single" w:sz="8" w:space="0" w:color="7F7F7F"/>
              <w:right w:val="nil"/>
            </w:tcBorders>
            <w:shd w:val="clear" w:color="auto" w:fill="auto"/>
            <w:vAlign w:val="center"/>
            <w:hideMark/>
          </w:tcPr>
          <w:p w14:paraId="0FDE04CA" w14:textId="4EA3DB99"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e.g. links with on-</w:t>
            </w:r>
            <w:r>
              <w:rPr>
                <w:rFonts w:eastAsia="Times New Roman"/>
                <w:color w:val="000000"/>
                <w:sz w:val="18"/>
                <w:szCs w:val="18"/>
                <w:lang w:eastAsia="en-AU"/>
              </w:rPr>
              <w:t xml:space="preserve">ground </w:t>
            </w:r>
            <w:r w:rsidRPr="00C40DDE">
              <w:rPr>
                <w:rFonts w:eastAsia="Times New Roman"/>
                <w:color w:val="000000"/>
                <w:sz w:val="18"/>
                <w:szCs w:val="18"/>
                <w:lang w:eastAsia="en-AU"/>
              </w:rPr>
              <w:t>groups for trust building and two-way information flow</w:t>
            </w:r>
          </w:p>
        </w:tc>
        <w:tc>
          <w:tcPr>
            <w:tcW w:w="2835" w:type="dxa"/>
            <w:tcBorders>
              <w:top w:val="single" w:sz="4" w:space="0" w:color="7F7F7F"/>
              <w:left w:val="nil"/>
              <w:bottom w:val="single" w:sz="8" w:space="0" w:color="7F7F7F"/>
              <w:right w:val="nil"/>
            </w:tcBorders>
            <w:shd w:val="clear" w:color="auto" w:fill="auto"/>
            <w:vAlign w:val="center"/>
            <w:hideMark/>
          </w:tcPr>
          <w:p w14:paraId="536A613E" w14:textId="77777777"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xml:space="preserve"> between researchers and policy-makers; and with resource managers (for on-ground uptake); as well as allowing for inter-disciplinary research</w:t>
            </w:r>
          </w:p>
        </w:tc>
        <w:tc>
          <w:tcPr>
            <w:tcW w:w="2977" w:type="dxa"/>
            <w:tcBorders>
              <w:top w:val="single" w:sz="4" w:space="0" w:color="7F7F7F"/>
              <w:left w:val="nil"/>
              <w:bottom w:val="single" w:sz="8" w:space="0" w:color="7F7F7F"/>
              <w:right w:val="nil"/>
            </w:tcBorders>
            <w:shd w:val="clear" w:color="auto" w:fill="auto"/>
            <w:vAlign w:val="center"/>
            <w:hideMark/>
          </w:tcPr>
          <w:p w14:paraId="332179A4" w14:textId="77777777"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e.g. links with on-ground groups for trust building and two-way information flow</w:t>
            </w:r>
          </w:p>
        </w:tc>
      </w:tr>
      <w:tr w:rsidR="000E15C2" w:rsidRPr="00C40DDE" w14:paraId="4327E132" w14:textId="77777777" w:rsidTr="00C07978">
        <w:trPr>
          <w:trHeight w:val="920"/>
        </w:trPr>
        <w:tc>
          <w:tcPr>
            <w:tcW w:w="1560" w:type="dxa"/>
            <w:vMerge w:val="restart"/>
            <w:tcBorders>
              <w:top w:val="nil"/>
              <w:left w:val="nil"/>
              <w:bottom w:val="single" w:sz="12" w:space="0" w:color="7F7F7F"/>
              <w:right w:val="nil"/>
            </w:tcBorders>
            <w:shd w:val="clear" w:color="auto" w:fill="auto"/>
            <w:vAlign w:val="center"/>
            <w:hideMark/>
          </w:tcPr>
          <w:p w14:paraId="266CAC78" w14:textId="0EAFC564" w:rsidR="000E15C2" w:rsidRPr="00C40DDE" w:rsidRDefault="000E15C2" w:rsidP="00171613">
            <w:pPr>
              <w:spacing w:after="0" w:line="240" w:lineRule="auto"/>
              <w:ind w:left="-108" w:right="-192"/>
              <w:rPr>
                <w:rFonts w:eastAsia="Times New Roman"/>
                <w:b/>
                <w:color w:val="000000"/>
                <w:sz w:val="18"/>
                <w:szCs w:val="18"/>
                <w:lang w:eastAsia="en-AU"/>
              </w:rPr>
            </w:pPr>
            <w:r w:rsidRPr="00C40DDE">
              <w:rPr>
                <w:rFonts w:eastAsia="Times New Roman"/>
                <w:b/>
                <w:color w:val="000000"/>
                <w:sz w:val="18"/>
                <w:szCs w:val="18"/>
                <w:lang w:eastAsia="en-AU"/>
              </w:rPr>
              <w:t>Collaboration</w:t>
            </w:r>
          </w:p>
        </w:tc>
        <w:tc>
          <w:tcPr>
            <w:tcW w:w="1701" w:type="dxa"/>
            <w:tcBorders>
              <w:top w:val="nil"/>
              <w:left w:val="nil"/>
              <w:bottom w:val="nil"/>
              <w:right w:val="single" w:sz="12" w:space="0" w:color="7F7F7F"/>
            </w:tcBorders>
            <w:shd w:val="clear" w:color="auto" w:fill="auto"/>
            <w:vAlign w:val="center"/>
            <w:hideMark/>
          </w:tcPr>
          <w:p w14:paraId="32214C1D" w14:textId="2578EAE8" w:rsidR="000E15C2" w:rsidRPr="00C40DDE" w:rsidRDefault="000E15C2" w:rsidP="00C07978">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4. </w:t>
            </w:r>
            <w:r w:rsidRPr="00C40DDE">
              <w:rPr>
                <w:rFonts w:eastAsia="Times New Roman"/>
                <w:color w:val="000000"/>
                <w:sz w:val="18"/>
                <w:szCs w:val="18"/>
                <w:lang w:eastAsia="en-AU"/>
              </w:rPr>
              <w:t>Bonding capital</w:t>
            </w:r>
          </w:p>
        </w:tc>
        <w:tc>
          <w:tcPr>
            <w:tcW w:w="2409" w:type="dxa"/>
            <w:tcBorders>
              <w:top w:val="nil"/>
              <w:left w:val="nil"/>
              <w:bottom w:val="nil"/>
              <w:right w:val="nil"/>
            </w:tcBorders>
            <w:shd w:val="clear" w:color="auto" w:fill="auto"/>
            <w:hideMark/>
          </w:tcPr>
          <w:p w14:paraId="4271CA2E" w14:textId="40F1449E" w:rsidR="000E15C2" w:rsidRPr="00171613" w:rsidRDefault="000E15C2" w:rsidP="008D4483">
            <w:pPr>
              <w:spacing w:after="0" w:line="240" w:lineRule="auto"/>
              <w:rPr>
                <w:rFonts w:eastAsia="Times New Roman"/>
                <w:color w:val="000000"/>
                <w:sz w:val="18"/>
                <w:szCs w:val="18"/>
                <w:lang w:eastAsia="en-AU"/>
              </w:rPr>
            </w:pPr>
            <w:r w:rsidRPr="00171613">
              <w:rPr>
                <w:b/>
                <w:sz w:val="18"/>
                <w:szCs w:val="18"/>
              </w:rPr>
              <w:t>High</w:t>
            </w:r>
            <w:r w:rsidRPr="00171613">
              <w:rPr>
                <w:sz w:val="18"/>
                <w:szCs w:val="18"/>
              </w:rPr>
              <w:t xml:space="preserve"> for example, bonding within forums or within </w:t>
            </w:r>
            <w:r w:rsidR="008D4483">
              <w:rPr>
                <w:sz w:val="18"/>
                <w:szCs w:val="18"/>
              </w:rPr>
              <w:t>sub-groups</w:t>
            </w:r>
          </w:p>
        </w:tc>
        <w:tc>
          <w:tcPr>
            <w:tcW w:w="2552" w:type="dxa"/>
            <w:tcBorders>
              <w:top w:val="nil"/>
              <w:left w:val="nil"/>
              <w:bottom w:val="nil"/>
              <w:right w:val="nil"/>
            </w:tcBorders>
            <w:shd w:val="clear" w:color="auto" w:fill="auto"/>
            <w:hideMark/>
          </w:tcPr>
          <w:p w14:paraId="40C54C5F" w14:textId="44204D58" w:rsidR="000E15C2" w:rsidRPr="00171613" w:rsidRDefault="000E15C2" w:rsidP="00171613">
            <w:pPr>
              <w:spacing w:after="0" w:line="240" w:lineRule="auto"/>
              <w:rPr>
                <w:rFonts w:eastAsia="Times New Roman"/>
                <w:color w:val="000000"/>
                <w:sz w:val="18"/>
                <w:szCs w:val="18"/>
                <w:lang w:eastAsia="en-AU"/>
              </w:rPr>
            </w:pPr>
            <w:r w:rsidRPr="00171613">
              <w:rPr>
                <w:b/>
                <w:sz w:val="18"/>
                <w:szCs w:val="18"/>
              </w:rPr>
              <w:t>High</w:t>
            </w:r>
            <w:r w:rsidRPr="00171613">
              <w:rPr>
                <w:sz w:val="18"/>
                <w:szCs w:val="18"/>
              </w:rPr>
              <w:t xml:space="preserve"> between state/territory agencies and other actors involved in passive surveillance programs </w:t>
            </w:r>
          </w:p>
        </w:tc>
        <w:tc>
          <w:tcPr>
            <w:tcW w:w="2835" w:type="dxa"/>
            <w:tcBorders>
              <w:top w:val="nil"/>
              <w:left w:val="nil"/>
              <w:bottom w:val="nil"/>
              <w:right w:val="nil"/>
            </w:tcBorders>
            <w:shd w:val="clear" w:color="auto" w:fill="auto"/>
            <w:hideMark/>
          </w:tcPr>
          <w:p w14:paraId="4949D03E" w14:textId="76807441" w:rsidR="000E15C2" w:rsidRPr="004130ED" w:rsidRDefault="000E15C2" w:rsidP="005355D7">
            <w:pPr>
              <w:spacing w:after="0" w:line="240" w:lineRule="auto"/>
              <w:rPr>
                <w:rFonts w:eastAsia="Times New Roman"/>
                <w:i/>
                <w:sz w:val="18"/>
                <w:szCs w:val="18"/>
                <w:lang w:eastAsia="en-AU"/>
              </w:rPr>
            </w:pPr>
            <w:r w:rsidRPr="00171613">
              <w:rPr>
                <w:b/>
                <w:sz w:val="18"/>
                <w:szCs w:val="18"/>
              </w:rPr>
              <w:t>High</w:t>
            </w:r>
            <w:r w:rsidRPr="00171613">
              <w:rPr>
                <w:sz w:val="18"/>
                <w:szCs w:val="18"/>
              </w:rPr>
              <w:t xml:space="preserve"> </w:t>
            </w:r>
            <w:r w:rsidRPr="005355D7">
              <w:rPr>
                <w:rFonts w:eastAsia="Times New Roman"/>
                <w:sz w:val="18"/>
                <w:szCs w:val="18"/>
                <w:lang w:eastAsia="en-AU"/>
              </w:rPr>
              <w:t>between research and other groups</w:t>
            </w:r>
          </w:p>
          <w:p w14:paraId="6C0FB81E" w14:textId="508FBCED" w:rsidR="000E15C2" w:rsidRPr="00171613" w:rsidRDefault="000E15C2" w:rsidP="00171613">
            <w:pPr>
              <w:spacing w:after="0" w:line="240" w:lineRule="auto"/>
              <w:rPr>
                <w:rFonts w:eastAsia="Times New Roman"/>
                <w:color w:val="000000"/>
                <w:sz w:val="18"/>
                <w:szCs w:val="18"/>
                <w:lang w:eastAsia="en-AU"/>
              </w:rPr>
            </w:pPr>
          </w:p>
        </w:tc>
        <w:tc>
          <w:tcPr>
            <w:tcW w:w="2977" w:type="dxa"/>
            <w:tcBorders>
              <w:top w:val="nil"/>
              <w:left w:val="nil"/>
              <w:bottom w:val="nil"/>
              <w:right w:val="nil"/>
            </w:tcBorders>
            <w:shd w:val="clear" w:color="auto" w:fill="auto"/>
            <w:hideMark/>
          </w:tcPr>
          <w:p w14:paraId="32174E69" w14:textId="354FAF42" w:rsidR="000E15C2" w:rsidRPr="00171613" w:rsidRDefault="000E15C2" w:rsidP="005355D7">
            <w:pPr>
              <w:spacing w:after="0" w:line="240" w:lineRule="auto"/>
              <w:rPr>
                <w:rFonts w:eastAsia="Times New Roman"/>
                <w:color w:val="000000"/>
                <w:sz w:val="18"/>
                <w:szCs w:val="18"/>
                <w:lang w:eastAsia="en-AU"/>
              </w:rPr>
            </w:pPr>
            <w:r w:rsidRPr="00171613">
              <w:rPr>
                <w:b/>
                <w:sz w:val="18"/>
                <w:szCs w:val="18"/>
              </w:rPr>
              <w:t>High</w:t>
            </w:r>
            <w:r w:rsidRPr="00171613">
              <w:rPr>
                <w:sz w:val="18"/>
                <w:szCs w:val="18"/>
              </w:rPr>
              <w:t xml:space="preserve"> between state/territory agencies and other actors </w:t>
            </w:r>
          </w:p>
        </w:tc>
      </w:tr>
      <w:tr w:rsidR="000E15C2" w:rsidRPr="00C40DDE" w14:paraId="02A7852C" w14:textId="77777777" w:rsidTr="00C07978">
        <w:trPr>
          <w:trHeight w:val="1455"/>
        </w:trPr>
        <w:tc>
          <w:tcPr>
            <w:tcW w:w="1560" w:type="dxa"/>
            <w:vMerge/>
            <w:tcBorders>
              <w:top w:val="nil"/>
              <w:left w:val="nil"/>
              <w:bottom w:val="single" w:sz="12" w:space="0" w:color="7F7F7F"/>
              <w:right w:val="nil"/>
            </w:tcBorders>
            <w:vAlign w:val="center"/>
            <w:hideMark/>
          </w:tcPr>
          <w:p w14:paraId="6BF706D7" w14:textId="77777777" w:rsidR="000E15C2" w:rsidRPr="00C40DDE" w:rsidRDefault="000E15C2" w:rsidP="00264D2D">
            <w:pPr>
              <w:spacing w:after="0" w:line="240" w:lineRule="auto"/>
              <w:ind w:left="-108" w:right="-84"/>
              <w:rPr>
                <w:rFonts w:eastAsia="Times New Roman"/>
                <w:color w:val="000000"/>
                <w:sz w:val="18"/>
                <w:szCs w:val="18"/>
                <w:lang w:eastAsia="en-AU"/>
              </w:rPr>
            </w:pPr>
          </w:p>
        </w:tc>
        <w:tc>
          <w:tcPr>
            <w:tcW w:w="1701" w:type="dxa"/>
            <w:tcBorders>
              <w:top w:val="single" w:sz="4" w:space="0" w:color="7F7F7F"/>
              <w:left w:val="nil"/>
              <w:bottom w:val="single" w:sz="12" w:space="0" w:color="7F7F7F"/>
              <w:right w:val="single" w:sz="12" w:space="0" w:color="7F7F7F"/>
            </w:tcBorders>
            <w:shd w:val="clear" w:color="auto" w:fill="auto"/>
            <w:vAlign w:val="center"/>
            <w:hideMark/>
          </w:tcPr>
          <w:p w14:paraId="7ECE5179" w14:textId="2AD87E8E" w:rsidR="000E15C2" w:rsidRPr="00C40DDE" w:rsidRDefault="000E15C2" w:rsidP="00C07978">
            <w:pPr>
              <w:spacing w:after="0" w:line="240" w:lineRule="auto"/>
              <w:rPr>
                <w:rFonts w:eastAsia="Times New Roman"/>
                <w:color w:val="000000"/>
                <w:sz w:val="18"/>
                <w:szCs w:val="18"/>
                <w:lang w:eastAsia="en-AU"/>
              </w:rPr>
            </w:pPr>
            <w:r>
              <w:rPr>
                <w:rFonts w:eastAsia="Times New Roman"/>
                <w:color w:val="000000"/>
                <w:sz w:val="18"/>
                <w:szCs w:val="18"/>
                <w:lang w:eastAsia="en-AU"/>
              </w:rPr>
              <w:t xml:space="preserve">5. </w:t>
            </w:r>
            <w:r w:rsidRPr="00C40DDE">
              <w:rPr>
                <w:rFonts w:eastAsia="Times New Roman"/>
                <w:color w:val="000000"/>
                <w:sz w:val="18"/>
                <w:szCs w:val="18"/>
                <w:lang w:eastAsia="en-AU"/>
              </w:rPr>
              <w:t>Bridging capital</w:t>
            </w:r>
          </w:p>
        </w:tc>
        <w:tc>
          <w:tcPr>
            <w:tcW w:w="2409" w:type="dxa"/>
            <w:tcBorders>
              <w:top w:val="single" w:sz="4" w:space="0" w:color="7F7F7F"/>
              <w:left w:val="nil"/>
              <w:bottom w:val="single" w:sz="12" w:space="0" w:color="7F7F7F"/>
              <w:right w:val="nil"/>
            </w:tcBorders>
            <w:shd w:val="clear" w:color="auto" w:fill="auto"/>
            <w:vAlign w:val="center"/>
            <w:hideMark/>
          </w:tcPr>
          <w:p w14:paraId="4C189A66" w14:textId="494573B9" w:rsidR="000E15C2" w:rsidRPr="00C40DDE" w:rsidRDefault="000E15C2" w:rsidP="00264D2D">
            <w:pPr>
              <w:spacing w:after="0" w:line="240" w:lineRule="auto"/>
              <w:rPr>
                <w:rFonts w:eastAsia="Times New Roman"/>
                <w:b/>
                <w:bCs/>
                <w:color w:val="000000"/>
                <w:sz w:val="18"/>
                <w:szCs w:val="18"/>
                <w:lang w:eastAsia="en-AU"/>
              </w:rPr>
            </w:pPr>
            <w:r w:rsidRPr="00C40DDE">
              <w:rPr>
                <w:rFonts w:eastAsia="Times New Roman"/>
                <w:b/>
                <w:bCs/>
                <w:color w:val="000000"/>
                <w:sz w:val="18"/>
                <w:szCs w:val="18"/>
                <w:lang w:eastAsia="en-AU"/>
              </w:rPr>
              <w:t>High</w:t>
            </w:r>
            <w:r>
              <w:rPr>
                <w:rFonts w:eastAsia="Times New Roman"/>
                <w:b/>
                <w:bCs/>
                <w:color w:val="000000"/>
                <w:sz w:val="18"/>
                <w:szCs w:val="18"/>
                <w:lang w:eastAsia="en-AU"/>
              </w:rPr>
              <w:t xml:space="preserve"> </w:t>
            </w:r>
            <w:r w:rsidRPr="008C721D">
              <w:rPr>
                <w:rFonts w:eastAsia="Times New Roman"/>
                <w:bCs/>
                <w:color w:val="000000"/>
                <w:sz w:val="18"/>
                <w:szCs w:val="18"/>
                <w:lang w:eastAsia="en-AU"/>
              </w:rPr>
              <w:t>with links between different sector groups and policy forum attendees linking to broader stakeholder network</w:t>
            </w:r>
          </w:p>
        </w:tc>
        <w:tc>
          <w:tcPr>
            <w:tcW w:w="2552" w:type="dxa"/>
            <w:tcBorders>
              <w:top w:val="single" w:sz="4" w:space="0" w:color="7F7F7F"/>
              <w:left w:val="nil"/>
              <w:bottom w:val="single" w:sz="12" w:space="0" w:color="7F7F7F"/>
              <w:right w:val="nil"/>
            </w:tcBorders>
            <w:shd w:val="clear" w:color="auto" w:fill="auto"/>
            <w:vAlign w:val="center"/>
            <w:hideMark/>
          </w:tcPr>
          <w:p w14:paraId="70AA2488" w14:textId="35292AF3"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xml:space="preserve"> with two-way links from higher levels to on-ground actors, e.g. port</w:t>
            </w:r>
            <w:r>
              <w:rPr>
                <w:rFonts w:eastAsia="Times New Roman"/>
                <w:color w:val="000000"/>
                <w:sz w:val="18"/>
                <w:szCs w:val="18"/>
                <w:lang w:eastAsia="en-AU"/>
              </w:rPr>
              <w:t xml:space="preserve"> manager</w:t>
            </w:r>
            <w:r w:rsidRPr="00C40DDE">
              <w:rPr>
                <w:rFonts w:eastAsia="Times New Roman"/>
                <w:color w:val="000000"/>
                <w:sz w:val="18"/>
                <w:szCs w:val="18"/>
                <w:lang w:eastAsia="en-AU"/>
              </w:rPr>
              <w:t>s, marinas, community groups active in the area</w:t>
            </w:r>
          </w:p>
        </w:tc>
        <w:tc>
          <w:tcPr>
            <w:tcW w:w="2835" w:type="dxa"/>
            <w:tcBorders>
              <w:top w:val="single" w:sz="4" w:space="0" w:color="7F7F7F"/>
              <w:left w:val="nil"/>
              <w:bottom w:val="single" w:sz="12" w:space="0" w:color="7F7F7F"/>
              <w:right w:val="nil"/>
            </w:tcBorders>
            <w:shd w:val="clear" w:color="auto" w:fill="auto"/>
            <w:vAlign w:val="center"/>
            <w:hideMark/>
          </w:tcPr>
          <w:p w14:paraId="4A4877B5" w14:textId="77777777"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e.g. links across research-government-industry-on-ground groups to promote knowledge sharing</w:t>
            </w:r>
          </w:p>
        </w:tc>
        <w:tc>
          <w:tcPr>
            <w:tcW w:w="2977" w:type="dxa"/>
            <w:tcBorders>
              <w:top w:val="single" w:sz="4" w:space="0" w:color="7F7F7F"/>
              <w:left w:val="nil"/>
              <w:bottom w:val="single" w:sz="12" w:space="0" w:color="7F7F7F"/>
              <w:right w:val="nil"/>
            </w:tcBorders>
            <w:shd w:val="clear" w:color="auto" w:fill="auto"/>
            <w:vAlign w:val="center"/>
            <w:hideMark/>
          </w:tcPr>
          <w:p w14:paraId="59252FCC" w14:textId="77777777" w:rsidR="000E15C2" w:rsidRPr="00C40DDE" w:rsidRDefault="000E15C2" w:rsidP="00264D2D">
            <w:pPr>
              <w:spacing w:after="0" w:line="240" w:lineRule="auto"/>
              <w:rPr>
                <w:rFonts w:eastAsia="Times New Roman"/>
                <w:color w:val="000000"/>
                <w:sz w:val="18"/>
                <w:szCs w:val="18"/>
                <w:lang w:eastAsia="en-AU"/>
              </w:rPr>
            </w:pPr>
            <w:r w:rsidRPr="00C40DDE">
              <w:rPr>
                <w:rFonts w:eastAsia="Times New Roman"/>
                <w:b/>
                <w:bCs/>
                <w:color w:val="000000"/>
                <w:sz w:val="18"/>
                <w:szCs w:val="18"/>
                <w:lang w:eastAsia="en-AU"/>
              </w:rPr>
              <w:t>High</w:t>
            </w:r>
            <w:r w:rsidRPr="00C40DDE">
              <w:rPr>
                <w:rFonts w:eastAsia="Times New Roman"/>
                <w:color w:val="000000"/>
                <w:sz w:val="18"/>
                <w:szCs w:val="18"/>
                <w:lang w:eastAsia="en-AU"/>
              </w:rPr>
              <w:t xml:space="preserve"> to ensure information flow and trust between on-ground and higher levels. Links between on-ground groups are also valuable to share lessons learned and support one another</w:t>
            </w:r>
          </w:p>
        </w:tc>
      </w:tr>
    </w:tbl>
    <w:p w14:paraId="17D95943" w14:textId="4E1124F2" w:rsidR="00385ECE" w:rsidRDefault="005C08BB" w:rsidP="003C602E">
      <w:pPr>
        <w:pStyle w:val="Notesourcetext"/>
      </w:pPr>
      <w:r>
        <w:rPr>
          <w:rStyle w:val="Superscript"/>
        </w:rPr>
        <w:t>1</w:t>
      </w:r>
      <w:r>
        <w:t xml:space="preserve"> Entire network should be m</w:t>
      </w:r>
      <w:r w:rsidRPr="00EB0505">
        <w:t xml:space="preserve">ulti-functional; </w:t>
      </w:r>
      <w:r>
        <w:t>and offer</w:t>
      </w:r>
      <w:r w:rsidRPr="00EB0505">
        <w:t xml:space="preserve"> </w:t>
      </w:r>
      <w:r w:rsidR="001D6855">
        <w:t xml:space="preserve">structures </w:t>
      </w:r>
      <w:r w:rsidR="00867BB4">
        <w:t xml:space="preserve">and processes </w:t>
      </w:r>
      <w:r w:rsidR="001D6855">
        <w:t>that support</w:t>
      </w:r>
      <w:r w:rsidRPr="00EB0505">
        <w:t xml:space="preserve"> </w:t>
      </w:r>
      <w:r w:rsidR="00867BB4">
        <w:t>all the</w:t>
      </w:r>
      <w:r w:rsidR="001D6855">
        <w:t xml:space="preserve"> </w:t>
      </w:r>
      <w:r>
        <w:t>network functions</w:t>
      </w:r>
      <w:r w:rsidR="00385ECE">
        <w:t>.</w:t>
      </w:r>
    </w:p>
    <w:p w14:paraId="6FAC9736" w14:textId="07FE5B8D" w:rsidR="005C08BB" w:rsidRDefault="00385ECE" w:rsidP="00A421FC">
      <w:pPr>
        <w:pStyle w:val="Notesourcetext"/>
      </w:pPr>
      <w:r w:rsidRPr="001167B7">
        <w:rPr>
          <w:vertAlign w:val="superscript"/>
        </w:rPr>
        <w:t>2</w:t>
      </w:r>
      <w:r w:rsidRPr="00385ECE">
        <w:t xml:space="preserve">The </w:t>
      </w:r>
      <w:r w:rsidR="006114A1">
        <w:t>Department of Agriculture</w:t>
      </w:r>
      <w:r w:rsidRPr="00385ECE">
        <w:t xml:space="preserve"> identified passive surveillance; </w:t>
      </w:r>
      <w:r w:rsidR="0017111E">
        <w:t>R&amp;D</w:t>
      </w:r>
      <w:r w:rsidRPr="00385ECE">
        <w:t>; education and awareness-raising as key functions of interest for the analysis</w:t>
      </w:r>
      <w:r w:rsidR="005C08BB">
        <w:t>.</w:t>
      </w:r>
    </w:p>
    <w:p w14:paraId="4B31F598" w14:textId="50F4239E" w:rsidR="005C08BB" w:rsidRDefault="000D2E69" w:rsidP="005C08BB">
      <w:pPr>
        <w:pStyle w:val="BodyText1"/>
      </w:pPr>
      <w:r>
        <w:t xml:space="preserve"> </w:t>
      </w:r>
    </w:p>
    <w:p w14:paraId="21F6E5C4" w14:textId="77777777" w:rsidR="00385ECE" w:rsidRDefault="00385ECE" w:rsidP="005C08BB">
      <w:pPr>
        <w:pStyle w:val="BodyText1"/>
        <w:sectPr w:rsidR="00385ECE" w:rsidSect="00481D07">
          <w:pgSz w:w="16838" w:h="11906" w:orient="landscape"/>
          <w:pgMar w:top="1440" w:right="1440" w:bottom="1440" w:left="1440" w:header="708" w:footer="708" w:gutter="0"/>
          <w:cols w:space="708"/>
          <w:docGrid w:linePitch="360"/>
        </w:sectPr>
      </w:pPr>
    </w:p>
    <w:p w14:paraId="47C99E8C" w14:textId="6BF6513D" w:rsidR="00CE2FC5" w:rsidRDefault="00CE2FC5" w:rsidP="001167B7">
      <w:pPr>
        <w:pStyle w:val="BodyText1"/>
        <w:rPr>
          <w:rStyle w:val="Bold"/>
          <w:b w:val="0"/>
        </w:rPr>
      </w:pPr>
      <w:bookmarkStart w:id="24" w:name="_Ref516851000"/>
      <w:r>
        <w:t>The entire network should be m</w:t>
      </w:r>
      <w:r w:rsidRPr="00EB0505">
        <w:t xml:space="preserve">ulti-functional; </w:t>
      </w:r>
      <w:r>
        <w:t>and offer</w:t>
      </w:r>
      <w:r w:rsidRPr="00EB0505">
        <w:t xml:space="preserve"> </w:t>
      </w:r>
      <w:r w:rsidR="001D6855">
        <w:t xml:space="preserve">structures </w:t>
      </w:r>
      <w:r w:rsidR="007373C1">
        <w:t xml:space="preserve">and processes </w:t>
      </w:r>
      <w:r w:rsidR="001D6855">
        <w:t>that support</w:t>
      </w:r>
      <w:r w:rsidR="001D6855" w:rsidRPr="00EB0505">
        <w:t xml:space="preserve"> </w:t>
      </w:r>
      <w:r w:rsidR="007373C1">
        <w:t xml:space="preserve">all the </w:t>
      </w:r>
      <w:r w:rsidR="001D6855">
        <w:t>network functions</w:t>
      </w:r>
      <w:r>
        <w:t>. Therefore, the centralised structures need to be balanced by more distributed network structures to enable engagement of a diversity of stakeholders in shared tasks such as active and passive surveillance, R&amp;D, and education and awareness-raising functions (</w:t>
      </w:r>
      <w:r>
        <w:fldChar w:fldCharType="begin"/>
      </w:r>
      <w:r>
        <w:instrText xml:space="preserve"> REF _Ref516068224 \h </w:instrText>
      </w:r>
      <w:r>
        <w:fldChar w:fldCharType="separate"/>
      </w:r>
      <w:r w:rsidR="00000A02">
        <w:t xml:space="preserve">Table </w:t>
      </w:r>
      <w:r w:rsidR="00000A02">
        <w:rPr>
          <w:noProof/>
        </w:rPr>
        <w:t>2</w:t>
      </w:r>
      <w:r>
        <w:fldChar w:fldCharType="end"/>
      </w:r>
      <w:r>
        <w:t xml:space="preserve"> (1b-</w:t>
      </w:r>
      <w:r w:rsidR="005D658B">
        <w:t>d</w:t>
      </w:r>
      <w:r>
        <w:t>)). In the case of the R&amp;D information network, pockets of denser connections in that subset of the network, i.e. various communities of practice, would indicate information exchange related to R&amp;D on a specific issue or location (</w:t>
      </w:r>
      <w:r>
        <w:fldChar w:fldCharType="begin"/>
      </w:r>
      <w:r>
        <w:instrText xml:space="preserve"> REF _Ref516068224 \h </w:instrText>
      </w:r>
      <w:r>
        <w:fldChar w:fldCharType="separate"/>
      </w:r>
      <w:r w:rsidR="00000A02">
        <w:t xml:space="preserve">Table </w:t>
      </w:r>
      <w:r w:rsidR="00000A02">
        <w:rPr>
          <w:noProof/>
        </w:rPr>
        <w:t>2</w:t>
      </w:r>
      <w:r>
        <w:fldChar w:fldCharType="end"/>
      </w:r>
      <w:r>
        <w:t xml:space="preserve"> (1</w:t>
      </w:r>
      <w:r w:rsidR="005D658B">
        <w:t>c</w:t>
      </w:r>
      <w:r>
        <w:t>)).</w:t>
      </w:r>
    </w:p>
    <w:p w14:paraId="08022F52" w14:textId="77777777" w:rsidR="00523BF5" w:rsidRPr="00E46C92" w:rsidRDefault="00523BF5" w:rsidP="00523BF5">
      <w:pPr>
        <w:pStyle w:val="Heading4"/>
        <w:rPr>
          <w:rStyle w:val="Bold"/>
          <w:b/>
        </w:rPr>
      </w:pPr>
      <w:r w:rsidRPr="00E46C92">
        <w:rPr>
          <w:rStyle w:val="Bold"/>
          <w:b/>
        </w:rPr>
        <w:t>Innovation</w:t>
      </w:r>
    </w:p>
    <w:p w14:paraId="56DE1B5A" w14:textId="77777777" w:rsidR="00523BF5" w:rsidRPr="00E46C92" w:rsidRDefault="00523BF5" w:rsidP="00E46C92">
      <w:pPr>
        <w:pStyle w:val="BodyText1"/>
        <w:rPr>
          <w:i/>
        </w:rPr>
      </w:pPr>
      <w:r w:rsidRPr="00E46C92">
        <w:rPr>
          <w:i/>
        </w:rPr>
        <w:t>What does it mean?</w:t>
      </w:r>
    </w:p>
    <w:p w14:paraId="21B2FB71" w14:textId="005F7F4E" w:rsidR="00FC3AC2" w:rsidRDefault="00904C05" w:rsidP="00E415B9">
      <w:pPr>
        <w:pStyle w:val="BodyText1"/>
      </w:pPr>
      <w:r>
        <w:t>I</w:t>
      </w:r>
      <w:r w:rsidR="007517F0" w:rsidRPr="007517F0">
        <w:t xml:space="preserve">nnovation refers to activities and interactions </w:t>
      </w:r>
      <w:r w:rsidR="00FD52FA">
        <w:t>that</w:t>
      </w:r>
      <w:r w:rsidR="007517F0" w:rsidRPr="007517F0">
        <w:t xml:space="preserve"> initiate, </w:t>
      </w:r>
      <w:r>
        <w:t xml:space="preserve">modify </w:t>
      </w:r>
      <w:r w:rsidR="007517F0" w:rsidRPr="007517F0">
        <w:t xml:space="preserve">and diffuse new </w:t>
      </w:r>
      <w:r>
        <w:t xml:space="preserve">ideas, institutions or </w:t>
      </w:r>
      <w:r w:rsidR="007517F0" w:rsidRPr="007517F0">
        <w:t xml:space="preserve">technologies </w:t>
      </w:r>
      <w:r w:rsidR="00986C02">
        <w:fldChar w:fldCharType="begin"/>
      </w:r>
      <w:r w:rsidR="0052231C">
        <w:instrText xml:space="preserve"> ADDIN EN.CITE &lt;EndNote&gt;&lt;Cite&gt;&lt;Author&gt;Freeman&lt;/Author&gt;&lt;Year&gt;1995&lt;/Year&gt;&lt;RecNum&gt;268&lt;/RecNum&gt;&lt;Prefix&gt;drawing on &lt;/Prefix&gt;&lt;DisplayText&gt;(drawing on Freeman 1995)&lt;/DisplayText&gt;&lt;record&gt;&lt;rec-number&gt;268&lt;/rec-number&gt;&lt;foreign-keys&gt;&lt;key app="EN" db-id="ffxz5x2z6et2p8erdx35xdt6dzv0r5rrrzat" timestamp="1531885481"&gt;268&lt;/key&gt;&lt;/foreign-keys&gt;&lt;ref-type name="Journal Article"&gt;17&lt;/ref-type&gt;&lt;contributors&gt;&lt;authors&gt;&lt;author&gt;Freeman, Chris&lt;/author&gt;&lt;/authors&gt;&lt;/contributors&gt;&lt;titles&gt;&lt;title&gt;The &amp;apos;National System of Innovation&amp;apos; in historical perspective&lt;/title&gt;&lt;secondary-title&gt;Cambridge Journal of Economics&lt;/secondary-title&gt;&lt;/titles&gt;&lt;periodical&gt;&lt;full-title&gt;Cambridge Journal of Economics&lt;/full-title&gt;&lt;/periodical&gt;&lt;pages&gt;5-24&lt;/pages&gt;&lt;number&gt;19&lt;/number&gt;&lt;dates&gt;&lt;year&gt;1995&lt;/year&gt;&lt;/dates&gt;&lt;urls&gt;&lt;/urls&gt;&lt;/record&gt;&lt;/Cite&gt;&lt;/EndNote&gt;</w:instrText>
      </w:r>
      <w:r w:rsidR="00986C02">
        <w:fldChar w:fldCharType="separate"/>
      </w:r>
      <w:r w:rsidR="0052231C">
        <w:rPr>
          <w:noProof/>
        </w:rPr>
        <w:t>(drawing on Freeman 1995)</w:t>
      </w:r>
      <w:r w:rsidR="00986C02">
        <w:fldChar w:fldCharType="end"/>
      </w:r>
      <w:r w:rsidR="007517F0" w:rsidRPr="007517F0">
        <w:t>.</w:t>
      </w:r>
      <w:r w:rsidR="00CB24F5" w:rsidRPr="00CB24F5">
        <w:t xml:space="preserve"> </w:t>
      </w:r>
      <w:r w:rsidR="00CB24F5">
        <w:t xml:space="preserve">It is increasingly recognised that innovation that leads to societal progress typically involves co-evolving </w:t>
      </w:r>
      <w:r w:rsidR="00CB24F5" w:rsidRPr="00E46C92">
        <w:t>technological</w:t>
      </w:r>
      <w:r w:rsidR="00CB24F5">
        <w:t>, social, economic and institutional change</w:t>
      </w:r>
      <w:r w:rsidR="00E6627F">
        <w:t xml:space="preserve"> </w:t>
      </w:r>
      <w:r w:rsidR="00E6627F" w:rsidRPr="00AC05D2">
        <w:fldChar w:fldCharType="begin"/>
      </w:r>
      <w:r w:rsidR="00E6627F" w:rsidRPr="00AC05D2">
        <w:instrText xml:space="preserve"> ADDIN EN.CITE &lt;EndNote&gt;&lt;Cite&gt;&lt;Author&gt;Klerkx&lt;/Author&gt;&lt;Year&gt;2012&lt;/Year&gt;&lt;RecNum&gt;252&lt;/RecNum&gt;&lt;DisplayText&gt;(Klerkx et al. 2012)&lt;/DisplayText&gt;&lt;record&gt;&lt;rec-number&gt;252&lt;/rec-number&gt;&lt;foreign-keys&gt;&lt;key app="EN" db-id="ffxz5x2z6et2p8erdx35xdt6dzv0r5rrrzat" timestamp="1529369014"&gt;252&lt;/key&gt;&lt;/foreign-keys&gt;&lt;ref-type name="Book Section"&gt;5&lt;/ref-type&gt;&lt;contributors&gt;&lt;authors&gt;&lt;author&gt;Klerkx, Laurens&lt;/author&gt;&lt;author&gt;Van Mierlo, Barbara&lt;/author&gt;&lt;author&gt;Leeuwis, Cees&lt;/author&gt;&lt;/authors&gt;&lt;/contributors&gt;&lt;titles&gt;&lt;title&gt;Evolution of systems approaches to agricultural innovation: concepts, analysis and interventions&lt;/title&gt;&lt;secondary-title&gt;Farming Systems Research into the 21st century: The new dynamic&lt;/secondary-title&gt;&lt;/titles&gt;&lt;pages&gt;457-483&lt;/pages&gt;&lt;dates&gt;&lt;year&gt;2012&lt;/year&gt;&lt;/dates&gt;&lt;publisher&gt;Springer&lt;/publisher&gt;&lt;urls&gt;&lt;/urls&gt;&lt;/record&gt;&lt;/Cite&gt;&lt;/EndNote&gt;</w:instrText>
      </w:r>
      <w:r w:rsidR="00E6627F" w:rsidRPr="00AC05D2">
        <w:fldChar w:fldCharType="separate"/>
      </w:r>
      <w:r w:rsidR="00E6627F" w:rsidRPr="00AC05D2">
        <w:t>(Klerkx et al. 2012)</w:t>
      </w:r>
      <w:r w:rsidR="00E6627F" w:rsidRPr="00AC05D2">
        <w:fldChar w:fldCharType="end"/>
      </w:r>
      <w:r w:rsidR="00CB24F5">
        <w:t xml:space="preserve">. </w:t>
      </w:r>
      <w:r w:rsidR="006D3CE1">
        <w:t xml:space="preserve">This means that while R&amp;D forms an important part, it is not the sole component of innovation. </w:t>
      </w:r>
      <w:r w:rsidR="00FC3AC2">
        <w:t>Knowledge</w:t>
      </w:r>
      <w:r w:rsidR="00C81589">
        <w:t>-broker</w:t>
      </w:r>
      <w:r w:rsidR="00FC3AC2">
        <w:t>s (</w:t>
      </w:r>
      <w:r w:rsidR="00594A8F">
        <w:fldChar w:fldCharType="begin"/>
      </w:r>
      <w:r w:rsidR="00594A8F">
        <w:instrText xml:space="preserve"> REF _Ref529199294 \h </w:instrText>
      </w:r>
      <w:r w:rsidR="00594A8F">
        <w:fldChar w:fldCharType="separate"/>
      </w:r>
      <w:r w:rsidR="00000A02" w:rsidRPr="005469CC">
        <w:t xml:space="preserve">Figure </w:t>
      </w:r>
      <w:r w:rsidR="00000A02">
        <w:rPr>
          <w:noProof/>
        </w:rPr>
        <w:t>1</w:t>
      </w:r>
      <w:r w:rsidR="00594A8F">
        <w:fldChar w:fldCharType="end"/>
      </w:r>
      <w:r w:rsidR="00FC3AC2">
        <w:t>) play a key role in innovation by connecting and translating information and knowledge between different groups.</w:t>
      </w:r>
    </w:p>
    <w:p w14:paraId="21CC3F3D" w14:textId="6A64EFA5" w:rsidR="00523BF5" w:rsidRPr="007517F0" w:rsidRDefault="00090D0C" w:rsidP="007517F0">
      <w:pPr>
        <w:pStyle w:val="BodyText1"/>
      </w:pPr>
      <w:r>
        <w:t>Change can come about either incrementally through adaptation or through transformation. Adaptation typically involve</w:t>
      </w:r>
      <w:r w:rsidR="004967C2">
        <w:t>s</w:t>
      </w:r>
      <w:r>
        <w:t xml:space="preserve"> relatively simple tasks that can be managed within the existing network. Transformation may involve complex tasks that call for a substantial reorganisation or the establishment of a fundamentally new network system. In both cases there is a need for changed norms, rules and human behaviour. </w:t>
      </w:r>
    </w:p>
    <w:p w14:paraId="381F981A" w14:textId="77777777" w:rsidR="00EC7DAF" w:rsidRPr="001E429F" w:rsidRDefault="00EC7DAF" w:rsidP="00EC7DAF">
      <w:pPr>
        <w:pStyle w:val="BodyText1"/>
        <w:rPr>
          <w:i/>
        </w:rPr>
      </w:pPr>
      <w:r>
        <w:rPr>
          <w:i/>
        </w:rPr>
        <w:t>Link to network structures</w:t>
      </w:r>
    </w:p>
    <w:p w14:paraId="2E10BC6C" w14:textId="4390E0E9" w:rsidR="00090D0C" w:rsidRDefault="008911C3" w:rsidP="00090D0C">
      <w:pPr>
        <w:pStyle w:val="BodyText1"/>
      </w:pPr>
      <w:r w:rsidRPr="002D1A56">
        <w:t>Certain configurations in</w:t>
      </w:r>
      <w:r w:rsidR="00C84298">
        <w:t xml:space="preserve"> a</w:t>
      </w:r>
      <w:r w:rsidRPr="002D1A56">
        <w:t xml:space="preserve"> </w:t>
      </w:r>
      <w:r>
        <w:t xml:space="preserve">social </w:t>
      </w:r>
      <w:r w:rsidRPr="002D1A56">
        <w:t xml:space="preserve">network </w:t>
      </w:r>
      <w:r>
        <w:t>might support innovation.</w:t>
      </w:r>
      <w:r w:rsidR="00CD06A9">
        <w:t xml:space="preserve"> </w:t>
      </w:r>
      <w:r w:rsidR="00CD06A9" w:rsidRPr="00E46C92">
        <w:t xml:space="preserve">Fostering </w:t>
      </w:r>
      <w:r w:rsidR="00CD06A9" w:rsidRPr="00AC05D2">
        <w:t xml:space="preserve">innovation requires multiple interactions between various actors in the network </w:t>
      </w:r>
      <w:r w:rsidR="00CD06A9" w:rsidRPr="00AC05D2">
        <w:fldChar w:fldCharType="begin"/>
      </w:r>
      <w:r w:rsidR="00CD06A9" w:rsidRPr="00AC05D2">
        <w:instrText xml:space="preserve"> ADDIN EN.CITE &lt;EndNote&gt;&lt;Cite&gt;&lt;Author&gt;Klerkx&lt;/Author&gt;&lt;Year&gt;2012&lt;/Year&gt;&lt;RecNum&gt;252&lt;/RecNum&gt;&lt;DisplayText&gt;(Klerkx et al. 2012)&lt;/DisplayText&gt;&lt;record&gt;&lt;rec-number&gt;252&lt;/rec-number&gt;&lt;foreign-keys&gt;&lt;key app="EN" db-id="ffxz5x2z6et2p8erdx35xdt6dzv0r5rrrzat" timestamp="1529369014"&gt;252&lt;/key&gt;&lt;/foreign-keys&gt;&lt;ref-type name="Book Section"&gt;5&lt;/ref-type&gt;&lt;contributors&gt;&lt;authors&gt;&lt;author&gt;Klerkx, Laurens&lt;/author&gt;&lt;author&gt;Van Mierlo, Barbara&lt;/author&gt;&lt;author&gt;Leeuwis, Cees&lt;/author&gt;&lt;/authors&gt;&lt;/contributors&gt;&lt;titles&gt;&lt;title&gt;Evolution of systems approaches to agricultural innovation: concepts, analysis and interventions&lt;/title&gt;&lt;secondary-title&gt;Farming Systems Research into the 21st century: The new dynamic&lt;/secondary-title&gt;&lt;/titles&gt;&lt;pages&gt;457-483&lt;/pages&gt;&lt;dates&gt;&lt;year&gt;2012&lt;/year&gt;&lt;/dates&gt;&lt;publisher&gt;Springer&lt;/publisher&gt;&lt;urls&gt;&lt;/urls&gt;&lt;/record&gt;&lt;/Cite&gt;&lt;/EndNote&gt;</w:instrText>
      </w:r>
      <w:r w:rsidR="00CD06A9" w:rsidRPr="00AC05D2">
        <w:fldChar w:fldCharType="separate"/>
      </w:r>
      <w:r w:rsidR="00CD06A9" w:rsidRPr="00AC05D2">
        <w:t>(Klerkx et al. 2012)</w:t>
      </w:r>
      <w:r w:rsidR="00CD06A9" w:rsidRPr="00AC05D2">
        <w:fldChar w:fldCharType="end"/>
      </w:r>
      <w:r w:rsidR="00CD06A9">
        <w:t>.</w:t>
      </w:r>
    </w:p>
    <w:p w14:paraId="469FFF2D" w14:textId="28111B1F" w:rsidR="00B31E41" w:rsidRDefault="00E57F86" w:rsidP="00B31E41">
      <w:pPr>
        <w:pStyle w:val="BodyText1"/>
      </w:pPr>
      <w:r w:rsidRPr="002D1A56">
        <w:t>Bonding capital is</w:t>
      </w:r>
      <w:r>
        <w:t xml:space="preserve"> </w:t>
      </w:r>
      <w:r w:rsidRPr="002D1A56">
        <w:t xml:space="preserve">particularly valuable for incremental change of the network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rsidRPr="002D1A56">
        <w:t>.</w:t>
      </w:r>
      <w:r>
        <w:t xml:space="preserve"> </w:t>
      </w:r>
      <w:r w:rsidR="00CB24F5" w:rsidRPr="00AC05D2">
        <w:t xml:space="preserve">Incremental changes </w:t>
      </w:r>
      <w:r w:rsidR="00317997" w:rsidRPr="00AC05D2">
        <w:t>are likely to</w:t>
      </w:r>
      <w:r w:rsidR="00CB24F5" w:rsidRPr="00AC05D2">
        <w:t xml:space="preserve"> be supported by closed configurations in the network, such as closed triads</w:t>
      </w:r>
      <w:r w:rsidR="007F4B0A">
        <w:t>—where all actors of a three-actor cluster are connected to each other—</w:t>
      </w:r>
      <w:r w:rsidR="007B3932" w:rsidRPr="00AC05D2">
        <w:t xml:space="preserve"> that have bee</w:t>
      </w:r>
      <w:r w:rsidR="00AC05D2">
        <w:t xml:space="preserve">n shown to facilitate learning </w:t>
      </w:r>
      <w:r w:rsidR="00D9678D">
        <w:fldChar w:fldCharType="begin"/>
      </w:r>
      <w:r w:rsidR="00F26A73">
        <w:instrText xml:space="preserve"> ADDIN EN.CITE &lt;EndNote&gt;&lt;Cite&gt;&lt;Author&gt;Barnes&lt;/Author&gt;&lt;Year&gt;2017&lt;/Year&gt;&lt;RecNum&gt;238&lt;/RecNum&gt;&lt;Prefix&gt;Prell and Lo 2015 &lt;/Prefix&gt;&lt;DisplayText&gt;(Prell and Lo 2015 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rsidR="00D9678D">
        <w:fldChar w:fldCharType="separate"/>
      </w:r>
      <w:r w:rsidR="00F26A73">
        <w:rPr>
          <w:noProof/>
        </w:rPr>
        <w:t>(Prell and Lo 2015 Barnes et al. 2017b)</w:t>
      </w:r>
      <w:r w:rsidR="00D9678D">
        <w:fldChar w:fldCharType="end"/>
      </w:r>
      <w:r w:rsidR="007F4B0A">
        <w:t>. They</w:t>
      </w:r>
      <w:r w:rsidR="007B3932" w:rsidRPr="00AC05D2">
        <w:t xml:space="preserve"> </w:t>
      </w:r>
      <w:r w:rsidR="000D5AD2">
        <w:t xml:space="preserve">are important </w:t>
      </w:r>
      <w:r w:rsidR="007B3932" w:rsidRPr="00AC05D2">
        <w:t>for ‘combining and reinforcing existing knowledge to make incremental updates and respon</w:t>
      </w:r>
      <w:r w:rsidR="00335EC6">
        <w:t>d</w:t>
      </w:r>
      <w:r w:rsidR="007B3932" w:rsidRPr="00AC05D2">
        <w:t xml:space="preserve"> to change’</w:t>
      </w:r>
      <w:r w:rsidR="00AC05D2" w:rsidRPr="00AC05D2">
        <w:t xml:space="preserve"> </w:t>
      </w:r>
      <w:r w:rsidR="00D9678D">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rsidR="00D9678D">
        <w:fldChar w:fldCharType="separate"/>
      </w:r>
      <w:r w:rsidR="00F26A73">
        <w:rPr>
          <w:noProof/>
        </w:rPr>
        <w:t>(Barnes et al. 2017b)</w:t>
      </w:r>
      <w:r w:rsidR="00D9678D">
        <w:fldChar w:fldCharType="end"/>
      </w:r>
      <w:r w:rsidR="007B3932" w:rsidRPr="00AC05D2">
        <w:t xml:space="preserve">. </w:t>
      </w:r>
      <w:r w:rsidR="00B31E41" w:rsidRPr="00E46C92">
        <w:t xml:space="preserve">The presence of sub-groups </w:t>
      </w:r>
      <w:r w:rsidR="00B31E41">
        <w:t>(</w:t>
      </w:r>
      <w:r w:rsidR="00FC1471">
        <w:t xml:space="preserve">for example, </w:t>
      </w:r>
      <w:r w:rsidR="00B31E41">
        <w:t xml:space="preserve">indicated by closed triads or areas of greater cohesion; </w:t>
      </w:r>
      <w:r w:rsidR="00A52023">
        <w:fldChar w:fldCharType="begin"/>
      </w:r>
      <w:r w:rsidR="00A52023">
        <w:instrText xml:space="preserve"> REF _Ref529199294 \h </w:instrText>
      </w:r>
      <w:r w:rsidR="00A52023">
        <w:fldChar w:fldCharType="separate"/>
      </w:r>
      <w:r w:rsidR="00000A02" w:rsidRPr="005469CC">
        <w:t xml:space="preserve">Figure </w:t>
      </w:r>
      <w:r w:rsidR="00000A02">
        <w:rPr>
          <w:noProof/>
        </w:rPr>
        <w:t>1</w:t>
      </w:r>
      <w:r w:rsidR="00A52023">
        <w:fldChar w:fldCharType="end"/>
      </w:r>
      <w:r w:rsidR="00B31E41">
        <w:t xml:space="preserve">) </w:t>
      </w:r>
      <w:r w:rsidR="00B31E41" w:rsidRPr="00E46C92">
        <w:t xml:space="preserve">would demonstrate that diverse knowledge bases </w:t>
      </w:r>
      <w:r>
        <w:t>could contribute</w:t>
      </w:r>
      <w:r w:rsidR="00B31E41" w:rsidRPr="00E46C92">
        <w:t xml:space="preserve"> to feedback opportunities and innovation in the overall network </w:t>
      </w:r>
      <w:r w:rsidR="00B31E41" w:rsidRPr="00E46C92">
        <w:fldChar w:fldCharType="begin"/>
      </w:r>
      <w:r w:rsidR="00B31E41" w:rsidRPr="00E46C92">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00B31E41" w:rsidRPr="00E46C92">
        <w:fldChar w:fldCharType="separate"/>
      </w:r>
      <w:r w:rsidR="00B31E41" w:rsidRPr="00E46C92">
        <w:t>(Bodin et al. 2006)</w:t>
      </w:r>
      <w:r w:rsidR="00B31E41" w:rsidRPr="00E46C92">
        <w:fldChar w:fldCharType="end"/>
      </w:r>
      <w:r w:rsidR="00B31E41" w:rsidRPr="00E46C92">
        <w:t>.</w:t>
      </w:r>
      <w:r w:rsidR="00B31E41">
        <w:t xml:space="preserve"> </w:t>
      </w:r>
      <w:r w:rsidR="00E13DC2">
        <w:t>M</w:t>
      </w:r>
      <w:r w:rsidR="003008EC" w:rsidRPr="00E46C92">
        <w:t>oderate levels of sub-grouping</w:t>
      </w:r>
      <w:r w:rsidR="00196580">
        <w:t xml:space="preserve"> </w:t>
      </w:r>
      <w:r w:rsidR="00E13DC2">
        <w:t xml:space="preserve">could be expected </w:t>
      </w:r>
      <w:r w:rsidR="003008EC" w:rsidRPr="00E46C92">
        <w:t xml:space="preserve">in the </w:t>
      </w:r>
      <w:r w:rsidR="003008EC">
        <w:t xml:space="preserve">entire </w:t>
      </w:r>
      <w:r w:rsidR="003008EC" w:rsidRPr="00E46C92">
        <w:t>marine pest network</w:t>
      </w:r>
      <w:r w:rsidR="003008EC">
        <w:t>, and the passive surveillance and R&amp;D functions</w:t>
      </w:r>
      <w:r w:rsidR="003008EC" w:rsidRPr="00E46C92">
        <w:t xml:space="preserve"> if innovation was being </w:t>
      </w:r>
      <w:r w:rsidR="00B54131">
        <w:t>well-supported</w:t>
      </w:r>
      <w:r w:rsidR="003008EC" w:rsidRPr="00E46C92">
        <w:t xml:space="preserve"> (</w:t>
      </w:r>
      <w:r w:rsidR="003008EC" w:rsidRPr="00E46C92">
        <w:fldChar w:fldCharType="begin"/>
      </w:r>
      <w:r w:rsidR="003008EC" w:rsidRPr="00E46C92">
        <w:instrText xml:space="preserve"> REF _Ref516068224 \h </w:instrText>
      </w:r>
      <w:r w:rsidR="003008EC">
        <w:instrText xml:space="preserve"> \* MERGEFORMAT </w:instrText>
      </w:r>
      <w:r w:rsidR="003008EC" w:rsidRPr="00E46C92">
        <w:fldChar w:fldCharType="separate"/>
      </w:r>
      <w:r w:rsidR="00000A02">
        <w:t>Table 2</w:t>
      </w:r>
      <w:r w:rsidR="003008EC" w:rsidRPr="00E46C92">
        <w:fldChar w:fldCharType="end"/>
      </w:r>
      <w:r w:rsidR="003008EC">
        <w:t>, (2</w:t>
      </w:r>
      <w:r w:rsidR="00A52023">
        <w:t>b</w:t>
      </w:r>
      <w:r w:rsidR="003008EC">
        <w:t>-</w:t>
      </w:r>
      <w:r w:rsidR="00A52023">
        <w:t>c</w:t>
      </w:r>
      <w:r w:rsidR="003008EC">
        <w:t>)</w:t>
      </w:r>
      <w:r w:rsidR="003008EC" w:rsidRPr="00E46C92">
        <w:t>).</w:t>
      </w:r>
    </w:p>
    <w:p w14:paraId="3691D3FB" w14:textId="48F4A8AD" w:rsidR="00AC05D2" w:rsidRDefault="007B3932" w:rsidP="00317997">
      <w:pPr>
        <w:pStyle w:val="BodyText1"/>
      </w:pPr>
      <w:r w:rsidRPr="00AC05D2">
        <w:t xml:space="preserve">More substantial </w:t>
      </w:r>
      <w:r w:rsidR="000D5AD2">
        <w:t xml:space="preserve">transformational </w:t>
      </w:r>
      <w:r w:rsidRPr="00AC05D2">
        <w:t>change is</w:t>
      </w:r>
      <w:r>
        <w:t xml:space="preserve"> </w:t>
      </w:r>
      <w:r w:rsidR="000D5AD2">
        <w:t xml:space="preserve">likely to be supported by </w:t>
      </w:r>
      <w:r w:rsidR="00E57F86">
        <w:t xml:space="preserve">bridging capital in the form of </w:t>
      </w:r>
      <w:r w:rsidR="000D5AD2">
        <w:t xml:space="preserve">connections between actors </w:t>
      </w:r>
      <w:r w:rsidR="00FF70EF">
        <w:t>with</w:t>
      </w:r>
      <w:r w:rsidR="00090D0A">
        <w:t xml:space="preserve"> </w:t>
      </w:r>
      <w:r w:rsidR="000D5AD2">
        <w:t>different attributes, such as different knowledge types or resources</w:t>
      </w:r>
      <w:r w:rsidR="00090D0A">
        <w:t xml:space="preserve">, across </w:t>
      </w:r>
      <w:r w:rsidR="00714036">
        <w:t>levels</w:t>
      </w:r>
      <w:r w:rsidR="00090D0A">
        <w:t>, or scales</w:t>
      </w:r>
      <w:r w:rsidR="000D5AD2">
        <w:t xml:space="preserve"> (</w:t>
      </w:r>
      <w:r w:rsidR="0039341E">
        <w:fldChar w:fldCharType="begin"/>
      </w:r>
      <w:r w:rsidR="0039341E">
        <w:instrText xml:space="preserve"> REF _Ref529199294 \h </w:instrText>
      </w:r>
      <w:r w:rsidR="0039341E">
        <w:fldChar w:fldCharType="separate"/>
      </w:r>
      <w:r w:rsidR="00000A02" w:rsidRPr="005469CC">
        <w:t xml:space="preserve">Figure </w:t>
      </w:r>
      <w:r w:rsidR="00000A02">
        <w:rPr>
          <w:noProof/>
        </w:rPr>
        <w:t>1</w:t>
      </w:r>
      <w:r w:rsidR="0039341E">
        <w:fldChar w:fldCharType="end"/>
      </w:r>
      <w:r w:rsidR="00B31E41">
        <w:t>)</w:t>
      </w:r>
      <w:r w:rsidR="0026594F">
        <w:t>.</w:t>
      </w:r>
      <w:r w:rsidR="000D5AD2">
        <w:t xml:space="preserve"> </w:t>
      </w:r>
      <w:r w:rsidR="00190A63">
        <w:t>Knowledge-broke</w:t>
      </w:r>
      <w:r w:rsidR="00ED0554">
        <w:t>r</w:t>
      </w:r>
      <w:r w:rsidR="00B31E41">
        <w:t xml:space="preserve">ing linkages between particular actors or in the marine pest network are expected to be high for the passive surveillance, R&amp;D and education and awareness-raising functions, and moderate for the entire network </w:t>
      </w:r>
      <w:r w:rsidR="003745C9">
        <w:t xml:space="preserve">and active surveillance function </w:t>
      </w:r>
      <w:r w:rsidR="00B31E41">
        <w:t>(</w:t>
      </w:r>
      <w:r w:rsidR="00B31E41">
        <w:fldChar w:fldCharType="begin"/>
      </w:r>
      <w:r w:rsidR="00B31E41">
        <w:instrText xml:space="preserve"> REF _Ref516068224 \h </w:instrText>
      </w:r>
      <w:r w:rsidR="00B31E41">
        <w:fldChar w:fldCharType="separate"/>
      </w:r>
      <w:r w:rsidR="00000A02">
        <w:t xml:space="preserve">Table </w:t>
      </w:r>
      <w:r w:rsidR="00000A02">
        <w:rPr>
          <w:noProof/>
        </w:rPr>
        <w:t>2</w:t>
      </w:r>
      <w:r w:rsidR="00B31E41">
        <w:fldChar w:fldCharType="end"/>
      </w:r>
      <w:r w:rsidR="0039341E">
        <w:t>,</w:t>
      </w:r>
      <w:r w:rsidR="00B31E41">
        <w:t xml:space="preserve"> </w:t>
      </w:r>
      <w:r w:rsidR="0039341E">
        <w:t>(</w:t>
      </w:r>
      <w:r w:rsidR="00B31E41">
        <w:t>3</w:t>
      </w:r>
      <w:r w:rsidR="00DE7B7A">
        <w:t>a-</w:t>
      </w:r>
      <w:r w:rsidR="00A52023">
        <w:t>d</w:t>
      </w:r>
      <w:r w:rsidR="0039341E">
        <w:t>)</w:t>
      </w:r>
      <w:r w:rsidR="00B31E41">
        <w:t>). However, actors who are well positioned to be knowledge</w:t>
      </w:r>
      <w:r w:rsidR="00C81589">
        <w:t>-broker</w:t>
      </w:r>
      <w:r w:rsidR="00B31E41">
        <w:t>s need to be willing to actively take on the role as knowledge</w:t>
      </w:r>
      <w:r w:rsidR="00C81589">
        <w:t>-broker</w:t>
      </w:r>
      <w:r w:rsidR="006028EE">
        <w:t>.</w:t>
      </w:r>
    </w:p>
    <w:bookmarkEnd w:id="24"/>
    <w:p w14:paraId="376ADE54" w14:textId="7800EC06" w:rsidR="003E5F6F" w:rsidRPr="006F1DFE" w:rsidRDefault="005C002E" w:rsidP="003E5F6F">
      <w:pPr>
        <w:pStyle w:val="Heading4"/>
      </w:pPr>
      <w:r>
        <w:t>Collaboration</w:t>
      </w:r>
    </w:p>
    <w:p w14:paraId="7B508E90" w14:textId="77777777" w:rsidR="00CA1A5E" w:rsidRPr="001E429F" w:rsidRDefault="00CA1A5E" w:rsidP="001E429F">
      <w:pPr>
        <w:pStyle w:val="BodyText1"/>
        <w:rPr>
          <w:i/>
        </w:rPr>
      </w:pPr>
      <w:r w:rsidRPr="001E429F">
        <w:rPr>
          <w:i/>
        </w:rPr>
        <w:t>What does it mean?</w:t>
      </w:r>
    </w:p>
    <w:p w14:paraId="43B70AA1" w14:textId="6CF7D2CE" w:rsidR="00D35B05" w:rsidRDefault="00613811" w:rsidP="003E5F6F">
      <w:r>
        <w:t xml:space="preserve">Collaboration is an interaction between </w:t>
      </w:r>
      <w:r w:rsidR="00EC2AEF">
        <w:t xml:space="preserve">actors </w:t>
      </w:r>
      <w:r>
        <w:t>who work together to pursue complex goals</w:t>
      </w:r>
      <w:r w:rsidR="002A2FFF">
        <w:t xml:space="preserve"> </w:t>
      </w:r>
      <w:r>
        <w:t>based on shared interests and a collective responsibility</w:t>
      </w:r>
      <w:r w:rsidR="00381B9F">
        <w:t xml:space="preserve">. Goals involve tasks that are </w:t>
      </w:r>
      <w:r>
        <w:t xml:space="preserve">interconnected </w:t>
      </w:r>
      <w:r w:rsidR="00381B9F">
        <w:t xml:space="preserve">and </w:t>
      </w:r>
      <w:r>
        <w:t xml:space="preserve">cannot be accomplished individually </w:t>
      </w:r>
      <w:r w:rsidR="00D9678D">
        <w:fldChar w:fldCharType="begin"/>
      </w:r>
      <w:r w:rsidR="00D9678D">
        <w:instrText xml:space="preserve"> ADDIN EN.CITE &lt;EndNote&gt;&lt;Cite&gt;&lt;Author&gt;McNamara&lt;/Author&gt;&lt;Year&gt;2012&lt;/Year&gt;&lt;RecNum&gt;250&lt;/RecNum&gt;&lt;DisplayText&gt;(McNamara 2012)&lt;/DisplayText&gt;&lt;record&gt;&lt;rec-number&gt;250&lt;/rec-number&gt;&lt;foreign-keys&gt;&lt;key app="EN" db-id="ffxz5x2z6et2p8erdx35xdt6dzv0r5rrrzat" timestamp="1529025357"&gt;250&lt;/key&gt;&lt;/foreign-keys&gt;&lt;ref-type name="Journal Article"&gt;17&lt;/ref-type&gt;&lt;contributors&gt;&lt;authors&gt;&lt;author&gt;McNamara, Madeleine&lt;/author&gt;&lt;/authors&gt;&lt;/contributors&gt;&lt;titles&gt;&lt;title&gt;Starting to Untangle the Web of Cooperation, Coordination, and Collaboration: A Framework for Public Managers&lt;/title&gt;&lt;secondary-title&gt;International Journal of Public Administration&lt;/secondary-title&gt;&lt;/titles&gt;&lt;periodical&gt;&lt;full-title&gt;International Journal of Public Administration&lt;/full-title&gt;&lt;/periodical&gt;&lt;pages&gt;389-401&lt;/pages&gt;&lt;volume&gt;35&lt;/volume&gt;&lt;number&gt;6&lt;/number&gt;&lt;dates&gt;&lt;year&gt;2012&lt;/year&gt;&lt;pub-dates&gt;&lt;date&gt;2012/05/01&lt;/date&gt;&lt;/pub-dates&gt;&lt;/dates&gt;&lt;publisher&gt;Routledge&lt;/publisher&gt;&lt;isbn&gt;0190-0692&lt;/isbn&gt;&lt;urls&gt;&lt;related-urls&gt;&lt;url&gt;https://doi.org/10.1080/01900692.2012.655527&lt;/url&gt;&lt;/related-urls&gt;&lt;/urls&gt;&lt;electronic-resource-num&gt;10.1080/01900692.2012.655527&lt;/electronic-resource-num&gt;&lt;/record&gt;&lt;/Cite&gt;&lt;/EndNote&gt;</w:instrText>
      </w:r>
      <w:r w:rsidR="00D9678D">
        <w:fldChar w:fldCharType="separate"/>
      </w:r>
      <w:r w:rsidR="00D9678D">
        <w:rPr>
          <w:noProof/>
        </w:rPr>
        <w:t>(McNamara 2012)</w:t>
      </w:r>
      <w:r w:rsidR="00D9678D">
        <w:fldChar w:fldCharType="end"/>
      </w:r>
      <w:r>
        <w:t xml:space="preserve">. </w:t>
      </w:r>
      <w:r w:rsidR="003E5F6F" w:rsidRPr="007B724E">
        <w:t>In collaborative interaction</w:t>
      </w:r>
      <w:r w:rsidR="003E5F6F">
        <w:t>s</w:t>
      </w:r>
      <w:r w:rsidR="003E5F6F" w:rsidRPr="007B724E">
        <w:t xml:space="preserve">, </w:t>
      </w:r>
      <w:r w:rsidR="003E5F6F">
        <w:t>in</w:t>
      </w:r>
      <w:r w:rsidR="003E5F6F" w:rsidRPr="007B724E">
        <w:t xml:space="preserve"> contrast</w:t>
      </w:r>
      <w:r w:rsidR="003E5F6F">
        <w:t xml:space="preserve"> to coordinated interaction</w:t>
      </w:r>
      <w:r w:rsidR="003E5F6F" w:rsidRPr="007B724E">
        <w:t xml:space="preserve">, the norms </w:t>
      </w:r>
      <w:r w:rsidR="003E5F6F">
        <w:t xml:space="preserve">and shared rules </w:t>
      </w:r>
      <w:r w:rsidR="003E5F6F" w:rsidRPr="007B724E">
        <w:t xml:space="preserve">used to govern the key behaviours of the actors </w:t>
      </w:r>
      <w:r w:rsidR="003E5F6F">
        <w:t>are not stipulated in organisational policies or laws and need</w:t>
      </w:r>
      <w:r w:rsidR="003E5F6F" w:rsidRPr="007B724E">
        <w:t xml:space="preserve"> to be developed as part of the partnership </w:t>
      </w:r>
      <w:r w:rsidR="003E5F6F">
        <w:fldChar w:fldCharType="begin"/>
      </w:r>
      <w:r w:rsidR="003E5F6F">
        <w:instrText xml:space="preserve"> ADDIN EN.CITE &lt;EndNote&gt;&lt;Cite&gt;&lt;Author&gt;McNamara&lt;/Author&gt;&lt;Year&gt;2012&lt;/Year&gt;&lt;RecNum&gt;250&lt;/RecNum&gt;&lt;DisplayText&gt;(McNamara 2012)&lt;/DisplayText&gt;&lt;record&gt;&lt;rec-number&gt;250&lt;/rec-number&gt;&lt;foreign-keys&gt;&lt;key app="EN" db-id="ffxz5x2z6et2p8erdx35xdt6dzv0r5rrrzat" timestamp="1529025357"&gt;250&lt;/key&gt;&lt;/foreign-keys&gt;&lt;ref-type name="Journal Article"&gt;17&lt;/ref-type&gt;&lt;contributors&gt;&lt;authors&gt;&lt;author&gt;McNamara, Madeleine&lt;/author&gt;&lt;/authors&gt;&lt;/contributors&gt;&lt;titles&gt;&lt;title&gt;Starting to Untangle the Web of Cooperation, Coordination, and Collaboration: A Framework for Public Managers&lt;/title&gt;&lt;secondary-title&gt;International Journal of Public Administration&lt;/secondary-title&gt;&lt;/titles&gt;&lt;periodical&gt;&lt;full-title&gt;International Journal of Public Administration&lt;/full-title&gt;&lt;/periodical&gt;&lt;pages&gt;389-401&lt;/pages&gt;&lt;volume&gt;35&lt;/volume&gt;&lt;number&gt;6&lt;/number&gt;&lt;dates&gt;&lt;year&gt;2012&lt;/year&gt;&lt;pub-dates&gt;&lt;date&gt;2012/05/01&lt;/date&gt;&lt;/pub-dates&gt;&lt;/dates&gt;&lt;publisher&gt;Routledge&lt;/publisher&gt;&lt;isbn&gt;0190-0692&lt;/isbn&gt;&lt;urls&gt;&lt;related-urls&gt;&lt;url&gt;https://doi.org/10.1080/01900692.2012.655527&lt;/url&gt;&lt;/related-urls&gt;&lt;/urls&gt;&lt;electronic-resource-num&gt;10.1080/01900692.2012.655527&lt;/electronic-resource-num&gt;&lt;/record&gt;&lt;/Cite&gt;&lt;/EndNote&gt;</w:instrText>
      </w:r>
      <w:r w:rsidR="003E5F6F">
        <w:fldChar w:fldCharType="separate"/>
      </w:r>
      <w:r w:rsidR="003E5F6F">
        <w:rPr>
          <w:noProof/>
        </w:rPr>
        <w:t>(McNamara 2012)</w:t>
      </w:r>
      <w:r w:rsidR="003E5F6F">
        <w:fldChar w:fldCharType="end"/>
      </w:r>
      <w:r w:rsidR="003E5F6F" w:rsidRPr="007B724E">
        <w:t>.</w:t>
      </w:r>
      <w:r w:rsidR="003E5F6F">
        <w:t xml:space="preserve"> Decisions are made through </w:t>
      </w:r>
      <w:r w:rsidR="0056638A">
        <w:t>negotiation</w:t>
      </w:r>
      <w:r w:rsidR="003E5F6F">
        <w:t>, and the tendency is for open and frequent communications to establish common knowledge and understandings. This generates significant transaction costs, and frequent and many links between players.</w:t>
      </w:r>
    </w:p>
    <w:p w14:paraId="715E2992" w14:textId="25081989" w:rsidR="00A67433" w:rsidRDefault="00D35B05" w:rsidP="003E5F6F">
      <w:r>
        <w:t xml:space="preserve">The requirement for </w:t>
      </w:r>
      <w:r w:rsidR="0056638A">
        <w:t xml:space="preserve">negotiation </w:t>
      </w:r>
      <w:r>
        <w:t>points to the need for bonding capital, whereas the need to link diverse actors indicate the need for bridging capital. C</w:t>
      </w:r>
      <w:r w:rsidR="00504687">
        <w:t xml:space="preserve">ollaboration </w:t>
      </w:r>
      <w:r>
        <w:t xml:space="preserve">is required </w:t>
      </w:r>
      <w:r w:rsidR="00504687">
        <w:t xml:space="preserve">for functions such as active surveillance, passive surveillance, R&amp;D and education and </w:t>
      </w:r>
      <w:r w:rsidR="00CA3066">
        <w:t>awareness-raising</w:t>
      </w:r>
      <w:r w:rsidR="00504687">
        <w:t>.</w:t>
      </w:r>
    </w:p>
    <w:p w14:paraId="71DD8E46" w14:textId="77777777" w:rsidR="00D66C99" w:rsidRPr="001E429F" w:rsidRDefault="00D66C99" w:rsidP="00D66C99">
      <w:pPr>
        <w:pStyle w:val="BodyText1"/>
        <w:rPr>
          <w:i/>
        </w:rPr>
      </w:pPr>
      <w:r>
        <w:rPr>
          <w:i/>
        </w:rPr>
        <w:t>Link to network structures</w:t>
      </w:r>
    </w:p>
    <w:p w14:paraId="43781FCE" w14:textId="12251790" w:rsidR="00005DBD" w:rsidRDefault="0010711D" w:rsidP="000D6670">
      <w:pPr>
        <w:pStyle w:val="BodyText1"/>
      </w:pPr>
      <w:r>
        <w:t xml:space="preserve">The simplest form of </w:t>
      </w:r>
      <w:r w:rsidR="000D6670">
        <w:t xml:space="preserve">bonding capital </w:t>
      </w:r>
      <w:r w:rsidR="00D66C99">
        <w:t xml:space="preserve">is </w:t>
      </w:r>
      <w:r>
        <w:t xml:space="preserve">reciprocal dyads (two actors </w:t>
      </w:r>
      <w:r w:rsidR="00504687">
        <w:t xml:space="preserve">with a two-way </w:t>
      </w:r>
      <w:r>
        <w:t>connect</w:t>
      </w:r>
      <w:r w:rsidR="00504687">
        <w:t>ion</w:t>
      </w:r>
      <w:r>
        <w:t xml:space="preserve"> </w:t>
      </w:r>
      <w:r w:rsidR="00504687">
        <w:t>between them</w:t>
      </w:r>
      <w:r>
        <w:t>)</w:t>
      </w:r>
      <w:r w:rsidR="007F4B0A">
        <w:t xml:space="preserve">, followed by the </w:t>
      </w:r>
      <w:r>
        <w:t xml:space="preserve">closed </w:t>
      </w:r>
      <w:r w:rsidR="00CF45B7">
        <w:t>triad</w:t>
      </w:r>
      <w:r w:rsidR="00294132">
        <w:t xml:space="preserve"> (three actors connected). A fully completed triad, where all ties are reciprocated, is </w:t>
      </w:r>
      <w:r w:rsidR="00A7349A">
        <w:t xml:space="preserve">the </w:t>
      </w:r>
      <w:r w:rsidR="00294132">
        <w:t>strong</w:t>
      </w:r>
      <w:r w:rsidR="00A7349A">
        <w:t>est</w:t>
      </w:r>
      <w:r w:rsidR="00294132">
        <w:t xml:space="preserve"> indicator of bonding capital in a social network</w:t>
      </w:r>
      <w:r w:rsidR="00A7349A">
        <w:t xml:space="preserve"> (see </w:t>
      </w:r>
      <w:r w:rsidR="00A7349A" w:rsidRPr="0003699D">
        <w:rPr>
          <w:b/>
        </w:rPr>
        <w:t>Appendix 3</w:t>
      </w:r>
      <w:r w:rsidR="00A7349A">
        <w:t xml:space="preserve"> </w:t>
      </w:r>
      <w:r w:rsidR="00A7349A" w:rsidRPr="0003699D">
        <w:rPr>
          <w:b/>
        </w:rPr>
        <w:t>‘</w:t>
      </w:r>
      <w:r w:rsidR="00A7349A" w:rsidRPr="0003699D">
        <w:rPr>
          <w:b/>
        </w:rPr>
        <w:fldChar w:fldCharType="begin"/>
      </w:r>
      <w:r w:rsidR="00A7349A" w:rsidRPr="0003699D">
        <w:rPr>
          <w:b/>
        </w:rPr>
        <w:instrText xml:space="preserve"> REF _Ref531616555 \h  \* MERGEFORMAT </w:instrText>
      </w:r>
      <w:r w:rsidR="00A7349A" w:rsidRPr="0003699D">
        <w:rPr>
          <w:b/>
        </w:rPr>
      </w:r>
      <w:r w:rsidR="00A7349A" w:rsidRPr="0003699D">
        <w:rPr>
          <w:b/>
        </w:rPr>
        <w:fldChar w:fldCharType="separate"/>
      </w:r>
      <w:r w:rsidR="00000A02" w:rsidRPr="00000A02">
        <w:rPr>
          <w:rStyle w:val="Emphasis"/>
          <w:b/>
          <w:i w:val="0"/>
        </w:rPr>
        <w:t>Bonding and bridging</w:t>
      </w:r>
      <w:r w:rsidR="00A7349A" w:rsidRPr="0003699D">
        <w:rPr>
          <w:b/>
        </w:rPr>
        <w:fldChar w:fldCharType="end"/>
      </w:r>
      <w:r w:rsidR="00A7349A" w:rsidRPr="0003699D">
        <w:rPr>
          <w:b/>
        </w:rPr>
        <w:t>’</w:t>
      </w:r>
      <w:r w:rsidR="00A7349A">
        <w:t>)</w:t>
      </w:r>
      <w:r w:rsidR="00294132">
        <w:t xml:space="preserve">. </w:t>
      </w:r>
      <w:r w:rsidR="00A12A68">
        <w:t xml:space="preserve">Closure indicates bonding because the configurations are inward looking </w:t>
      </w:r>
      <w:r w:rsidR="00D9678D">
        <w:fldChar w:fldCharType="begin"/>
      </w:r>
      <w:r w:rsidR="0041627D">
        <w:instrText xml:space="preserve"> ADDIN EN.CITE &lt;EndNote&gt;&lt;Cite&gt;&lt;Author&gt;Berardo&lt;/Author&gt;&lt;Year&gt;2014&lt;/Year&gt;&lt;RecNum&gt;220&lt;/RecNum&gt;&lt;DisplayText&gt;(Berardo 2014)&lt;/DisplayText&gt;&lt;record&gt;&lt;rec-number&gt;220&lt;/rec-number&gt;&lt;foreign-keys&gt;&lt;key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rsidR="00D9678D">
        <w:fldChar w:fldCharType="separate"/>
      </w:r>
      <w:r w:rsidR="0041627D">
        <w:rPr>
          <w:noProof/>
        </w:rPr>
        <w:t>(Berardo 2014)</w:t>
      </w:r>
      <w:r w:rsidR="00D9678D">
        <w:fldChar w:fldCharType="end"/>
      </w:r>
      <w:r w:rsidR="00A12A68">
        <w:t>. Such s</w:t>
      </w:r>
      <w:r w:rsidR="000D6670">
        <w:t xml:space="preserve">tructures </w:t>
      </w:r>
      <w:r w:rsidR="00A12A68">
        <w:t xml:space="preserve">in the </w:t>
      </w:r>
      <w:r w:rsidR="00605B7B">
        <w:t xml:space="preserve">entire </w:t>
      </w:r>
      <w:r w:rsidR="00A12A68">
        <w:t xml:space="preserve">marine pest network </w:t>
      </w:r>
      <w:r w:rsidR="000D6670">
        <w:t xml:space="preserve">would include collaborative linkages between </w:t>
      </w:r>
      <w:r w:rsidR="00196580">
        <w:t>a number of actors</w:t>
      </w:r>
      <w:r w:rsidR="00005DBD">
        <w:t xml:space="preserve"> and bonding within policy forums among affiliated organisations (</w:t>
      </w:r>
      <w:r w:rsidR="005B3731">
        <w:t>Table 2 (</w:t>
      </w:r>
      <w:r w:rsidR="00005DBD">
        <w:t>4a</w:t>
      </w:r>
      <w:r w:rsidR="005B3731">
        <w:t>)</w:t>
      </w:r>
      <w:r w:rsidR="00005DBD">
        <w:t xml:space="preserve">). </w:t>
      </w:r>
      <w:r w:rsidR="00196580">
        <w:t>Reciprocal c</w:t>
      </w:r>
      <w:r w:rsidR="00005DBD">
        <w:t xml:space="preserve">onnections within </w:t>
      </w:r>
      <w:r w:rsidR="00426E9C">
        <w:t>state and territory</w:t>
      </w:r>
      <w:r w:rsidR="00005DBD">
        <w:t xml:space="preserve"> governments (between different departments) involved in active or passive surveillance programs would indicate bonding capital (</w:t>
      </w:r>
      <w:r w:rsidR="005B3731">
        <w:t>Table 2 (</w:t>
      </w:r>
      <w:r w:rsidR="00005DBD">
        <w:t>4b</w:t>
      </w:r>
      <w:r w:rsidR="005B3731">
        <w:t>)</w:t>
      </w:r>
      <w:r w:rsidR="00005DBD">
        <w:t xml:space="preserve">). </w:t>
      </w:r>
      <w:r w:rsidR="00196580">
        <w:t>Reciprocal c</w:t>
      </w:r>
      <w:r w:rsidR="00005DBD">
        <w:t xml:space="preserve">onnections between research groups </w:t>
      </w:r>
      <w:r w:rsidR="00196580">
        <w:t xml:space="preserve">and research groups with other actors </w:t>
      </w:r>
      <w:r w:rsidR="00005DBD">
        <w:t xml:space="preserve">would indicate collaborative relationships were supporting </w:t>
      </w:r>
      <w:r w:rsidR="00014887">
        <w:t>R&amp;D</w:t>
      </w:r>
      <w:r w:rsidR="00005DBD">
        <w:t xml:space="preserve"> functions (</w:t>
      </w:r>
      <w:r w:rsidR="005B3731">
        <w:t>Table 2 (</w:t>
      </w:r>
      <w:r w:rsidR="00A52023">
        <w:t>4c</w:t>
      </w:r>
      <w:r w:rsidR="005B3731">
        <w:t>)</w:t>
      </w:r>
      <w:r w:rsidR="00005DBD">
        <w:t>)</w:t>
      </w:r>
      <w:r w:rsidR="00861950">
        <w:t>, as well as a</w:t>
      </w:r>
      <w:r w:rsidR="00005DBD">
        <w:t xml:space="preserve"> high number of </w:t>
      </w:r>
      <w:r w:rsidR="00196580">
        <w:t>such connections</w:t>
      </w:r>
      <w:r w:rsidR="00005DBD">
        <w:t xml:space="preserve"> </w:t>
      </w:r>
      <w:r w:rsidR="00196580">
        <w:t xml:space="preserve">between </w:t>
      </w:r>
      <w:r w:rsidR="00426E9C">
        <w:t>state and territory</w:t>
      </w:r>
      <w:r w:rsidR="00005DBD">
        <w:t xml:space="preserve"> government agencies </w:t>
      </w:r>
      <w:r w:rsidR="00384567">
        <w:t xml:space="preserve">and </w:t>
      </w:r>
      <w:r w:rsidR="00426E9C">
        <w:t>state and territory</w:t>
      </w:r>
      <w:r w:rsidR="00196580">
        <w:t xml:space="preserve"> government agencies with other actors </w:t>
      </w:r>
      <w:r w:rsidR="00861950">
        <w:t xml:space="preserve">implementing </w:t>
      </w:r>
      <w:r w:rsidR="00005DBD">
        <w:t>education and awareness</w:t>
      </w:r>
      <w:r w:rsidR="00973940">
        <w:t>-</w:t>
      </w:r>
      <w:r w:rsidR="00005DBD">
        <w:t>raising activities (</w:t>
      </w:r>
      <w:r w:rsidR="00C24501">
        <w:t>Table 2 (</w:t>
      </w:r>
      <w:r w:rsidR="00005DBD">
        <w:t>4</w:t>
      </w:r>
      <w:r w:rsidR="00A52023">
        <w:t>d</w:t>
      </w:r>
      <w:r w:rsidR="00C24501">
        <w:t>)</w:t>
      </w:r>
      <w:r w:rsidR="00005DBD">
        <w:t>).</w:t>
      </w:r>
    </w:p>
    <w:p w14:paraId="3D03302F" w14:textId="65BAA7E3" w:rsidR="007C2987" w:rsidRDefault="007C2987" w:rsidP="00DB5345">
      <w:r>
        <w:t>In terms of bridging capital, the marine pest network would in</w:t>
      </w:r>
      <w:r w:rsidR="00DD6409">
        <w:t>clude a moderate to high amount</w:t>
      </w:r>
      <w:r>
        <w:t xml:space="preserve"> of collaborative linkages between different sectors, such as between governments and on-ground groups such as port managers, community groups, marinas in marine pest 'hot-spots' (Table 2 (5a, 5b, 5d)) and links between research</w:t>
      </w:r>
      <w:r w:rsidR="00696E35">
        <w:t xml:space="preserve">, </w:t>
      </w:r>
      <w:r>
        <w:t>industry</w:t>
      </w:r>
      <w:r w:rsidR="00696E35">
        <w:t xml:space="preserve"> and </w:t>
      </w:r>
      <w:r>
        <w:t xml:space="preserve">on-ground groups </w:t>
      </w:r>
      <w:r w:rsidR="00A26869">
        <w:t>(</w:t>
      </w:r>
      <w:r>
        <w:t xml:space="preserve">Table 2 (5c)). Linkages between administrative levels such as between Commonwealth </w:t>
      </w:r>
      <w:r w:rsidR="00550C04">
        <w:t xml:space="preserve">and their counterparts in </w:t>
      </w:r>
      <w:r w:rsidR="00426E9C">
        <w:t>state and territory</w:t>
      </w:r>
      <w:r w:rsidR="00550C04">
        <w:t xml:space="preserve"> governments </w:t>
      </w:r>
      <w:r>
        <w:t>would also be indicative of collaboration.</w:t>
      </w:r>
    </w:p>
    <w:p w14:paraId="3C378676" w14:textId="2CDFEC1E" w:rsidR="00910ECA" w:rsidRDefault="00910ECA" w:rsidP="00CB51AA">
      <w:pPr>
        <w:spacing w:line="276" w:lineRule="auto"/>
        <w:sectPr w:rsidR="00910ECA" w:rsidSect="000953E5">
          <w:headerReference w:type="even" r:id="rId34"/>
          <w:headerReference w:type="default" r:id="rId35"/>
          <w:headerReference w:type="first" r:id="rId36"/>
          <w:pgSz w:w="11906" w:h="16838"/>
          <w:pgMar w:top="1440" w:right="1440" w:bottom="1440" w:left="1440" w:header="708" w:footer="708" w:gutter="0"/>
          <w:cols w:space="708"/>
          <w:docGrid w:linePitch="360"/>
        </w:sectPr>
      </w:pPr>
      <w:r>
        <w:br w:type="page"/>
      </w:r>
    </w:p>
    <w:p w14:paraId="397CB79F" w14:textId="0692BCDA" w:rsidR="003E5F6F" w:rsidRPr="00ED0A50" w:rsidRDefault="00080EF7" w:rsidP="00151899">
      <w:pPr>
        <w:pStyle w:val="Heading1"/>
      </w:pPr>
      <w:bookmarkStart w:id="25" w:name="_Toc518989430"/>
      <w:bookmarkStart w:id="26" w:name="_Toc14700848"/>
      <w:r>
        <w:t>Results</w:t>
      </w:r>
      <w:bookmarkEnd w:id="25"/>
      <w:bookmarkEnd w:id="26"/>
    </w:p>
    <w:p w14:paraId="28CC6660" w14:textId="4C7AD4F4" w:rsidR="003E5F6F" w:rsidRPr="008F3928" w:rsidRDefault="003E5F6F" w:rsidP="003E5F6F">
      <w:pPr>
        <w:pStyle w:val="BodyText1"/>
      </w:pPr>
      <w:r w:rsidRPr="00ED0A50">
        <w:t>This section describes the results of the network analyses</w:t>
      </w:r>
      <w:r w:rsidRPr="00A92444">
        <w:t>, as it relates to</w:t>
      </w:r>
      <w:r>
        <w:t xml:space="preserve"> the project aims. The results focus on </w:t>
      </w:r>
      <w:r w:rsidR="00DD6409">
        <w:t>the</w:t>
      </w:r>
      <w:r w:rsidR="00F1762F">
        <w:t xml:space="preserve"> organisations</w:t>
      </w:r>
      <w:r w:rsidR="00D5260F">
        <w:t xml:space="preserve"> </w:t>
      </w:r>
      <w:r w:rsidR="00DD6409">
        <w:t xml:space="preserve">that </w:t>
      </w:r>
      <w:r w:rsidR="00D5260F">
        <w:t>participated</w:t>
      </w:r>
      <w:r>
        <w:t xml:space="preserve"> in the network</w:t>
      </w:r>
      <w:r w:rsidRPr="00A92444">
        <w:t>,</w:t>
      </w:r>
      <w:r>
        <w:t xml:space="preserve"> </w:t>
      </w:r>
      <w:r w:rsidRPr="00A92444">
        <w:t xml:space="preserve">how information and resources </w:t>
      </w:r>
      <w:r>
        <w:t>f</w:t>
      </w:r>
      <w:r w:rsidRPr="00A92444">
        <w:t>low</w:t>
      </w:r>
      <w:r w:rsidR="00E736C4">
        <w:t>ed</w:t>
      </w:r>
      <w:r w:rsidRPr="00A92444">
        <w:t xml:space="preserve"> and what may hinder or enable such flows</w:t>
      </w:r>
      <w:r w:rsidRPr="00ED0A50">
        <w:t xml:space="preserve">. </w:t>
      </w:r>
      <w:r w:rsidR="00946B85">
        <w:t xml:space="preserve">Background information useful for interpreting </w:t>
      </w:r>
      <w:r w:rsidR="00297413">
        <w:t xml:space="preserve">the SNA and the network graphs </w:t>
      </w:r>
      <w:r w:rsidR="00946B85">
        <w:t xml:space="preserve">is contained in </w:t>
      </w:r>
      <w:r w:rsidR="00946B85" w:rsidRPr="00A631BD">
        <w:rPr>
          <w:b/>
        </w:rPr>
        <w:t xml:space="preserve">Appendix </w:t>
      </w:r>
      <w:r w:rsidR="00297413" w:rsidRPr="00A631BD">
        <w:rPr>
          <w:b/>
        </w:rPr>
        <w:t>4</w:t>
      </w:r>
      <w:r w:rsidR="00297413">
        <w:t>.</w:t>
      </w:r>
    </w:p>
    <w:p w14:paraId="448049AB" w14:textId="290F47D4" w:rsidR="003E5F6F" w:rsidRDefault="003E5F6F" w:rsidP="003E5F6F">
      <w:pPr>
        <w:pStyle w:val="Heading2"/>
      </w:pPr>
      <w:bookmarkStart w:id="27" w:name="_Toc518989431"/>
      <w:bookmarkStart w:id="28" w:name="_Toc14700849"/>
      <w:r>
        <w:t xml:space="preserve">Organisations </w:t>
      </w:r>
      <w:r w:rsidR="001B3F07">
        <w:t xml:space="preserve">and forums </w:t>
      </w:r>
      <w:r>
        <w:t>represented in the network studied</w:t>
      </w:r>
      <w:bookmarkEnd w:id="27"/>
      <w:bookmarkEnd w:id="28"/>
      <w:r>
        <w:t xml:space="preserve"> </w:t>
      </w:r>
    </w:p>
    <w:p w14:paraId="44AA00F4" w14:textId="0FCDB07F" w:rsidR="00C23938" w:rsidRDefault="0037417E" w:rsidP="003E5F6F">
      <w:pPr>
        <w:pStyle w:val="BodyText1"/>
      </w:pPr>
      <w:r>
        <w:t xml:space="preserve">There were </w:t>
      </w:r>
      <w:r w:rsidR="003E5F6F">
        <w:t xml:space="preserve">316 organisations (or </w:t>
      </w:r>
      <w:r w:rsidR="00D8589E">
        <w:t xml:space="preserve">their </w:t>
      </w:r>
      <w:r w:rsidR="003E5F6F">
        <w:t xml:space="preserve">branches) </w:t>
      </w:r>
      <w:r w:rsidR="000847EA">
        <w:t xml:space="preserve">and policy forums </w:t>
      </w:r>
      <w:r w:rsidR="003E5F6F">
        <w:t>identified in the overall mar</w:t>
      </w:r>
      <w:r w:rsidR="00D8589E">
        <w:t>ine pest network. Organisations</w:t>
      </w:r>
      <w:r w:rsidR="00FE1611">
        <w:t>,</w:t>
      </w:r>
      <w:r w:rsidR="00D8589E">
        <w:t xml:space="preserve"> or their branches</w:t>
      </w:r>
      <w:r w:rsidR="00FE1611">
        <w:t>,</w:t>
      </w:r>
      <w:r w:rsidR="003E5F6F">
        <w:t xml:space="preserve"> were identified if representatives of that organisation filled out the survey, </w:t>
      </w:r>
      <w:r w:rsidR="00F926A5">
        <w:t xml:space="preserve">or </w:t>
      </w:r>
      <w:r w:rsidR="003E5F6F">
        <w:t>were nominated as a contact by a survey respondent (</w:t>
      </w:r>
      <w:r w:rsidR="003E5F6F">
        <w:fldChar w:fldCharType="begin"/>
      </w:r>
      <w:r w:rsidR="003E5F6F">
        <w:instrText xml:space="preserve"> REF _Ref514837718 \h </w:instrText>
      </w:r>
      <w:r w:rsidR="003E5F6F">
        <w:fldChar w:fldCharType="separate"/>
      </w:r>
      <w:r w:rsidR="00000A02">
        <w:t xml:space="preserve">Table </w:t>
      </w:r>
      <w:r w:rsidR="00000A02">
        <w:rPr>
          <w:noProof/>
        </w:rPr>
        <w:t>3</w:t>
      </w:r>
      <w:r w:rsidR="003E5F6F">
        <w:fldChar w:fldCharType="end"/>
      </w:r>
      <w:r w:rsidR="003E5F6F">
        <w:t>)</w:t>
      </w:r>
      <w:r w:rsidR="00F926A5">
        <w:t xml:space="preserve">. </w:t>
      </w:r>
      <w:r w:rsidR="000A6F93">
        <w:t>Policy f</w:t>
      </w:r>
      <w:r w:rsidR="00F926A5">
        <w:t xml:space="preserve">orums were identified </w:t>
      </w:r>
      <w:r w:rsidR="000A6F93">
        <w:t xml:space="preserve">during </w:t>
      </w:r>
      <w:r w:rsidR="00297413">
        <w:t xml:space="preserve">the </w:t>
      </w:r>
      <w:r w:rsidR="000A6F93">
        <w:t xml:space="preserve">discussions </w:t>
      </w:r>
      <w:r w:rsidR="00297413">
        <w:t xml:space="preserve">between the project team and </w:t>
      </w:r>
      <w:r w:rsidR="000A6F93">
        <w:t xml:space="preserve">MPSC members and a scan of </w:t>
      </w:r>
      <w:r w:rsidR="009D6527">
        <w:t xml:space="preserve">marine pest biosecurity </w:t>
      </w:r>
      <w:r w:rsidR="000A6F93">
        <w:t>policy documentation</w:t>
      </w:r>
      <w:r w:rsidR="003E5F6F">
        <w:t>.</w:t>
      </w:r>
    </w:p>
    <w:p w14:paraId="07C66AB4" w14:textId="77777777" w:rsidR="00835994" w:rsidRDefault="00835994" w:rsidP="0052237D">
      <w:pPr>
        <w:pStyle w:val="Caption"/>
      </w:pPr>
      <w:bookmarkStart w:id="29" w:name="_Ref514837718"/>
      <w:bookmarkStart w:id="30" w:name="_Toc14700871"/>
      <w:r>
        <w:t xml:space="preserve">Table </w:t>
      </w:r>
      <w:r w:rsidRPr="00E11615">
        <w:fldChar w:fldCharType="begin"/>
      </w:r>
      <w:r>
        <w:instrText xml:space="preserve"> SEQ Table \* ARABIC </w:instrText>
      </w:r>
      <w:r w:rsidRPr="00E11615">
        <w:fldChar w:fldCharType="separate"/>
      </w:r>
      <w:r w:rsidR="00000A02">
        <w:rPr>
          <w:noProof/>
        </w:rPr>
        <w:t>3</w:t>
      </w:r>
      <w:r w:rsidRPr="00E11615">
        <w:fldChar w:fldCharType="end"/>
      </w:r>
      <w:bookmarkEnd w:id="29"/>
      <w:r>
        <w:t xml:space="preserve"> Organisations (or their branches) engaged in marine pest biosecurity networking</w:t>
      </w:r>
      <w:bookmarkEnd w:id="30"/>
    </w:p>
    <w:tbl>
      <w:tblPr>
        <w:tblStyle w:val="ABAREStablecenteralign"/>
        <w:tblW w:w="6663" w:type="dxa"/>
        <w:tblLook w:val="04A0" w:firstRow="1" w:lastRow="0" w:firstColumn="1" w:lastColumn="0" w:noHBand="0" w:noVBand="1"/>
      </w:tblPr>
      <w:tblGrid>
        <w:gridCol w:w="3402"/>
        <w:gridCol w:w="1231"/>
        <w:gridCol w:w="2030"/>
      </w:tblGrid>
      <w:tr w:rsidR="00835994" w:rsidRPr="000A6FBC" w14:paraId="179C9BAC" w14:textId="77777777" w:rsidTr="000E6733">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402" w:type="dxa"/>
            <w:tcBorders>
              <w:bottom w:val="single" w:sz="4" w:space="0" w:color="auto"/>
            </w:tcBorders>
            <w:hideMark/>
          </w:tcPr>
          <w:p w14:paraId="61F842B8" w14:textId="77777777" w:rsidR="00835994" w:rsidRPr="00E11615" w:rsidRDefault="00835994" w:rsidP="000E6733">
            <w:pPr>
              <w:pStyle w:val="Tabletext"/>
            </w:pPr>
            <w:r>
              <w:t>Type</w:t>
            </w:r>
          </w:p>
        </w:tc>
        <w:tc>
          <w:tcPr>
            <w:tcW w:w="1231" w:type="dxa"/>
            <w:tcBorders>
              <w:bottom w:val="single" w:sz="4" w:space="0" w:color="auto"/>
            </w:tcBorders>
            <w:hideMark/>
          </w:tcPr>
          <w:p w14:paraId="0C248A0D" w14:textId="77777777" w:rsidR="00835994" w:rsidRPr="00E11615" w:rsidRDefault="00835994" w:rsidP="000E6733">
            <w:pPr>
              <w:pStyle w:val="Tabletext"/>
              <w:cnfStyle w:val="100000000000" w:firstRow="1" w:lastRow="0" w:firstColumn="0" w:lastColumn="0" w:oddVBand="0" w:evenVBand="0" w:oddHBand="0" w:evenHBand="0" w:firstRowFirstColumn="0" w:firstRowLastColumn="0" w:lastRowFirstColumn="0" w:lastRowLastColumn="0"/>
            </w:pPr>
            <w:r w:rsidRPr="00E11615">
              <w:t>counts</w:t>
            </w:r>
          </w:p>
        </w:tc>
        <w:tc>
          <w:tcPr>
            <w:tcW w:w="2030" w:type="dxa"/>
            <w:tcBorders>
              <w:bottom w:val="single" w:sz="4" w:space="0" w:color="auto"/>
            </w:tcBorders>
            <w:hideMark/>
          </w:tcPr>
          <w:p w14:paraId="70D0DC34" w14:textId="77777777" w:rsidR="00835994" w:rsidRPr="00E11615" w:rsidRDefault="00835994" w:rsidP="000E6733">
            <w:pPr>
              <w:pStyle w:val="Tabletext"/>
              <w:cnfStyle w:val="100000000000" w:firstRow="1" w:lastRow="0" w:firstColumn="0" w:lastColumn="0" w:oddVBand="0" w:evenVBand="0" w:oddHBand="0" w:evenHBand="0" w:firstRowFirstColumn="0" w:firstRowLastColumn="0" w:lastRowFirstColumn="0" w:lastRowLastColumn="0"/>
            </w:pPr>
            <w:r w:rsidRPr="00E11615">
              <w:t>% represented in network</w:t>
            </w:r>
          </w:p>
        </w:tc>
      </w:tr>
      <w:tr w:rsidR="00835994" w:rsidRPr="000A6FBC" w14:paraId="2D48D885" w14:textId="77777777" w:rsidTr="00570871">
        <w:trPr>
          <w:trHeight w:val="98"/>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auto"/>
              <w:bottom w:val="nil"/>
            </w:tcBorders>
            <w:hideMark/>
          </w:tcPr>
          <w:p w14:paraId="6E0CD4CC" w14:textId="77777777" w:rsidR="00835994" w:rsidRPr="00E11615" w:rsidRDefault="00835994" w:rsidP="000E6733">
            <w:pPr>
              <w:pStyle w:val="Tabletext"/>
            </w:pPr>
            <w:r>
              <w:t>Policy f</w:t>
            </w:r>
            <w:r w:rsidRPr="00E11615">
              <w:t>orums (e.g. committee)</w:t>
            </w:r>
          </w:p>
        </w:tc>
        <w:tc>
          <w:tcPr>
            <w:tcW w:w="1231" w:type="dxa"/>
            <w:tcBorders>
              <w:top w:val="single" w:sz="4" w:space="0" w:color="auto"/>
              <w:bottom w:val="nil"/>
            </w:tcBorders>
            <w:hideMark/>
          </w:tcPr>
          <w:p w14:paraId="7D4C829A" w14:textId="77777777" w:rsidR="00835994" w:rsidRPr="00E11615" w:rsidRDefault="00835994" w:rsidP="000E6733">
            <w:pPr>
              <w:pStyle w:val="Tabletext"/>
              <w:cnfStyle w:val="000000000000" w:firstRow="0" w:lastRow="0" w:firstColumn="0" w:lastColumn="0" w:oddVBand="0" w:evenVBand="0" w:oddHBand="0" w:evenHBand="0" w:firstRowFirstColumn="0" w:firstRowLastColumn="0" w:lastRowFirstColumn="0" w:lastRowLastColumn="0"/>
            </w:pPr>
            <w:r w:rsidRPr="00E11615">
              <w:t>12</w:t>
            </w:r>
          </w:p>
        </w:tc>
        <w:tc>
          <w:tcPr>
            <w:tcW w:w="2030" w:type="dxa"/>
            <w:tcBorders>
              <w:top w:val="single" w:sz="4" w:space="0" w:color="auto"/>
              <w:bottom w:val="nil"/>
            </w:tcBorders>
            <w:hideMark/>
          </w:tcPr>
          <w:p w14:paraId="7B3B4EBE" w14:textId="77777777" w:rsidR="00835994" w:rsidRPr="00E11615" w:rsidRDefault="00835994" w:rsidP="000E6733">
            <w:pPr>
              <w:pStyle w:val="Tabletext"/>
              <w:cnfStyle w:val="000000000000" w:firstRow="0" w:lastRow="0" w:firstColumn="0" w:lastColumn="0" w:oddVBand="0" w:evenVBand="0" w:oddHBand="0" w:evenHBand="0" w:firstRowFirstColumn="0" w:firstRowLastColumn="0" w:lastRowFirstColumn="0" w:lastRowLastColumn="0"/>
            </w:pPr>
            <w:r w:rsidRPr="00E11615">
              <w:t>4</w:t>
            </w:r>
          </w:p>
        </w:tc>
      </w:tr>
      <w:tr w:rsidR="00F1762F" w:rsidRPr="000A6FBC" w14:paraId="07A82760" w14:textId="77777777" w:rsidTr="00570871">
        <w:trPr>
          <w:trHeight w:val="300"/>
        </w:trPr>
        <w:tc>
          <w:tcPr>
            <w:cnfStyle w:val="001000000000" w:firstRow="0" w:lastRow="0" w:firstColumn="1" w:lastColumn="0" w:oddVBand="0" w:evenVBand="0" w:oddHBand="0" w:evenHBand="0" w:firstRowFirstColumn="0" w:firstRowLastColumn="0" w:lastRowFirstColumn="0" w:lastRowLastColumn="0"/>
            <w:tcW w:w="3402" w:type="dxa"/>
            <w:tcBorders>
              <w:top w:val="nil"/>
              <w:bottom w:val="nil"/>
            </w:tcBorders>
            <w:hideMark/>
          </w:tcPr>
          <w:p w14:paraId="77494FA7" w14:textId="35A2EB6E" w:rsidR="00F1762F" w:rsidRPr="00E11615" w:rsidRDefault="006F144F" w:rsidP="003C602E">
            <w:pPr>
              <w:pStyle w:val="Tabletext"/>
            </w:pPr>
            <w:r>
              <w:t>Organisations (or branches) with s</w:t>
            </w:r>
            <w:r w:rsidR="00F1762F" w:rsidRPr="00E11615">
              <w:t>urvey respondents</w:t>
            </w:r>
            <w:r w:rsidR="00F1762F">
              <w:rPr>
                <w:rStyle w:val="Superscript"/>
              </w:rPr>
              <w:t>1</w:t>
            </w:r>
          </w:p>
        </w:tc>
        <w:tc>
          <w:tcPr>
            <w:tcW w:w="1231" w:type="dxa"/>
            <w:tcBorders>
              <w:top w:val="nil"/>
              <w:bottom w:val="nil"/>
            </w:tcBorders>
            <w:hideMark/>
          </w:tcPr>
          <w:p w14:paraId="5281C269" w14:textId="77777777" w:rsidR="00F1762F" w:rsidRPr="00E11615" w:rsidRDefault="00F1762F" w:rsidP="00901825">
            <w:pPr>
              <w:pStyle w:val="Tabletext"/>
              <w:cnfStyle w:val="000000000000" w:firstRow="0" w:lastRow="0" w:firstColumn="0" w:lastColumn="0" w:oddVBand="0" w:evenVBand="0" w:oddHBand="0" w:evenHBand="0" w:firstRowFirstColumn="0" w:firstRowLastColumn="0" w:lastRowFirstColumn="0" w:lastRowLastColumn="0"/>
            </w:pPr>
            <w:r w:rsidRPr="00E11615">
              <w:t>118</w:t>
            </w:r>
          </w:p>
        </w:tc>
        <w:tc>
          <w:tcPr>
            <w:tcW w:w="2030" w:type="dxa"/>
            <w:tcBorders>
              <w:top w:val="nil"/>
              <w:bottom w:val="nil"/>
            </w:tcBorders>
            <w:hideMark/>
          </w:tcPr>
          <w:p w14:paraId="570C2304" w14:textId="77777777" w:rsidR="00F1762F" w:rsidRPr="00E11615" w:rsidRDefault="00F1762F" w:rsidP="00901825">
            <w:pPr>
              <w:pStyle w:val="Tabletext"/>
              <w:cnfStyle w:val="000000000000" w:firstRow="0" w:lastRow="0" w:firstColumn="0" w:lastColumn="0" w:oddVBand="0" w:evenVBand="0" w:oddHBand="0" w:evenHBand="0" w:firstRowFirstColumn="0" w:firstRowLastColumn="0" w:lastRowFirstColumn="0" w:lastRowLastColumn="0"/>
            </w:pPr>
            <w:r w:rsidRPr="00E11615">
              <w:t>37</w:t>
            </w:r>
          </w:p>
        </w:tc>
      </w:tr>
      <w:tr w:rsidR="00835994" w:rsidRPr="000A6FBC" w14:paraId="119A7503" w14:textId="77777777" w:rsidTr="00570871">
        <w:trPr>
          <w:trHeight w:val="300"/>
        </w:trPr>
        <w:tc>
          <w:tcPr>
            <w:cnfStyle w:val="001000000000" w:firstRow="0" w:lastRow="0" w:firstColumn="1" w:lastColumn="0" w:oddVBand="0" w:evenVBand="0" w:oddHBand="0" w:evenHBand="0" w:firstRowFirstColumn="0" w:firstRowLastColumn="0" w:lastRowFirstColumn="0" w:lastRowLastColumn="0"/>
            <w:tcW w:w="3402" w:type="dxa"/>
            <w:tcBorders>
              <w:top w:val="nil"/>
            </w:tcBorders>
            <w:hideMark/>
          </w:tcPr>
          <w:p w14:paraId="5EA725C7" w14:textId="462EA956" w:rsidR="00835994" w:rsidRPr="00E11615" w:rsidRDefault="006F144F" w:rsidP="003C602E">
            <w:pPr>
              <w:pStyle w:val="Tabletext"/>
            </w:pPr>
            <w:r>
              <w:t>Organisations n</w:t>
            </w:r>
            <w:r w:rsidR="00835994" w:rsidRPr="00E11615">
              <w:t>ominated by survey respondents</w:t>
            </w:r>
            <w:r w:rsidR="00F1762F">
              <w:rPr>
                <w:rStyle w:val="Superscript"/>
              </w:rPr>
              <w:t>2</w:t>
            </w:r>
          </w:p>
        </w:tc>
        <w:tc>
          <w:tcPr>
            <w:tcW w:w="1231" w:type="dxa"/>
            <w:tcBorders>
              <w:top w:val="nil"/>
            </w:tcBorders>
            <w:hideMark/>
          </w:tcPr>
          <w:p w14:paraId="4D613DBA" w14:textId="77777777" w:rsidR="00835994" w:rsidRPr="00E11615" w:rsidRDefault="00835994" w:rsidP="000E6733">
            <w:pPr>
              <w:pStyle w:val="Tabletext"/>
              <w:cnfStyle w:val="000000000000" w:firstRow="0" w:lastRow="0" w:firstColumn="0" w:lastColumn="0" w:oddVBand="0" w:evenVBand="0" w:oddHBand="0" w:evenHBand="0" w:firstRowFirstColumn="0" w:firstRowLastColumn="0" w:lastRowFirstColumn="0" w:lastRowLastColumn="0"/>
            </w:pPr>
            <w:r w:rsidRPr="00E11615">
              <w:t>186</w:t>
            </w:r>
          </w:p>
        </w:tc>
        <w:tc>
          <w:tcPr>
            <w:tcW w:w="2030" w:type="dxa"/>
            <w:tcBorders>
              <w:top w:val="nil"/>
            </w:tcBorders>
            <w:hideMark/>
          </w:tcPr>
          <w:p w14:paraId="2689DAC5" w14:textId="77777777" w:rsidR="00835994" w:rsidRPr="00E11615" w:rsidRDefault="00835994" w:rsidP="000E6733">
            <w:pPr>
              <w:pStyle w:val="Tabletext"/>
              <w:cnfStyle w:val="000000000000" w:firstRow="0" w:lastRow="0" w:firstColumn="0" w:lastColumn="0" w:oddVBand="0" w:evenVBand="0" w:oddHBand="0" w:evenHBand="0" w:firstRowFirstColumn="0" w:firstRowLastColumn="0" w:lastRowFirstColumn="0" w:lastRowLastColumn="0"/>
            </w:pPr>
            <w:r w:rsidRPr="00E11615">
              <w:t>59</w:t>
            </w:r>
          </w:p>
        </w:tc>
      </w:tr>
      <w:tr w:rsidR="00835994" w:rsidRPr="00A65963" w14:paraId="1115836B" w14:textId="77777777" w:rsidTr="000E6733">
        <w:trPr>
          <w:trHeight w:val="300"/>
        </w:trPr>
        <w:tc>
          <w:tcPr>
            <w:cnfStyle w:val="001000000000" w:firstRow="0" w:lastRow="0" w:firstColumn="1" w:lastColumn="0" w:oddVBand="0" w:evenVBand="0" w:oddHBand="0" w:evenHBand="0" w:firstRowFirstColumn="0" w:firstRowLastColumn="0" w:lastRowFirstColumn="0" w:lastRowLastColumn="0"/>
            <w:tcW w:w="3402" w:type="dxa"/>
            <w:tcBorders>
              <w:top w:val="single" w:sz="2" w:space="0" w:color="auto"/>
              <w:bottom w:val="single" w:sz="4" w:space="0" w:color="auto"/>
            </w:tcBorders>
          </w:tcPr>
          <w:p w14:paraId="1614B887" w14:textId="77777777" w:rsidR="00835994" w:rsidRPr="00A65963" w:rsidRDefault="00835994" w:rsidP="000E6733">
            <w:pPr>
              <w:pStyle w:val="Tabletext"/>
              <w:rPr>
                <w:b/>
              </w:rPr>
            </w:pPr>
            <w:r w:rsidRPr="00A65963">
              <w:rPr>
                <w:b/>
              </w:rPr>
              <w:t>Total organisations/branches</w:t>
            </w:r>
          </w:p>
        </w:tc>
        <w:tc>
          <w:tcPr>
            <w:tcW w:w="1231" w:type="dxa"/>
            <w:tcBorders>
              <w:top w:val="single" w:sz="2" w:space="0" w:color="auto"/>
              <w:bottom w:val="single" w:sz="4" w:space="0" w:color="auto"/>
            </w:tcBorders>
          </w:tcPr>
          <w:p w14:paraId="33F7E145" w14:textId="77777777" w:rsidR="00835994" w:rsidRPr="00A65963" w:rsidRDefault="00835994" w:rsidP="000E6733">
            <w:pPr>
              <w:pStyle w:val="Tabletext"/>
              <w:cnfStyle w:val="000000000000" w:firstRow="0" w:lastRow="0" w:firstColumn="0" w:lastColumn="0" w:oddVBand="0" w:evenVBand="0" w:oddHBand="0" w:evenHBand="0" w:firstRowFirstColumn="0" w:firstRowLastColumn="0" w:lastRowFirstColumn="0" w:lastRowLastColumn="0"/>
              <w:rPr>
                <w:b/>
              </w:rPr>
            </w:pPr>
            <w:r w:rsidRPr="00A65963">
              <w:rPr>
                <w:b/>
              </w:rPr>
              <w:t>316</w:t>
            </w:r>
          </w:p>
        </w:tc>
        <w:tc>
          <w:tcPr>
            <w:tcW w:w="2030" w:type="dxa"/>
            <w:tcBorders>
              <w:top w:val="single" w:sz="2" w:space="0" w:color="auto"/>
              <w:bottom w:val="single" w:sz="4" w:space="0" w:color="auto"/>
            </w:tcBorders>
          </w:tcPr>
          <w:p w14:paraId="4789EB52" w14:textId="77777777" w:rsidR="00835994" w:rsidRPr="00A65963" w:rsidRDefault="00835994" w:rsidP="000E6733">
            <w:pPr>
              <w:pStyle w:val="Tabletext"/>
              <w:cnfStyle w:val="000000000000" w:firstRow="0" w:lastRow="0" w:firstColumn="0" w:lastColumn="0" w:oddVBand="0" w:evenVBand="0" w:oddHBand="0" w:evenHBand="0" w:firstRowFirstColumn="0" w:firstRowLastColumn="0" w:lastRowFirstColumn="0" w:lastRowLastColumn="0"/>
              <w:rPr>
                <w:b/>
              </w:rPr>
            </w:pPr>
            <w:r w:rsidRPr="00A65963">
              <w:rPr>
                <w:b/>
              </w:rPr>
              <w:t>100</w:t>
            </w:r>
          </w:p>
        </w:tc>
      </w:tr>
    </w:tbl>
    <w:p w14:paraId="6E9EC957" w14:textId="5BB4BC34" w:rsidR="00F1762F" w:rsidRDefault="00F1762F" w:rsidP="003C602E">
      <w:pPr>
        <w:pStyle w:val="Notesourcetext"/>
      </w:pPr>
      <w:r>
        <w:rPr>
          <w:rStyle w:val="Superscript"/>
        </w:rPr>
        <w:t>1</w:t>
      </w:r>
      <w:r>
        <w:t>Respondents may also have been nominated by other respondents</w:t>
      </w:r>
    </w:p>
    <w:p w14:paraId="4229E233" w14:textId="5AB1FC94" w:rsidR="00835994" w:rsidRDefault="00F1762F" w:rsidP="00A421FC">
      <w:pPr>
        <w:pStyle w:val="Notesourcetext"/>
      </w:pPr>
      <w:r w:rsidRPr="00F1762F">
        <w:rPr>
          <w:rStyle w:val="Superscript-bold"/>
          <w:b w:val="0"/>
        </w:rPr>
        <w:t>2</w:t>
      </w:r>
      <w:r w:rsidR="00835994">
        <w:t xml:space="preserve">Nominated only, </w:t>
      </w:r>
      <w:r w:rsidR="006F144F">
        <w:t xml:space="preserve">people in </w:t>
      </w:r>
      <w:r w:rsidR="00835994">
        <w:t xml:space="preserve">these organisations </w:t>
      </w:r>
      <w:r w:rsidR="006F144F">
        <w:t xml:space="preserve">did </w:t>
      </w:r>
      <w:r w:rsidR="00835994">
        <w:t xml:space="preserve">not </w:t>
      </w:r>
      <w:r w:rsidR="006F144F">
        <w:t xml:space="preserve">submit a </w:t>
      </w:r>
      <w:r w:rsidR="00835994">
        <w:t xml:space="preserve">survey </w:t>
      </w:r>
      <w:r w:rsidR="00A4094B">
        <w:t>(or did not complete a survey to the necessary standard)</w:t>
      </w:r>
      <w:r w:rsidR="00835994">
        <w:t>.</w:t>
      </w:r>
    </w:p>
    <w:p w14:paraId="2120C334" w14:textId="3A246DE1" w:rsidR="003E5F6F" w:rsidRDefault="00912EA8" w:rsidP="003E5F6F">
      <w:pPr>
        <w:pStyle w:val="BodyText1"/>
      </w:pPr>
      <w:r>
        <w:t>Most l</w:t>
      </w:r>
      <w:r w:rsidR="003E5F6F" w:rsidRPr="00B60A7F">
        <w:t>egislated responsibility and rule-making power remain</w:t>
      </w:r>
      <w:r w:rsidR="00E45C07">
        <w:t>s largely</w:t>
      </w:r>
      <w:r w:rsidR="003E5F6F" w:rsidRPr="00B60A7F">
        <w:t xml:space="preserve"> within government organisations and responsibility for different </w:t>
      </w:r>
      <w:r w:rsidR="00F926A5">
        <w:t xml:space="preserve">marine pest </w:t>
      </w:r>
      <w:r w:rsidR="003E5F6F" w:rsidRPr="00B60A7F">
        <w:t xml:space="preserve">issues are located at different levels of government. For example, most </w:t>
      </w:r>
      <w:r w:rsidR="003E5F6F">
        <w:t>responsibility for</w:t>
      </w:r>
      <w:r w:rsidR="003E5F6F" w:rsidRPr="00B60A7F">
        <w:t xml:space="preserve"> deal</w:t>
      </w:r>
      <w:r w:rsidR="003E5F6F">
        <w:t>ing</w:t>
      </w:r>
      <w:r w:rsidR="003E5F6F" w:rsidRPr="00B60A7F">
        <w:t xml:space="preserve"> </w:t>
      </w:r>
      <w:r w:rsidR="003E5F6F" w:rsidRPr="00A23784">
        <w:t xml:space="preserve">with </w:t>
      </w:r>
      <w:r w:rsidR="003E5F6F" w:rsidRPr="00A23784">
        <w:rPr>
          <w:rStyle w:val="Dummytext"/>
          <w:color w:val="000000" w:themeColor="text1"/>
          <w:shd w:val="clear" w:color="auto" w:fill="auto"/>
        </w:rPr>
        <w:t>on-ground management of marine pests</w:t>
      </w:r>
      <w:r w:rsidR="003E5F6F" w:rsidRPr="00B60A7F">
        <w:t xml:space="preserve"> </w:t>
      </w:r>
      <w:r w:rsidR="003E5F6F">
        <w:t xml:space="preserve">is </w:t>
      </w:r>
      <w:r w:rsidR="00F926A5">
        <w:t xml:space="preserve">with </w:t>
      </w:r>
      <w:r w:rsidR="00883069">
        <w:t>state and territory</w:t>
      </w:r>
      <w:r w:rsidR="003E5F6F">
        <w:t xml:space="preserve"> </w:t>
      </w:r>
      <w:r w:rsidR="003E5F6F" w:rsidRPr="00B60A7F">
        <w:t>jurisdiction</w:t>
      </w:r>
      <w:r w:rsidR="00F926A5">
        <w:t>s</w:t>
      </w:r>
      <w:r w:rsidR="003E5F6F" w:rsidRPr="00B60A7F">
        <w:t xml:space="preserve">. </w:t>
      </w:r>
      <w:r w:rsidR="00B422B6">
        <w:t>D</w:t>
      </w:r>
      <w:r w:rsidR="003E5F6F" w:rsidRPr="00B60A7F">
        <w:t>iscussions with MPSC members suggested that MPSC has considerable influence on jurisdictional dialogues and engagement</w:t>
      </w:r>
      <w:r w:rsidR="00B422B6">
        <w:t>;</w:t>
      </w:r>
      <w:r w:rsidR="00B422B6" w:rsidRPr="00B60A7F">
        <w:t xml:space="preserve"> </w:t>
      </w:r>
      <w:r w:rsidR="00B422B6">
        <w:t xml:space="preserve">however, it should be noted that </w:t>
      </w:r>
      <w:r w:rsidR="003E5F6F" w:rsidRPr="00B60A7F">
        <w:t>the committee has no powers to enforce decisions. It assist</w:t>
      </w:r>
      <w:r w:rsidR="002E72E4">
        <w:t>s</w:t>
      </w:r>
      <w:r w:rsidR="003E5F6F" w:rsidRPr="00B60A7F">
        <w:t xml:space="preserve"> with </w:t>
      </w:r>
      <w:r w:rsidR="003E5F6F">
        <w:t>facilitating</w:t>
      </w:r>
      <w:r w:rsidR="003E5F6F" w:rsidRPr="00B60A7F">
        <w:t xml:space="preserve"> collaboration or cooperation </w:t>
      </w:r>
      <w:r w:rsidR="00DD6409">
        <w:t>on</w:t>
      </w:r>
      <w:r w:rsidR="003E5F6F" w:rsidRPr="00B60A7F">
        <w:t xml:space="preserve"> certain issues. Likewise, </w:t>
      </w:r>
      <w:r w:rsidR="00E660A6">
        <w:t xml:space="preserve">the </w:t>
      </w:r>
      <w:r w:rsidR="006114A1">
        <w:t>Department of Agriculture</w:t>
      </w:r>
      <w:r w:rsidR="003E5F6F" w:rsidRPr="00B60A7F">
        <w:t xml:space="preserve">' powers relate to Commonwealth waters, including preventing and responding to exotic </w:t>
      </w:r>
      <w:r w:rsidR="002E72E4">
        <w:t xml:space="preserve">marine </w:t>
      </w:r>
      <w:r w:rsidR="003E5F6F" w:rsidRPr="00B60A7F">
        <w:t xml:space="preserve">pest introductions. </w:t>
      </w:r>
      <w:r>
        <w:t xml:space="preserve">For ballast water, the </w:t>
      </w:r>
      <w:r w:rsidR="006114A1">
        <w:t>Department of Agriculture</w:t>
      </w:r>
      <w:r w:rsidR="00DD6409">
        <w:t xml:space="preserve"> has</w:t>
      </w:r>
      <w:r>
        <w:t xml:space="preserve"> authority over all jurisdictions</w:t>
      </w:r>
      <w:r w:rsidR="006028EE">
        <w:t xml:space="preserve">. </w:t>
      </w:r>
    </w:p>
    <w:p w14:paraId="4CB7855D" w14:textId="7933AD9A" w:rsidR="006D177B" w:rsidRDefault="006D177B" w:rsidP="008B629C">
      <w:pPr>
        <w:pStyle w:val="BodyText1"/>
      </w:pPr>
      <w:r>
        <w:t xml:space="preserve">Organisational types represented in the network ranged from private companies/businesses (36 per cent), Australian Government organisations including </w:t>
      </w:r>
      <w:r w:rsidR="00835994">
        <w:t xml:space="preserve">their </w:t>
      </w:r>
      <w:r>
        <w:t xml:space="preserve">branches (11 per cent), </w:t>
      </w:r>
      <w:r w:rsidR="00883069">
        <w:t>state and territory</w:t>
      </w:r>
      <w:r>
        <w:t xml:space="preserve"> governments (11 per cent), research/training organisations (</w:t>
      </w:r>
      <w:r w:rsidR="00912EA8">
        <w:t xml:space="preserve">8 </w:t>
      </w:r>
      <w:r>
        <w:t>per cent), port managers (8 per cent), to industry associations (8 per cent) (</w:t>
      </w:r>
      <w:r w:rsidR="003F6D96">
        <w:fldChar w:fldCharType="begin"/>
      </w:r>
      <w:r w:rsidR="003F6D96">
        <w:instrText xml:space="preserve"> REF _Ref518902474 \h </w:instrText>
      </w:r>
      <w:r w:rsidR="003F6D96">
        <w:fldChar w:fldCharType="separate"/>
      </w:r>
      <w:r w:rsidR="00000A02">
        <w:t xml:space="preserve">Table </w:t>
      </w:r>
      <w:r w:rsidR="00000A02">
        <w:rPr>
          <w:noProof/>
        </w:rPr>
        <w:t>4</w:t>
      </w:r>
      <w:r w:rsidR="003F6D96">
        <w:fldChar w:fldCharType="end"/>
      </w:r>
      <w:r>
        <w:t>). On-ground organisations, such as regional NRM groups, NGOs, education/extension organisations and vessel service providers (marinas, slipways), collectively represented 13 per cent of the entities identified in the marine pest network.</w:t>
      </w:r>
      <w:r w:rsidR="00FF4874">
        <w:t xml:space="preserve"> The remain</w:t>
      </w:r>
      <w:r w:rsidR="00912EA8">
        <w:t>der</w:t>
      </w:r>
      <w:r w:rsidR="00FF4874">
        <w:t xml:space="preserve"> was made up of international governments, local governments and state owned corporations.</w:t>
      </w:r>
    </w:p>
    <w:p w14:paraId="031887B8" w14:textId="45702AFF" w:rsidR="003E5F6F" w:rsidRDefault="00C26231" w:rsidP="003E5F6F">
      <w:r>
        <w:t xml:space="preserve">186 organisations </w:t>
      </w:r>
      <w:r w:rsidR="00073BBD">
        <w:t>were nominated</w:t>
      </w:r>
      <w:r w:rsidR="00562B84">
        <w:t>,</w:t>
      </w:r>
      <w:r w:rsidR="00073BBD">
        <w:t xml:space="preserve"> by at least one individual</w:t>
      </w:r>
      <w:r w:rsidR="00562B84">
        <w:t>,</w:t>
      </w:r>
      <w:r w:rsidR="00073BBD">
        <w:t xml:space="preserve"> </w:t>
      </w:r>
      <w:r w:rsidR="00B95866">
        <w:t>for which no usable survey responses</w:t>
      </w:r>
      <w:r w:rsidR="00ED4587">
        <w:t xml:space="preserve"> were provided. </w:t>
      </w:r>
      <w:r w:rsidR="003E5F6F" w:rsidRPr="00F723D6">
        <w:t xml:space="preserve">The assumption is </w:t>
      </w:r>
      <w:r w:rsidR="003E5F6F">
        <w:t xml:space="preserve">that </w:t>
      </w:r>
      <w:r w:rsidR="003E5F6F" w:rsidRPr="00037F16">
        <w:t xml:space="preserve">critical actors </w:t>
      </w:r>
      <w:r w:rsidR="00835994">
        <w:t xml:space="preserve">in the network were identified this way </w:t>
      </w:r>
      <w:r w:rsidR="003E5F6F">
        <w:t xml:space="preserve">and that it </w:t>
      </w:r>
      <w:r w:rsidR="003E5F6F" w:rsidRPr="00F723D6">
        <w:t>is sufficient for their network position to be adequately represented in the data.</w:t>
      </w:r>
      <w:r w:rsidR="003E5F6F">
        <w:t xml:space="preserve"> </w:t>
      </w:r>
      <w:r w:rsidR="00424C2E">
        <w:t>There was</w:t>
      </w:r>
      <w:r w:rsidR="003E5F6F" w:rsidRPr="00037F16">
        <w:t xml:space="preserve"> no </w:t>
      </w:r>
      <w:r w:rsidR="003E5F6F">
        <w:t xml:space="preserve">way </w:t>
      </w:r>
      <w:r w:rsidR="003E5F6F" w:rsidRPr="00037F16">
        <w:t>of measuring potential ties bet</w:t>
      </w:r>
      <w:r w:rsidR="003E5F6F">
        <w:t>ween nominated pairs within the set of 186</w:t>
      </w:r>
      <w:r w:rsidR="003E5F6F" w:rsidRPr="00037F16">
        <w:t xml:space="preserve"> organisations</w:t>
      </w:r>
      <w:r w:rsidR="00424C2E">
        <w:t xml:space="preserve"> using the </w:t>
      </w:r>
      <w:r w:rsidR="00946B85">
        <w:t xml:space="preserve">current </w:t>
      </w:r>
      <w:r w:rsidR="00424C2E">
        <w:t>methods</w:t>
      </w:r>
      <w:r w:rsidR="003E5F6F" w:rsidRPr="00037F16">
        <w:t xml:space="preserve">. </w:t>
      </w:r>
      <w:r w:rsidR="00946B85">
        <w:t>By u</w:t>
      </w:r>
      <w:r w:rsidR="00C9755E">
        <w:t xml:space="preserve">sing </w:t>
      </w:r>
      <w:r w:rsidR="008A32E5">
        <w:t>ERGM</w:t>
      </w:r>
      <w:r w:rsidR="00C9755E">
        <w:t xml:space="preserve"> </w:t>
      </w:r>
      <w:r w:rsidR="00E13DC2">
        <w:t>it was</w:t>
      </w:r>
      <w:r w:rsidR="00C9755E">
        <w:t xml:space="preserve"> determined that</w:t>
      </w:r>
      <w:r w:rsidR="00C9755E" w:rsidRPr="00037F16">
        <w:t xml:space="preserve"> </w:t>
      </w:r>
      <w:r w:rsidR="003E5F6F" w:rsidRPr="00037F16">
        <w:t xml:space="preserve">treating potential ties as ‘missing’ </w:t>
      </w:r>
      <w:r w:rsidR="00C9755E">
        <w:t xml:space="preserve">did not </w:t>
      </w:r>
      <w:r w:rsidR="00946B85">
        <w:t xml:space="preserve">significantly </w:t>
      </w:r>
      <w:r w:rsidR="003E5F6F" w:rsidRPr="00037F16">
        <w:t>influence the results</w:t>
      </w:r>
      <w:r w:rsidR="00C9755E">
        <w:t xml:space="preserve">, </w:t>
      </w:r>
      <w:r w:rsidR="003E5F6F" w:rsidRPr="00037F16">
        <w:t>suggesting our assumption holds that the survey provides a good sample of the network.</w:t>
      </w:r>
    </w:p>
    <w:p w14:paraId="5FBF6FFA" w14:textId="77777777" w:rsidR="003E5F6F" w:rsidRDefault="003E5F6F" w:rsidP="0052237D">
      <w:pPr>
        <w:pStyle w:val="Caption"/>
      </w:pPr>
      <w:bookmarkStart w:id="31" w:name="_Ref514837728"/>
      <w:bookmarkStart w:id="32" w:name="_Ref518902474"/>
      <w:bookmarkStart w:id="33" w:name="_Ref517198850"/>
      <w:bookmarkStart w:id="34" w:name="_Toc14700872"/>
      <w:r>
        <w:t xml:space="preserve">Table </w:t>
      </w:r>
      <w:r w:rsidRPr="00E11615">
        <w:fldChar w:fldCharType="begin"/>
      </w:r>
      <w:r>
        <w:instrText xml:space="preserve"> SEQ Table \* ARABIC </w:instrText>
      </w:r>
      <w:r w:rsidRPr="00E11615">
        <w:fldChar w:fldCharType="separate"/>
      </w:r>
      <w:r w:rsidR="00000A02">
        <w:rPr>
          <w:noProof/>
        </w:rPr>
        <w:t>4</w:t>
      </w:r>
      <w:r w:rsidRPr="00E11615">
        <w:fldChar w:fldCharType="end"/>
      </w:r>
      <w:bookmarkEnd w:id="31"/>
      <w:bookmarkEnd w:id="32"/>
      <w:r>
        <w:t xml:space="preserve"> Sectors represented in the marine pest biosecurity social network</w:t>
      </w:r>
      <w:bookmarkEnd w:id="33"/>
      <w:bookmarkEnd w:id="34"/>
    </w:p>
    <w:tbl>
      <w:tblPr>
        <w:tblStyle w:val="ABAREStablecenteralign"/>
        <w:tblW w:w="8977" w:type="dxa"/>
        <w:tblLook w:val="04A0" w:firstRow="1" w:lastRow="0" w:firstColumn="1" w:lastColumn="0" w:noHBand="0" w:noVBand="1"/>
      </w:tblPr>
      <w:tblGrid>
        <w:gridCol w:w="2694"/>
        <w:gridCol w:w="1255"/>
        <w:gridCol w:w="1154"/>
        <w:gridCol w:w="1322"/>
        <w:gridCol w:w="1418"/>
        <w:gridCol w:w="1134"/>
      </w:tblGrid>
      <w:tr w:rsidR="003E5F6F" w:rsidRPr="009D6583" w14:paraId="5CCED23E" w14:textId="77777777" w:rsidTr="004243FC">
        <w:trPr>
          <w:cnfStyle w:val="100000000000" w:firstRow="1" w:lastRow="0" w:firstColumn="0" w:lastColumn="0" w:oddVBand="0" w:evenVBand="0" w:oddHBand="0" w:evenHBand="0" w:firstRowFirstColumn="0" w:firstRowLastColumn="0" w:lastRowFirstColumn="0" w:lastRowLastColumn="0"/>
          <w:trHeight w:val="939"/>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hideMark/>
          </w:tcPr>
          <w:p w14:paraId="4E37C095" w14:textId="77777777" w:rsidR="003E5F6F" w:rsidRPr="009D6583" w:rsidRDefault="003E5F6F" w:rsidP="009D6583">
            <w:pPr>
              <w:pStyle w:val="BodyText1"/>
              <w:spacing w:before="0" w:after="0" w:line="240" w:lineRule="auto"/>
              <w:rPr>
                <w:sz w:val="16"/>
              </w:rPr>
            </w:pPr>
            <w:r w:rsidRPr="009D6583">
              <w:rPr>
                <w:sz w:val="16"/>
              </w:rPr>
              <w:t>Sector</w:t>
            </w:r>
          </w:p>
        </w:tc>
        <w:tc>
          <w:tcPr>
            <w:tcW w:w="1255" w:type="dxa"/>
            <w:tcBorders>
              <w:bottom w:val="single" w:sz="4" w:space="0" w:color="auto"/>
            </w:tcBorders>
            <w:hideMark/>
          </w:tcPr>
          <w:p w14:paraId="4BE3EA25" w14:textId="48444BB4" w:rsidR="003E5F6F" w:rsidRPr="009D6583" w:rsidRDefault="003E5F6F" w:rsidP="002667FB">
            <w:pPr>
              <w:pStyle w:val="BodyText1"/>
              <w:spacing w:before="0" w:after="0" w:line="240" w:lineRule="auto"/>
              <w:ind w:left="-108" w:right="-128"/>
              <w:cnfStyle w:val="100000000000" w:firstRow="1" w:lastRow="0" w:firstColumn="0" w:lastColumn="0" w:oddVBand="0" w:evenVBand="0" w:oddHBand="0" w:evenHBand="0" w:firstRowFirstColumn="0" w:firstRowLastColumn="0" w:lastRowFirstColumn="0" w:lastRowLastColumn="0"/>
              <w:rPr>
                <w:sz w:val="16"/>
              </w:rPr>
            </w:pPr>
            <w:r w:rsidRPr="009D6583">
              <w:rPr>
                <w:sz w:val="16"/>
              </w:rPr>
              <w:t>Organisation/ branch</w:t>
            </w:r>
            <w:r w:rsidR="002667FB">
              <w:rPr>
                <w:sz w:val="16"/>
              </w:rPr>
              <w:t xml:space="preserve"> / forum</w:t>
            </w:r>
          </w:p>
          <w:p w14:paraId="019A7B5E"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p>
          <w:p w14:paraId="1E7B642C" w14:textId="7257DBB5" w:rsidR="003E5F6F" w:rsidRPr="00871CDE" w:rsidRDefault="003F6D96"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Pr>
                <w:b w:val="0"/>
                <w:sz w:val="16"/>
              </w:rPr>
              <w:t xml:space="preserve">(organisation/ branch </w:t>
            </w:r>
            <w:r w:rsidR="003E5F6F" w:rsidRPr="00871CDE">
              <w:rPr>
                <w:b w:val="0"/>
                <w:sz w:val="16"/>
              </w:rPr>
              <w:t>counts)</w:t>
            </w:r>
          </w:p>
        </w:tc>
        <w:tc>
          <w:tcPr>
            <w:tcW w:w="1154" w:type="dxa"/>
            <w:tcBorders>
              <w:bottom w:val="single" w:sz="4" w:space="0" w:color="auto"/>
              <w:right w:val="single" w:sz="4" w:space="0" w:color="auto"/>
            </w:tcBorders>
            <w:hideMark/>
          </w:tcPr>
          <w:p w14:paraId="7EBEA71A" w14:textId="37201993" w:rsidR="003E5F6F" w:rsidRPr="009D6583" w:rsidRDefault="00B95A4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Pr>
                <w:sz w:val="16"/>
              </w:rPr>
              <w:t>S</w:t>
            </w:r>
            <w:r w:rsidR="003E5F6F" w:rsidRPr="009D6583">
              <w:rPr>
                <w:sz w:val="16"/>
              </w:rPr>
              <w:t>ector represented in network</w:t>
            </w:r>
          </w:p>
          <w:p w14:paraId="2C2CFDBC" w14:textId="77777777" w:rsidR="00871CDE" w:rsidRDefault="00871CDE"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p>
          <w:p w14:paraId="731D81D9" w14:textId="77777777" w:rsidR="003E5F6F" w:rsidRPr="00871CDE"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sidRPr="00871CDE">
              <w:rPr>
                <w:b w:val="0"/>
                <w:sz w:val="16"/>
              </w:rPr>
              <w:t>(%)</w:t>
            </w:r>
          </w:p>
        </w:tc>
        <w:tc>
          <w:tcPr>
            <w:tcW w:w="1322" w:type="dxa"/>
            <w:tcBorders>
              <w:left w:val="single" w:sz="4" w:space="0" w:color="auto"/>
              <w:bottom w:val="single" w:sz="4" w:space="0" w:color="auto"/>
            </w:tcBorders>
          </w:tcPr>
          <w:p w14:paraId="4E0B4B8E"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9D6583">
              <w:rPr>
                <w:sz w:val="16"/>
              </w:rPr>
              <w:t>(1) Provided information to community</w:t>
            </w:r>
          </w:p>
          <w:p w14:paraId="225E6BD1"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p>
          <w:p w14:paraId="1B5AF39D" w14:textId="77777777" w:rsidR="003E5F6F" w:rsidRPr="00871CDE"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sidRPr="00871CDE">
              <w:rPr>
                <w:b w:val="0"/>
                <w:sz w:val="16"/>
              </w:rPr>
              <w:t xml:space="preserve"> (tie counts)</w:t>
            </w:r>
          </w:p>
        </w:tc>
        <w:tc>
          <w:tcPr>
            <w:tcW w:w="1418" w:type="dxa"/>
            <w:tcBorders>
              <w:bottom w:val="single" w:sz="4" w:space="0" w:color="auto"/>
            </w:tcBorders>
          </w:tcPr>
          <w:p w14:paraId="0B409AD7"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9D6583">
              <w:rPr>
                <w:sz w:val="16"/>
              </w:rPr>
              <w:t xml:space="preserve">(2) Asked community for information   </w:t>
            </w:r>
          </w:p>
          <w:p w14:paraId="4880E48D"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p>
          <w:p w14:paraId="13CCC2C7" w14:textId="77777777" w:rsidR="003E5F6F" w:rsidRPr="00871CDE"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sidRPr="00871CDE">
              <w:rPr>
                <w:b w:val="0"/>
                <w:sz w:val="16"/>
              </w:rPr>
              <w:t>(tie counts)</w:t>
            </w:r>
          </w:p>
        </w:tc>
        <w:tc>
          <w:tcPr>
            <w:tcW w:w="1134" w:type="dxa"/>
            <w:tcBorders>
              <w:bottom w:val="single" w:sz="4" w:space="0" w:color="auto"/>
            </w:tcBorders>
          </w:tcPr>
          <w:p w14:paraId="3158FFB2"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9D6583">
              <w:rPr>
                <w:sz w:val="16"/>
              </w:rPr>
              <w:t xml:space="preserve">Both (1) and 2)      </w:t>
            </w:r>
          </w:p>
          <w:p w14:paraId="3E561A5E" w14:textId="77777777" w:rsidR="003E5F6F" w:rsidRPr="009D6583"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sz w:val="16"/>
              </w:rPr>
            </w:pPr>
            <w:r w:rsidRPr="009D6583">
              <w:rPr>
                <w:sz w:val="16"/>
              </w:rPr>
              <w:t xml:space="preserve">                  </w:t>
            </w:r>
          </w:p>
          <w:p w14:paraId="53422908" w14:textId="77777777" w:rsidR="00871CDE" w:rsidRDefault="00871CDE"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p>
          <w:p w14:paraId="083E65AA" w14:textId="40854202" w:rsidR="003E5F6F" w:rsidRPr="00871CDE" w:rsidRDefault="003E5F6F" w:rsidP="009D6583">
            <w:pPr>
              <w:pStyle w:val="BodyText1"/>
              <w:spacing w:before="0" w:after="0" w:line="240" w:lineRule="auto"/>
              <w:cnfStyle w:val="100000000000" w:firstRow="1" w:lastRow="0" w:firstColumn="0" w:lastColumn="0" w:oddVBand="0" w:evenVBand="0" w:oddHBand="0" w:evenHBand="0" w:firstRowFirstColumn="0" w:firstRowLastColumn="0" w:lastRowFirstColumn="0" w:lastRowLastColumn="0"/>
              <w:rPr>
                <w:b w:val="0"/>
                <w:sz w:val="16"/>
              </w:rPr>
            </w:pPr>
            <w:r w:rsidRPr="00871CDE">
              <w:rPr>
                <w:b w:val="0"/>
                <w:sz w:val="16"/>
              </w:rPr>
              <w:t>(tie counts)</w:t>
            </w:r>
          </w:p>
        </w:tc>
      </w:tr>
      <w:tr w:rsidR="005A5785" w:rsidRPr="008E655F" w14:paraId="1DB0E419" w14:textId="77777777" w:rsidTr="00825488">
        <w:trPr>
          <w:trHeight w:val="305"/>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vAlign w:val="center"/>
            <w:hideMark/>
          </w:tcPr>
          <w:p w14:paraId="05648A2A" w14:textId="77777777" w:rsidR="005A5785" w:rsidRPr="00254C38" w:rsidRDefault="005A5785" w:rsidP="005A5785">
            <w:pPr>
              <w:pStyle w:val="Tabletext"/>
            </w:pPr>
            <w:r w:rsidRPr="00254C38">
              <w:t>Private company/business</w:t>
            </w:r>
          </w:p>
        </w:tc>
        <w:tc>
          <w:tcPr>
            <w:tcW w:w="1255" w:type="dxa"/>
            <w:tcBorders>
              <w:top w:val="single" w:sz="4" w:space="0" w:color="auto"/>
            </w:tcBorders>
            <w:vAlign w:val="bottom"/>
            <w:hideMark/>
          </w:tcPr>
          <w:p w14:paraId="7D152779" w14:textId="0DD47D50"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114</w:t>
            </w:r>
          </w:p>
        </w:tc>
        <w:tc>
          <w:tcPr>
            <w:tcW w:w="1154" w:type="dxa"/>
            <w:tcBorders>
              <w:top w:val="single" w:sz="4" w:space="0" w:color="auto"/>
              <w:right w:val="single" w:sz="4" w:space="0" w:color="auto"/>
            </w:tcBorders>
            <w:vAlign w:val="bottom"/>
            <w:hideMark/>
          </w:tcPr>
          <w:p w14:paraId="2F985255" w14:textId="1D2A6B5E"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36</w:t>
            </w:r>
          </w:p>
        </w:tc>
        <w:tc>
          <w:tcPr>
            <w:tcW w:w="1322" w:type="dxa"/>
            <w:tcBorders>
              <w:top w:val="single" w:sz="4" w:space="0" w:color="auto"/>
              <w:left w:val="single" w:sz="4" w:space="0" w:color="auto"/>
            </w:tcBorders>
            <w:vAlign w:val="center"/>
          </w:tcPr>
          <w:p w14:paraId="019B46A6" w14:textId="71D1AA92"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5</w:t>
            </w:r>
          </w:p>
        </w:tc>
        <w:tc>
          <w:tcPr>
            <w:tcW w:w="1418" w:type="dxa"/>
            <w:tcBorders>
              <w:top w:val="single" w:sz="4" w:space="0" w:color="auto"/>
            </w:tcBorders>
            <w:vAlign w:val="center"/>
          </w:tcPr>
          <w:p w14:paraId="3CF1F186"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tcBorders>
              <w:top w:val="single" w:sz="4" w:space="0" w:color="auto"/>
            </w:tcBorders>
            <w:vAlign w:val="center"/>
          </w:tcPr>
          <w:p w14:paraId="28CB6365"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09FDF968"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62B54B9" w14:textId="77777777" w:rsidR="005A5785" w:rsidRPr="00254C38" w:rsidRDefault="005A5785" w:rsidP="005A5785">
            <w:pPr>
              <w:pStyle w:val="Tabletext"/>
            </w:pPr>
            <w:r w:rsidRPr="00254C38">
              <w:t>Australian Government</w:t>
            </w:r>
            <w:r w:rsidRPr="00254C38">
              <w:rPr>
                <w:rStyle w:val="Superscript"/>
              </w:rPr>
              <w:t>1</w:t>
            </w:r>
          </w:p>
        </w:tc>
        <w:tc>
          <w:tcPr>
            <w:tcW w:w="1255" w:type="dxa"/>
            <w:vAlign w:val="bottom"/>
            <w:hideMark/>
          </w:tcPr>
          <w:p w14:paraId="675DF52D" w14:textId="7ADA6A18"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36</w:t>
            </w:r>
          </w:p>
        </w:tc>
        <w:tc>
          <w:tcPr>
            <w:tcW w:w="1154" w:type="dxa"/>
            <w:tcBorders>
              <w:right w:val="single" w:sz="4" w:space="0" w:color="auto"/>
            </w:tcBorders>
            <w:vAlign w:val="bottom"/>
            <w:hideMark/>
          </w:tcPr>
          <w:p w14:paraId="1A93B37D" w14:textId="3224E5E1"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11</w:t>
            </w:r>
          </w:p>
        </w:tc>
        <w:tc>
          <w:tcPr>
            <w:tcW w:w="1322" w:type="dxa"/>
            <w:tcBorders>
              <w:left w:val="single" w:sz="4" w:space="0" w:color="auto"/>
            </w:tcBorders>
            <w:vAlign w:val="center"/>
          </w:tcPr>
          <w:p w14:paraId="2F598AB8"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2</w:t>
            </w:r>
          </w:p>
        </w:tc>
        <w:tc>
          <w:tcPr>
            <w:tcW w:w="1418" w:type="dxa"/>
            <w:vAlign w:val="center"/>
          </w:tcPr>
          <w:p w14:paraId="192B7330"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32EEB0B6"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08C5C5A7"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6F55C29A" w14:textId="77777777" w:rsidR="005A5785" w:rsidRPr="00254C38" w:rsidRDefault="005A5785" w:rsidP="005A5785">
            <w:pPr>
              <w:pStyle w:val="Tabletext"/>
            </w:pPr>
            <w:r w:rsidRPr="00254C38">
              <w:t>State/territory government</w:t>
            </w:r>
          </w:p>
        </w:tc>
        <w:tc>
          <w:tcPr>
            <w:tcW w:w="1255" w:type="dxa"/>
            <w:vAlign w:val="bottom"/>
            <w:hideMark/>
          </w:tcPr>
          <w:p w14:paraId="48177426" w14:textId="5A96E534"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35</w:t>
            </w:r>
          </w:p>
        </w:tc>
        <w:tc>
          <w:tcPr>
            <w:tcW w:w="1154" w:type="dxa"/>
            <w:tcBorders>
              <w:right w:val="single" w:sz="4" w:space="0" w:color="auto"/>
            </w:tcBorders>
            <w:vAlign w:val="bottom"/>
            <w:hideMark/>
          </w:tcPr>
          <w:p w14:paraId="46CFA65A" w14:textId="68EF2609"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11</w:t>
            </w:r>
          </w:p>
        </w:tc>
        <w:tc>
          <w:tcPr>
            <w:tcW w:w="1322" w:type="dxa"/>
            <w:tcBorders>
              <w:left w:val="single" w:sz="4" w:space="0" w:color="auto"/>
            </w:tcBorders>
            <w:vAlign w:val="center"/>
          </w:tcPr>
          <w:p w14:paraId="272DAEA7" w14:textId="1E20DA0D"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12</w:t>
            </w:r>
          </w:p>
        </w:tc>
        <w:tc>
          <w:tcPr>
            <w:tcW w:w="1418" w:type="dxa"/>
            <w:vAlign w:val="center"/>
          </w:tcPr>
          <w:p w14:paraId="1E91FBFC"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3</w:t>
            </w:r>
          </w:p>
        </w:tc>
        <w:tc>
          <w:tcPr>
            <w:tcW w:w="1134" w:type="dxa"/>
            <w:vAlign w:val="center"/>
          </w:tcPr>
          <w:p w14:paraId="617CB8AE"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2</w:t>
            </w:r>
          </w:p>
        </w:tc>
      </w:tr>
      <w:tr w:rsidR="005A5785" w:rsidRPr="008E655F" w14:paraId="0DFB819A"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263C545D" w14:textId="77777777" w:rsidR="005A5785" w:rsidRPr="00254C38" w:rsidRDefault="005A5785" w:rsidP="005A5785">
            <w:pPr>
              <w:pStyle w:val="Tabletext"/>
            </w:pPr>
            <w:r w:rsidRPr="00254C38">
              <w:t>Research/training organisation</w:t>
            </w:r>
          </w:p>
        </w:tc>
        <w:tc>
          <w:tcPr>
            <w:tcW w:w="1255" w:type="dxa"/>
            <w:vAlign w:val="bottom"/>
            <w:hideMark/>
          </w:tcPr>
          <w:p w14:paraId="737D2C34" w14:textId="5D49FF88"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27</w:t>
            </w:r>
          </w:p>
        </w:tc>
        <w:tc>
          <w:tcPr>
            <w:tcW w:w="1154" w:type="dxa"/>
            <w:tcBorders>
              <w:right w:val="single" w:sz="4" w:space="0" w:color="auto"/>
            </w:tcBorders>
            <w:vAlign w:val="bottom"/>
            <w:hideMark/>
          </w:tcPr>
          <w:p w14:paraId="2415BE7A" w14:textId="75546C5E"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sz w:val="20"/>
              </w:rPr>
              <w:t>8</w:t>
            </w:r>
          </w:p>
        </w:tc>
        <w:tc>
          <w:tcPr>
            <w:tcW w:w="1322" w:type="dxa"/>
            <w:tcBorders>
              <w:left w:val="single" w:sz="4" w:space="0" w:color="auto"/>
            </w:tcBorders>
            <w:vAlign w:val="center"/>
          </w:tcPr>
          <w:p w14:paraId="71392443"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418" w:type="dxa"/>
            <w:vAlign w:val="center"/>
          </w:tcPr>
          <w:p w14:paraId="3831054B"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4BA4D7E6"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6FD765ED"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4A7ABC5" w14:textId="77777777" w:rsidR="005A5785" w:rsidRPr="00254C38" w:rsidRDefault="005A5785" w:rsidP="005A5785">
            <w:pPr>
              <w:pStyle w:val="Tabletext"/>
            </w:pPr>
            <w:r w:rsidRPr="00254C38">
              <w:t>Industry association/body</w:t>
            </w:r>
          </w:p>
        </w:tc>
        <w:tc>
          <w:tcPr>
            <w:tcW w:w="1255" w:type="dxa"/>
            <w:vAlign w:val="bottom"/>
            <w:hideMark/>
          </w:tcPr>
          <w:p w14:paraId="2F75483C" w14:textId="4E09678D"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25</w:t>
            </w:r>
          </w:p>
        </w:tc>
        <w:tc>
          <w:tcPr>
            <w:tcW w:w="1154" w:type="dxa"/>
            <w:tcBorders>
              <w:right w:val="single" w:sz="4" w:space="0" w:color="auto"/>
            </w:tcBorders>
            <w:vAlign w:val="bottom"/>
            <w:hideMark/>
          </w:tcPr>
          <w:p w14:paraId="4160EAF5" w14:textId="0F8F5713"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8</w:t>
            </w:r>
          </w:p>
        </w:tc>
        <w:tc>
          <w:tcPr>
            <w:tcW w:w="1322" w:type="dxa"/>
            <w:tcBorders>
              <w:left w:val="single" w:sz="4" w:space="0" w:color="auto"/>
            </w:tcBorders>
            <w:vAlign w:val="center"/>
          </w:tcPr>
          <w:p w14:paraId="3E228595"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1</w:t>
            </w:r>
          </w:p>
        </w:tc>
        <w:tc>
          <w:tcPr>
            <w:tcW w:w="1418" w:type="dxa"/>
            <w:vAlign w:val="center"/>
          </w:tcPr>
          <w:p w14:paraId="4D6B7108"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2DDC19D2"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38C08928"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56E30BB" w14:textId="77777777" w:rsidR="005A5785" w:rsidRPr="00254C38" w:rsidRDefault="005A5785" w:rsidP="005A5785">
            <w:pPr>
              <w:pStyle w:val="Tabletext"/>
            </w:pPr>
            <w:r w:rsidRPr="00254C38">
              <w:t>Port manager</w:t>
            </w:r>
          </w:p>
        </w:tc>
        <w:tc>
          <w:tcPr>
            <w:tcW w:w="1255" w:type="dxa"/>
            <w:vAlign w:val="bottom"/>
            <w:hideMark/>
          </w:tcPr>
          <w:p w14:paraId="5F5044AF" w14:textId="35BF1E56"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25</w:t>
            </w:r>
          </w:p>
        </w:tc>
        <w:tc>
          <w:tcPr>
            <w:tcW w:w="1154" w:type="dxa"/>
            <w:tcBorders>
              <w:right w:val="single" w:sz="4" w:space="0" w:color="auto"/>
            </w:tcBorders>
            <w:vAlign w:val="bottom"/>
            <w:hideMark/>
          </w:tcPr>
          <w:p w14:paraId="2567C3BE" w14:textId="7458A68A"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8</w:t>
            </w:r>
          </w:p>
        </w:tc>
        <w:tc>
          <w:tcPr>
            <w:tcW w:w="1322" w:type="dxa"/>
            <w:tcBorders>
              <w:left w:val="single" w:sz="4" w:space="0" w:color="auto"/>
            </w:tcBorders>
            <w:vAlign w:val="center"/>
          </w:tcPr>
          <w:p w14:paraId="18CD2585"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1</w:t>
            </w:r>
          </w:p>
        </w:tc>
        <w:tc>
          <w:tcPr>
            <w:tcW w:w="1418" w:type="dxa"/>
            <w:vAlign w:val="center"/>
          </w:tcPr>
          <w:p w14:paraId="11251C76"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57C196BC"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3C1C1320"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4D5A9BB9" w14:textId="77777777" w:rsidR="005A5785" w:rsidRPr="00254C38" w:rsidRDefault="005A5785" w:rsidP="005A5785">
            <w:pPr>
              <w:pStyle w:val="Tabletext"/>
            </w:pPr>
            <w:r w:rsidRPr="00254C38">
              <w:t>NRM/Regional government</w:t>
            </w:r>
          </w:p>
        </w:tc>
        <w:tc>
          <w:tcPr>
            <w:tcW w:w="1255" w:type="dxa"/>
            <w:vAlign w:val="bottom"/>
            <w:hideMark/>
          </w:tcPr>
          <w:p w14:paraId="2814DA08" w14:textId="19B75EFF"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13</w:t>
            </w:r>
          </w:p>
        </w:tc>
        <w:tc>
          <w:tcPr>
            <w:tcW w:w="1154" w:type="dxa"/>
            <w:tcBorders>
              <w:right w:val="single" w:sz="4" w:space="0" w:color="auto"/>
            </w:tcBorders>
            <w:vAlign w:val="bottom"/>
            <w:hideMark/>
          </w:tcPr>
          <w:p w14:paraId="42FD25DF" w14:textId="3F321421"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4</w:t>
            </w:r>
          </w:p>
        </w:tc>
        <w:tc>
          <w:tcPr>
            <w:tcW w:w="1322" w:type="dxa"/>
            <w:tcBorders>
              <w:left w:val="single" w:sz="4" w:space="0" w:color="auto"/>
            </w:tcBorders>
            <w:vAlign w:val="center"/>
          </w:tcPr>
          <w:p w14:paraId="04A2A200"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1</w:t>
            </w:r>
          </w:p>
        </w:tc>
        <w:tc>
          <w:tcPr>
            <w:tcW w:w="1418" w:type="dxa"/>
            <w:vAlign w:val="center"/>
          </w:tcPr>
          <w:p w14:paraId="6E2D8023"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6299AA03"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7146AC9F"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C168AE5" w14:textId="77777777" w:rsidR="005A5785" w:rsidRPr="00254C38" w:rsidRDefault="005A5785" w:rsidP="005A5785">
            <w:pPr>
              <w:pStyle w:val="Tabletext"/>
            </w:pPr>
            <w:r w:rsidRPr="00254C38">
              <w:t>International Government</w:t>
            </w:r>
          </w:p>
        </w:tc>
        <w:tc>
          <w:tcPr>
            <w:tcW w:w="1255" w:type="dxa"/>
            <w:vAlign w:val="bottom"/>
            <w:hideMark/>
          </w:tcPr>
          <w:p w14:paraId="27DB259F" w14:textId="1781EDB3"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10</w:t>
            </w:r>
          </w:p>
        </w:tc>
        <w:tc>
          <w:tcPr>
            <w:tcW w:w="1154" w:type="dxa"/>
            <w:tcBorders>
              <w:right w:val="single" w:sz="4" w:space="0" w:color="auto"/>
            </w:tcBorders>
            <w:vAlign w:val="bottom"/>
            <w:hideMark/>
          </w:tcPr>
          <w:p w14:paraId="1D3F019B" w14:textId="0C335454"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w:t>
            </w:r>
          </w:p>
        </w:tc>
        <w:tc>
          <w:tcPr>
            <w:tcW w:w="1322" w:type="dxa"/>
            <w:tcBorders>
              <w:left w:val="single" w:sz="4" w:space="0" w:color="auto"/>
            </w:tcBorders>
            <w:vAlign w:val="center"/>
          </w:tcPr>
          <w:p w14:paraId="152D5DAB"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2</w:t>
            </w:r>
          </w:p>
        </w:tc>
        <w:tc>
          <w:tcPr>
            <w:tcW w:w="1418" w:type="dxa"/>
            <w:vAlign w:val="center"/>
          </w:tcPr>
          <w:p w14:paraId="086F321B"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2CE1E624"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7F7DA2BB"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3F593CC8" w14:textId="77777777" w:rsidR="005A5785" w:rsidRPr="00254C38" w:rsidRDefault="005A5785" w:rsidP="005A5785">
            <w:pPr>
              <w:pStyle w:val="Tabletext"/>
            </w:pPr>
            <w:r w:rsidRPr="00254C38">
              <w:t>Education/extension organisation</w:t>
            </w:r>
          </w:p>
        </w:tc>
        <w:tc>
          <w:tcPr>
            <w:tcW w:w="1255" w:type="dxa"/>
            <w:vAlign w:val="bottom"/>
            <w:hideMark/>
          </w:tcPr>
          <w:p w14:paraId="5D7DA995" w14:textId="5BB1421D"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9</w:t>
            </w:r>
          </w:p>
        </w:tc>
        <w:tc>
          <w:tcPr>
            <w:tcW w:w="1154" w:type="dxa"/>
            <w:tcBorders>
              <w:right w:val="single" w:sz="4" w:space="0" w:color="auto"/>
            </w:tcBorders>
            <w:vAlign w:val="bottom"/>
            <w:hideMark/>
          </w:tcPr>
          <w:p w14:paraId="38DFACAB" w14:textId="19C3D87F"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w:t>
            </w:r>
          </w:p>
        </w:tc>
        <w:tc>
          <w:tcPr>
            <w:tcW w:w="1322" w:type="dxa"/>
            <w:tcBorders>
              <w:left w:val="single" w:sz="4" w:space="0" w:color="auto"/>
            </w:tcBorders>
            <w:vAlign w:val="center"/>
          </w:tcPr>
          <w:p w14:paraId="77EFF967"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2</w:t>
            </w:r>
          </w:p>
        </w:tc>
        <w:tc>
          <w:tcPr>
            <w:tcW w:w="1418" w:type="dxa"/>
            <w:vAlign w:val="center"/>
          </w:tcPr>
          <w:p w14:paraId="4C3FEA17" w14:textId="77E083EF"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0</w:t>
            </w:r>
          </w:p>
        </w:tc>
        <w:tc>
          <w:tcPr>
            <w:tcW w:w="1134" w:type="dxa"/>
            <w:vAlign w:val="center"/>
          </w:tcPr>
          <w:p w14:paraId="4B044FFE" w14:textId="08E6102D"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1</w:t>
            </w:r>
          </w:p>
        </w:tc>
      </w:tr>
      <w:tr w:rsidR="005A5785" w:rsidRPr="008E655F" w14:paraId="0C37EFED"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11D8C983" w14:textId="77777777" w:rsidR="005A5785" w:rsidRPr="00254C38" w:rsidRDefault="005A5785" w:rsidP="005A5785">
            <w:pPr>
              <w:pStyle w:val="Tabletext"/>
            </w:pPr>
            <w:r w:rsidRPr="00254C38">
              <w:t>Non-government organisation</w:t>
            </w:r>
          </w:p>
        </w:tc>
        <w:tc>
          <w:tcPr>
            <w:tcW w:w="1255" w:type="dxa"/>
            <w:vAlign w:val="bottom"/>
            <w:hideMark/>
          </w:tcPr>
          <w:p w14:paraId="44B75785" w14:textId="24B55F31"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9</w:t>
            </w:r>
          </w:p>
        </w:tc>
        <w:tc>
          <w:tcPr>
            <w:tcW w:w="1154" w:type="dxa"/>
            <w:tcBorders>
              <w:right w:val="single" w:sz="4" w:space="0" w:color="auto"/>
            </w:tcBorders>
            <w:vAlign w:val="bottom"/>
            <w:hideMark/>
          </w:tcPr>
          <w:p w14:paraId="48A5543F" w14:textId="08C2267B"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w:t>
            </w:r>
          </w:p>
        </w:tc>
        <w:tc>
          <w:tcPr>
            <w:tcW w:w="1322" w:type="dxa"/>
            <w:tcBorders>
              <w:left w:val="single" w:sz="4" w:space="0" w:color="auto"/>
            </w:tcBorders>
            <w:vAlign w:val="center"/>
          </w:tcPr>
          <w:p w14:paraId="099DC0F1" w14:textId="7104AD04"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0</w:t>
            </w:r>
          </w:p>
        </w:tc>
        <w:tc>
          <w:tcPr>
            <w:tcW w:w="1418" w:type="dxa"/>
            <w:vAlign w:val="center"/>
          </w:tcPr>
          <w:p w14:paraId="03FF9F0B"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00851309"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7566C656"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58FC1EA7" w14:textId="77777777" w:rsidR="005A5785" w:rsidRPr="00254C38" w:rsidRDefault="005A5785" w:rsidP="005A5785">
            <w:pPr>
              <w:pStyle w:val="Tabletext"/>
            </w:pPr>
            <w:r w:rsidRPr="00254C38">
              <w:t>Vessel services (e.g. marina, slipway)</w:t>
            </w:r>
          </w:p>
        </w:tc>
        <w:tc>
          <w:tcPr>
            <w:tcW w:w="1255" w:type="dxa"/>
            <w:vAlign w:val="bottom"/>
            <w:hideMark/>
          </w:tcPr>
          <w:p w14:paraId="5B30E3EA" w14:textId="267314FB"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9</w:t>
            </w:r>
          </w:p>
        </w:tc>
        <w:tc>
          <w:tcPr>
            <w:tcW w:w="1154" w:type="dxa"/>
            <w:tcBorders>
              <w:right w:val="single" w:sz="4" w:space="0" w:color="auto"/>
            </w:tcBorders>
            <w:vAlign w:val="bottom"/>
            <w:hideMark/>
          </w:tcPr>
          <w:p w14:paraId="7DA47819" w14:textId="08998FFB"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3</w:t>
            </w:r>
          </w:p>
        </w:tc>
        <w:tc>
          <w:tcPr>
            <w:tcW w:w="1322" w:type="dxa"/>
            <w:tcBorders>
              <w:left w:val="single" w:sz="4" w:space="0" w:color="auto"/>
            </w:tcBorders>
            <w:vAlign w:val="center"/>
          </w:tcPr>
          <w:p w14:paraId="29A04D19"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1</w:t>
            </w:r>
          </w:p>
        </w:tc>
        <w:tc>
          <w:tcPr>
            <w:tcW w:w="1418" w:type="dxa"/>
            <w:vAlign w:val="center"/>
          </w:tcPr>
          <w:p w14:paraId="05BA6EDC"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5C3B98EE"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69B214D1"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vAlign w:val="center"/>
            <w:hideMark/>
          </w:tcPr>
          <w:p w14:paraId="02D3D652" w14:textId="35DA9FE2" w:rsidR="005A5785" w:rsidRPr="00254C38" w:rsidRDefault="005A5785" w:rsidP="005A5785">
            <w:pPr>
              <w:pStyle w:val="Tabletext"/>
            </w:pPr>
            <w:r w:rsidRPr="00254C38">
              <w:t xml:space="preserve">Local </w:t>
            </w:r>
            <w:r w:rsidR="00FF4874">
              <w:t>g</w:t>
            </w:r>
            <w:r w:rsidRPr="00254C38">
              <w:t>overnment</w:t>
            </w:r>
          </w:p>
        </w:tc>
        <w:tc>
          <w:tcPr>
            <w:tcW w:w="1255" w:type="dxa"/>
            <w:vAlign w:val="bottom"/>
            <w:hideMark/>
          </w:tcPr>
          <w:p w14:paraId="13D1ABAF" w14:textId="454BF23D"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2</w:t>
            </w:r>
          </w:p>
        </w:tc>
        <w:tc>
          <w:tcPr>
            <w:tcW w:w="1154" w:type="dxa"/>
            <w:tcBorders>
              <w:right w:val="single" w:sz="4" w:space="0" w:color="auto"/>
            </w:tcBorders>
            <w:vAlign w:val="bottom"/>
            <w:hideMark/>
          </w:tcPr>
          <w:p w14:paraId="6DB40C46" w14:textId="3D066550"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w:t>
            </w:r>
          </w:p>
        </w:tc>
        <w:tc>
          <w:tcPr>
            <w:tcW w:w="1322" w:type="dxa"/>
            <w:tcBorders>
              <w:left w:val="single" w:sz="4" w:space="0" w:color="auto"/>
            </w:tcBorders>
            <w:vAlign w:val="center"/>
          </w:tcPr>
          <w:p w14:paraId="2F47D703"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1</w:t>
            </w:r>
          </w:p>
        </w:tc>
        <w:tc>
          <w:tcPr>
            <w:tcW w:w="1418" w:type="dxa"/>
            <w:vAlign w:val="center"/>
          </w:tcPr>
          <w:p w14:paraId="7210520C"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vAlign w:val="center"/>
          </w:tcPr>
          <w:p w14:paraId="77288CE5"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8E655F" w14:paraId="2EE68BC5"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vAlign w:val="center"/>
            <w:hideMark/>
          </w:tcPr>
          <w:p w14:paraId="6FD577DB" w14:textId="77777777" w:rsidR="005A5785" w:rsidRPr="00254C38" w:rsidRDefault="005A5785" w:rsidP="005A5785">
            <w:pPr>
              <w:pStyle w:val="Tabletext"/>
            </w:pPr>
            <w:r w:rsidRPr="00254C38">
              <w:t>State Owned Corporation</w:t>
            </w:r>
          </w:p>
        </w:tc>
        <w:tc>
          <w:tcPr>
            <w:tcW w:w="1255" w:type="dxa"/>
            <w:tcBorders>
              <w:bottom w:val="single" w:sz="4" w:space="0" w:color="auto"/>
            </w:tcBorders>
            <w:vAlign w:val="bottom"/>
            <w:hideMark/>
          </w:tcPr>
          <w:p w14:paraId="6B63F5E8" w14:textId="1E95915B"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2</w:t>
            </w:r>
          </w:p>
        </w:tc>
        <w:tc>
          <w:tcPr>
            <w:tcW w:w="1154" w:type="dxa"/>
            <w:tcBorders>
              <w:bottom w:val="single" w:sz="4" w:space="0" w:color="auto"/>
              <w:right w:val="single" w:sz="4" w:space="0" w:color="auto"/>
            </w:tcBorders>
            <w:vAlign w:val="bottom"/>
            <w:hideMark/>
          </w:tcPr>
          <w:p w14:paraId="74DDAE1A" w14:textId="7A57376C"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w:t>
            </w:r>
          </w:p>
        </w:tc>
        <w:tc>
          <w:tcPr>
            <w:tcW w:w="1322" w:type="dxa"/>
            <w:tcBorders>
              <w:left w:val="single" w:sz="4" w:space="0" w:color="auto"/>
              <w:bottom w:val="single" w:sz="4" w:space="0" w:color="auto"/>
            </w:tcBorders>
            <w:vAlign w:val="center"/>
          </w:tcPr>
          <w:p w14:paraId="776D2024"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418" w:type="dxa"/>
            <w:tcBorders>
              <w:bottom w:val="single" w:sz="4" w:space="0" w:color="auto"/>
            </w:tcBorders>
            <w:vAlign w:val="center"/>
          </w:tcPr>
          <w:p w14:paraId="3076F94B"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c>
          <w:tcPr>
            <w:tcW w:w="1134" w:type="dxa"/>
            <w:tcBorders>
              <w:bottom w:val="single" w:sz="4" w:space="0" w:color="auto"/>
            </w:tcBorders>
            <w:vAlign w:val="center"/>
          </w:tcPr>
          <w:p w14:paraId="5F468198"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0</w:t>
            </w:r>
          </w:p>
        </w:tc>
      </w:tr>
      <w:tr w:rsidR="005A5785" w:rsidRPr="000A6FBC" w14:paraId="1F432D93" w14:textId="77777777" w:rsidTr="00825488">
        <w:trPr>
          <w:trHeight w:val="113"/>
        </w:trPr>
        <w:tc>
          <w:tcPr>
            <w:cnfStyle w:val="001000000000" w:firstRow="0" w:lastRow="0" w:firstColumn="1" w:lastColumn="0" w:oddVBand="0" w:evenVBand="0" w:oddHBand="0" w:evenHBand="0" w:firstRowFirstColumn="0" w:firstRowLastColumn="0" w:lastRowFirstColumn="0" w:lastRowLastColumn="0"/>
            <w:tcW w:w="2694" w:type="dxa"/>
            <w:tcBorders>
              <w:top w:val="single" w:sz="4" w:space="0" w:color="auto"/>
            </w:tcBorders>
            <w:vAlign w:val="center"/>
            <w:hideMark/>
          </w:tcPr>
          <w:p w14:paraId="5D8CDF74" w14:textId="77777777" w:rsidR="005A5785" w:rsidRPr="00254C38" w:rsidRDefault="005A5785" w:rsidP="005A5785">
            <w:pPr>
              <w:pStyle w:val="Tabletext"/>
            </w:pPr>
            <w:r w:rsidRPr="00254C38">
              <w:t>Total</w:t>
            </w:r>
          </w:p>
        </w:tc>
        <w:tc>
          <w:tcPr>
            <w:tcW w:w="1255" w:type="dxa"/>
            <w:tcBorders>
              <w:top w:val="single" w:sz="4" w:space="0" w:color="auto"/>
            </w:tcBorders>
            <w:vAlign w:val="bottom"/>
            <w:hideMark/>
          </w:tcPr>
          <w:p w14:paraId="00654BA6" w14:textId="43906A67"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b/>
                <w:bCs/>
                <w:color w:val="000000"/>
                <w:sz w:val="20"/>
                <w:szCs w:val="22"/>
              </w:rPr>
              <w:t>316</w:t>
            </w:r>
          </w:p>
        </w:tc>
        <w:tc>
          <w:tcPr>
            <w:tcW w:w="1154" w:type="dxa"/>
            <w:tcBorders>
              <w:top w:val="single" w:sz="4" w:space="0" w:color="auto"/>
              <w:right w:val="single" w:sz="4" w:space="0" w:color="auto"/>
            </w:tcBorders>
            <w:vAlign w:val="bottom"/>
            <w:hideMark/>
          </w:tcPr>
          <w:p w14:paraId="4913BF00" w14:textId="668B03A6" w:rsidR="005A5785" w:rsidRPr="005A5785" w:rsidRDefault="005A5785" w:rsidP="005A5785">
            <w:pPr>
              <w:pStyle w:val="Tabletext"/>
              <w:cnfStyle w:val="000000000000" w:firstRow="0" w:lastRow="0" w:firstColumn="0" w:lastColumn="0" w:oddVBand="0" w:evenVBand="0" w:oddHBand="0" w:evenHBand="0" w:firstRowFirstColumn="0" w:firstRowLastColumn="0" w:lastRowFirstColumn="0" w:lastRowLastColumn="0"/>
              <w:rPr>
                <w:sz w:val="20"/>
              </w:rPr>
            </w:pPr>
            <w:r w:rsidRPr="005A5785">
              <w:rPr>
                <w:color w:val="000000"/>
                <w:sz w:val="20"/>
                <w:szCs w:val="22"/>
              </w:rPr>
              <w:t>100</w:t>
            </w:r>
          </w:p>
        </w:tc>
        <w:tc>
          <w:tcPr>
            <w:tcW w:w="1322" w:type="dxa"/>
            <w:tcBorders>
              <w:top w:val="single" w:sz="4" w:space="0" w:color="auto"/>
              <w:left w:val="single" w:sz="4" w:space="0" w:color="auto"/>
            </w:tcBorders>
            <w:vAlign w:val="bottom"/>
          </w:tcPr>
          <w:p w14:paraId="15933679" w14:textId="2DA4ED39"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2</w:t>
            </w:r>
            <w:r>
              <w:t>8</w:t>
            </w:r>
          </w:p>
        </w:tc>
        <w:tc>
          <w:tcPr>
            <w:tcW w:w="1418" w:type="dxa"/>
            <w:tcBorders>
              <w:top w:val="single" w:sz="4" w:space="0" w:color="auto"/>
            </w:tcBorders>
            <w:vAlign w:val="bottom"/>
          </w:tcPr>
          <w:p w14:paraId="4B9D8F28" w14:textId="7E524015"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t>3</w:t>
            </w:r>
          </w:p>
        </w:tc>
        <w:tc>
          <w:tcPr>
            <w:tcW w:w="1134" w:type="dxa"/>
            <w:tcBorders>
              <w:top w:val="single" w:sz="4" w:space="0" w:color="auto"/>
            </w:tcBorders>
            <w:vAlign w:val="bottom"/>
          </w:tcPr>
          <w:p w14:paraId="7689CB24" w14:textId="77777777" w:rsidR="005A5785" w:rsidRPr="00254C38" w:rsidRDefault="005A5785" w:rsidP="005A5785">
            <w:pPr>
              <w:pStyle w:val="Tabletext"/>
              <w:cnfStyle w:val="000000000000" w:firstRow="0" w:lastRow="0" w:firstColumn="0" w:lastColumn="0" w:oddVBand="0" w:evenVBand="0" w:oddHBand="0" w:evenHBand="0" w:firstRowFirstColumn="0" w:firstRowLastColumn="0" w:lastRowFirstColumn="0" w:lastRowLastColumn="0"/>
            </w:pPr>
            <w:r w:rsidRPr="00254C38">
              <w:t>3</w:t>
            </w:r>
          </w:p>
        </w:tc>
      </w:tr>
    </w:tbl>
    <w:p w14:paraId="0E37370C" w14:textId="1647E573" w:rsidR="00FC5382" w:rsidRPr="00FC5382" w:rsidRDefault="003E5F6F" w:rsidP="00273E56">
      <w:pPr>
        <w:pStyle w:val="Notesourcetext"/>
      </w:pPr>
      <w:r w:rsidRPr="0050191B">
        <w:rPr>
          <w:rStyle w:val="Superscript"/>
        </w:rPr>
        <w:t>1</w:t>
      </w:r>
      <w:r>
        <w:t xml:space="preserve">Includes </w:t>
      </w:r>
      <w:r w:rsidR="00CB10C0">
        <w:t>C</w:t>
      </w:r>
      <w:r>
        <w:t xml:space="preserve">ommonwealth government departments; </w:t>
      </w:r>
      <w:r w:rsidR="006114A1">
        <w:t>Department of Agriculture</w:t>
      </w:r>
      <w:r>
        <w:t xml:space="preserve"> </w:t>
      </w:r>
      <w:r w:rsidRPr="00E11615">
        <w:t>branches</w:t>
      </w:r>
      <w:r>
        <w:t xml:space="preserve">; and policy forums. In total, 12 different Australian Government organisations were identified (inclusive of </w:t>
      </w:r>
      <w:r w:rsidR="00A16184">
        <w:t xml:space="preserve">the </w:t>
      </w:r>
      <w:r w:rsidR="006114A1">
        <w:t>Department of Agriculture</w:t>
      </w:r>
      <w:r>
        <w:t>).</w:t>
      </w:r>
      <w:r w:rsidRPr="008C5E1A">
        <w:t xml:space="preserve"> </w:t>
      </w:r>
      <w:r w:rsidR="000847EA">
        <w:t xml:space="preserve">Within </w:t>
      </w:r>
      <w:r w:rsidR="006114A1">
        <w:t>Department of Agriculture</w:t>
      </w:r>
      <w:r w:rsidR="000847EA">
        <w:t xml:space="preserve">, there were </w:t>
      </w:r>
      <w:r w:rsidR="000847EA" w:rsidRPr="00A70693">
        <w:t>17 separate branches</w:t>
      </w:r>
      <w:r w:rsidR="000847EA">
        <w:t xml:space="preserve">. </w:t>
      </w:r>
      <w:r>
        <w:t xml:space="preserve">Of </w:t>
      </w:r>
      <w:r w:rsidR="000847EA">
        <w:t>the 12 policy forums</w:t>
      </w:r>
      <w:r>
        <w:t xml:space="preserve">, </w:t>
      </w:r>
      <w:r w:rsidR="00DE2A74">
        <w:t>eight</w:t>
      </w:r>
      <w:r>
        <w:t xml:space="preserve"> were national policy forums</w:t>
      </w:r>
      <w:r w:rsidR="000847EA">
        <w:t xml:space="preserve"> and four were state convened forums</w:t>
      </w:r>
      <w:r>
        <w:t xml:space="preserve">. </w:t>
      </w:r>
    </w:p>
    <w:p w14:paraId="356A7431" w14:textId="491102CB" w:rsidR="003E5F6F" w:rsidRPr="00BC7322" w:rsidRDefault="003E5F6F" w:rsidP="003E5F6F">
      <w:pPr>
        <w:pStyle w:val="Heading2"/>
      </w:pPr>
      <w:bookmarkStart w:id="35" w:name="_Toc518989432"/>
      <w:bookmarkStart w:id="36" w:name="_Toc14700850"/>
      <w:r>
        <w:t>Policy forums for marine pest biosecurity</w:t>
      </w:r>
      <w:bookmarkEnd w:id="35"/>
      <w:bookmarkEnd w:id="36"/>
    </w:p>
    <w:p w14:paraId="02CF7F37" w14:textId="2CEAAD83" w:rsidR="003E5F6F" w:rsidRDefault="003E5F6F" w:rsidP="008C721D">
      <w:pPr>
        <w:pStyle w:val="BodyText1"/>
      </w:pPr>
      <w:bookmarkStart w:id="37" w:name="_Ref512602518"/>
      <w:r>
        <w:t>Policy forums were groups or committee meetings where stakeholders had the opportunity to interact and participate in two-way discussions on marine pest biosecurity.</w:t>
      </w:r>
      <w:r w:rsidR="00F405C2">
        <w:t xml:space="preserve"> Table 5 list</w:t>
      </w:r>
      <w:r w:rsidR="005F53ED">
        <w:t>s</w:t>
      </w:r>
      <w:r w:rsidR="00F405C2">
        <w:t xml:space="preserve"> the key forums identified as part of this study. </w:t>
      </w:r>
      <w:r>
        <w:t xml:space="preserve">The discussions with MPSC members revealed that there </w:t>
      </w:r>
      <w:r w:rsidR="00E736C4">
        <w:t>we</w:t>
      </w:r>
      <w:r>
        <w:t xml:space="preserve">re </w:t>
      </w:r>
      <w:r w:rsidR="00883069">
        <w:t>state and territory</w:t>
      </w:r>
      <w:r>
        <w:t>-based formal forums in some jurisdictions that deal</w:t>
      </w:r>
      <w:r w:rsidR="00E736C4">
        <w:t>t</w:t>
      </w:r>
      <w:r>
        <w:t xml:space="preserve"> with marine pests, but not in all. A few members mentioned that it </w:t>
      </w:r>
      <w:r w:rsidR="00E736C4">
        <w:t>wa</w:t>
      </w:r>
      <w:r>
        <w:t>s an area that is under development in their jurisdiction, while others ha</w:t>
      </w:r>
      <w:r w:rsidR="00E736C4">
        <w:t>d</w:t>
      </w:r>
      <w:r>
        <w:t xml:space="preserve"> a reference group that they consult</w:t>
      </w:r>
      <w:r w:rsidR="00E736C4">
        <w:t>ed</w:t>
      </w:r>
      <w:r>
        <w:t xml:space="preserve"> on a</w:t>
      </w:r>
      <w:r w:rsidR="00D45BD3">
        <w:t>n as-</w:t>
      </w:r>
      <w:r>
        <w:t>needs</w:t>
      </w:r>
      <w:r w:rsidR="00297413">
        <w:t xml:space="preserve"> </w:t>
      </w:r>
      <w:r>
        <w:t>basis.</w:t>
      </w:r>
    </w:p>
    <w:bookmarkEnd w:id="37"/>
    <w:p w14:paraId="3A3E3D35" w14:textId="64B4CBDB" w:rsidR="003E5F6F" w:rsidDel="001B3F07" w:rsidRDefault="003E5F6F" w:rsidP="00226592">
      <w:pPr>
        <w:pStyle w:val="BodyText1"/>
        <w:spacing w:before="240"/>
      </w:pPr>
      <w:r w:rsidRPr="00F51C9C" w:rsidDel="001B3F07">
        <w:t xml:space="preserve">The formal network </w:t>
      </w:r>
      <w:r w:rsidR="00E736C4">
        <w:t>was</w:t>
      </w:r>
      <w:r w:rsidRPr="00F51C9C" w:rsidDel="001B3F07">
        <w:t xml:space="preserve"> predominantly </w:t>
      </w:r>
      <w:r w:rsidDel="001B3F07">
        <w:t>comprised of government actors (</w:t>
      </w:r>
      <w:r w:rsidDel="001B3F07">
        <w:fldChar w:fldCharType="begin"/>
      </w:r>
      <w:r w:rsidDel="001B3F07">
        <w:instrText xml:space="preserve"> REF _Ref512602645 \h </w:instrText>
      </w:r>
      <w:r w:rsidDel="001B3F07">
        <w:fldChar w:fldCharType="separate"/>
      </w:r>
      <w:r w:rsidR="00000A02">
        <w:t xml:space="preserve">Figure </w:t>
      </w:r>
      <w:r w:rsidR="00000A02">
        <w:rPr>
          <w:noProof/>
        </w:rPr>
        <w:t>2</w:t>
      </w:r>
      <w:r w:rsidDel="001B3F07">
        <w:fldChar w:fldCharType="end"/>
      </w:r>
      <w:r w:rsidDel="001B3F07">
        <w:t xml:space="preserve">). </w:t>
      </w:r>
      <w:r w:rsidR="00CC009B" w:rsidDel="001B3F07">
        <w:t>N</w:t>
      </w:r>
      <w:r w:rsidDel="001B3F07">
        <w:t xml:space="preserve">ational forums </w:t>
      </w:r>
      <w:r w:rsidR="00E736C4">
        <w:t>we</w:t>
      </w:r>
      <w:r w:rsidR="00CC009B" w:rsidDel="001B3F07">
        <w:t xml:space="preserve">re located </w:t>
      </w:r>
      <w:r w:rsidDel="001B3F07">
        <w:t xml:space="preserve">at the centre with dense connections to </w:t>
      </w:r>
      <w:r w:rsidR="00426E9C">
        <w:t>state and territory</w:t>
      </w:r>
      <w:r w:rsidDel="001B3F07">
        <w:t xml:space="preserve"> agency members. The </w:t>
      </w:r>
      <w:r w:rsidR="000A5F85">
        <w:t>MPSC - Partner Workshop</w:t>
      </w:r>
      <w:r w:rsidDel="001B3F07">
        <w:t xml:space="preserve"> </w:t>
      </w:r>
      <w:r w:rsidR="00E736C4">
        <w:t>wa</w:t>
      </w:r>
      <w:r w:rsidDel="001B3F07">
        <w:t xml:space="preserve">s one of the only ways that key non-government and industry organisations </w:t>
      </w:r>
      <w:r w:rsidR="00E736C4">
        <w:t>we</w:t>
      </w:r>
      <w:r w:rsidDel="001B3F07">
        <w:t xml:space="preserve">re linked </w:t>
      </w:r>
      <w:r w:rsidR="00617E1E" w:rsidDel="001B3F07">
        <w:t xml:space="preserve">to </w:t>
      </w:r>
      <w:r w:rsidDel="001B3F07">
        <w:t>the national forums.</w:t>
      </w:r>
    </w:p>
    <w:p w14:paraId="00BEEFFA" w14:textId="1AB67133" w:rsidR="003E5F6F" w:rsidRDefault="003E5F6F" w:rsidP="003E5F6F">
      <w:pPr>
        <w:pStyle w:val="BodyText1"/>
      </w:pPr>
      <w:r>
        <w:t>During the key stakeholder discussions</w:t>
      </w:r>
      <w:r w:rsidR="00404017">
        <w:t>,</w:t>
      </w:r>
      <w:r>
        <w:t xml:space="preserve"> some people expressed their support for the move towards seeing all stakeholders</w:t>
      </w:r>
      <w:r w:rsidRPr="00164EFC">
        <w:t xml:space="preserve"> as</w:t>
      </w:r>
      <w:r w:rsidR="003F7841">
        <w:t xml:space="preserve"> potentially</w:t>
      </w:r>
      <w:r w:rsidRPr="00164EFC">
        <w:t xml:space="preserve"> equal collaborator</w:t>
      </w:r>
      <w:r w:rsidR="003F7841">
        <w:t>s</w:t>
      </w:r>
      <w:r w:rsidR="00115671">
        <w:t xml:space="preserve"> depending on their level of interest</w:t>
      </w:r>
      <w:r>
        <w:t xml:space="preserve">, as expressed in the </w:t>
      </w:r>
      <w:r w:rsidRPr="00875C97">
        <w:rPr>
          <w:i/>
        </w:rPr>
        <w:t>MarinePestPlan</w:t>
      </w:r>
      <w:r w:rsidR="00617E1E" w:rsidRPr="00875C97">
        <w:rPr>
          <w:i/>
        </w:rPr>
        <w:t xml:space="preserve"> 2018</w:t>
      </w:r>
      <w:r w:rsidR="00404017" w:rsidRPr="00875C97">
        <w:rPr>
          <w:i/>
        </w:rPr>
        <w:t>–</w:t>
      </w:r>
      <w:r w:rsidR="00617E1E" w:rsidRPr="00875C97">
        <w:rPr>
          <w:i/>
        </w:rPr>
        <w:t>2023</w:t>
      </w:r>
      <w:r>
        <w:t>. There was concern that t</w:t>
      </w:r>
      <w:r w:rsidR="009967A4">
        <w:t>he marine pest approach is too ‘</w:t>
      </w:r>
      <w:r>
        <w:t>Canberra-</w:t>
      </w:r>
      <w:r w:rsidR="009967A4">
        <w:t>centric’</w:t>
      </w:r>
      <w:r>
        <w:t xml:space="preserve"> with a key focus on pushing information out to other stakeholders.</w:t>
      </w:r>
    </w:p>
    <w:p w14:paraId="15ED726C" w14:textId="37A2B21E" w:rsidR="005C08BB" w:rsidRPr="00E11615" w:rsidRDefault="005C08BB" w:rsidP="0052237D">
      <w:pPr>
        <w:pStyle w:val="Caption"/>
      </w:pPr>
      <w:bookmarkStart w:id="38" w:name="_Ref516065527"/>
      <w:bookmarkStart w:id="39" w:name="_Toc14700873"/>
      <w:r>
        <w:t xml:space="preserve">Table </w:t>
      </w:r>
      <w:r w:rsidRPr="00E11615">
        <w:fldChar w:fldCharType="begin"/>
      </w:r>
      <w:r>
        <w:instrText xml:space="preserve"> SEQ Table \* ARABIC </w:instrText>
      </w:r>
      <w:r w:rsidRPr="00E11615">
        <w:fldChar w:fldCharType="separate"/>
      </w:r>
      <w:r w:rsidR="00000A02">
        <w:rPr>
          <w:noProof/>
        </w:rPr>
        <w:t>5</w:t>
      </w:r>
      <w:r w:rsidRPr="00E11615">
        <w:fldChar w:fldCharType="end"/>
      </w:r>
      <w:bookmarkEnd w:id="38"/>
      <w:r>
        <w:t xml:space="preserve"> Policy forum participation</w:t>
      </w:r>
      <w:bookmarkEnd w:id="39"/>
    </w:p>
    <w:tbl>
      <w:tblPr>
        <w:tblStyle w:val="PlainTable21"/>
        <w:tblW w:w="9076" w:type="dxa"/>
        <w:tblLook w:val="04A0" w:firstRow="1" w:lastRow="0" w:firstColumn="1" w:lastColumn="0" w:noHBand="0" w:noVBand="1"/>
      </w:tblPr>
      <w:tblGrid>
        <w:gridCol w:w="1899"/>
        <w:gridCol w:w="3925"/>
        <w:gridCol w:w="1834"/>
        <w:gridCol w:w="1418"/>
      </w:tblGrid>
      <w:tr w:rsidR="005C08BB" w:rsidRPr="00DF29AA" w14:paraId="78C36925" w14:textId="77777777" w:rsidTr="00CC009B">
        <w:trPr>
          <w:cnfStyle w:val="100000000000" w:firstRow="1" w:lastRow="0" w:firstColumn="0" w:lastColumn="0" w:oddVBand="0" w:evenVBand="0" w:oddHBand="0"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1899" w:type="dxa"/>
            <w:tcBorders>
              <w:top w:val="single" w:sz="4" w:space="0" w:color="auto"/>
              <w:bottom w:val="single" w:sz="4" w:space="0" w:color="auto"/>
            </w:tcBorders>
            <w:vAlign w:val="center"/>
          </w:tcPr>
          <w:p w14:paraId="514B6882" w14:textId="77777777" w:rsidR="005C08BB" w:rsidRPr="00DF29AA" w:rsidRDefault="005C08BB" w:rsidP="00707041">
            <w:pPr>
              <w:pStyle w:val="Figuretablesubtitle"/>
              <w:rPr>
                <w:sz w:val="20"/>
                <w:szCs w:val="20"/>
              </w:rPr>
            </w:pPr>
            <w:r w:rsidRPr="00DF29AA">
              <w:rPr>
                <w:sz w:val="20"/>
                <w:szCs w:val="20"/>
              </w:rPr>
              <w:t>Title</w:t>
            </w:r>
          </w:p>
        </w:tc>
        <w:tc>
          <w:tcPr>
            <w:tcW w:w="3925" w:type="dxa"/>
            <w:tcBorders>
              <w:top w:val="single" w:sz="4" w:space="0" w:color="auto"/>
              <w:bottom w:val="single" w:sz="4" w:space="0" w:color="auto"/>
            </w:tcBorders>
            <w:vAlign w:val="center"/>
          </w:tcPr>
          <w:p w14:paraId="54F52F4F" w14:textId="77777777" w:rsidR="005C08BB" w:rsidRPr="00DF29AA" w:rsidRDefault="005C08BB" w:rsidP="00707041">
            <w:pPr>
              <w:pStyle w:val="Figuretablesubtitle"/>
              <w:cnfStyle w:val="100000000000" w:firstRow="1" w:lastRow="0" w:firstColumn="0" w:lastColumn="0" w:oddVBand="0" w:evenVBand="0" w:oddHBand="0" w:evenHBand="0" w:firstRowFirstColumn="0" w:firstRowLastColumn="0" w:lastRowFirstColumn="0" w:lastRowLastColumn="0"/>
              <w:rPr>
                <w:sz w:val="20"/>
                <w:szCs w:val="20"/>
              </w:rPr>
            </w:pPr>
            <w:r w:rsidRPr="00DF29AA">
              <w:rPr>
                <w:sz w:val="20"/>
                <w:szCs w:val="20"/>
              </w:rPr>
              <w:t>Forum details</w:t>
            </w:r>
          </w:p>
        </w:tc>
        <w:tc>
          <w:tcPr>
            <w:tcW w:w="1834" w:type="dxa"/>
            <w:tcBorders>
              <w:top w:val="single" w:sz="4" w:space="0" w:color="auto"/>
              <w:bottom w:val="single" w:sz="4" w:space="0" w:color="auto"/>
            </w:tcBorders>
            <w:vAlign w:val="center"/>
          </w:tcPr>
          <w:p w14:paraId="5D24D765" w14:textId="3124BD1A" w:rsidR="005C08BB" w:rsidRPr="00DF29AA" w:rsidRDefault="005C08BB" w:rsidP="00707041">
            <w:pPr>
              <w:pStyle w:val="Figuretablesubtitle"/>
              <w:jc w:val="center"/>
              <w:cnfStyle w:val="100000000000" w:firstRow="1" w:lastRow="0" w:firstColumn="0" w:lastColumn="0" w:oddVBand="0" w:evenVBand="0" w:oddHBand="0" w:evenHBand="0" w:firstRowFirstColumn="0" w:firstRowLastColumn="0" w:lastRowFirstColumn="0" w:lastRowLastColumn="0"/>
              <w:rPr>
                <w:sz w:val="20"/>
                <w:szCs w:val="20"/>
              </w:rPr>
            </w:pPr>
            <w:r w:rsidRPr="00DF29AA">
              <w:rPr>
                <w:sz w:val="20"/>
                <w:szCs w:val="20"/>
              </w:rPr>
              <w:t xml:space="preserve">Participating organisations or </w:t>
            </w:r>
            <w:r w:rsidR="006326F9">
              <w:rPr>
                <w:sz w:val="20"/>
                <w:szCs w:val="20"/>
              </w:rPr>
              <w:t xml:space="preserve">their </w:t>
            </w:r>
            <w:r w:rsidRPr="00DF29AA">
              <w:rPr>
                <w:sz w:val="20"/>
                <w:szCs w:val="20"/>
              </w:rPr>
              <w:t>branches</w:t>
            </w:r>
          </w:p>
          <w:p w14:paraId="69681488" w14:textId="0FAB1047" w:rsidR="005C08BB" w:rsidRPr="00226592" w:rsidRDefault="005C08BB" w:rsidP="00707041">
            <w:pPr>
              <w:pStyle w:val="Figuretablesubtitle"/>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226592">
              <w:rPr>
                <w:b w:val="0"/>
                <w:sz w:val="20"/>
                <w:szCs w:val="20"/>
              </w:rPr>
              <w:t>(</w:t>
            </w:r>
            <w:r w:rsidR="009906F0">
              <w:rPr>
                <w:b w:val="0"/>
                <w:sz w:val="20"/>
                <w:szCs w:val="20"/>
              </w:rPr>
              <w:t xml:space="preserve">actor </w:t>
            </w:r>
            <w:r>
              <w:rPr>
                <w:b w:val="0"/>
                <w:sz w:val="20"/>
                <w:szCs w:val="20"/>
              </w:rPr>
              <w:t>counts)</w:t>
            </w:r>
          </w:p>
        </w:tc>
        <w:tc>
          <w:tcPr>
            <w:tcW w:w="1418" w:type="dxa"/>
            <w:tcBorders>
              <w:top w:val="single" w:sz="4" w:space="0" w:color="auto"/>
              <w:bottom w:val="single" w:sz="4" w:space="0" w:color="auto"/>
            </w:tcBorders>
            <w:vAlign w:val="center"/>
          </w:tcPr>
          <w:p w14:paraId="58E89340" w14:textId="77777777" w:rsidR="005C08BB" w:rsidRPr="00DF29AA" w:rsidRDefault="005C08BB" w:rsidP="00707041">
            <w:pPr>
              <w:pStyle w:val="Figuretablesubtitle"/>
              <w:jc w:val="center"/>
              <w:cnfStyle w:val="100000000000" w:firstRow="1" w:lastRow="0" w:firstColumn="0" w:lastColumn="0" w:oddVBand="0" w:evenVBand="0" w:oddHBand="0" w:evenHBand="0" w:firstRowFirstColumn="0" w:firstRowLastColumn="0" w:lastRowFirstColumn="0" w:lastRowLastColumn="0"/>
              <w:rPr>
                <w:sz w:val="20"/>
                <w:szCs w:val="20"/>
              </w:rPr>
            </w:pPr>
            <w:r w:rsidRPr="00DF29AA">
              <w:rPr>
                <w:sz w:val="20"/>
                <w:szCs w:val="20"/>
              </w:rPr>
              <w:t>Individual attendances at the forum</w:t>
            </w:r>
          </w:p>
          <w:p w14:paraId="6D65E307" w14:textId="77777777" w:rsidR="005C08BB" w:rsidRPr="00226592" w:rsidRDefault="005C08BB" w:rsidP="00707041">
            <w:pPr>
              <w:pStyle w:val="Figuretablesubtitle"/>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226592">
              <w:rPr>
                <w:b w:val="0"/>
                <w:sz w:val="20"/>
                <w:szCs w:val="20"/>
              </w:rPr>
              <w:t>(tie counts)</w:t>
            </w:r>
          </w:p>
        </w:tc>
      </w:tr>
      <w:tr w:rsidR="005C08BB" w:rsidRPr="004C2914" w14:paraId="55B32323" w14:textId="77777777" w:rsidTr="00CC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9" w:type="dxa"/>
            <w:tcBorders>
              <w:top w:val="single" w:sz="4" w:space="0" w:color="auto"/>
            </w:tcBorders>
            <w:vAlign w:val="center"/>
          </w:tcPr>
          <w:p w14:paraId="7BA595F7" w14:textId="64218046" w:rsidR="005C08BB" w:rsidRPr="004C2914" w:rsidRDefault="005C08BB" w:rsidP="001167B7">
            <w:pPr>
              <w:pStyle w:val="Figuretablesubtitle"/>
              <w:rPr>
                <w:sz w:val="20"/>
                <w:szCs w:val="20"/>
              </w:rPr>
            </w:pPr>
            <w:r w:rsidRPr="004C2914">
              <w:rPr>
                <w:sz w:val="20"/>
                <w:szCs w:val="20"/>
              </w:rPr>
              <w:t>CCIMPE</w:t>
            </w:r>
          </w:p>
        </w:tc>
        <w:tc>
          <w:tcPr>
            <w:tcW w:w="3925" w:type="dxa"/>
            <w:tcBorders>
              <w:top w:val="single" w:sz="4" w:space="0" w:color="auto"/>
            </w:tcBorders>
            <w:vAlign w:val="center"/>
          </w:tcPr>
          <w:p w14:paraId="1A7729BB" w14:textId="64779735" w:rsidR="005C08BB" w:rsidRPr="004C2914" w:rsidRDefault="005C08BB" w:rsidP="00707041">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Consultative Committee for Introduced Marine Pest Emergencies</w:t>
            </w:r>
          </w:p>
        </w:tc>
        <w:tc>
          <w:tcPr>
            <w:tcW w:w="1834" w:type="dxa"/>
            <w:tcBorders>
              <w:top w:val="single" w:sz="4" w:space="0" w:color="auto"/>
            </w:tcBorders>
            <w:vAlign w:val="center"/>
          </w:tcPr>
          <w:p w14:paraId="6888AE4B"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16</w:t>
            </w:r>
          </w:p>
        </w:tc>
        <w:tc>
          <w:tcPr>
            <w:tcW w:w="1418" w:type="dxa"/>
            <w:tcBorders>
              <w:top w:val="single" w:sz="4" w:space="0" w:color="auto"/>
            </w:tcBorders>
            <w:vAlign w:val="center"/>
          </w:tcPr>
          <w:p w14:paraId="5E935866"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87</w:t>
            </w:r>
          </w:p>
        </w:tc>
      </w:tr>
      <w:tr w:rsidR="005C08BB" w:rsidRPr="004C2914" w14:paraId="4482C6B8" w14:textId="77777777" w:rsidTr="00CC009B">
        <w:trPr>
          <w:trHeight w:val="299"/>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5457C6A3" w14:textId="6250BCA4" w:rsidR="005C08BB" w:rsidRPr="004C2914" w:rsidRDefault="005C08BB" w:rsidP="00707041">
            <w:pPr>
              <w:pStyle w:val="Figuretablesubtitle"/>
              <w:rPr>
                <w:sz w:val="20"/>
                <w:szCs w:val="20"/>
              </w:rPr>
            </w:pPr>
            <w:r w:rsidRPr="004C2914">
              <w:rPr>
                <w:sz w:val="20"/>
                <w:szCs w:val="20"/>
              </w:rPr>
              <w:t>MPSC</w:t>
            </w:r>
          </w:p>
        </w:tc>
        <w:tc>
          <w:tcPr>
            <w:tcW w:w="3925" w:type="dxa"/>
            <w:vAlign w:val="center"/>
          </w:tcPr>
          <w:p w14:paraId="466C3BA6" w14:textId="77777777" w:rsidR="005C08BB" w:rsidRPr="004C2914" w:rsidRDefault="005C08BB" w:rsidP="00707041">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Marine Pest Sectoral Committee</w:t>
            </w:r>
          </w:p>
        </w:tc>
        <w:tc>
          <w:tcPr>
            <w:tcW w:w="1834" w:type="dxa"/>
            <w:vAlign w:val="center"/>
          </w:tcPr>
          <w:p w14:paraId="41392061"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13</w:t>
            </w:r>
          </w:p>
        </w:tc>
        <w:tc>
          <w:tcPr>
            <w:tcW w:w="1418" w:type="dxa"/>
            <w:vAlign w:val="center"/>
          </w:tcPr>
          <w:p w14:paraId="479BF13F"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64</w:t>
            </w:r>
          </w:p>
        </w:tc>
      </w:tr>
      <w:tr w:rsidR="005C08BB" w:rsidRPr="004C2914" w14:paraId="08A8F071" w14:textId="77777777" w:rsidTr="00CC009B">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680E4999" w14:textId="1823F7C0" w:rsidR="005C08BB" w:rsidRPr="004C2914" w:rsidRDefault="005C08BB" w:rsidP="00707041">
            <w:pPr>
              <w:pStyle w:val="Figuretablesubtitle"/>
              <w:rPr>
                <w:sz w:val="20"/>
                <w:szCs w:val="20"/>
              </w:rPr>
            </w:pPr>
            <w:r w:rsidRPr="004C2914">
              <w:rPr>
                <w:sz w:val="20"/>
                <w:szCs w:val="20"/>
              </w:rPr>
              <w:t>MPSC - M&amp;S_TG</w:t>
            </w:r>
          </w:p>
        </w:tc>
        <w:tc>
          <w:tcPr>
            <w:tcW w:w="3925" w:type="dxa"/>
            <w:vAlign w:val="center"/>
          </w:tcPr>
          <w:p w14:paraId="072A5ABC" w14:textId="36E43CC5" w:rsidR="005C08BB" w:rsidRPr="004C2914" w:rsidRDefault="005C08BB" w:rsidP="00707041">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MPSC - Marina and Slipway</w:t>
            </w:r>
            <w:r w:rsidR="003802C8">
              <w:rPr>
                <w:sz w:val="20"/>
                <w:szCs w:val="20"/>
              </w:rPr>
              <w:t>s</w:t>
            </w:r>
            <w:r w:rsidRPr="004C2914">
              <w:rPr>
                <w:sz w:val="20"/>
                <w:szCs w:val="20"/>
              </w:rPr>
              <w:t xml:space="preserve"> Task Group</w:t>
            </w:r>
          </w:p>
        </w:tc>
        <w:tc>
          <w:tcPr>
            <w:tcW w:w="1834" w:type="dxa"/>
            <w:vAlign w:val="center"/>
          </w:tcPr>
          <w:p w14:paraId="7EE7A434"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9</w:t>
            </w:r>
          </w:p>
        </w:tc>
        <w:tc>
          <w:tcPr>
            <w:tcW w:w="1418" w:type="dxa"/>
            <w:vAlign w:val="center"/>
          </w:tcPr>
          <w:p w14:paraId="17934ACA"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11</w:t>
            </w:r>
          </w:p>
        </w:tc>
      </w:tr>
      <w:tr w:rsidR="005C08BB" w:rsidRPr="004C2914" w14:paraId="72FB67BB" w14:textId="77777777" w:rsidTr="00CC009B">
        <w:trPr>
          <w:trHeight w:val="648"/>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541CD659" w14:textId="1E3187F3" w:rsidR="005C08BB" w:rsidRPr="004C2914" w:rsidRDefault="005C08BB" w:rsidP="00707041">
            <w:pPr>
              <w:pStyle w:val="Figuretablesubtitle"/>
              <w:rPr>
                <w:sz w:val="20"/>
                <w:szCs w:val="20"/>
              </w:rPr>
            </w:pPr>
            <w:r w:rsidRPr="004C2914">
              <w:rPr>
                <w:sz w:val="20"/>
                <w:szCs w:val="20"/>
              </w:rPr>
              <w:t>MPSC - NMPS&amp;DS_SG</w:t>
            </w:r>
          </w:p>
        </w:tc>
        <w:tc>
          <w:tcPr>
            <w:tcW w:w="3925" w:type="dxa"/>
            <w:vAlign w:val="center"/>
          </w:tcPr>
          <w:p w14:paraId="7157F01E" w14:textId="30EB4AAD" w:rsidR="005C08BB" w:rsidRPr="004C2914" w:rsidRDefault="005C08BB" w:rsidP="00707041">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MPSC</w:t>
            </w:r>
            <w:r w:rsidR="000A5F85">
              <w:rPr>
                <w:sz w:val="20"/>
                <w:szCs w:val="20"/>
              </w:rPr>
              <w:t xml:space="preserve"> </w:t>
            </w:r>
            <w:r w:rsidRPr="004C2914">
              <w:rPr>
                <w:sz w:val="20"/>
                <w:szCs w:val="20"/>
              </w:rPr>
              <w:t>- National Marine Pest Surveillance and Diagnostics Strategy Scoping Group</w:t>
            </w:r>
          </w:p>
        </w:tc>
        <w:tc>
          <w:tcPr>
            <w:tcW w:w="1834" w:type="dxa"/>
            <w:vAlign w:val="center"/>
          </w:tcPr>
          <w:p w14:paraId="55A39C4B"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10</w:t>
            </w:r>
          </w:p>
        </w:tc>
        <w:tc>
          <w:tcPr>
            <w:tcW w:w="1418" w:type="dxa"/>
            <w:vAlign w:val="center"/>
          </w:tcPr>
          <w:p w14:paraId="00AFCA95"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16</w:t>
            </w:r>
          </w:p>
        </w:tc>
      </w:tr>
      <w:tr w:rsidR="005C08BB" w:rsidRPr="004C2914" w14:paraId="013C9459" w14:textId="77777777" w:rsidTr="00CC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31C75437" w14:textId="078D4836" w:rsidR="005C08BB" w:rsidRPr="004C2914" w:rsidRDefault="005C08BB" w:rsidP="00707041">
            <w:pPr>
              <w:pStyle w:val="Figuretablesubtitle"/>
              <w:rPr>
                <w:sz w:val="20"/>
                <w:szCs w:val="20"/>
              </w:rPr>
            </w:pPr>
            <w:r w:rsidRPr="004C2914">
              <w:rPr>
                <w:sz w:val="20"/>
                <w:szCs w:val="20"/>
              </w:rPr>
              <w:t xml:space="preserve">MPSC </w:t>
            </w:r>
            <w:r w:rsidR="000A5F85">
              <w:rPr>
                <w:sz w:val="20"/>
                <w:szCs w:val="20"/>
              </w:rPr>
              <w:t>-</w:t>
            </w:r>
            <w:r w:rsidR="00E62770">
              <w:rPr>
                <w:sz w:val="20"/>
                <w:szCs w:val="20"/>
              </w:rPr>
              <w:t xml:space="preserve"> PTNR</w:t>
            </w:r>
          </w:p>
        </w:tc>
        <w:tc>
          <w:tcPr>
            <w:tcW w:w="3925" w:type="dxa"/>
            <w:vAlign w:val="center"/>
          </w:tcPr>
          <w:p w14:paraId="46F69AEC" w14:textId="1CEF009B" w:rsidR="005C08BB" w:rsidRPr="004C2914" w:rsidRDefault="000A5F85" w:rsidP="002667FB">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t>MPSC - Partner Workshop</w:t>
            </w:r>
          </w:p>
        </w:tc>
        <w:tc>
          <w:tcPr>
            <w:tcW w:w="1834" w:type="dxa"/>
            <w:vAlign w:val="center"/>
          </w:tcPr>
          <w:p w14:paraId="7DA21A82"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39</w:t>
            </w:r>
          </w:p>
        </w:tc>
        <w:tc>
          <w:tcPr>
            <w:tcW w:w="1418" w:type="dxa"/>
            <w:vAlign w:val="center"/>
          </w:tcPr>
          <w:p w14:paraId="4EDFF811"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96</w:t>
            </w:r>
          </w:p>
        </w:tc>
      </w:tr>
      <w:tr w:rsidR="005C08BB" w:rsidRPr="004C2914" w14:paraId="7FE35EFA" w14:textId="77777777" w:rsidTr="00CC009B">
        <w:trPr>
          <w:trHeight w:val="608"/>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0C13CA97" w14:textId="70982A02" w:rsidR="005C08BB" w:rsidRPr="004C2914" w:rsidRDefault="005C08BB" w:rsidP="00707041">
            <w:pPr>
              <w:pStyle w:val="Figuretablesubtitle"/>
              <w:rPr>
                <w:sz w:val="20"/>
                <w:szCs w:val="20"/>
              </w:rPr>
            </w:pPr>
            <w:r w:rsidRPr="004C2914">
              <w:rPr>
                <w:sz w:val="20"/>
                <w:szCs w:val="20"/>
              </w:rPr>
              <w:t xml:space="preserve">MPSC - </w:t>
            </w:r>
            <w:r w:rsidR="00CE1BD7">
              <w:rPr>
                <w:sz w:val="20"/>
                <w:szCs w:val="20"/>
              </w:rPr>
              <w:t>NMPBS</w:t>
            </w:r>
            <w:r w:rsidRPr="004C2914">
              <w:rPr>
                <w:sz w:val="20"/>
                <w:szCs w:val="20"/>
              </w:rPr>
              <w:t>_TG</w:t>
            </w:r>
          </w:p>
        </w:tc>
        <w:tc>
          <w:tcPr>
            <w:tcW w:w="3925" w:type="dxa"/>
            <w:vAlign w:val="center"/>
          </w:tcPr>
          <w:p w14:paraId="6E4FB56E" w14:textId="18907289" w:rsidR="005C08BB" w:rsidRPr="004C2914" w:rsidRDefault="005C08BB" w:rsidP="00707041">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 xml:space="preserve">MPSC - National Marine Pest </w:t>
            </w:r>
            <w:r w:rsidR="003802C8">
              <w:rPr>
                <w:sz w:val="20"/>
                <w:szCs w:val="20"/>
              </w:rPr>
              <w:t xml:space="preserve">Biosecurity </w:t>
            </w:r>
            <w:r w:rsidRPr="004C2914">
              <w:rPr>
                <w:sz w:val="20"/>
                <w:szCs w:val="20"/>
              </w:rPr>
              <w:t>Strategy Task Group</w:t>
            </w:r>
          </w:p>
        </w:tc>
        <w:tc>
          <w:tcPr>
            <w:tcW w:w="1834" w:type="dxa"/>
            <w:vAlign w:val="center"/>
          </w:tcPr>
          <w:p w14:paraId="02F0399C"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7</w:t>
            </w:r>
          </w:p>
        </w:tc>
        <w:tc>
          <w:tcPr>
            <w:tcW w:w="1418" w:type="dxa"/>
            <w:vAlign w:val="center"/>
          </w:tcPr>
          <w:p w14:paraId="54DEBC1C"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8</w:t>
            </w:r>
          </w:p>
        </w:tc>
      </w:tr>
      <w:tr w:rsidR="005C08BB" w:rsidRPr="004C2914" w14:paraId="1321D8C5" w14:textId="77777777" w:rsidTr="00CC009B">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50BFA7BD" w14:textId="54D9398D" w:rsidR="005C08BB" w:rsidRPr="004C2914" w:rsidRDefault="005C08BB" w:rsidP="00707041">
            <w:pPr>
              <w:pStyle w:val="Figuretablesubtitle"/>
              <w:rPr>
                <w:sz w:val="20"/>
                <w:szCs w:val="20"/>
              </w:rPr>
            </w:pPr>
            <w:r w:rsidRPr="004C2914">
              <w:rPr>
                <w:sz w:val="20"/>
                <w:szCs w:val="20"/>
              </w:rPr>
              <w:t>MPSC</w:t>
            </w:r>
            <w:r w:rsidR="00CE1BD7">
              <w:rPr>
                <w:sz w:val="20"/>
                <w:szCs w:val="20"/>
              </w:rPr>
              <w:t xml:space="preserve"> </w:t>
            </w:r>
            <w:r w:rsidRPr="004C2914">
              <w:rPr>
                <w:sz w:val="20"/>
                <w:szCs w:val="20"/>
              </w:rPr>
              <w:t>-</w:t>
            </w:r>
            <w:r w:rsidR="00CE1BD7">
              <w:rPr>
                <w:sz w:val="20"/>
                <w:szCs w:val="20"/>
              </w:rPr>
              <w:t xml:space="preserve"> </w:t>
            </w:r>
            <w:r w:rsidRPr="004C2914">
              <w:rPr>
                <w:sz w:val="20"/>
                <w:szCs w:val="20"/>
              </w:rPr>
              <w:t>SS_TG</w:t>
            </w:r>
          </w:p>
        </w:tc>
        <w:tc>
          <w:tcPr>
            <w:tcW w:w="3925" w:type="dxa"/>
            <w:vAlign w:val="center"/>
          </w:tcPr>
          <w:p w14:paraId="6392CE82" w14:textId="77777777" w:rsidR="005C08BB" w:rsidRPr="004C2914" w:rsidRDefault="005C08BB" w:rsidP="00707041">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MPSC - Surveillance Strategy Task Group</w:t>
            </w:r>
          </w:p>
        </w:tc>
        <w:tc>
          <w:tcPr>
            <w:tcW w:w="1834" w:type="dxa"/>
            <w:vAlign w:val="center"/>
          </w:tcPr>
          <w:p w14:paraId="12092AB2"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23</w:t>
            </w:r>
          </w:p>
        </w:tc>
        <w:tc>
          <w:tcPr>
            <w:tcW w:w="1418" w:type="dxa"/>
            <w:vAlign w:val="center"/>
          </w:tcPr>
          <w:p w14:paraId="04B79D80"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33</w:t>
            </w:r>
          </w:p>
        </w:tc>
      </w:tr>
      <w:tr w:rsidR="005C08BB" w:rsidRPr="004C2914" w14:paraId="732F7421" w14:textId="77777777" w:rsidTr="00CC009B">
        <w:trPr>
          <w:trHeight w:val="419"/>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1485C9EC" w14:textId="0512D596" w:rsidR="005C08BB" w:rsidRPr="004C2914" w:rsidRDefault="005C08BB" w:rsidP="00707041">
            <w:pPr>
              <w:pStyle w:val="Figuretablesubtitle"/>
              <w:rPr>
                <w:sz w:val="20"/>
                <w:szCs w:val="20"/>
              </w:rPr>
            </w:pPr>
            <w:r w:rsidRPr="004C2914">
              <w:rPr>
                <w:sz w:val="20"/>
                <w:szCs w:val="20"/>
              </w:rPr>
              <w:t>NBC</w:t>
            </w:r>
          </w:p>
        </w:tc>
        <w:tc>
          <w:tcPr>
            <w:tcW w:w="3925" w:type="dxa"/>
            <w:vAlign w:val="center"/>
          </w:tcPr>
          <w:p w14:paraId="6BA019BB" w14:textId="77777777" w:rsidR="005C08BB" w:rsidRPr="004C2914" w:rsidRDefault="005C08BB" w:rsidP="00707041">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National Biosecurity Committee</w:t>
            </w:r>
          </w:p>
        </w:tc>
        <w:tc>
          <w:tcPr>
            <w:tcW w:w="1834" w:type="dxa"/>
            <w:vAlign w:val="center"/>
          </w:tcPr>
          <w:p w14:paraId="78080135"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15</w:t>
            </w:r>
          </w:p>
        </w:tc>
        <w:tc>
          <w:tcPr>
            <w:tcW w:w="1418" w:type="dxa"/>
            <w:vAlign w:val="center"/>
          </w:tcPr>
          <w:p w14:paraId="66234C35"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61</w:t>
            </w:r>
          </w:p>
        </w:tc>
      </w:tr>
      <w:tr w:rsidR="005C08BB" w:rsidRPr="004C2914" w14:paraId="1E0BE9FD" w14:textId="77777777" w:rsidTr="00CC009B">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7E86FEE2" w14:textId="61D9A2E6" w:rsidR="005C08BB" w:rsidRPr="004C2914" w:rsidRDefault="005C08BB" w:rsidP="00707041">
            <w:pPr>
              <w:pStyle w:val="Figuretablesubtitle"/>
              <w:rPr>
                <w:sz w:val="20"/>
                <w:szCs w:val="20"/>
              </w:rPr>
            </w:pPr>
            <w:r w:rsidRPr="004C2914">
              <w:rPr>
                <w:sz w:val="20"/>
                <w:szCs w:val="20"/>
              </w:rPr>
              <w:t>NSW</w:t>
            </w:r>
            <w:r w:rsidR="00E62770">
              <w:rPr>
                <w:sz w:val="20"/>
                <w:szCs w:val="20"/>
              </w:rPr>
              <w:t xml:space="preserve"> </w:t>
            </w:r>
            <w:r w:rsidRPr="004C2914">
              <w:rPr>
                <w:sz w:val="20"/>
                <w:szCs w:val="20"/>
              </w:rPr>
              <w:t>MPWG</w:t>
            </w:r>
          </w:p>
        </w:tc>
        <w:tc>
          <w:tcPr>
            <w:tcW w:w="3925" w:type="dxa"/>
            <w:vAlign w:val="center"/>
          </w:tcPr>
          <w:p w14:paraId="1BED2FB2" w14:textId="77777777" w:rsidR="005C08BB" w:rsidRPr="004C2914" w:rsidRDefault="005C08BB" w:rsidP="00707041">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NSW Marine Pest Working Group</w:t>
            </w:r>
          </w:p>
        </w:tc>
        <w:tc>
          <w:tcPr>
            <w:tcW w:w="1834" w:type="dxa"/>
            <w:vAlign w:val="center"/>
          </w:tcPr>
          <w:p w14:paraId="754B826C"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7</w:t>
            </w:r>
          </w:p>
        </w:tc>
        <w:tc>
          <w:tcPr>
            <w:tcW w:w="1418" w:type="dxa"/>
            <w:vAlign w:val="center"/>
          </w:tcPr>
          <w:p w14:paraId="6CD7635D"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32</w:t>
            </w:r>
          </w:p>
        </w:tc>
      </w:tr>
      <w:tr w:rsidR="005C08BB" w:rsidRPr="004C2914" w14:paraId="7F93E4DA" w14:textId="77777777" w:rsidTr="00CC009B">
        <w:tc>
          <w:tcPr>
            <w:cnfStyle w:val="001000000000" w:firstRow="0" w:lastRow="0" w:firstColumn="1" w:lastColumn="0" w:oddVBand="0" w:evenVBand="0" w:oddHBand="0" w:evenHBand="0" w:firstRowFirstColumn="0" w:firstRowLastColumn="0" w:lastRowFirstColumn="0" w:lastRowLastColumn="0"/>
            <w:tcW w:w="1899" w:type="dxa"/>
            <w:vAlign w:val="center"/>
          </w:tcPr>
          <w:p w14:paraId="4A1C447C" w14:textId="62DD500E" w:rsidR="005C08BB" w:rsidRPr="004C2914" w:rsidRDefault="005C08BB" w:rsidP="00E62770">
            <w:pPr>
              <w:pStyle w:val="Figuretablesubtitle"/>
              <w:rPr>
                <w:sz w:val="20"/>
                <w:szCs w:val="20"/>
              </w:rPr>
            </w:pPr>
            <w:r w:rsidRPr="004C2914">
              <w:rPr>
                <w:sz w:val="20"/>
                <w:szCs w:val="20"/>
              </w:rPr>
              <w:t>QLD</w:t>
            </w:r>
            <w:r w:rsidR="00CE1BD7">
              <w:rPr>
                <w:sz w:val="20"/>
                <w:szCs w:val="20"/>
              </w:rPr>
              <w:t xml:space="preserve"> </w:t>
            </w:r>
            <w:r w:rsidRPr="004C2914">
              <w:rPr>
                <w:sz w:val="20"/>
                <w:szCs w:val="20"/>
              </w:rPr>
              <w:t>IAMP</w:t>
            </w:r>
            <w:r w:rsidR="00CE1BD7">
              <w:rPr>
                <w:sz w:val="20"/>
                <w:szCs w:val="20"/>
              </w:rPr>
              <w:t>R</w:t>
            </w:r>
            <w:r w:rsidRPr="004C2914">
              <w:rPr>
                <w:sz w:val="20"/>
                <w:szCs w:val="20"/>
              </w:rPr>
              <w:t>G</w:t>
            </w:r>
          </w:p>
        </w:tc>
        <w:tc>
          <w:tcPr>
            <w:tcW w:w="3925" w:type="dxa"/>
            <w:vAlign w:val="center"/>
          </w:tcPr>
          <w:p w14:paraId="397C1E04" w14:textId="5E33CC73" w:rsidR="005C08BB" w:rsidRPr="004C2914" w:rsidRDefault="00114653" w:rsidP="001167B7">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Q</w:t>
            </w:r>
            <w:r w:rsidR="001167B7">
              <w:rPr>
                <w:sz w:val="20"/>
                <w:szCs w:val="20"/>
              </w:rPr>
              <w:t>ueensland</w:t>
            </w:r>
            <w:r w:rsidR="005C08BB" w:rsidRPr="004C2914">
              <w:rPr>
                <w:sz w:val="20"/>
                <w:szCs w:val="20"/>
              </w:rPr>
              <w:t xml:space="preserve"> Inter-Agency Marine Pest Reference Group</w:t>
            </w:r>
          </w:p>
        </w:tc>
        <w:tc>
          <w:tcPr>
            <w:tcW w:w="1834" w:type="dxa"/>
            <w:vAlign w:val="center"/>
          </w:tcPr>
          <w:p w14:paraId="6998588A"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8</w:t>
            </w:r>
          </w:p>
        </w:tc>
        <w:tc>
          <w:tcPr>
            <w:tcW w:w="1418" w:type="dxa"/>
            <w:vAlign w:val="center"/>
          </w:tcPr>
          <w:p w14:paraId="1489A537"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17</w:t>
            </w:r>
          </w:p>
        </w:tc>
      </w:tr>
      <w:tr w:rsidR="005C08BB" w:rsidRPr="004C2914" w14:paraId="477984BC" w14:textId="77777777" w:rsidTr="00CC0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99" w:type="dxa"/>
            <w:vAlign w:val="center"/>
          </w:tcPr>
          <w:p w14:paraId="67BF7009" w14:textId="28421F8F" w:rsidR="005C08BB" w:rsidRPr="004C2914" w:rsidRDefault="005C08BB" w:rsidP="00E62770">
            <w:pPr>
              <w:pStyle w:val="Figuretablesubtitle"/>
              <w:rPr>
                <w:sz w:val="20"/>
                <w:szCs w:val="20"/>
              </w:rPr>
            </w:pPr>
            <w:r w:rsidRPr="004C2914">
              <w:rPr>
                <w:sz w:val="20"/>
                <w:szCs w:val="20"/>
              </w:rPr>
              <w:t>WA</w:t>
            </w:r>
            <w:r w:rsidR="00CE1BD7">
              <w:rPr>
                <w:sz w:val="20"/>
                <w:szCs w:val="20"/>
              </w:rPr>
              <w:t xml:space="preserve"> </w:t>
            </w:r>
            <w:r w:rsidRPr="004C2914">
              <w:rPr>
                <w:sz w:val="20"/>
                <w:szCs w:val="20"/>
              </w:rPr>
              <w:t>BSOG</w:t>
            </w:r>
          </w:p>
        </w:tc>
        <w:tc>
          <w:tcPr>
            <w:tcW w:w="3925" w:type="dxa"/>
            <w:vAlign w:val="center"/>
          </w:tcPr>
          <w:p w14:paraId="3639F864" w14:textId="77777777" w:rsidR="005C08BB" w:rsidRPr="004C2914" w:rsidRDefault="005C08BB" w:rsidP="00707041">
            <w:pPr>
              <w:pStyle w:val="Figuretablesubtitle"/>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West Australian Biosecurity Senior Officer Group</w:t>
            </w:r>
          </w:p>
        </w:tc>
        <w:tc>
          <w:tcPr>
            <w:tcW w:w="1834" w:type="dxa"/>
            <w:vAlign w:val="center"/>
          </w:tcPr>
          <w:p w14:paraId="68FAD61D"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3</w:t>
            </w:r>
          </w:p>
        </w:tc>
        <w:tc>
          <w:tcPr>
            <w:tcW w:w="1418" w:type="dxa"/>
            <w:vAlign w:val="center"/>
          </w:tcPr>
          <w:p w14:paraId="79F502CE" w14:textId="77777777" w:rsidR="005C08BB" w:rsidRPr="004C2914" w:rsidRDefault="005C08BB" w:rsidP="00707041">
            <w:pPr>
              <w:pStyle w:val="Figuretablesubtitle"/>
              <w:jc w:val="center"/>
              <w:cnfStyle w:val="000000100000" w:firstRow="0" w:lastRow="0" w:firstColumn="0" w:lastColumn="0" w:oddVBand="0" w:evenVBand="0" w:oddHBand="1" w:evenHBand="0" w:firstRowFirstColumn="0" w:firstRowLastColumn="0" w:lastRowFirstColumn="0" w:lastRowLastColumn="0"/>
              <w:rPr>
                <w:sz w:val="20"/>
                <w:szCs w:val="20"/>
              </w:rPr>
            </w:pPr>
            <w:r w:rsidRPr="004C2914">
              <w:rPr>
                <w:sz w:val="20"/>
                <w:szCs w:val="20"/>
              </w:rPr>
              <w:t>9</w:t>
            </w:r>
          </w:p>
        </w:tc>
      </w:tr>
      <w:tr w:rsidR="005C08BB" w:rsidRPr="004C2914" w14:paraId="3FDD279E" w14:textId="77777777" w:rsidTr="00CC009B">
        <w:trPr>
          <w:trHeight w:val="327"/>
        </w:trPr>
        <w:tc>
          <w:tcPr>
            <w:cnfStyle w:val="001000000000" w:firstRow="0" w:lastRow="0" w:firstColumn="1" w:lastColumn="0" w:oddVBand="0" w:evenVBand="0" w:oddHBand="0" w:evenHBand="0" w:firstRowFirstColumn="0" w:firstRowLastColumn="0" w:lastRowFirstColumn="0" w:lastRowLastColumn="0"/>
            <w:tcW w:w="1899" w:type="dxa"/>
            <w:tcBorders>
              <w:bottom w:val="single" w:sz="4" w:space="0" w:color="auto"/>
            </w:tcBorders>
            <w:vAlign w:val="center"/>
          </w:tcPr>
          <w:p w14:paraId="1BE5E95B" w14:textId="4E1145A9" w:rsidR="005C08BB" w:rsidRPr="004C2914" w:rsidRDefault="00E62770" w:rsidP="00707041">
            <w:pPr>
              <w:pStyle w:val="Figuretablesubtitle"/>
              <w:rPr>
                <w:sz w:val="20"/>
                <w:szCs w:val="20"/>
              </w:rPr>
            </w:pPr>
            <w:r>
              <w:rPr>
                <w:sz w:val="20"/>
                <w:szCs w:val="20"/>
              </w:rPr>
              <w:t>SA</w:t>
            </w:r>
            <w:r w:rsidR="00CE1BD7">
              <w:rPr>
                <w:sz w:val="20"/>
                <w:szCs w:val="20"/>
              </w:rPr>
              <w:t xml:space="preserve"> </w:t>
            </w:r>
            <w:r w:rsidR="005C08BB" w:rsidRPr="004C2914">
              <w:rPr>
                <w:sz w:val="20"/>
                <w:szCs w:val="20"/>
              </w:rPr>
              <w:t>MBF</w:t>
            </w:r>
          </w:p>
        </w:tc>
        <w:tc>
          <w:tcPr>
            <w:tcW w:w="3925" w:type="dxa"/>
            <w:tcBorders>
              <w:bottom w:val="single" w:sz="4" w:space="0" w:color="auto"/>
            </w:tcBorders>
            <w:vAlign w:val="center"/>
          </w:tcPr>
          <w:p w14:paraId="5E35FF5B" w14:textId="77777777" w:rsidR="005C08BB" w:rsidRPr="004C2914" w:rsidRDefault="005C08BB" w:rsidP="00707041">
            <w:pPr>
              <w:pStyle w:val="Figuretablesubtitle"/>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South Australian Marine Biosecurity Forum</w:t>
            </w:r>
          </w:p>
        </w:tc>
        <w:tc>
          <w:tcPr>
            <w:tcW w:w="1834" w:type="dxa"/>
            <w:tcBorders>
              <w:bottom w:val="single" w:sz="4" w:space="0" w:color="auto"/>
            </w:tcBorders>
            <w:vAlign w:val="center"/>
          </w:tcPr>
          <w:p w14:paraId="589221D8"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10</w:t>
            </w:r>
          </w:p>
        </w:tc>
        <w:tc>
          <w:tcPr>
            <w:tcW w:w="1418" w:type="dxa"/>
            <w:tcBorders>
              <w:bottom w:val="single" w:sz="4" w:space="0" w:color="auto"/>
            </w:tcBorders>
            <w:vAlign w:val="center"/>
          </w:tcPr>
          <w:p w14:paraId="792948DC" w14:textId="77777777" w:rsidR="005C08BB" w:rsidRPr="004C2914" w:rsidRDefault="005C08BB" w:rsidP="00707041">
            <w:pPr>
              <w:pStyle w:val="Figuretablesubtitle"/>
              <w:jc w:val="center"/>
              <w:cnfStyle w:val="000000000000" w:firstRow="0" w:lastRow="0" w:firstColumn="0" w:lastColumn="0" w:oddVBand="0" w:evenVBand="0" w:oddHBand="0" w:evenHBand="0" w:firstRowFirstColumn="0" w:firstRowLastColumn="0" w:lastRowFirstColumn="0" w:lastRowLastColumn="0"/>
              <w:rPr>
                <w:sz w:val="20"/>
                <w:szCs w:val="20"/>
              </w:rPr>
            </w:pPr>
            <w:r w:rsidRPr="004C2914">
              <w:rPr>
                <w:sz w:val="20"/>
                <w:szCs w:val="20"/>
              </w:rPr>
              <w:t>16</w:t>
            </w:r>
          </w:p>
        </w:tc>
      </w:tr>
    </w:tbl>
    <w:p w14:paraId="26164D96" w14:textId="77777777" w:rsidR="00CC009B" w:rsidRDefault="00CC009B" w:rsidP="00CC009B">
      <w:pPr>
        <w:pStyle w:val="BodyText1"/>
      </w:pPr>
    </w:p>
    <w:p w14:paraId="7463E218" w14:textId="2C8519E2" w:rsidR="00CC009B" w:rsidRDefault="00CC009B" w:rsidP="00CC009B">
      <w:pPr>
        <w:pStyle w:val="BodyText1"/>
      </w:pPr>
      <w:r>
        <w:fldChar w:fldCharType="begin"/>
      </w:r>
      <w:r>
        <w:instrText xml:space="preserve"> REF _Ref512600747 \h </w:instrText>
      </w:r>
      <w:r>
        <w:fldChar w:fldCharType="separate"/>
      </w:r>
      <w:r w:rsidR="00000A02">
        <w:t xml:space="preserve">Figure </w:t>
      </w:r>
      <w:r w:rsidR="00000A02">
        <w:rPr>
          <w:noProof/>
        </w:rPr>
        <w:t>3</w:t>
      </w:r>
      <w:r>
        <w:fldChar w:fldCharType="end"/>
      </w:r>
      <w:r>
        <w:t xml:space="preserve"> represents the relative</w:t>
      </w:r>
      <w:r w:rsidR="001167B7">
        <w:t xml:space="preserve"> ability to</w:t>
      </w:r>
      <w:r w:rsidR="005F53ED">
        <w:t xml:space="preserve"> influence </w:t>
      </w:r>
      <w:r>
        <w:t>the policy forums based on the number of organisations connected to them (degree centrality; direction of ties non-applicable) and their betweenness centrality.</w:t>
      </w:r>
      <w:r w:rsidR="005F53ED">
        <w:t xml:space="preserve"> These configurations are</w:t>
      </w:r>
      <w:r w:rsidR="0056638A">
        <w:t xml:space="preserve"> particular</w:t>
      </w:r>
      <w:r w:rsidR="00875C97">
        <w:t>ly</w:t>
      </w:r>
      <w:r w:rsidR="0056638A">
        <w:t xml:space="preserve"> helpful for coordination.</w:t>
      </w:r>
    </w:p>
    <w:p w14:paraId="4ABF2BBB" w14:textId="77777777" w:rsidR="003E5F6F" w:rsidRDefault="003E5F6F" w:rsidP="003E5F6F">
      <w:pPr>
        <w:pStyle w:val="BodyText1"/>
        <w:sectPr w:rsidR="003E5F6F" w:rsidSect="000953E5">
          <w:headerReference w:type="even" r:id="rId37"/>
          <w:headerReference w:type="default" r:id="rId38"/>
          <w:headerReference w:type="first" r:id="rId39"/>
          <w:pgSz w:w="11906" w:h="16838"/>
          <w:pgMar w:top="1440" w:right="1440" w:bottom="1440" w:left="1440" w:header="708" w:footer="708" w:gutter="0"/>
          <w:cols w:space="708"/>
          <w:docGrid w:linePitch="360"/>
        </w:sectPr>
      </w:pPr>
    </w:p>
    <w:p w14:paraId="22FD9062" w14:textId="06FD842D" w:rsidR="003E5F6F" w:rsidRDefault="003E5F6F" w:rsidP="0052237D">
      <w:pPr>
        <w:pStyle w:val="Caption"/>
      </w:pPr>
      <w:bookmarkStart w:id="40" w:name="_Ref529359660"/>
      <w:bookmarkStart w:id="41" w:name="_Ref512602645"/>
      <w:bookmarkStart w:id="42" w:name="_Toc14700882"/>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w:t>
      </w:r>
      <w:r w:rsidR="00C93509">
        <w:rPr>
          <w:noProof/>
        </w:rPr>
        <w:fldChar w:fldCharType="end"/>
      </w:r>
      <w:bookmarkEnd w:id="40"/>
      <w:bookmarkEnd w:id="41"/>
      <w:r w:rsidR="003E6169">
        <w:t xml:space="preserve"> Formal network—</w:t>
      </w:r>
      <w:r>
        <w:t>attendance of policy forums between October 2016 and November 2017</w:t>
      </w:r>
      <w:bookmarkEnd w:id="42"/>
    </w:p>
    <w:p w14:paraId="4DFFB1FB" w14:textId="77777777" w:rsidR="00032F5D" w:rsidRPr="00032F5D" w:rsidRDefault="00032F5D" w:rsidP="00032F5D"/>
    <w:p w14:paraId="7498C535" w14:textId="25E4E154" w:rsidR="003E5F6F" w:rsidRPr="00E11615" w:rsidRDefault="00CE07BF" w:rsidP="00BD2722">
      <w:pPr>
        <w:pStyle w:val="ListParagraph"/>
        <w:spacing w:after="0"/>
        <w:ind w:left="0" w:right="633"/>
      </w:pPr>
      <w:r>
        <w:rPr>
          <w:noProof/>
          <w:lang w:eastAsia="en-AU"/>
        </w:rPr>
        <w:drawing>
          <wp:anchor distT="0" distB="0" distL="114300" distR="114300" simplePos="0" relativeHeight="251765760" behindDoc="0" locked="0" layoutInCell="1" allowOverlap="1" wp14:anchorId="7EFF85F0" wp14:editId="14F6BC76">
            <wp:simplePos x="0" y="0"/>
            <wp:positionH relativeFrom="column">
              <wp:posOffset>7496175</wp:posOffset>
            </wp:positionH>
            <wp:positionV relativeFrom="paragraph">
              <wp:posOffset>4118916</wp:posOffset>
            </wp:positionV>
            <wp:extent cx="1307804" cy="551180"/>
            <wp:effectExtent l="0" t="0" r="6985" b="1270"/>
            <wp:wrapNone/>
            <wp:docPr id="24" name="Picture 24"/>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0">
                      <a:extLst>
                        <a:ext uri="{28A0092B-C50C-407E-A947-70E740481C1C}">
                          <a14:useLocalDpi xmlns:a14="http://schemas.microsoft.com/office/drawing/2010/main" val="0"/>
                        </a:ext>
                      </a:extLst>
                    </a:blip>
                    <a:stretch>
                      <a:fillRect/>
                    </a:stretch>
                  </pic:blipFill>
                  <pic:spPr>
                    <a:xfrm>
                      <a:off x="0" y="0"/>
                      <a:ext cx="1307804" cy="551180"/>
                    </a:xfrm>
                    <a:prstGeom prst="rect">
                      <a:avLst/>
                    </a:prstGeom>
                  </pic:spPr>
                </pic:pic>
              </a:graphicData>
            </a:graphic>
            <wp14:sizeRelH relativeFrom="margin">
              <wp14:pctWidth>0</wp14:pctWidth>
            </wp14:sizeRelH>
          </wp:anchor>
        </w:drawing>
      </w:r>
      <w:r w:rsidR="00BD2722">
        <w:rPr>
          <w:noProof/>
          <w:sz w:val="16"/>
          <w:szCs w:val="16"/>
          <w:lang w:eastAsia="en-AU"/>
        </w:rPr>
        <w:drawing>
          <wp:inline distT="0" distB="0" distL="0" distR="0" wp14:anchorId="12D04A59" wp14:editId="397FFBA5">
            <wp:extent cx="8909331" cy="4677826"/>
            <wp:effectExtent l="0" t="0" r="635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mal_2_mode_Forum&amp;Org_tie_strength-larger text.jpg"/>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8974761" cy="4712180"/>
                    </a:xfrm>
                    <a:prstGeom prst="rect">
                      <a:avLst/>
                    </a:prstGeom>
                    <a:ln>
                      <a:noFill/>
                    </a:ln>
                    <a:extLst>
                      <a:ext uri="{53640926-AAD7-44D8-BBD7-CCE9431645EC}">
                        <a14:shadowObscured xmlns:a14="http://schemas.microsoft.com/office/drawing/2010/main"/>
                      </a:ext>
                    </a:extLst>
                  </pic:spPr>
                </pic:pic>
              </a:graphicData>
            </a:graphic>
          </wp:inline>
        </w:drawing>
      </w:r>
    </w:p>
    <w:p w14:paraId="655BC1B3" w14:textId="77777777" w:rsidR="00032F5D" w:rsidRDefault="00032F5D" w:rsidP="003C602E">
      <w:pPr>
        <w:pStyle w:val="Notesourcetext"/>
      </w:pPr>
    </w:p>
    <w:p w14:paraId="51972552" w14:textId="77C0712B" w:rsidR="003E5F6F" w:rsidRPr="008B12AC" w:rsidRDefault="00417D1E" w:rsidP="00A421FC">
      <w:pPr>
        <w:pStyle w:val="Notesourcetext"/>
        <w:sectPr w:rsidR="003E5F6F" w:rsidRPr="008B12AC" w:rsidSect="000953E5">
          <w:pgSz w:w="16838" w:h="11906" w:orient="landscape"/>
          <w:pgMar w:top="1440" w:right="1440" w:bottom="1440" w:left="1440" w:header="708" w:footer="708" w:gutter="0"/>
          <w:cols w:space="708"/>
          <w:docGrid w:linePitch="360"/>
        </w:sectPr>
      </w:pPr>
      <w:r>
        <w:t xml:space="preserve">Source: ABARES marine pest network survey 2018. </w:t>
      </w:r>
      <w:r w:rsidR="003E5F6F">
        <w:t xml:space="preserve">Note: Blue squares are </w:t>
      </w:r>
      <w:r w:rsidR="00EA46E7">
        <w:t xml:space="preserve">policy </w:t>
      </w:r>
      <w:r w:rsidR="003E5F6F">
        <w:t>forums and red circles are organisations</w:t>
      </w:r>
      <w:r w:rsidR="00EA46E7">
        <w:t xml:space="preserve"> </w:t>
      </w:r>
      <w:r w:rsidR="003E5F6F">
        <w:t>with individuals attending specific forum events.</w:t>
      </w:r>
      <w:r w:rsidR="003E5F6F" w:rsidRPr="008B12AC">
        <w:t xml:space="preserve"> </w:t>
      </w:r>
      <w:r w:rsidR="003E5F6F">
        <w:t xml:space="preserve">Tie </w:t>
      </w:r>
      <w:r w:rsidR="00FE7CA4">
        <w:t>thickness</w:t>
      </w:r>
      <w:r w:rsidR="003E5F6F">
        <w:t xml:space="preserve"> indicates number of people in an organisation who attended a forum, i.e. the more attendees, the thicker the connecting line. </w:t>
      </w:r>
    </w:p>
    <w:p w14:paraId="2E7FADE1" w14:textId="54EAFCCB" w:rsidR="003E5F6F" w:rsidRPr="00B60A7F" w:rsidRDefault="003E5F6F" w:rsidP="003E5F6F">
      <w:pPr>
        <w:pStyle w:val="BodyText1"/>
      </w:pPr>
      <w:r>
        <w:t xml:space="preserve">Forums with higher influence, as measured by their degree, were the </w:t>
      </w:r>
      <w:r w:rsidR="000A5F85">
        <w:t>MPSC - Partner Workshop</w:t>
      </w:r>
      <w:r>
        <w:t>, MPSC-SS Task Group, CCIMPE, NBC and MPSC; these ha</w:t>
      </w:r>
      <w:r w:rsidR="00BA448C">
        <w:t>d</w:t>
      </w:r>
      <w:r>
        <w:t xml:space="preserve"> more ties linking other organisations to them. The highest betweenness—a measure of how well a forum connects disparate sub-groups—</w:t>
      </w:r>
      <w:r w:rsidR="00BA448C">
        <w:t>wa</w:t>
      </w:r>
      <w:r>
        <w:t>s held by the MPSC</w:t>
      </w:r>
      <w:r w:rsidR="00FB210E">
        <w:t xml:space="preserve"> </w:t>
      </w:r>
      <w:r>
        <w:t>–</w:t>
      </w:r>
      <w:r w:rsidR="00FB210E">
        <w:t xml:space="preserve"> </w:t>
      </w:r>
      <w:r>
        <w:t xml:space="preserve">Partner </w:t>
      </w:r>
      <w:r w:rsidR="00526775">
        <w:t>Workshop</w:t>
      </w:r>
      <w:r>
        <w:t xml:space="preserve"> because it connect</w:t>
      </w:r>
      <w:r w:rsidR="00BA448C">
        <w:t>ed</w:t>
      </w:r>
      <w:r>
        <w:t xml:space="preserve"> an otherwise disconnected set of </w:t>
      </w:r>
      <w:r w:rsidR="00352A10">
        <w:t>stakeholders</w:t>
      </w:r>
      <w:r>
        <w:t xml:space="preserve"> into the f</w:t>
      </w:r>
      <w:r w:rsidRPr="00357BC4">
        <w:t>ormal network</w:t>
      </w:r>
      <w:r>
        <w:t xml:space="preserve">. </w:t>
      </w:r>
    </w:p>
    <w:p w14:paraId="733E6A93" w14:textId="55F0EA3C" w:rsidR="003E5F6F" w:rsidRDefault="003E5F6F" w:rsidP="003E5F6F">
      <w:pPr>
        <w:pStyle w:val="BodyText1"/>
      </w:pPr>
      <w:r>
        <w:t>Policy forums functioning at</w:t>
      </w:r>
      <w:r w:rsidR="00526775">
        <w:t xml:space="preserve"> the state level, including NSW </w:t>
      </w:r>
      <w:r>
        <w:t>MPWG and QLD</w:t>
      </w:r>
      <w:r w:rsidR="00526775">
        <w:t xml:space="preserve"> </w:t>
      </w:r>
      <w:r>
        <w:t>IAMPG, also play</w:t>
      </w:r>
      <w:r w:rsidR="00BA448C">
        <w:t>ed</w:t>
      </w:r>
      <w:r>
        <w:t xml:space="preserve"> important linking roles, indicated by their higher betweenness</w:t>
      </w:r>
      <w:r w:rsidR="00FB210E">
        <w:t xml:space="preserve"> scores</w:t>
      </w:r>
      <w:r>
        <w:t xml:space="preserve">. These forums </w:t>
      </w:r>
      <w:r w:rsidR="00BA448C">
        <w:t>we</w:t>
      </w:r>
      <w:r>
        <w:t>re enabling other state government departments, port</w:t>
      </w:r>
      <w:r w:rsidR="00882979">
        <w:t xml:space="preserve"> manager</w:t>
      </w:r>
      <w:r>
        <w:t xml:space="preserve">s, museums, NRM groups, research organisations and private businesses, in their respective states to connect into the national forums. </w:t>
      </w:r>
    </w:p>
    <w:p w14:paraId="3C8B8170" w14:textId="46C4703D" w:rsidR="003E5F6F" w:rsidRDefault="003E5F6F" w:rsidP="0052237D">
      <w:pPr>
        <w:pStyle w:val="Caption"/>
      </w:pPr>
      <w:bookmarkStart w:id="43" w:name="_Ref529359002"/>
      <w:bookmarkStart w:id="44" w:name="_Ref512600747"/>
      <w:bookmarkStart w:id="45" w:name="_Toc14700883"/>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w:t>
      </w:r>
      <w:r w:rsidR="00C93509">
        <w:rPr>
          <w:noProof/>
        </w:rPr>
        <w:fldChar w:fldCharType="end"/>
      </w:r>
      <w:bookmarkEnd w:id="43"/>
      <w:bookmarkEnd w:id="44"/>
      <w:r w:rsidR="003E6169">
        <w:t xml:space="preserve"> Policy forum network—</w:t>
      </w:r>
      <w:r>
        <w:t>influential committees</w:t>
      </w:r>
      <w:bookmarkEnd w:id="45"/>
    </w:p>
    <w:p w14:paraId="4EF17F3A" w14:textId="50989E70" w:rsidR="003E5F6F" w:rsidRDefault="008805B0" w:rsidP="003E5F6F">
      <w:pPr>
        <w:pStyle w:val="BodyText1"/>
      </w:pPr>
      <w:r>
        <w:rPr>
          <w:noProof/>
          <w:lang w:eastAsia="en-AU"/>
        </w:rPr>
        <w:drawing>
          <wp:inline distT="0" distB="0" distL="0" distR="0" wp14:anchorId="0AF7560E" wp14:editId="1D9F4DF1">
            <wp:extent cx="4890977" cy="2743200"/>
            <wp:effectExtent l="0" t="0" r="508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F99F06C" w14:textId="605ABAD0" w:rsidR="003E5F6F" w:rsidRDefault="00417D1E" w:rsidP="00273E56">
      <w:pPr>
        <w:pStyle w:val="Notesourcetext"/>
      </w:pPr>
      <w:r>
        <w:t>Source: ABARES marine pest network survey 2018</w:t>
      </w:r>
      <w:r w:rsidR="00BC2E7B">
        <w:t xml:space="preserve">. </w:t>
      </w:r>
      <w:r w:rsidR="003E5F6F">
        <w:t xml:space="preserve">Note: analysis of the 2-mode policy forum network produced normalised scores </w:t>
      </w:r>
      <w:r w:rsidR="00EE5288">
        <w:t>(i.e. rescaling of scores</w:t>
      </w:r>
      <w:r w:rsidR="004D3D23">
        <w:t xml:space="preserve"> between 0 and 1</w:t>
      </w:r>
      <w:r w:rsidR="001167B7">
        <w:t xml:space="preserve"> to improve presentation</w:t>
      </w:r>
      <w:r w:rsidR="00EE5288">
        <w:t xml:space="preserve">) </w:t>
      </w:r>
      <w:r w:rsidR="003E5F6F">
        <w:t xml:space="preserve">for degree and betweenness against the maximum possible scores in an equivalently sized connected </w:t>
      </w:r>
      <w:r w:rsidR="00AD57D3">
        <w:t>2</w:t>
      </w:r>
      <w:r w:rsidR="0046445E">
        <w:t>-mode</w:t>
      </w:r>
      <w:r w:rsidR="003E5F6F">
        <w:t xml:space="preserve"> network.</w:t>
      </w:r>
    </w:p>
    <w:p w14:paraId="1FBF1D70" w14:textId="77777777" w:rsidR="003E5F6F" w:rsidRDefault="003E5F6F" w:rsidP="003E5F6F">
      <w:pPr>
        <w:pStyle w:val="Heading2"/>
      </w:pPr>
      <w:bookmarkStart w:id="46" w:name="_Ref516241392"/>
      <w:bookmarkStart w:id="47" w:name="_Toc518989433"/>
      <w:bookmarkStart w:id="48" w:name="_Toc14700851"/>
      <w:bookmarkStart w:id="49" w:name="_Toc513651352"/>
      <w:r>
        <w:t>Entire marine pest network</w:t>
      </w:r>
      <w:bookmarkEnd w:id="46"/>
      <w:bookmarkEnd w:id="47"/>
      <w:bookmarkEnd w:id="48"/>
    </w:p>
    <w:p w14:paraId="01D90BC3" w14:textId="6A923C30" w:rsidR="003E5F6F" w:rsidRDefault="003E5F6F" w:rsidP="003E5F6F">
      <w:pPr>
        <w:pStyle w:val="BodyText1"/>
      </w:pPr>
      <w:r>
        <w:t xml:space="preserve">This section presents results of the analysis of the </w:t>
      </w:r>
      <w:r w:rsidR="00F966B4">
        <w:t xml:space="preserve">entire </w:t>
      </w:r>
      <w:r w:rsidR="00B63B33">
        <w:t>network, which</w:t>
      </w:r>
      <w:r>
        <w:t xml:space="preserve"> includes b</w:t>
      </w:r>
      <w:r w:rsidR="00A44D56">
        <w:t xml:space="preserve">oth </w:t>
      </w:r>
      <w:r w:rsidR="00F966B4">
        <w:t xml:space="preserve">the </w:t>
      </w:r>
      <w:r w:rsidR="00A44D56">
        <w:t>formal and informal network</w:t>
      </w:r>
      <w:r>
        <w:t>.</w:t>
      </w:r>
      <w:r w:rsidR="00457ACE">
        <w:t xml:space="preserve"> Guidance on interpreting the network analysis, particularly the network diagrams, is contained in </w:t>
      </w:r>
      <w:r w:rsidR="006326F9">
        <w:rPr>
          <w:b/>
        </w:rPr>
        <w:t xml:space="preserve">Appendix </w:t>
      </w:r>
      <w:r w:rsidR="00F909F5">
        <w:rPr>
          <w:b/>
        </w:rPr>
        <w:t>4</w:t>
      </w:r>
      <w:r w:rsidR="00457ACE">
        <w:t>.</w:t>
      </w:r>
    </w:p>
    <w:p w14:paraId="1BF4883E" w14:textId="07958421" w:rsidR="00A44D56" w:rsidRDefault="00003A1D" w:rsidP="00A44D56">
      <w:pPr>
        <w:pStyle w:val="Heading3"/>
      </w:pPr>
      <w:r>
        <w:t>Coordination</w:t>
      </w:r>
      <w:r w:rsidR="00EF51CA">
        <w:t xml:space="preserve"> (</w:t>
      </w:r>
      <w:r w:rsidR="00A44D56">
        <w:t>Centrality</w:t>
      </w:r>
      <w:r w:rsidR="00EF51CA">
        <w:t>)</w:t>
      </w:r>
    </w:p>
    <w:p w14:paraId="4A9B022D" w14:textId="200CEFAD" w:rsidR="00E24980" w:rsidRDefault="003E5F6F" w:rsidP="003E5F6F">
      <w:pPr>
        <w:pStyle w:val="BodyText1"/>
      </w:pPr>
      <w:bookmarkStart w:id="50" w:name="_Toc513651353"/>
      <w:bookmarkEnd w:id="49"/>
      <w:r>
        <w:t>The network analysis provide</w:t>
      </w:r>
      <w:r w:rsidR="00604E04">
        <w:t>d</w:t>
      </w:r>
      <w:r>
        <w:t xml:space="preserve"> the opportunity to understand which actors (</w:t>
      </w:r>
      <w:r w:rsidR="00FB3BCB">
        <w:t xml:space="preserve">i.e. </w:t>
      </w:r>
      <w:r>
        <w:t xml:space="preserve">organisations) </w:t>
      </w:r>
      <w:r w:rsidR="00BA448C">
        <w:t>we</w:t>
      </w:r>
      <w:r>
        <w:t xml:space="preserve">re </w:t>
      </w:r>
      <w:r w:rsidR="00604E04">
        <w:t xml:space="preserve">positioned to </w:t>
      </w:r>
      <w:r>
        <w:t xml:space="preserve">play relatively important roles structurally, and by proxy, </w:t>
      </w:r>
      <w:r w:rsidR="00FB210E">
        <w:t xml:space="preserve">those </w:t>
      </w:r>
      <w:r>
        <w:t xml:space="preserve">who </w:t>
      </w:r>
      <w:r w:rsidR="00604E04">
        <w:t xml:space="preserve">may have </w:t>
      </w:r>
      <w:r>
        <w:t>more influence</w:t>
      </w:r>
      <w:bookmarkEnd w:id="50"/>
      <w:r>
        <w:t xml:space="preserve"> in the network. </w:t>
      </w:r>
      <w:r w:rsidR="005F3B35">
        <w:t>The potential for influence was measured based on degree distribution and total degree centrality, based on sharing of information</w:t>
      </w:r>
      <w:r w:rsidR="00BA448C">
        <w:t>/advice</w:t>
      </w:r>
      <w:r w:rsidR="005F3B35">
        <w:t xml:space="preserve">. </w:t>
      </w:r>
      <w:r w:rsidR="009F785B">
        <w:t>An additional analysis identif</w:t>
      </w:r>
      <w:r w:rsidR="007514E2">
        <w:t>ied</w:t>
      </w:r>
      <w:r w:rsidR="009F785B">
        <w:t xml:space="preserve"> </w:t>
      </w:r>
      <w:r w:rsidR="003B0327">
        <w:t xml:space="preserve">who </w:t>
      </w:r>
      <w:r w:rsidR="009F785B">
        <w:t xml:space="preserve">the core </w:t>
      </w:r>
      <w:r w:rsidR="003B0327">
        <w:t xml:space="preserve">of interconnected actors were at the centre of </w:t>
      </w:r>
      <w:r w:rsidR="009F785B">
        <w:t>the network</w:t>
      </w:r>
      <w:r w:rsidR="003B0327">
        <w:t xml:space="preserve"> using k-core analysis.</w:t>
      </w:r>
    </w:p>
    <w:p w14:paraId="7D3BABF3" w14:textId="77777777" w:rsidR="00E24980" w:rsidRDefault="00E24980">
      <w:pPr>
        <w:spacing w:line="276" w:lineRule="auto"/>
      </w:pPr>
      <w:r>
        <w:br w:type="page"/>
      </w:r>
    </w:p>
    <w:p w14:paraId="6AAD6946" w14:textId="0CC8AAF8" w:rsidR="0030549B" w:rsidRDefault="0030549B" w:rsidP="0030549B">
      <w:pPr>
        <w:pStyle w:val="Heading5"/>
      </w:pPr>
      <w:r>
        <w:t>Degree distribution</w:t>
      </w:r>
    </w:p>
    <w:p w14:paraId="41349117" w14:textId="6F63E0AC" w:rsidR="003E5F6F" w:rsidRPr="00A76B90" w:rsidRDefault="004F0920" w:rsidP="003E5F6F">
      <w:r>
        <w:t xml:space="preserve">The </w:t>
      </w:r>
      <w:r w:rsidR="00FB210E">
        <w:t xml:space="preserve">overall </w:t>
      </w:r>
      <w:r>
        <w:t xml:space="preserve">network </w:t>
      </w:r>
      <w:r w:rsidR="00FB210E">
        <w:t>is</w:t>
      </w:r>
      <w:r>
        <w:t xml:space="preserve"> centralised around a small number of core actors. </w:t>
      </w:r>
      <w:r w:rsidR="003E5F6F" w:rsidRPr="00A76B90">
        <w:t>When plotted on a logarithmic scale, the degree distribution of the network appear</w:t>
      </w:r>
      <w:r w:rsidR="00BA448C">
        <w:t>ed</w:t>
      </w:r>
      <w:r w:rsidR="003E5F6F" w:rsidRPr="00A76B90">
        <w:t xml:space="preserve"> approximately linear but fans out in the high degree tail (</w:t>
      </w:r>
      <w:r w:rsidR="003E5F6F" w:rsidRPr="00A76B90">
        <w:fldChar w:fldCharType="begin"/>
      </w:r>
      <w:r w:rsidR="003E5F6F" w:rsidRPr="00A76B90">
        <w:instrText xml:space="preserve"> REF _Ref516246738 \h </w:instrText>
      </w:r>
      <w:r w:rsidR="003E5F6F" w:rsidRPr="00A76B90">
        <w:fldChar w:fldCharType="separate"/>
      </w:r>
      <w:r w:rsidR="00000A02">
        <w:t xml:space="preserve">Figure </w:t>
      </w:r>
      <w:r w:rsidR="00000A02">
        <w:rPr>
          <w:noProof/>
        </w:rPr>
        <w:t>4</w:t>
      </w:r>
      <w:r w:rsidR="003E5F6F" w:rsidRPr="00A76B90">
        <w:fldChar w:fldCharType="end"/>
      </w:r>
      <w:r w:rsidR="003E5F6F" w:rsidRPr="00A76B90">
        <w:t>). This is indicative of a centralised network; or power-law distribution associated with scale-free networks</w:t>
      </w:r>
      <w:r w:rsidR="004B089C" w:rsidRPr="004B089C">
        <w:rPr>
          <w:vertAlign w:val="superscript"/>
        </w:rPr>
        <w:t>2</w:t>
      </w:r>
      <w:r w:rsidR="003E5F6F" w:rsidRPr="00A76B90">
        <w:t xml:space="preserve"> </w:t>
      </w:r>
      <w:r w:rsidR="003E5F6F">
        <w:fldChar w:fldCharType="begin"/>
      </w:r>
      <w:r w:rsidR="003E5F6F">
        <w:instrText xml:space="preserve"> ADDIN EN.CITE &lt;EndNote&gt;&lt;Cite&gt;&lt;Author&gt;Albert&lt;/Author&gt;&lt;Year&gt;2002&lt;/Year&gt;&lt;RecNum&gt;221&lt;/RecNum&gt;&lt;DisplayText&gt;(Albert and Barabási 2002; Barabási and Albert 1999)&lt;/DisplayText&gt;&lt;record&gt;&lt;rec-number&gt;221&lt;/rec-number&gt;&lt;foreign-keys&gt;&lt;key app="EN" db-id="ffxz5x2z6et2p8erdx35xdt6dzv0r5rrrzat" timestamp="1528445678"&gt;221&lt;/key&gt;&lt;/foreign-keys&gt;&lt;ref-type name="Journal Article"&gt;17&lt;/ref-type&gt;&lt;contributors&gt;&lt;authors&gt;&lt;author&gt;Albert, Réka&lt;/author&gt;&lt;author&gt;Barabási, Albert-László&lt;/author&gt;&lt;/authors&gt;&lt;/contributors&gt;&lt;titles&gt;&lt;title&gt;Statistical mechanics of complex networks&lt;/title&gt;&lt;secondary-title&gt;Rev. Mod. Phys.&lt;/secondary-title&gt;&lt;/titles&gt;&lt;periodical&gt;&lt;full-title&gt;Rev. Mod. Phys.&lt;/full-title&gt;&lt;/periodical&gt;&lt;volume&gt;74&lt;/volume&gt;&lt;number&gt;47-97&lt;/number&gt;&lt;dates&gt;&lt;year&gt;2002&lt;/year&gt;&lt;/dates&gt;&lt;urls&gt;&lt;/urls&gt;&lt;/record&gt;&lt;/Cite&gt;&lt;Cite&gt;&lt;Author&gt;Barabási&lt;/Author&gt;&lt;Year&gt;1999&lt;/Year&gt;&lt;RecNum&gt;222&lt;/RecNum&gt;&lt;record&gt;&lt;rec-number&gt;222&lt;/rec-number&gt;&lt;foreign-keys&gt;&lt;key app="EN" db-id="ffxz5x2z6et2p8erdx35xdt6dzv0r5rrrzat" timestamp="1528445782"&gt;222&lt;/key&gt;&lt;/foreign-keys&gt;&lt;ref-type name="Journal Article"&gt;17&lt;/ref-type&gt;&lt;contributors&gt;&lt;authors&gt;&lt;author&gt;Barabási, Albert-László&lt;/author&gt;&lt;author&gt;Albert, Réka&lt;/author&gt;&lt;/authors&gt;&lt;/contributors&gt;&lt;titles&gt;&lt;title&gt;Emergence of Scaling in Random Networks&lt;/title&gt;&lt;secondary-title&gt;Science&lt;/secondary-title&gt;&lt;/titles&gt;&lt;periodical&gt;&lt;full-title&gt;Science&lt;/full-title&gt;&lt;/periodical&gt;&lt;pages&gt;509-512&lt;/pages&gt;&lt;volume&gt;286&lt;/volume&gt;&lt;number&gt;5439&lt;/number&gt;&lt;dates&gt;&lt;year&gt;1999&lt;/year&gt;&lt;/dates&gt;&lt;urls&gt;&lt;related-urls&gt;&lt;url&gt;http://science.sciencemag.org/content/sci/286/5439/509.full.pdf&lt;/url&gt;&lt;/related-urls&gt;&lt;/urls&gt;&lt;electronic-resource-num&gt;10.1126/science.286.5439.509&lt;/electronic-resource-num&gt;&lt;/record&gt;&lt;/Cite&gt;&lt;/EndNote&gt;</w:instrText>
      </w:r>
      <w:r w:rsidR="003E5F6F">
        <w:fldChar w:fldCharType="separate"/>
      </w:r>
      <w:r w:rsidR="003E5F6F">
        <w:rPr>
          <w:noProof/>
        </w:rPr>
        <w:t>(Albert and Barabási 2002; Barabási and Albert 1999)</w:t>
      </w:r>
      <w:r w:rsidR="003E5F6F">
        <w:fldChar w:fldCharType="end"/>
      </w:r>
      <w:r w:rsidR="003E5F6F" w:rsidRPr="00A76B90">
        <w:t xml:space="preserve">. Rather than each </w:t>
      </w:r>
      <w:r w:rsidR="00FB5408">
        <w:t>actor</w:t>
      </w:r>
      <w:r w:rsidR="003E5F6F" w:rsidRPr="00A76B90">
        <w:t xml:space="preserve"> having d</w:t>
      </w:r>
      <w:r w:rsidR="00026392">
        <w:t>egree close to the average, these</w:t>
      </w:r>
      <w:r w:rsidR="003E5F6F" w:rsidRPr="00A76B90">
        <w:t xml:space="preserve"> centralised networks have a few `hub-and-spoke' structures in which most </w:t>
      </w:r>
      <w:r w:rsidR="00FB5408">
        <w:t>actors</w:t>
      </w:r>
      <w:r w:rsidR="00FB5408" w:rsidRPr="00A76B90">
        <w:t xml:space="preserve"> </w:t>
      </w:r>
      <w:r w:rsidR="003E5F6F" w:rsidRPr="00A76B90">
        <w:t xml:space="preserve">are sparsely connected with the exception of a few high degree hubs. These high degree hubs are also likely to have highest centrality. </w:t>
      </w:r>
    </w:p>
    <w:p w14:paraId="480DAE53" w14:textId="4DF0D04F" w:rsidR="003E5F6F" w:rsidRDefault="00743AAF" w:rsidP="003E5F6F">
      <w:r>
        <w:t>A</w:t>
      </w:r>
      <w:r w:rsidR="003E5F6F" w:rsidRPr="00A76B90">
        <w:t xml:space="preserve">part from some </w:t>
      </w:r>
      <w:r w:rsidR="00BA448C">
        <w:t xml:space="preserve">of </w:t>
      </w:r>
      <w:r w:rsidR="00E660A6">
        <w:t xml:space="preserve">the </w:t>
      </w:r>
      <w:r w:rsidR="00BA448C">
        <w:t>Department of Agriculture</w:t>
      </w:r>
      <w:r w:rsidR="006114A1">
        <w:t>’s</w:t>
      </w:r>
      <w:r w:rsidR="00BA448C">
        <w:t xml:space="preserve"> </w:t>
      </w:r>
      <w:r w:rsidR="003E5F6F" w:rsidRPr="00A76B90">
        <w:t xml:space="preserve">branches, it </w:t>
      </w:r>
      <w:r w:rsidR="00BA448C">
        <w:t>wa</w:t>
      </w:r>
      <w:r w:rsidR="003E5F6F" w:rsidRPr="00A76B90">
        <w:t>s mostly state and territory government organisations that form</w:t>
      </w:r>
      <w:r w:rsidR="003369C7">
        <w:t>ed</w:t>
      </w:r>
      <w:r w:rsidR="003E5F6F" w:rsidRPr="00A76B90">
        <w:t xml:space="preserve"> such hubs with various spokes to organisations in their jurisdictions</w:t>
      </w:r>
      <w:r>
        <w:t xml:space="preserve"> (</w:t>
      </w:r>
      <w:r w:rsidR="008A5D49">
        <w:fldChar w:fldCharType="begin"/>
      </w:r>
      <w:r w:rsidR="008A5D49">
        <w:instrText xml:space="preserve"> REF _Ref517282356 \h </w:instrText>
      </w:r>
      <w:r w:rsidR="008A5D49">
        <w:fldChar w:fldCharType="separate"/>
      </w:r>
      <w:r w:rsidR="00000A02">
        <w:t xml:space="preserve">Figure </w:t>
      </w:r>
      <w:r w:rsidR="00000A02">
        <w:rPr>
          <w:noProof/>
        </w:rPr>
        <w:t>7</w:t>
      </w:r>
      <w:r w:rsidR="008A5D49">
        <w:fldChar w:fldCharType="end"/>
      </w:r>
      <w:r>
        <w:t>)</w:t>
      </w:r>
      <w:r w:rsidR="003E5F6F" w:rsidRPr="00A76B90">
        <w:t xml:space="preserve">. </w:t>
      </w:r>
      <w:r w:rsidR="003E5F6F" w:rsidRPr="00AC107B">
        <w:t xml:space="preserve">The discussions with MPSC members suggested that there </w:t>
      </w:r>
      <w:r w:rsidR="00026392">
        <w:t xml:space="preserve">were </w:t>
      </w:r>
      <w:r w:rsidR="003E5F6F" w:rsidRPr="00AC107B">
        <w:t>difference</w:t>
      </w:r>
      <w:r w:rsidR="00026392">
        <w:t>s</w:t>
      </w:r>
      <w:r w:rsidR="003E5F6F" w:rsidRPr="00AC107B">
        <w:t xml:space="preserve"> between states and territories in terms of their established networks. Some had highly developed networks, while others were in the process of strengthening their networks, or parts thereof, within their jurisdictions. </w:t>
      </w:r>
      <w:r w:rsidR="003E5F6F">
        <w:t>Several mentioned that they have limited time and resources to build and maintain important connections.</w:t>
      </w:r>
    </w:p>
    <w:p w14:paraId="45AD9846" w14:textId="33E58157" w:rsidR="003E5F6F" w:rsidRDefault="003E5F6F" w:rsidP="0052237D">
      <w:pPr>
        <w:pStyle w:val="Caption"/>
      </w:pPr>
      <w:bookmarkStart w:id="51" w:name="_Ref529358994"/>
      <w:bookmarkStart w:id="52" w:name="_Ref516246738"/>
      <w:bookmarkStart w:id="53" w:name="_Toc14700884"/>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w:t>
      </w:r>
      <w:r w:rsidR="00C93509">
        <w:rPr>
          <w:noProof/>
        </w:rPr>
        <w:fldChar w:fldCharType="end"/>
      </w:r>
      <w:bookmarkEnd w:id="51"/>
      <w:bookmarkEnd w:id="52"/>
      <w:r>
        <w:t xml:space="preserve"> Degree distribution of marine pest network</w:t>
      </w:r>
      <w:bookmarkEnd w:id="53"/>
    </w:p>
    <w:p w14:paraId="2FB794E4" w14:textId="166EC329" w:rsidR="003E5F6F" w:rsidRDefault="00DF739F" w:rsidP="008D79E3">
      <w:pPr>
        <w:spacing w:before="240"/>
      </w:pPr>
      <w:r>
        <w:rPr>
          <w:noProof/>
          <w:lang w:eastAsia="en-AU"/>
        </w:rPr>
        <mc:AlternateContent>
          <mc:Choice Requires="wpg">
            <w:drawing>
              <wp:anchor distT="0" distB="0" distL="114300" distR="114300" simplePos="0" relativeHeight="251681792" behindDoc="0" locked="0" layoutInCell="1" allowOverlap="1" wp14:anchorId="3241BE82" wp14:editId="6B04DECC">
                <wp:simplePos x="0" y="0"/>
                <wp:positionH relativeFrom="column">
                  <wp:posOffset>-85060</wp:posOffset>
                </wp:positionH>
                <wp:positionV relativeFrom="paragraph">
                  <wp:posOffset>595438</wp:posOffset>
                </wp:positionV>
                <wp:extent cx="3072809" cy="2604977"/>
                <wp:effectExtent l="0" t="0" r="0" b="5080"/>
                <wp:wrapNone/>
                <wp:docPr id="33" name="Group 33"/>
                <wp:cNvGraphicFramePr/>
                <a:graphic xmlns:a="http://schemas.openxmlformats.org/drawingml/2006/main">
                  <a:graphicData uri="http://schemas.microsoft.com/office/word/2010/wordprocessingGroup">
                    <wpg:wgp>
                      <wpg:cNvGrpSpPr/>
                      <wpg:grpSpPr>
                        <a:xfrm>
                          <a:off x="0" y="0"/>
                          <a:ext cx="3072809" cy="2604977"/>
                          <a:chOff x="0" y="0"/>
                          <a:chExt cx="2537788" cy="1930625"/>
                        </a:xfrm>
                      </wpg:grpSpPr>
                      <wps:wsp>
                        <wps:cNvPr id="4" name="Text Box 4"/>
                        <wps:cNvSpPr txBox="1"/>
                        <wps:spPr>
                          <a:xfrm>
                            <a:off x="1675146" y="1645954"/>
                            <a:ext cx="862642" cy="2846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BEAAEC3" w14:textId="288317ED" w:rsidR="001E1469" w:rsidRPr="00AD4D7A" w:rsidRDefault="001E1469" w:rsidP="00AD4D7A">
                              <w:pPr>
                                <w:jc w:val="center"/>
                                <w:rPr>
                                  <w:rFonts w:ascii="Arial" w:hAnsi="Arial" w:cs="Arial"/>
                                  <w:b/>
                                  <w:color w:val="808080" w:themeColor="background1" w:themeShade="80"/>
                                  <w:sz w:val="20"/>
                                </w:rPr>
                              </w:pPr>
                              <w:r w:rsidRPr="00AD4D7A">
                                <w:rPr>
                                  <w:rFonts w:ascii="Arial" w:hAnsi="Arial" w:cs="Arial"/>
                                  <w:b/>
                                  <w:color w:val="808080" w:themeColor="background1" w:themeShade="80"/>
                                  <w:sz w:val="20"/>
                                </w:rPr>
                                <w:t>Degree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rot="16200000">
                            <a:off x="-288985" y="288985"/>
                            <a:ext cx="862642" cy="2846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29BF908" w14:textId="38F354A1" w:rsidR="001E1469" w:rsidRPr="00AD4D7A" w:rsidRDefault="001E1469" w:rsidP="00AD4D7A">
                              <w:pPr>
                                <w:jc w:val="center"/>
                                <w:rPr>
                                  <w:rFonts w:ascii="Arial" w:hAnsi="Arial" w:cs="Arial"/>
                                  <w:b/>
                                  <w:color w:val="808080" w:themeColor="background1" w:themeShade="80"/>
                                  <w:sz w:val="20"/>
                                </w:rPr>
                              </w:pPr>
                              <w:r>
                                <w:rPr>
                                  <w:rFonts w:ascii="Arial" w:hAnsi="Arial" w:cs="Arial"/>
                                  <w:b/>
                                  <w:color w:val="808080" w:themeColor="background1" w:themeShade="80"/>
                                  <w:sz w:val="20"/>
                                </w:rPr>
                                <w:t>Frequency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41BE82" id="Group 33" o:spid="_x0000_s1027" style="position:absolute;margin-left:-6.7pt;margin-top:46.9pt;width:241.95pt;height:205.1pt;z-index:251681792;mso-position-horizontal-relative:text;mso-position-vertical-relative:text;mso-width-relative:margin;mso-height-relative:margin" coordsize="25377,19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">
                <v:shapetype id="_x0000_t202" coordsize="21600,21600" o:spt="202" path="m,l,21600r21600,l21600,xe">
                  <v:stroke joinstyle="miter"/>
                  <v:path gradientshapeok="t" o:connecttype="rect"/>
                </v:shapetype>
                <v:shape id="Text Box 4" o:spid="_x0000_s1028" type="#_x0000_t202" style="position:absolute;left:16751;top:16459;width:8626;height:28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EH4cUA&#10;AADaAAAADwAAAGRycy9kb3ducmV2LnhtbESPQWvCQBSE7wX/w/KEXkrdVGsr0VWKtCreNFXx9sg+&#10;k2D2bchuk/jv3UKhx2FmvmFmi86UoqHaFZYVvAwiEMSp1QVnCr6Tr+cJCOeRNZaWScGNHCzmvYcZ&#10;xtq2vKNm7zMRIOxiVJB7X8VSujQng25gK+LgXWxt0AdZZ1LX2Aa4KeUwit6kwYLDQo4VLXNKr/sf&#10;o+D8lJ22rlsd2tF4VH2um+T9qBOlHvvdxxSEp87/h//aG63gFX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EQfhxQAAANoAAAAPAAAAAAAAAAAAAAAAAJgCAABkcnMv&#10;ZG93bnJldi54bWxQSwUGAAAAAAQABAD1AAAAigMAAAAA&#10;" fillcolor="white [3201]" stroked="f" strokeweight=".5pt">
                  <v:textbox>
                    <w:txbxContent>
                      <w:p w14:paraId="5BEAAEC3" w14:textId="288317ED" w:rsidR="001E1469" w:rsidRPr="00AD4D7A" w:rsidRDefault="001E1469" w:rsidP="00AD4D7A">
                        <w:pPr>
                          <w:jc w:val="center"/>
                          <w:rPr>
                            <w:rFonts w:ascii="Arial" w:hAnsi="Arial" w:cs="Arial"/>
                            <w:b/>
                            <w:color w:val="808080" w:themeColor="background1" w:themeShade="80"/>
                            <w:sz w:val="20"/>
                          </w:rPr>
                        </w:pPr>
                        <w:r w:rsidRPr="00AD4D7A">
                          <w:rPr>
                            <w:rFonts w:ascii="Arial" w:hAnsi="Arial" w:cs="Arial"/>
                            <w:b/>
                            <w:color w:val="808080" w:themeColor="background1" w:themeShade="80"/>
                            <w:sz w:val="20"/>
                          </w:rPr>
                          <w:t>Degree</w:t>
                        </w:r>
                      </w:p>
                    </w:txbxContent>
                  </v:textbox>
                </v:shape>
                <v:shape id="Text Box 20" o:spid="_x0000_s1029" type="#_x0000_t202" style="position:absolute;left:-2890;top:2890;width:8626;height:284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ogUb4A&#10;AADbAAAADwAAAGRycy9kb3ducmV2LnhtbERPPW/CMBDdkfgP1iF1A6cZKhQwCFGQupYwMJ7iaxw1&#10;Pkc5g1N+fT1U6vj0vrf7yffqQaN0gQ28rgpQxE2wHbcGrvV5uQYlEdliH5gM/JDAfjefbbGyIfEn&#10;PS6xVTmEpUIDLsah0loaRx5lFQbizH2F0WPMcGy1HTHlcN/rsijetMeOc4PDgY6Omu/L3RuQUyqL&#10;SdJzfa+d6Nq3z9t7MuZlMR02oCJN8V/85/6wBsq8Pn/JP0Dvf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VaIFG+AAAA2wAAAA8AAAAAAAAAAAAAAAAAmAIAAGRycy9kb3ducmV2&#10;LnhtbFBLBQYAAAAABAAEAPUAAACDAwAAAAA=&#10;" fillcolor="white [3201]" stroked="f" strokeweight=".5pt">
                  <v:textbox>
                    <w:txbxContent>
                      <w:p w14:paraId="629BF908" w14:textId="38F354A1" w:rsidR="001E1469" w:rsidRPr="00AD4D7A" w:rsidRDefault="001E1469" w:rsidP="00AD4D7A">
                        <w:pPr>
                          <w:jc w:val="center"/>
                          <w:rPr>
                            <w:rFonts w:ascii="Arial" w:hAnsi="Arial" w:cs="Arial"/>
                            <w:b/>
                            <w:color w:val="808080" w:themeColor="background1" w:themeShade="80"/>
                            <w:sz w:val="20"/>
                          </w:rPr>
                        </w:pPr>
                        <w:r>
                          <w:rPr>
                            <w:rFonts w:ascii="Arial" w:hAnsi="Arial" w:cs="Arial"/>
                            <w:b/>
                            <w:color w:val="808080" w:themeColor="background1" w:themeShade="80"/>
                            <w:sz w:val="20"/>
                          </w:rPr>
                          <w:t>Frequency</w:t>
                        </w:r>
                      </w:p>
                    </w:txbxContent>
                  </v:textbox>
                </v:shape>
              </v:group>
            </w:pict>
          </mc:Fallback>
        </mc:AlternateContent>
      </w:r>
      <w:r w:rsidR="003E5F6F" w:rsidRPr="00313D2C">
        <w:rPr>
          <w:noProof/>
          <w:lang w:eastAsia="en-AU"/>
        </w:rPr>
        <w:drawing>
          <wp:inline distT="0" distB="0" distL="0" distR="0" wp14:anchorId="45B3FE7A" wp14:editId="78C22D60">
            <wp:extent cx="4696507" cy="3083442"/>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4880044" cy="3203941"/>
                    </a:xfrm>
                    <a:prstGeom prst="rect">
                      <a:avLst/>
                    </a:prstGeom>
                    <a:ln>
                      <a:noFill/>
                    </a:ln>
                    <a:extLst>
                      <a:ext uri="{53640926-AAD7-44D8-BBD7-CCE9431645EC}">
                        <a14:shadowObscured xmlns:a14="http://schemas.microsoft.com/office/drawing/2010/main"/>
                      </a:ext>
                    </a:extLst>
                  </pic:spPr>
                </pic:pic>
              </a:graphicData>
            </a:graphic>
          </wp:inline>
        </w:drawing>
      </w:r>
    </w:p>
    <w:p w14:paraId="2DB46DA4" w14:textId="5F3A4FAA" w:rsidR="000D248E" w:rsidRDefault="004B089C" w:rsidP="004B089C">
      <w:pPr>
        <w:pStyle w:val="BodyText1"/>
        <w:sectPr w:rsidR="000D248E">
          <w:headerReference w:type="even" r:id="rId44"/>
          <w:headerReference w:type="default" r:id="rId45"/>
          <w:footerReference w:type="default" r:id="rId46"/>
          <w:headerReference w:type="first" r:id="rId47"/>
          <w:pgSz w:w="11906" w:h="16838"/>
          <w:pgMar w:top="1440" w:right="1440" w:bottom="1440" w:left="1440" w:header="708" w:footer="708" w:gutter="0"/>
          <w:cols w:space="708"/>
          <w:docGrid w:linePitch="360"/>
        </w:sectPr>
      </w:pPr>
      <w:r>
        <w:t>T</w:t>
      </w:r>
      <w:r w:rsidRPr="00E04B05">
        <w:t>he marine pest network exhibit</w:t>
      </w:r>
      <w:r w:rsidR="00BA448C">
        <w:t>ed</w:t>
      </w:r>
      <w:r w:rsidRPr="00E04B05">
        <w:t xml:space="preserve"> small</w:t>
      </w:r>
      <w:r>
        <w:t>-</w:t>
      </w:r>
      <w:r w:rsidRPr="00E04B05">
        <w:t>world network</w:t>
      </w:r>
      <w:r>
        <w:t xml:space="preserve"> characteristics. </w:t>
      </w:r>
      <w:r w:rsidRPr="00570F38">
        <w:t xml:space="preserve">The average path length for the </w:t>
      </w:r>
      <w:r>
        <w:t xml:space="preserve">marine pest network </w:t>
      </w:r>
      <w:r w:rsidR="00BA448C">
        <w:t>wa</w:t>
      </w:r>
      <w:r>
        <w:t>s only 3.5</w:t>
      </w:r>
      <w:r w:rsidRPr="00570F38">
        <w:t xml:space="preserve"> steps, which is </w:t>
      </w:r>
      <w:r>
        <w:t>considered</w:t>
      </w:r>
      <w:r w:rsidRPr="00570F38">
        <w:t xml:space="preserve"> short, meaning that across the whole network, any </w:t>
      </w:r>
      <w:r>
        <w:t>actor</w:t>
      </w:r>
      <w:r w:rsidRPr="00570F38">
        <w:t xml:space="preserve"> </w:t>
      </w:r>
      <w:r w:rsidR="00BA448C">
        <w:t>wa</w:t>
      </w:r>
      <w:r w:rsidRPr="00570F38">
        <w:t>s on average only a few steps away from any other.</w:t>
      </w:r>
      <w:r>
        <w:t xml:space="preserve"> T</w:t>
      </w:r>
      <w:r w:rsidRPr="00570F38">
        <w:t xml:space="preserve">he small-world index </w:t>
      </w:r>
      <w:r>
        <w:t>(</w:t>
      </w:r>
      <w:r w:rsidRPr="00E04B05">
        <w:t>σ</w:t>
      </w:r>
      <w:r>
        <w:t>)</w:t>
      </w:r>
      <w:r w:rsidRPr="00570F38">
        <w:t xml:space="preserve"> for the marine pest network </w:t>
      </w:r>
      <w:r>
        <w:t xml:space="preserve">was calculated </w:t>
      </w:r>
      <w:r w:rsidRPr="00570F38">
        <w:t>and compared with clustering and path length properties of other empirical social and biological networks (</w:t>
      </w:r>
      <w:r w:rsidRPr="00570F38">
        <w:fldChar w:fldCharType="begin"/>
      </w:r>
      <w:r w:rsidRPr="00570F38">
        <w:instrText xml:space="preserve"> REF _Ref518915272 \h </w:instrText>
      </w:r>
      <w:r>
        <w:instrText xml:space="preserve"> \* MERGEFORMAT </w:instrText>
      </w:r>
      <w:r w:rsidRPr="00570F38">
        <w:fldChar w:fldCharType="separate"/>
      </w:r>
      <w:r w:rsidR="00000A02">
        <w:t>Table 6</w:t>
      </w:r>
      <w:r w:rsidRPr="00570F38">
        <w:fldChar w:fldCharType="end"/>
      </w:r>
      <w:r w:rsidRPr="00570F38">
        <w:t xml:space="preserve">) </w:t>
      </w:r>
      <w:r>
        <w:fldChar w:fldCharType="begin"/>
      </w:r>
      <w:r>
        <w:instrText xml:space="preserve"> ADDIN EN.CITE &lt;EndNote&gt;&lt;Cite&gt;&lt;Author&gt;Watts&lt;/Author&gt;&lt;Year&gt;1998&lt;/Year&gt;&lt;RecNum&gt;262&lt;/RecNum&gt;&lt;DisplayText&gt;(Watts and Strogatz 1998)&lt;/DisplayText&gt;&lt;record&gt;&lt;rec-number&gt;262&lt;/rec-number&gt;&lt;foreign-keys&gt;&lt;key app="EN" db-id="ffxz5x2z6et2p8erdx35xdt6dzv0r5rrrzat" timestamp="1531093349"&gt;262&lt;/key&gt;&lt;/foreign-keys&gt;&lt;ref-type name="Journal Article"&gt;17&lt;/ref-type&gt;&lt;contributors&gt;&lt;authors&gt;&lt;author&gt;Watts, Duncan J.&lt;/author&gt;&lt;author&gt;Strogatz, Steven H.&lt;/author&gt;&lt;/authors&gt;&lt;/contributors&gt;&lt;titles&gt;&lt;title&gt;Collective dynamics of ‘small-world’ networks&lt;/title&gt;&lt;secondary-title&gt;Nature&lt;/secondary-title&gt;&lt;/titles&gt;&lt;periodical&gt;&lt;full-title&gt;Nature&lt;/full-title&gt;&lt;/periodical&gt;&lt;pages&gt;440&lt;/pages&gt;&lt;volume&gt;393&lt;/volume&gt;&lt;dates&gt;&lt;year&gt;1998&lt;/year&gt;&lt;pub-dates&gt;&lt;date&gt;06/04/online&lt;/date&gt;&lt;/pub-dates&gt;&lt;/dates&gt;&lt;publisher&gt;Macmillan Magazines Ltd.&lt;/publisher&gt;&lt;urls&gt;&lt;related-urls&gt;&lt;url&gt;http://www.nature.com/articles/30918.pdf&lt;/url&gt;&lt;/related-urls&gt;&lt;/urls&gt;&lt;electronic-resource-num&gt;10.1038/30918&lt;/electronic-resource-num&gt;&lt;/record&gt;&lt;/Cite&gt;&lt;/EndNote&gt;</w:instrText>
      </w:r>
      <w:r>
        <w:fldChar w:fldCharType="separate"/>
      </w:r>
      <w:r>
        <w:rPr>
          <w:noProof/>
        </w:rPr>
        <w:t>(Watts and Strogatz 1998)</w:t>
      </w:r>
      <w:r>
        <w:fldChar w:fldCharType="end"/>
      </w:r>
      <w:r w:rsidRPr="00570F38">
        <w:t xml:space="preserve">. The marine pest network has an </w:t>
      </w:r>
      <w:r w:rsidRPr="00E04B05">
        <w:t>σ</w:t>
      </w:r>
      <w:r w:rsidRPr="00570F38">
        <w:t xml:space="preserve"> of 60.785</w:t>
      </w:r>
      <w:r w:rsidR="000D248E">
        <w:t>,</w:t>
      </w:r>
      <w:r w:rsidRPr="00570F38">
        <w:t xml:space="preserve"> which means it met the small-worldness criteria. </w:t>
      </w:r>
    </w:p>
    <w:p w14:paraId="774BAB37" w14:textId="77777777" w:rsidR="004B089C" w:rsidRDefault="004B089C" w:rsidP="0052237D">
      <w:pPr>
        <w:pStyle w:val="Caption"/>
      </w:pPr>
      <w:bookmarkStart w:id="54" w:name="_Ref518915272"/>
      <w:bookmarkStart w:id="55" w:name="_Toc14700874"/>
      <w:r>
        <w:t xml:space="preserve">Table </w:t>
      </w:r>
      <w:r>
        <w:rPr>
          <w:noProof/>
        </w:rPr>
        <w:fldChar w:fldCharType="begin"/>
      </w:r>
      <w:r>
        <w:rPr>
          <w:noProof/>
        </w:rPr>
        <w:instrText xml:space="preserve"> SEQ Table \* ARABIC </w:instrText>
      </w:r>
      <w:r>
        <w:rPr>
          <w:noProof/>
        </w:rPr>
        <w:fldChar w:fldCharType="separate"/>
      </w:r>
      <w:r w:rsidR="00000A02">
        <w:rPr>
          <w:noProof/>
        </w:rPr>
        <w:t>6</w:t>
      </w:r>
      <w:r>
        <w:rPr>
          <w:noProof/>
        </w:rPr>
        <w:fldChar w:fldCharType="end"/>
      </w:r>
      <w:bookmarkEnd w:id="54"/>
      <w:r>
        <w:t xml:space="preserve"> Empirical examples of small-world networks compared to marine pest network</w:t>
      </w:r>
      <w:bookmarkEnd w:id="55"/>
    </w:p>
    <w:tbl>
      <w:tblPr>
        <w:tblStyle w:val="ABAREStable"/>
        <w:tblW w:w="9072" w:type="dxa"/>
        <w:tblLayout w:type="fixed"/>
        <w:tblLook w:val="04A0" w:firstRow="1" w:lastRow="0" w:firstColumn="1" w:lastColumn="0" w:noHBand="0" w:noVBand="1"/>
      </w:tblPr>
      <w:tblGrid>
        <w:gridCol w:w="2808"/>
        <w:gridCol w:w="704"/>
        <w:gridCol w:w="704"/>
        <w:gridCol w:w="704"/>
        <w:gridCol w:w="875"/>
        <w:gridCol w:w="1151"/>
        <w:gridCol w:w="2126"/>
      </w:tblGrid>
      <w:tr w:rsidR="004B089C" w:rsidRPr="00D05AF6" w14:paraId="11CDD53B" w14:textId="77777777" w:rsidTr="00700435">
        <w:trPr>
          <w:cnfStyle w:val="100000000000" w:firstRow="1" w:lastRow="0" w:firstColumn="0" w:lastColumn="0" w:oddVBand="0" w:evenVBand="0" w:oddHBand="0"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808" w:type="dxa"/>
            <w:tcBorders>
              <w:bottom w:val="single" w:sz="4" w:space="0" w:color="808080" w:themeColor="background1" w:themeShade="80"/>
            </w:tcBorders>
            <w:noWrap/>
            <w:hideMark/>
          </w:tcPr>
          <w:p w14:paraId="2CF4620E" w14:textId="77777777" w:rsidR="004B089C" w:rsidRPr="00D05AF6" w:rsidRDefault="004B089C" w:rsidP="007F3115">
            <w:pPr>
              <w:spacing w:after="0" w:line="240" w:lineRule="auto"/>
              <w:rPr>
                <w:rFonts w:ascii="Times New Roman" w:eastAsia="Times New Roman" w:hAnsi="Times New Roman"/>
                <w:color w:val="auto"/>
                <w:sz w:val="22"/>
                <w:szCs w:val="22"/>
              </w:rPr>
            </w:pPr>
          </w:p>
        </w:tc>
        <w:tc>
          <w:tcPr>
            <w:tcW w:w="704" w:type="dxa"/>
            <w:tcBorders>
              <w:bottom w:val="single" w:sz="4" w:space="0" w:color="808080" w:themeColor="background1" w:themeShade="80"/>
            </w:tcBorders>
            <w:noWrap/>
            <w:hideMark/>
          </w:tcPr>
          <w:p w14:paraId="36627D57"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4"/>
                <w:szCs w:val="22"/>
              </w:rPr>
            </w:pPr>
            <w:r w:rsidRPr="00D05AF6">
              <w:rPr>
                <w:rFonts w:ascii="Calibri" w:eastAsia="Times New Roman" w:hAnsi="Calibri"/>
                <w:bCs/>
                <w:color w:val="000000"/>
                <w:sz w:val="24"/>
                <w:szCs w:val="22"/>
              </w:rPr>
              <w:t>L</w:t>
            </w:r>
            <w:r>
              <w:rPr>
                <w:rFonts w:ascii="Calibri" w:eastAsia="Times New Roman" w:hAnsi="Calibri"/>
                <w:bCs/>
                <w:color w:val="000000"/>
                <w:sz w:val="24"/>
                <w:szCs w:val="22"/>
                <w:vertAlign w:val="subscript"/>
              </w:rPr>
              <w:t>a</w:t>
            </w:r>
          </w:p>
        </w:tc>
        <w:tc>
          <w:tcPr>
            <w:tcW w:w="704" w:type="dxa"/>
            <w:tcBorders>
              <w:bottom w:val="single" w:sz="4" w:space="0" w:color="808080" w:themeColor="background1" w:themeShade="80"/>
            </w:tcBorders>
            <w:noWrap/>
            <w:hideMark/>
          </w:tcPr>
          <w:p w14:paraId="7B6F4CAA"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4"/>
                <w:szCs w:val="22"/>
              </w:rPr>
            </w:pPr>
            <w:r w:rsidRPr="00D05AF6">
              <w:rPr>
                <w:rFonts w:ascii="Calibri" w:eastAsia="Times New Roman" w:hAnsi="Calibri"/>
                <w:bCs/>
                <w:color w:val="000000"/>
                <w:sz w:val="24"/>
                <w:szCs w:val="22"/>
              </w:rPr>
              <w:t>L</w:t>
            </w:r>
            <w:r>
              <w:rPr>
                <w:rFonts w:ascii="Calibri" w:eastAsia="Times New Roman" w:hAnsi="Calibri"/>
                <w:bCs/>
                <w:color w:val="000000"/>
                <w:sz w:val="24"/>
                <w:szCs w:val="22"/>
                <w:vertAlign w:val="subscript"/>
              </w:rPr>
              <w:t>r</w:t>
            </w:r>
          </w:p>
        </w:tc>
        <w:tc>
          <w:tcPr>
            <w:tcW w:w="704" w:type="dxa"/>
            <w:tcBorders>
              <w:bottom w:val="single" w:sz="4" w:space="0" w:color="808080" w:themeColor="background1" w:themeShade="80"/>
            </w:tcBorders>
            <w:noWrap/>
            <w:hideMark/>
          </w:tcPr>
          <w:p w14:paraId="77DD22B2"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4"/>
                <w:szCs w:val="22"/>
              </w:rPr>
            </w:pPr>
            <w:r w:rsidRPr="00D05AF6">
              <w:rPr>
                <w:rFonts w:ascii="Calibri" w:eastAsia="Times New Roman" w:hAnsi="Calibri"/>
                <w:bCs/>
                <w:color w:val="000000"/>
                <w:sz w:val="24"/>
                <w:szCs w:val="22"/>
              </w:rPr>
              <w:t>C</w:t>
            </w:r>
            <w:r>
              <w:rPr>
                <w:rFonts w:ascii="Calibri" w:eastAsia="Times New Roman" w:hAnsi="Calibri"/>
                <w:bCs/>
                <w:color w:val="000000"/>
                <w:sz w:val="24"/>
                <w:szCs w:val="22"/>
                <w:vertAlign w:val="subscript"/>
              </w:rPr>
              <w:t>a</w:t>
            </w:r>
          </w:p>
        </w:tc>
        <w:tc>
          <w:tcPr>
            <w:tcW w:w="875" w:type="dxa"/>
            <w:tcBorders>
              <w:bottom w:val="single" w:sz="4" w:space="0" w:color="808080" w:themeColor="background1" w:themeShade="80"/>
            </w:tcBorders>
            <w:noWrap/>
            <w:hideMark/>
          </w:tcPr>
          <w:p w14:paraId="7988FA20"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4"/>
                <w:szCs w:val="22"/>
              </w:rPr>
            </w:pPr>
            <w:r w:rsidRPr="00D05AF6">
              <w:rPr>
                <w:rFonts w:ascii="Calibri" w:eastAsia="Times New Roman" w:hAnsi="Calibri"/>
                <w:bCs/>
                <w:color w:val="000000"/>
                <w:sz w:val="24"/>
                <w:szCs w:val="22"/>
              </w:rPr>
              <w:t>C</w:t>
            </w:r>
            <w:r>
              <w:rPr>
                <w:rFonts w:ascii="Calibri" w:eastAsia="Times New Roman" w:hAnsi="Calibri"/>
                <w:bCs/>
                <w:color w:val="000000"/>
                <w:sz w:val="24"/>
                <w:szCs w:val="22"/>
                <w:vertAlign w:val="subscript"/>
              </w:rPr>
              <w:t>r</w:t>
            </w:r>
          </w:p>
        </w:tc>
        <w:tc>
          <w:tcPr>
            <w:tcW w:w="1151" w:type="dxa"/>
            <w:tcBorders>
              <w:bottom w:val="single" w:sz="4" w:space="0" w:color="808080" w:themeColor="background1" w:themeShade="80"/>
            </w:tcBorders>
            <w:noWrap/>
            <w:hideMark/>
          </w:tcPr>
          <w:p w14:paraId="16F09A62"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4"/>
                <w:szCs w:val="22"/>
              </w:rPr>
            </w:pPr>
            <w:r>
              <w:rPr>
                <w:rFonts w:ascii="Calibri" w:eastAsia="Times New Roman" w:hAnsi="Calibri"/>
                <w:bCs/>
                <w:color w:val="000000"/>
                <w:sz w:val="24"/>
                <w:szCs w:val="22"/>
              </w:rPr>
              <w:t>n</w:t>
            </w:r>
          </w:p>
        </w:tc>
        <w:tc>
          <w:tcPr>
            <w:tcW w:w="2126" w:type="dxa"/>
            <w:tcBorders>
              <w:bottom w:val="single" w:sz="4" w:space="0" w:color="808080" w:themeColor="background1" w:themeShade="80"/>
            </w:tcBorders>
            <w:noWrap/>
            <w:hideMark/>
          </w:tcPr>
          <w:p w14:paraId="275F65B7" w14:textId="77777777" w:rsidR="004B089C" w:rsidRPr="00D05AF6" w:rsidRDefault="004B089C" w:rsidP="007F3115">
            <w:pPr>
              <w:spacing w:after="0" w:line="240"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bCs/>
                <w:color w:val="000000"/>
                <w:sz w:val="22"/>
                <w:szCs w:val="22"/>
              </w:rPr>
            </w:pPr>
            <w:r w:rsidRPr="003F6E37">
              <w:rPr>
                <w:rFonts w:ascii="Calibri" w:eastAsia="Times New Roman" w:hAnsi="Calibri"/>
                <w:bCs/>
                <w:color w:val="000000"/>
                <w:sz w:val="20"/>
                <w:szCs w:val="22"/>
              </w:rPr>
              <w:t>Small world index σ</w:t>
            </w:r>
          </w:p>
        </w:tc>
      </w:tr>
      <w:tr w:rsidR="004B089C" w:rsidRPr="003F6E37" w14:paraId="018E5036" w14:textId="77777777" w:rsidTr="00700435">
        <w:trPr>
          <w:trHeight w:val="300"/>
        </w:trPr>
        <w:tc>
          <w:tcPr>
            <w:cnfStyle w:val="001000000000" w:firstRow="0" w:lastRow="0" w:firstColumn="1" w:lastColumn="0" w:oddVBand="0" w:evenVBand="0" w:oddHBand="0" w:evenHBand="0" w:firstRowFirstColumn="0" w:firstRowLastColumn="0" w:lastRowFirstColumn="0" w:lastRowLastColumn="0"/>
            <w:tcW w:w="2808" w:type="dxa"/>
            <w:tcBorders>
              <w:top w:val="single" w:sz="4" w:space="0" w:color="808080" w:themeColor="background1" w:themeShade="80"/>
            </w:tcBorders>
            <w:noWrap/>
            <w:hideMark/>
          </w:tcPr>
          <w:p w14:paraId="2079F14E" w14:textId="77777777" w:rsidR="004B089C" w:rsidRPr="003F6E37" w:rsidRDefault="004B089C" w:rsidP="007F3115">
            <w:pPr>
              <w:spacing w:after="0" w:line="240" w:lineRule="auto"/>
              <w:rPr>
                <w:rFonts w:ascii="Calibri" w:eastAsia="Times New Roman" w:hAnsi="Calibri"/>
                <w:color w:val="000000"/>
                <w:sz w:val="20"/>
              </w:rPr>
            </w:pPr>
            <w:r w:rsidRPr="003F6E37">
              <w:rPr>
                <w:rFonts w:ascii="Calibri" w:eastAsia="Times New Roman" w:hAnsi="Calibri"/>
                <w:color w:val="000000"/>
                <w:sz w:val="20"/>
              </w:rPr>
              <w:t>Film actors</w:t>
            </w:r>
          </w:p>
        </w:tc>
        <w:tc>
          <w:tcPr>
            <w:tcW w:w="704" w:type="dxa"/>
            <w:tcBorders>
              <w:top w:val="single" w:sz="4" w:space="0" w:color="808080" w:themeColor="background1" w:themeShade="80"/>
            </w:tcBorders>
            <w:noWrap/>
            <w:hideMark/>
          </w:tcPr>
          <w:p w14:paraId="012B1202"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3.65</w:t>
            </w:r>
          </w:p>
        </w:tc>
        <w:tc>
          <w:tcPr>
            <w:tcW w:w="704" w:type="dxa"/>
            <w:tcBorders>
              <w:top w:val="single" w:sz="4" w:space="0" w:color="808080" w:themeColor="background1" w:themeShade="80"/>
            </w:tcBorders>
            <w:noWrap/>
            <w:hideMark/>
          </w:tcPr>
          <w:p w14:paraId="6C5E93F1"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2.99</w:t>
            </w:r>
          </w:p>
        </w:tc>
        <w:tc>
          <w:tcPr>
            <w:tcW w:w="704" w:type="dxa"/>
            <w:tcBorders>
              <w:top w:val="single" w:sz="4" w:space="0" w:color="808080" w:themeColor="background1" w:themeShade="80"/>
            </w:tcBorders>
            <w:noWrap/>
            <w:hideMark/>
          </w:tcPr>
          <w:p w14:paraId="035E6DC1"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0.79</w:t>
            </w:r>
          </w:p>
        </w:tc>
        <w:tc>
          <w:tcPr>
            <w:tcW w:w="875" w:type="dxa"/>
            <w:tcBorders>
              <w:top w:val="single" w:sz="4" w:space="0" w:color="808080" w:themeColor="background1" w:themeShade="80"/>
            </w:tcBorders>
            <w:noWrap/>
            <w:hideMark/>
          </w:tcPr>
          <w:p w14:paraId="58A54507"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0.00027</w:t>
            </w:r>
          </w:p>
        </w:tc>
        <w:tc>
          <w:tcPr>
            <w:tcW w:w="1151" w:type="dxa"/>
            <w:tcBorders>
              <w:top w:val="single" w:sz="4" w:space="0" w:color="808080" w:themeColor="background1" w:themeShade="80"/>
            </w:tcBorders>
            <w:noWrap/>
            <w:hideMark/>
          </w:tcPr>
          <w:p w14:paraId="5755F50F"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225226</w:t>
            </w:r>
          </w:p>
        </w:tc>
        <w:tc>
          <w:tcPr>
            <w:tcW w:w="2126" w:type="dxa"/>
            <w:tcBorders>
              <w:top w:val="single" w:sz="4" w:space="0" w:color="808080" w:themeColor="background1" w:themeShade="80"/>
            </w:tcBorders>
            <w:noWrap/>
            <w:hideMark/>
          </w:tcPr>
          <w:p w14:paraId="17A72049"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2484.277</w:t>
            </w:r>
          </w:p>
        </w:tc>
      </w:tr>
      <w:tr w:rsidR="004B089C" w:rsidRPr="003F6E37" w14:paraId="3ECDFD87" w14:textId="77777777" w:rsidTr="00700435">
        <w:trPr>
          <w:trHeight w:val="300"/>
        </w:trPr>
        <w:tc>
          <w:tcPr>
            <w:cnfStyle w:val="001000000000" w:firstRow="0" w:lastRow="0" w:firstColumn="1" w:lastColumn="0" w:oddVBand="0" w:evenVBand="0" w:oddHBand="0" w:evenHBand="0" w:firstRowFirstColumn="0" w:firstRowLastColumn="0" w:lastRowFirstColumn="0" w:lastRowLastColumn="0"/>
            <w:tcW w:w="2808" w:type="dxa"/>
            <w:noWrap/>
            <w:hideMark/>
          </w:tcPr>
          <w:p w14:paraId="4BA7EA3A" w14:textId="77777777" w:rsidR="004B089C" w:rsidRPr="003F6E37" w:rsidRDefault="004B089C" w:rsidP="007F3115">
            <w:pPr>
              <w:spacing w:after="0" w:line="240" w:lineRule="auto"/>
              <w:rPr>
                <w:rFonts w:ascii="Calibri" w:eastAsia="Times New Roman" w:hAnsi="Calibri"/>
                <w:color w:val="000000"/>
                <w:sz w:val="20"/>
              </w:rPr>
            </w:pPr>
            <w:r w:rsidRPr="003F6E37">
              <w:rPr>
                <w:rFonts w:ascii="Calibri" w:eastAsia="Times New Roman" w:hAnsi="Calibri"/>
                <w:color w:val="000000"/>
                <w:sz w:val="20"/>
              </w:rPr>
              <w:t>Power grid</w:t>
            </w:r>
          </w:p>
        </w:tc>
        <w:tc>
          <w:tcPr>
            <w:tcW w:w="704" w:type="dxa"/>
            <w:noWrap/>
            <w:hideMark/>
          </w:tcPr>
          <w:p w14:paraId="03D19F46"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18.7</w:t>
            </w:r>
          </w:p>
        </w:tc>
        <w:tc>
          <w:tcPr>
            <w:tcW w:w="704" w:type="dxa"/>
            <w:noWrap/>
            <w:hideMark/>
          </w:tcPr>
          <w:p w14:paraId="1BD7E419"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12.4</w:t>
            </w:r>
          </w:p>
        </w:tc>
        <w:tc>
          <w:tcPr>
            <w:tcW w:w="704" w:type="dxa"/>
            <w:noWrap/>
            <w:hideMark/>
          </w:tcPr>
          <w:p w14:paraId="4456583E"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0.08</w:t>
            </w:r>
          </w:p>
        </w:tc>
        <w:tc>
          <w:tcPr>
            <w:tcW w:w="875" w:type="dxa"/>
            <w:noWrap/>
            <w:hideMark/>
          </w:tcPr>
          <w:p w14:paraId="3F840F1A"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0.005</w:t>
            </w:r>
          </w:p>
        </w:tc>
        <w:tc>
          <w:tcPr>
            <w:tcW w:w="1151" w:type="dxa"/>
            <w:noWrap/>
            <w:hideMark/>
          </w:tcPr>
          <w:p w14:paraId="48442459"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4941</w:t>
            </w:r>
          </w:p>
        </w:tc>
        <w:tc>
          <w:tcPr>
            <w:tcW w:w="2126" w:type="dxa"/>
            <w:noWrap/>
            <w:hideMark/>
          </w:tcPr>
          <w:p w14:paraId="7933443E"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10.610</w:t>
            </w:r>
          </w:p>
        </w:tc>
      </w:tr>
      <w:tr w:rsidR="004B089C" w:rsidRPr="003F6E37" w14:paraId="273CD460" w14:textId="77777777" w:rsidTr="00700435">
        <w:trPr>
          <w:trHeight w:val="300"/>
        </w:trPr>
        <w:tc>
          <w:tcPr>
            <w:cnfStyle w:val="001000000000" w:firstRow="0" w:lastRow="0" w:firstColumn="1" w:lastColumn="0" w:oddVBand="0" w:evenVBand="0" w:oddHBand="0" w:evenHBand="0" w:firstRowFirstColumn="0" w:firstRowLastColumn="0" w:lastRowFirstColumn="0" w:lastRowLastColumn="0"/>
            <w:tcW w:w="2808" w:type="dxa"/>
            <w:noWrap/>
            <w:hideMark/>
          </w:tcPr>
          <w:p w14:paraId="7F83F962" w14:textId="77777777" w:rsidR="004B089C" w:rsidRPr="003F6E37" w:rsidRDefault="004B089C" w:rsidP="007F3115">
            <w:pPr>
              <w:spacing w:after="0" w:line="240" w:lineRule="auto"/>
              <w:rPr>
                <w:rFonts w:ascii="Calibri" w:eastAsia="Times New Roman" w:hAnsi="Calibri"/>
                <w:color w:val="000000"/>
                <w:sz w:val="20"/>
              </w:rPr>
            </w:pPr>
            <w:r w:rsidRPr="003F6E37">
              <w:rPr>
                <w:rFonts w:ascii="Calibri" w:eastAsia="Times New Roman" w:hAnsi="Calibri"/>
                <w:color w:val="000000"/>
                <w:sz w:val="20"/>
              </w:rPr>
              <w:t>Caenorhabditis elegans (worm)</w:t>
            </w:r>
          </w:p>
        </w:tc>
        <w:tc>
          <w:tcPr>
            <w:tcW w:w="704" w:type="dxa"/>
            <w:noWrap/>
            <w:hideMark/>
          </w:tcPr>
          <w:p w14:paraId="05032089"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2.65</w:t>
            </w:r>
          </w:p>
        </w:tc>
        <w:tc>
          <w:tcPr>
            <w:tcW w:w="704" w:type="dxa"/>
            <w:noWrap/>
            <w:hideMark/>
          </w:tcPr>
          <w:p w14:paraId="6403EC07"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2.25</w:t>
            </w:r>
          </w:p>
        </w:tc>
        <w:tc>
          <w:tcPr>
            <w:tcW w:w="704" w:type="dxa"/>
            <w:noWrap/>
            <w:hideMark/>
          </w:tcPr>
          <w:p w14:paraId="0582B498"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0.28</w:t>
            </w:r>
          </w:p>
        </w:tc>
        <w:tc>
          <w:tcPr>
            <w:tcW w:w="875" w:type="dxa"/>
            <w:noWrap/>
            <w:hideMark/>
          </w:tcPr>
          <w:p w14:paraId="0256DBDA"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0.05</w:t>
            </w:r>
          </w:p>
        </w:tc>
        <w:tc>
          <w:tcPr>
            <w:tcW w:w="1151" w:type="dxa"/>
            <w:noWrap/>
            <w:hideMark/>
          </w:tcPr>
          <w:p w14:paraId="593CE940"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282</w:t>
            </w:r>
          </w:p>
        </w:tc>
        <w:tc>
          <w:tcPr>
            <w:tcW w:w="2126" w:type="dxa"/>
            <w:noWrap/>
            <w:hideMark/>
          </w:tcPr>
          <w:p w14:paraId="10CD18CB"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20"/>
              </w:rPr>
            </w:pPr>
            <w:r w:rsidRPr="003F6E37">
              <w:rPr>
                <w:rFonts w:ascii="Calibri" w:eastAsia="Times New Roman" w:hAnsi="Calibri"/>
                <w:color w:val="000000"/>
                <w:sz w:val="20"/>
              </w:rPr>
              <w:t>4.755</w:t>
            </w:r>
          </w:p>
        </w:tc>
      </w:tr>
      <w:tr w:rsidR="004B089C" w:rsidRPr="003F6E37" w14:paraId="0CED1AF5" w14:textId="77777777" w:rsidTr="00700435">
        <w:trPr>
          <w:trHeight w:val="300"/>
        </w:trPr>
        <w:tc>
          <w:tcPr>
            <w:cnfStyle w:val="001000000000" w:firstRow="0" w:lastRow="0" w:firstColumn="1" w:lastColumn="0" w:oddVBand="0" w:evenVBand="0" w:oddHBand="0" w:evenHBand="0" w:firstRowFirstColumn="0" w:firstRowLastColumn="0" w:lastRowFirstColumn="0" w:lastRowLastColumn="0"/>
            <w:tcW w:w="2808" w:type="dxa"/>
            <w:noWrap/>
            <w:hideMark/>
          </w:tcPr>
          <w:p w14:paraId="63AC3C4B" w14:textId="77777777" w:rsidR="004B089C" w:rsidRPr="003F6E37" w:rsidRDefault="004B089C" w:rsidP="007F3115">
            <w:pPr>
              <w:spacing w:after="0" w:line="240" w:lineRule="auto"/>
              <w:rPr>
                <w:rFonts w:ascii="Calibri" w:eastAsia="Times New Roman" w:hAnsi="Calibri"/>
                <w:bCs/>
                <w:i/>
                <w:iCs/>
                <w:color w:val="auto"/>
                <w:sz w:val="20"/>
              </w:rPr>
            </w:pPr>
            <w:r w:rsidRPr="003F6E37">
              <w:rPr>
                <w:rFonts w:ascii="Calibri" w:eastAsia="Times New Roman" w:hAnsi="Calibri"/>
                <w:bCs/>
                <w:i/>
                <w:iCs/>
                <w:color w:val="auto"/>
                <w:sz w:val="20"/>
              </w:rPr>
              <w:t>Marine pest social network</w:t>
            </w:r>
          </w:p>
        </w:tc>
        <w:tc>
          <w:tcPr>
            <w:tcW w:w="704" w:type="dxa"/>
            <w:noWrap/>
            <w:hideMark/>
          </w:tcPr>
          <w:p w14:paraId="6191E5C8"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bCs/>
                <w:i/>
                <w:iCs/>
                <w:color w:val="auto"/>
                <w:sz w:val="20"/>
              </w:rPr>
            </w:pPr>
            <w:r w:rsidRPr="003F6E37">
              <w:rPr>
                <w:rFonts w:ascii="Calibri" w:eastAsia="Times New Roman" w:hAnsi="Calibri"/>
                <w:bCs/>
                <w:i/>
                <w:iCs/>
                <w:color w:val="auto"/>
                <w:sz w:val="20"/>
              </w:rPr>
              <w:t>3.46</w:t>
            </w:r>
          </w:p>
        </w:tc>
        <w:tc>
          <w:tcPr>
            <w:tcW w:w="704" w:type="dxa"/>
            <w:noWrap/>
            <w:hideMark/>
          </w:tcPr>
          <w:p w14:paraId="35291002"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bCs/>
                <w:i/>
                <w:iCs/>
                <w:color w:val="auto"/>
                <w:sz w:val="20"/>
              </w:rPr>
            </w:pPr>
            <w:r w:rsidRPr="003F6E37">
              <w:rPr>
                <w:rFonts w:ascii="Calibri" w:eastAsia="Times New Roman" w:hAnsi="Calibri"/>
                <w:bCs/>
                <w:i/>
                <w:iCs/>
                <w:color w:val="auto"/>
                <w:sz w:val="20"/>
              </w:rPr>
              <w:t>3.86</w:t>
            </w:r>
          </w:p>
        </w:tc>
        <w:tc>
          <w:tcPr>
            <w:tcW w:w="704" w:type="dxa"/>
            <w:noWrap/>
            <w:hideMark/>
          </w:tcPr>
          <w:p w14:paraId="0357FB37"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bCs/>
                <w:i/>
                <w:iCs/>
                <w:color w:val="auto"/>
                <w:sz w:val="20"/>
              </w:rPr>
            </w:pPr>
            <w:r w:rsidRPr="003F6E37">
              <w:rPr>
                <w:rFonts w:ascii="Calibri" w:eastAsia="Times New Roman" w:hAnsi="Calibri"/>
                <w:bCs/>
                <w:i/>
                <w:iCs/>
                <w:color w:val="auto"/>
                <w:sz w:val="20"/>
              </w:rPr>
              <w:t>0.87</w:t>
            </w:r>
          </w:p>
        </w:tc>
        <w:tc>
          <w:tcPr>
            <w:tcW w:w="875" w:type="dxa"/>
            <w:noWrap/>
            <w:hideMark/>
          </w:tcPr>
          <w:p w14:paraId="614D2254"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bCs/>
                <w:i/>
                <w:iCs/>
                <w:color w:val="auto"/>
                <w:sz w:val="20"/>
              </w:rPr>
            </w:pPr>
            <w:r w:rsidRPr="003F6E37">
              <w:rPr>
                <w:rFonts w:ascii="Calibri" w:eastAsia="Times New Roman" w:hAnsi="Calibri"/>
                <w:bCs/>
                <w:i/>
                <w:iCs/>
                <w:color w:val="auto"/>
                <w:sz w:val="20"/>
              </w:rPr>
              <w:t>0.016</w:t>
            </w:r>
          </w:p>
        </w:tc>
        <w:tc>
          <w:tcPr>
            <w:tcW w:w="1151" w:type="dxa"/>
            <w:noWrap/>
            <w:hideMark/>
          </w:tcPr>
          <w:p w14:paraId="672AD6F1"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bCs/>
                <w:i/>
                <w:iCs/>
                <w:color w:val="auto"/>
                <w:sz w:val="20"/>
              </w:rPr>
            </w:pPr>
            <w:r w:rsidRPr="003F6E37">
              <w:rPr>
                <w:rFonts w:ascii="Calibri" w:eastAsia="Times New Roman" w:hAnsi="Calibri"/>
                <w:bCs/>
                <w:i/>
                <w:iCs/>
                <w:color w:val="auto"/>
                <w:sz w:val="20"/>
              </w:rPr>
              <w:t>316</w:t>
            </w:r>
          </w:p>
        </w:tc>
        <w:tc>
          <w:tcPr>
            <w:tcW w:w="2126" w:type="dxa"/>
            <w:noWrap/>
            <w:hideMark/>
          </w:tcPr>
          <w:p w14:paraId="7184C100" w14:textId="77777777" w:rsidR="004B089C" w:rsidRPr="003F6E37" w:rsidRDefault="004B089C" w:rsidP="007F3115">
            <w:pPr>
              <w:spacing w:after="0" w:line="240"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auto"/>
                <w:sz w:val="20"/>
              </w:rPr>
            </w:pPr>
            <w:r w:rsidRPr="003F6E37">
              <w:rPr>
                <w:rFonts w:ascii="Calibri" w:eastAsia="Times New Roman" w:hAnsi="Calibri"/>
                <w:color w:val="auto"/>
                <w:sz w:val="20"/>
              </w:rPr>
              <w:t>60.785</w:t>
            </w:r>
          </w:p>
        </w:tc>
      </w:tr>
    </w:tbl>
    <w:p w14:paraId="44EFB3D2" w14:textId="13BDAF02" w:rsidR="004F0920" w:rsidRDefault="004B089C" w:rsidP="00273E56">
      <w:pPr>
        <w:pStyle w:val="Notesourcetext"/>
      </w:pPr>
      <w:r>
        <w:t>Characteristic path length L</w:t>
      </w:r>
      <w:r>
        <w:rPr>
          <w:rFonts w:ascii="UnicaSB-LigIta" w:hAnsi="UnicaSB-LigIta" w:cs="UnicaSB-LigIta"/>
          <w:i/>
          <w:iCs/>
        </w:rPr>
        <w:t xml:space="preserve"> </w:t>
      </w:r>
      <w:r>
        <w:t>and clustering coefficient C</w:t>
      </w:r>
      <w:r>
        <w:rPr>
          <w:rFonts w:ascii="UnicaSB-LigIta" w:hAnsi="UnicaSB-LigIta" w:cs="UnicaSB-LigIta"/>
          <w:i/>
          <w:iCs/>
        </w:rPr>
        <w:t xml:space="preserve"> </w:t>
      </w:r>
      <w:r>
        <w:t>for three real networks, compared to random graphs with the same number of actors (</w:t>
      </w:r>
      <w:r>
        <w:rPr>
          <w:rFonts w:ascii="UnicaSB-LigIta" w:hAnsi="UnicaSB-LigIta" w:cs="UnicaSB-LigIta"/>
          <w:i/>
          <w:iCs/>
        </w:rPr>
        <w:t>n</w:t>
      </w:r>
      <w:r>
        <w:t xml:space="preserve">) and average number of edges per actor </w:t>
      </w:r>
      <w:r>
        <w:rPr>
          <w:bCs w:val="0"/>
        </w:rPr>
        <w:fldChar w:fldCharType="begin"/>
      </w:r>
      <w:r>
        <w:instrText xml:space="preserve"> ADDIN EN.CITE &lt;EndNote&gt;&lt;Cite&gt;&lt;Author&gt;Watts&lt;/Author&gt;&lt;Year&gt;1998&lt;/Year&gt;&lt;RecNum&gt;262&lt;/RecNum&gt;&lt;Prefix&gt;in &lt;/Prefix&gt;&lt;DisplayText&gt;(in Watts and Strogatz 1998)&lt;/DisplayText&gt;&lt;record&gt;&lt;rec-number&gt;262&lt;/rec-number&gt;&lt;foreign-keys&gt;&lt;key app="EN" db-id="ffxz5x2z6et2p8erdx35xdt6dzv0r5rrrzat" timestamp="1531093349"&gt;262&lt;/key&gt;&lt;/foreign-keys&gt;&lt;ref-type name="Journal Article"&gt;17&lt;/ref-type&gt;&lt;contributors&gt;&lt;authors&gt;&lt;author&gt;Watts, Duncan J.&lt;/author&gt;&lt;author&gt;Strogatz, Steven H.&lt;/author&gt;&lt;/authors&gt;&lt;/contributors&gt;&lt;titles&gt;&lt;title&gt;Collective dynamics of ‘small-world’ networks&lt;/title&gt;&lt;secondary-title&gt;Nature&lt;/secondary-title&gt;&lt;/titles&gt;&lt;periodical&gt;&lt;full-title&gt;Nature&lt;/full-title&gt;&lt;/periodical&gt;&lt;pages&gt;440&lt;/pages&gt;&lt;volume&gt;393&lt;/volume&gt;&lt;dates&gt;&lt;year&gt;1998&lt;/year&gt;&lt;pub-dates&gt;&lt;date&gt;06/04/online&lt;/date&gt;&lt;/pub-dates&gt;&lt;/dates&gt;&lt;publisher&gt;Macmillan Magazines Ltd.&lt;/publisher&gt;&lt;urls&gt;&lt;related-urls&gt;&lt;url&gt;http://www.nature.com/articles/30918.pdf&lt;/url&gt;&lt;/related-urls&gt;&lt;/urls&gt;&lt;electronic-resource-num&gt;10.1038/30918&lt;/electronic-resource-num&gt;&lt;/record&gt;&lt;/Cite&gt;&lt;/EndNote&gt;</w:instrText>
      </w:r>
      <w:r>
        <w:rPr>
          <w:bCs w:val="0"/>
        </w:rPr>
        <w:fldChar w:fldCharType="separate"/>
      </w:r>
      <w:r>
        <w:rPr>
          <w:noProof/>
        </w:rPr>
        <w:t>(in Watts and Strogatz 1998)</w:t>
      </w:r>
      <w:r>
        <w:rPr>
          <w:bCs w:val="0"/>
        </w:rPr>
        <w:fldChar w:fldCharType="end"/>
      </w:r>
      <w:r>
        <w:t xml:space="preserve">. The small-world index, σ = (C /Cr) / (L/ Lr) is estimated; where, </w:t>
      </w:r>
      <w:r w:rsidRPr="00316871">
        <w:t>C is the clustering coefficient</w:t>
      </w:r>
      <w:r>
        <w:t xml:space="preserve"> of the network, </w:t>
      </w:r>
      <w:r w:rsidRPr="00316871">
        <w:t>L is the average path length</w:t>
      </w:r>
      <w:r>
        <w:t xml:space="preserve"> of actor pairs in the network, </w:t>
      </w:r>
      <w:r w:rsidRPr="00316871">
        <w:t xml:space="preserve">Cr is the clustering coefficient of the equivalent </w:t>
      </w:r>
      <w:r>
        <w:t xml:space="preserve">random </w:t>
      </w:r>
      <w:r w:rsidRPr="00316871">
        <w:t xml:space="preserve">network with same number of </w:t>
      </w:r>
      <w:r>
        <w:t>actors</w:t>
      </w:r>
      <w:r w:rsidRPr="00316871">
        <w:t>, and</w:t>
      </w:r>
      <w:r>
        <w:t xml:space="preserve"> </w:t>
      </w:r>
      <w:r w:rsidRPr="00316871">
        <w:t xml:space="preserve">Lr is the average path length </w:t>
      </w:r>
      <w:r>
        <w:t xml:space="preserve">for actor pairs in a </w:t>
      </w:r>
      <w:r w:rsidRPr="00316871">
        <w:t xml:space="preserve">random network with same number of </w:t>
      </w:r>
      <w:r>
        <w:t xml:space="preserve">actors. If the small-world index, </w:t>
      </w:r>
      <w:r w:rsidRPr="00815C20">
        <w:rPr>
          <w:b/>
        </w:rPr>
        <w:t>σ &gt; 1</w:t>
      </w:r>
      <w:r>
        <w:t xml:space="preserve"> (i.e. C &gt;&gt; Cr and L ≈ Lr), then the network can be said to be small-world. Calculations for these metrics are described in </w:t>
      </w:r>
      <w:r w:rsidRPr="00E04B05">
        <w:rPr>
          <w:b/>
        </w:rPr>
        <w:t xml:space="preserve">Appendix </w:t>
      </w:r>
      <w:r w:rsidRPr="006326F9">
        <w:rPr>
          <w:b/>
        </w:rPr>
        <w:t xml:space="preserve">3 </w:t>
      </w:r>
      <w:r w:rsidR="00CD4925">
        <w:rPr>
          <w:b/>
        </w:rPr>
        <w:t>Detailed m</w:t>
      </w:r>
      <w:r w:rsidRPr="006326F9">
        <w:rPr>
          <w:b/>
        </w:rPr>
        <w:t>ethods</w:t>
      </w:r>
      <w:r>
        <w:rPr>
          <w:b/>
        </w:rPr>
        <w:t xml:space="preserve"> </w:t>
      </w:r>
      <w:r w:rsidRPr="00B44D7D">
        <w:t>(‘</w:t>
      </w:r>
      <w:r w:rsidRPr="00B44D7D">
        <w:rPr>
          <w:bCs w:val="0"/>
        </w:rPr>
        <w:fldChar w:fldCharType="begin"/>
      </w:r>
      <w:r w:rsidRPr="00B44D7D">
        <w:instrText xml:space="preserve"> REF _Ref518557972 \h </w:instrText>
      </w:r>
      <w:r>
        <w:instrText xml:space="preserve"> \* MERGEFORMAT </w:instrText>
      </w:r>
      <w:r w:rsidRPr="00B44D7D">
        <w:rPr>
          <w:bCs w:val="0"/>
        </w:rPr>
      </w:r>
      <w:r w:rsidRPr="00B44D7D">
        <w:rPr>
          <w:bCs w:val="0"/>
        </w:rPr>
        <w:fldChar w:fldCharType="separate"/>
      </w:r>
      <w:r w:rsidR="00000A02">
        <w:t>Descriptive network analysis</w:t>
      </w:r>
      <w:r w:rsidRPr="00B44D7D">
        <w:rPr>
          <w:bCs w:val="0"/>
        </w:rPr>
        <w:fldChar w:fldCharType="end"/>
      </w:r>
      <w:r>
        <w:t>; small-world properties’</w:t>
      </w:r>
      <w:r w:rsidRPr="00B44D7D">
        <w:t>)</w:t>
      </w:r>
      <w:r>
        <w:t>.</w:t>
      </w:r>
    </w:p>
    <w:p w14:paraId="511823B2" w14:textId="77777777" w:rsidR="004F0920" w:rsidRDefault="004F0920" w:rsidP="004F0920">
      <w:pPr>
        <w:pStyle w:val="Heading5"/>
      </w:pPr>
      <w:r>
        <w:t>The core of the network</w:t>
      </w:r>
    </w:p>
    <w:p w14:paraId="261E4B11" w14:textId="77F4C34D" w:rsidR="004F0920" w:rsidRDefault="000D5F83" w:rsidP="001E72A2">
      <w:pPr>
        <w:pStyle w:val="BodyText"/>
      </w:pPr>
      <w:r>
        <w:t xml:space="preserve">A k-core analysis was performed to identify the </w:t>
      </w:r>
      <w:r w:rsidR="004F0920">
        <w:t xml:space="preserve">organisations </w:t>
      </w:r>
      <w:r w:rsidR="00C11209">
        <w:t xml:space="preserve">that </w:t>
      </w:r>
      <w:r w:rsidR="004F0920">
        <w:t xml:space="preserve">form the core of the </w:t>
      </w:r>
      <w:r w:rsidR="003B0327">
        <w:t xml:space="preserve">highly </w:t>
      </w:r>
      <w:r w:rsidR="00A4099B">
        <w:t xml:space="preserve">centralised </w:t>
      </w:r>
      <w:r w:rsidR="004F0920">
        <w:t xml:space="preserve">network </w:t>
      </w:r>
      <w:r w:rsidR="00F871AE">
        <w:t>(</w:t>
      </w:r>
      <w:r w:rsidR="00F871AE">
        <w:fldChar w:fldCharType="begin"/>
      </w:r>
      <w:r w:rsidR="00F871AE">
        <w:instrText xml:space="preserve"> REF _Ref530414653 \h </w:instrText>
      </w:r>
      <w:r w:rsidR="00F871AE">
        <w:fldChar w:fldCharType="separate"/>
      </w:r>
      <w:r w:rsidR="00000A02">
        <w:t xml:space="preserve">Figure </w:t>
      </w:r>
      <w:r w:rsidR="00000A02">
        <w:rPr>
          <w:noProof/>
        </w:rPr>
        <w:t>5</w:t>
      </w:r>
      <w:r w:rsidR="00F871AE">
        <w:fldChar w:fldCharType="end"/>
      </w:r>
      <w:r w:rsidR="00F871AE">
        <w:t>)</w:t>
      </w:r>
      <w:r>
        <w:t xml:space="preserve">. Coreness is a measure that can help identify interlinked groups of actors in a social network. </w:t>
      </w:r>
      <w:r w:rsidR="004F0920">
        <w:t xml:space="preserve">This shows </w:t>
      </w:r>
      <w:r w:rsidR="00D10160">
        <w:t xml:space="preserve">that a </w:t>
      </w:r>
      <w:r w:rsidR="004F0920">
        <w:t>‘core’ of well-connected actors in the marine pest stakeholder network consists of</w:t>
      </w:r>
      <w:r w:rsidR="002C2510">
        <w:t xml:space="preserve"> Australian and s</w:t>
      </w:r>
      <w:r w:rsidR="004F0920">
        <w:t>tate/territory government agencies</w:t>
      </w:r>
      <w:r w:rsidR="00D10160">
        <w:t xml:space="preserve">, mainly those represented on the MPSC, and </w:t>
      </w:r>
      <w:r w:rsidR="003934D8">
        <w:t xml:space="preserve">a </w:t>
      </w:r>
      <w:r w:rsidR="00D10160">
        <w:t>government research provider</w:t>
      </w:r>
      <w:r w:rsidR="004F0920">
        <w:t>.</w:t>
      </w:r>
      <w:r w:rsidR="003B0327">
        <w:t xml:space="preserve"> For a centralised network, the k-core analysis suggests the network is dominated by </w:t>
      </w:r>
      <w:r w:rsidR="003934D8">
        <w:t xml:space="preserve">this </w:t>
      </w:r>
      <w:r w:rsidR="003B0327">
        <w:t>core</w:t>
      </w:r>
      <w:r w:rsidR="003934D8">
        <w:t xml:space="preserve"> of actors</w:t>
      </w:r>
      <w:r w:rsidR="003B0327">
        <w:t>.</w:t>
      </w:r>
    </w:p>
    <w:p w14:paraId="73329820" w14:textId="357CFE10" w:rsidR="004F0920" w:rsidRDefault="004F0920" w:rsidP="001E72A2">
      <w:pPr>
        <w:pStyle w:val="Caption"/>
      </w:pPr>
      <w:bookmarkStart w:id="56" w:name="_Ref530414653"/>
      <w:bookmarkStart w:id="57" w:name="_Toc14700885"/>
      <w:r>
        <w:t xml:space="preserve">Figure </w:t>
      </w:r>
      <w:r w:rsidR="00B95685">
        <w:rPr>
          <w:noProof/>
        </w:rPr>
        <w:fldChar w:fldCharType="begin"/>
      </w:r>
      <w:r w:rsidR="00B95685">
        <w:rPr>
          <w:noProof/>
        </w:rPr>
        <w:instrText xml:space="preserve"> SEQ Figure \* ARABIC </w:instrText>
      </w:r>
      <w:r w:rsidR="00B95685">
        <w:rPr>
          <w:noProof/>
        </w:rPr>
        <w:fldChar w:fldCharType="separate"/>
      </w:r>
      <w:r w:rsidR="00000A02">
        <w:rPr>
          <w:noProof/>
        </w:rPr>
        <w:t>5</w:t>
      </w:r>
      <w:r w:rsidR="00B95685">
        <w:rPr>
          <w:noProof/>
        </w:rPr>
        <w:fldChar w:fldCharType="end"/>
      </w:r>
      <w:bookmarkEnd w:id="56"/>
      <w:r>
        <w:t xml:space="preserve"> </w:t>
      </w:r>
      <w:r w:rsidR="002C2510">
        <w:t>C</w:t>
      </w:r>
      <w:r>
        <w:t>ore of well-connected actors in the marine pest network</w:t>
      </w:r>
      <w:r>
        <w:rPr>
          <w:noProof/>
          <w:lang w:eastAsia="en-AU"/>
        </w:rPr>
        <w:drawing>
          <wp:anchor distT="0" distB="0" distL="114300" distR="114300" simplePos="0" relativeHeight="251796480" behindDoc="0" locked="0" layoutInCell="1" allowOverlap="1" wp14:anchorId="7810A325" wp14:editId="314FC019">
            <wp:simplePos x="0" y="0"/>
            <wp:positionH relativeFrom="column">
              <wp:posOffset>0</wp:posOffset>
            </wp:positionH>
            <wp:positionV relativeFrom="paragraph">
              <wp:posOffset>185420</wp:posOffset>
            </wp:positionV>
            <wp:extent cx="1696085" cy="55626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Legends_other.png"/>
                    <pic:cNvPicPr/>
                  </pic:nvPicPr>
                  <pic:blipFill>
                    <a:blip r:embed="rId48">
                      <a:extLst>
                        <a:ext uri="{28A0092B-C50C-407E-A947-70E740481C1C}">
                          <a14:useLocalDpi xmlns:a14="http://schemas.microsoft.com/office/drawing/2010/main" val="0"/>
                        </a:ext>
                      </a:extLst>
                    </a:blip>
                    <a:stretch>
                      <a:fillRect/>
                    </a:stretch>
                  </pic:blipFill>
                  <pic:spPr>
                    <a:xfrm>
                      <a:off x="0" y="0"/>
                      <a:ext cx="1696085" cy="556260"/>
                    </a:xfrm>
                    <a:prstGeom prst="rect">
                      <a:avLst/>
                    </a:prstGeom>
                  </pic:spPr>
                </pic:pic>
              </a:graphicData>
            </a:graphic>
          </wp:anchor>
        </w:drawing>
      </w:r>
      <w:bookmarkEnd w:id="57"/>
    </w:p>
    <w:p w14:paraId="7702F25E" w14:textId="77777777" w:rsidR="004F0920" w:rsidRDefault="004F0920" w:rsidP="001E72A2">
      <w:pPr>
        <w:pStyle w:val="BodyText"/>
        <w:jc w:val="right"/>
      </w:pPr>
      <w:r>
        <w:rPr>
          <w:noProof/>
          <w:lang w:eastAsia="en-AU"/>
        </w:rPr>
        <w:drawing>
          <wp:inline distT="0" distB="0" distL="0" distR="0" wp14:anchorId="5B894A15" wp14:editId="5A917D74">
            <wp:extent cx="6020641" cy="3665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llTies1_Size by KCore_for core_only_1b.jpg"/>
                    <pic:cNvPicPr/>
                  </pic:nvPicPr>
                  <pic:blipFill rotWithShape="1">
                    <a:blip r:embed="rId49" cstate="print">
                      <a:extLst>
                        <a:ext uri="{28A0092B-C50C-407E-A947-70E740481C1C}">
                          <a14:useLocalDpi xmlns:a14="http://schemas.microsoft.com/office/drawing/2010/main" val="0"/>
                        </a:ext>
                      </a:extLst>
                    </a:blip>
                    <a:srcRect l="-13248" r="-1"/>
                    <a:stretch/>
                  </pic:blipFill>
                  <pic:spPr bwMode="auto">
                    <a:xfrm>
                      <a:off x="0" y="0"/>
                      <a:ext cx="6074558" cy="3698285"/>
                    </a:xfrm>
                    <a:prstGeom prst="rect">
                      <a:avLst/>
                    </a:prstGeom>
                    <a:ln>
                      <a:noFill/>
                    </a:ln>
                    <a:extLst>
                      <a:ext uri="{53640926-AAD7-44D8-BBD7-CCE9431645EC}">
                        <a14:shadowObscured xmlns:a14="http://schemas.microsoft.com/office/drawing/2010/main"/>
                      </a:ext>
                    </a:extLst>
                  </pic:spPr>
                </pic:pic>
              </a:graphicData>
            </a:graphic>
          </wp:inline>
        </w:drawing>
      </w:r>
    </w:p>
    <w:p w14:paraId="2221719F" w14:textId="76505C18" w:rsidR="004F0920" w:rsidRDefault="004F0920" w:rsidP="00A421FC">
      <w:pPr>
        <w:pStyle w:val="Notesourcetext"/>
        <w:sectPr w:rsidR="004F0920" w:rsidSect="00BC5CDD">
          <w:pgSz w:w="11906" w:h="16838"/>
          <w:pgMar w:top="1440" w:right="1440" w:bottom="1440" w:left="1440" w:header="709" w:footer="709" w:gutter="0"/>
          <w:cols w:space="708"/>
          <w:docGrid w:linePitch="360"/>
        </w:sectPr>
      </w:pPr>
      <w:r>
        <w:t xml:space="preserve">Source: ABARES marine pest network survey 2018. Note: K-core shown for group of actors who share 5 ties or more with all others in the group. Thickness of ties indicates number of connections for both asking </w:t>
      </w:r>
      <w:r w:rsidR="000D5F83">
        <w:t xml:space="preserve">for </w:t>
      </w:r>
      <w:r>
        <w:t>and providing information/advice. Colour indicates the organisational sector type (see legend).</w:t>
      </w:r>
    </w:p>
    <w:p w14:paraId="027AE91F" w14:textId="49931AAA" w:rsidR="00FE2EDC" w:rsidRDefault="00FE2EDC" w:rsidP="00A3166D">
      <w:pPr>
        <w:pStyle w:val="BodyText1"/>
        <w:rPr>
          <w:rFonts w:eastAsiaTheme="majorEastAsia" w:cstheme="majorBidi"/>
          <w:b/>
          <w:bCs/>
          <w:iCs/>
          <w:sz w:val="24"/>
        </w:rPr>
      </w:pPr>
      <w:r w:rsidRPr="00FE2EDC">
        <w:rPr>
          <w:rFonts w:eastAsiaTheme="majorEastAsia" w:cstheme="majorBidi"/>
          <w:b/>
          <w:bCs/>
          <w:iCs/>
          <w:sz w:val="24"/>
        </w:rPr>
        <w:t>Influential actors (total degree)</w:t>
      </w:r>
    </w:p>
    <w:p w14:paraId="76D668D2" w14:textId="50B72274" w:rsidR="00A3166D" w:rsidRDefault="00A3166D" w:rsidP="00A3166D">
      <w:pPr>
        <w:pStyle w:val="BodyText1"/>
      </w:pPr>
      <w:r>
        <w:t xml:space="preserve">The most connected organisations (total degree) in the marine pest network </w:t>
      </w:r>
      <w:r w:rsidR="00BA448C">
        <w:t>we</w:t>
      </w:r>
      <w:r>
        <w:t>re</w:t>
      </w:r>
      <w:r w:rsidR="00A020AA">
        <w:t>:</w:t>
      </w:r>
      <w:r>
        <w:t xml:space="preserve"> DAWR Animal Biosecurity Branch, Queensland Department of Agriculture and Fisheries (QDAF), </w:t>
      </w:r>
      <w:r w:rsidRPr="00AE0F2E">
        <w:t>Department of Primary Industries and Regional Development, Western Australia</w:t>
      </w:r>
      <w:r>
        <w:t xml:space="preserve"> (DPIRD WA), DAWR Animal Health Policy Branch, and Primary Industries and</w:t>
      </w:r>
      <w:r w:rsidRPr="00AE0F2E">
        <w:t xml:space="preserve"> Regions South Australia</w:t>
      </w:r>
      <w:r>
        <w:t xml:space="preserve"> (PIRSA), with more than 100 connections each (</w:t>
      </w:r>
      <w:r w:rsidR="008A5D49">
        <w:fldChar w:fldCharType="begin"/>
      </w:r>
      <w:r w:rsidR="008A5D49">
        <w:instrText xml:space="preserve"> REF _Ref511808720 \h </w:instrText>
      </w:r>
      <w:r w:rsidR="008A5D49">
        <w:fldChar w:fldCharType="separate"/>
      </w:r>
      <w:r w:rsidR="00000A02">
        <w:t xml:space="preserve">Figure </w:t>
      </w:r>
      <w:r w:rsidR="00000A02">
        <w:rPr>
          <w:noProof/>
        </w:rPr>
        <w:t>6</w:t>
      </w:r>
      <w:r w:rsidR="008A5D49">
        <w:fldChar w:fldCharType="end"/>
      </w:r>
      <w:r>
        <w:t xml:space="preserve">; see </w:t>
      </w:r>
      <w:r>
        <w:rPr>
          <w:rStyle w:val="Bold"/>
        </w:rPr>
        <w:t xml:space="preserve">Appendix </w:t>
      </w:r>
      <w:r w:rsidR="00A631BD">
        <w:rPr>
          <w:rStyle w:val="Bold"/>
        </w:rPr>
        <w:t>8</w:t>
      </w:r>
      <w:r w:rsidR="00312E2A">
        <w:rPr>
          <w:rStyle w:val="Bold"/>
        </w:rPr>
        <w:t xml:space="preserve"> Actor attributes</w:t>
      </w:r>
      <w:r>
        <w:t xml:space="preserve"> for full list of</w:t>
      </w:r>
      <w:r w:rsidRPr="009F331D">
        <w:t xml:space="preserve"> abbreviations</w:t>
      </w:r>
      <w:r>
        <w:t xml:space="preserve"> </w:t>
      </w:r>
      <w:r w:rsidR="00D36319">
        <w:t xml:space="preserve">used </w:t>
      </w:r>
      <w:r>
        <w:t>in the network diagrams).</w:t>
      </w:r>
    </w:p>
    <w:p w14:paraId="4C4A121E" w14:textId="03E9F6C3" w:rsidR="00C84A72" w:rsidRDefault="00FE2EDC" w:rsidP="0052237D">
      <w:pPr>
        <w:pStyle w:val="Caption"/>
      </w:pPr>
      <w:bookmarkStart w:id="58" w:name="_Ref529359105"/>
      <w:bookmarkStart w:id="59" w:name="_Ref511808720"/>
      <w:bookmarkStart w:id="60" w:name="_Toc14700886"/>
      <w:bookmarkStart w:id="61" w:name="_Ref524526671"/>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6</w:t>
      </w:r>
      <w:r w:rsidR="00C93509">
        <w:rPr>
          <w:noProof/>
        </w:rPr>
        <w:fldChar w:fldCharType="end"/>
      </w:r>
      <w:bookmarkEnd w:id="58"/>
      <w:bookmarkEnd w:id="59"/>
      <w:r>
        <w:t xml:space="preserve"> Who is the most connected in the network (total degree)—information/advice flows and attendance of forums</w:t>
      </w:r>
      <w:bookmarkEnd w:id="60"/>
    </w:p>
    <w:bookmarkEnd w:id="61"/>
    <w:p w14:paraId="2B40FA7D" w14:textId="34B9ED2A" w:rsidR="00A3166D" w:rsidRPr="00A3166D" w:rsidRDefault="00C84A72" w:rsidP="0052237D">
      <w:pPr>
        <w:pStyle w:val="Caption"/>
      </w:pPr>
      <w:r w:rsidRPr="00C84A72">
        <w:rPr>
          <w:noProof/>
          <w:lang w:eastAsia="en-AU"/>
        </w:rPr>
        <w:t xml:space="preserve"> </w:t>
      </w:r>
      <w:r w:rsidR="0082386E">
        <w:rPr>
          <w:noProof/>
          <w:lang w:eastAsia="en-AU"/>
        </w:rPr>
        <w:drawing>
          <wp:inline distT="0" distB="0" distL="0" distR="0" wp14:anchorId="5E0A1B64" wp14:editId="503814BA">
            <wp:extent cx="4576334" cy="46767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6553" cy="4717876"/>
                    </a:xfrm>
                    <a:prstGeom prst="rect">
                      <a:avLst/>
                    </a:prstGeom>
                    <a:noFill/>
                  </pic:spPr>
                </pic:pic>
              </a:graphicData>
            </a:graphic>
          </wp:inline>
        </w:drawing>
      </w:r>
    </w:p>
    <w:p w14:paraId="53F550A1" w14:textId="77777777" w:rsidR="00AE08F6" w:rsidRDefault="00AE08F6" w:rsidP="003C602E">
      <w:pPr>
        <w:pStyle w:val="Notesourcetext"/>
      </w:pPr>
      <w:r>
        <w:t>Source: ABARES marine pest network survey 2018</w:t>
      </w:r>
    </w:p>
    <w:p w14:paraId="1F18BC4D" w14:textId="0C523895" w:rsidR="004B089C" w:rsidRDefault="0034008D" w:rsidP="00273E56">
      <w:pPr>
        <w:pStyle w:val="Notesourcetext"/>
      </w:pPr>
      <w:r>
        <w:t xml:space="preserve">Note: </w:t>
      </w:r>
      <w:r w:rsidR="003E5F6F" w:rsidRPr="0034008D">
        <w:t xml:space="preserve">Using the </w:t>
      </w:r>
      <w:r w:rsidR="00DC5602" w:rsidRPr="0034008D">
        <w:t xml:space="preserve">entire </w:t>
      </w:r>
      <w:r w:rsidR="003E5F6F" w:rsidRPr="0034008D">
        <w:t>network (</w:t>
      </w:r>
      <w:r w:rsidR="00E13620" w:rsidRPr="0034008D">
        <w:t>a</w:t>
      </w:r>
      <w:r w:rsidR="003E5F6F" w:rsidRPr="0034008D">
        <w:t xml:space="preserve">ll ties); </w:t>
      </w:r>
      <w:r w:rsidR="0082386E" w:rsidRPr="0034008D">
        <w:t>lighter shaded</w:t>
      </w:r>
      <w:r w:rsidR="003E5F6F" w:rsidRPr="0034008D">
        <w:t xml:space="preserve"> bars are counts of forum attendance (formal </w:t>
      </w:r>
      <w:r w:rsidR="00FB3BCB" w:rsidRPr="0034008D">
        <w:t>network</w:t>
      </w:r>
      <w:r w:rsidR="003E5F6F" w:rsidRPr="0034008D">
        <w:t xml:space="preserve">); </w:t>
      </w:r>
      <w:r w:rsidR="0082386E" w:rsidRPr="0034008D">
        <w:t xml:space="preserve">darker shaded </w:t>
      </w:r>
      <w:r w:rsidR="003E5F6F" w:rsidRPr="0034008D">
        <w:t xml:space="preserve">bars are counts of information/advice exchange via working relationships between organisations (informal </w:t>
      </w:r>
      <w:r w:rsidR="00FB3BCB" w:rsidRPr="0034008D">
        <w:t>network</w:t>
      </w:r>
      <w:r w:rsidR="003E5F6F" w:rsidRPr="0034008D">
        <w:t xml:space="preserve">). </w:t>
      </w:r>
      <w:r w:rsidR="0082386E" w:rsidRPr="0034008D">
        <w:t>Darker shaded</w:t>
      </w:r>
      <w:r w:rsidR="003E5F6F" w:rsidRPr="0034008D">
        <w:t xml:space="preserve"> bars show any information/advice flow based on the survey questions: 1) Who did you provide marine pest related information or advice to over the last 12 months, and 2) Who have you asked for marine pest related information and/or advice over the last 12 months. Figure shows the </w:t>
      </w:r>
      <w:r w:rsidR="003F6E37" w:rsidRPr="0034008D">
        <w:t xml:space="preserve">top 20 </w:t>
      </w:r>
      <w:r w:rsidR="003E5F6F" w:rsidRPr="0034008D">
        <w:t>organisations.</w:t>
      </w:r>
    </w:p>
    <w:p w14:paraId="64907764" w14:textId="495151AB" w:rsidR="004B089C" w:rsidRDefault="004B089C" w:rsidP="004B089C">
      <w:r>
        <w:t xml:space="preserve">The </w:t>
      </w:r>
      <w:r w:rsidR="00A020AA">
        <w:t xml:space="preserve">actors with a </w:t>
      </w:r>
      <w:r>
        <w:t xml:space="preserve">high total degree in the marine pest network </w:t>
      </w:r>
      <w:r w:rsidR="00BA448C">
        <w:t>we</w:t>
      </w:r>
      <w:r>
        <w:t xml:space="preserve">re </w:t>
      </w:r>
      <w:r w:rsidR="00D36319">
        <w:t>all Australian Government and s</w:t>
      </w:r>
      <w:r>
        <w:t>tate/</w:t>
      </w:r>
      <w:r w:rsidR="00D36319">
        <w:t>t</w:t>
      </w:r>
      <w:r>
        <w:t>erritory government organisations, which indicate</w:t>
      </w:r>
      <w:r w:rsidR="00A020AA">
        <w:t>s</w:t>
      </w:r>
      <w:r>
        <w:t xml:space="preserve"> a government-centric network. The only non-government stakeholders represented in the top 20 </w:t>
      </w:r>
      <w:r w:rsidR="009B1804">
        <w:t xml:space="preserve">for </w:t>
      </w:r>
      <w:r>
        <w:t xml:space="preserve">total degree </w:t>
      </w:r>
      <w:r w:rsidR="00BA448C">
        <w:t xml:space="preserve">were </w:t>
      </w:r>
      <w:r>
        <w:t>consultancies. A large number of other marine consultants and private businesses were in the network, but had lower connectivity. 18 Australian and international universities were represented</w:t>
      </w:r>
      <w:r w:rsidR="00A020AA">
        <w:t>,</w:t>
      </w:r>
      <w:r>
        <w:t xml:space="preserve"> with just under half</w:t>
      </w:r>
      <w:r w:rsidR="00A020AA">
        <w:t xml:space="preserve"> of these</w:t>
      </w:r>
      <w:r>
        <w:t xml:space="preserve"> nominated by other survey </w:t>
      </w:r>
      <w:r w:rsidR="00EC2AEF">
        <w:t>respondents</w:t>
      </w:r>
      <w:r w:rsidR="009B1804">
        <w:t>,</w:t>
      </w:r>
      <w:r>
        <w:t xml:space="preserve"> and therefore had low connectivity. </w:t>
      </w:r>
      <w:r w:rsidR="00A020AA">
        <w:t>Twenty-five</w:t>
      </w:r>
      <w:r>
        <w:t xml:space="preserve"> port authorities were in the network, with more than half of them survey respondents and most had low connectivity (except </w:t>
      </w:r>
      <w:r w:rsidR="00AE08F6">
        <w:t>a port manager in WA</w:t>
      </w:r>
      <w:r>
        <w:t>, which was connected with seven other WA port</w:t>
      </w:r>
      <w:r w:rsidR="00882979">
        <w:t xml:space="preserve"> manager</w:t>
      </w:r>
      <w:r>
        <w:t>s). Six museums (representing five different states</w:t>
      </w:r>
      <w:r w:rsidR="006715C5">
        <w:t>/territories</w:t>
      </w:r>
      <w:r>
        <w:t xml:space="preserve"> and Australia) were in the network but had </w:t>
      </w:r>
      <w:r w:rsidR="00A8360F">
        <w:t xml:space="preserve">relatively </w:t>
      </w:r>
      <w:r>
        <w:t>low connectivity despite most participating in the survey.</w:t>
      </w:r>
    </w:p>
    <w:p w14:paraId="12FC8FF8" w14:textId="4FB6E709" w:rsidR="004B089C" w:rsidRDefault="004B089C" w:rsidP="004B089C">
      <w:pPr>
        <w:pStyle w:val="BodyText1"/>
      </w:pPr>
      <w:r w:rsidRPr="00D9421D">
        <w:rPr>
          <w:rStyle w:val="BodyText1Char"/>
        </w:rPr>
        <w:t>There were a number of sectors that were under-represented in the network</w:t>
      </w:r>
      <w:r w:rsidR="006C4CC3">
        <w:rPr>
          <w:rStyle w:val="BodyText1Char"/>
        </w:rPr>
        <w:t xml:space="preserve"> and where they were represented thei</w:t>
      </w:r>
      <w:r w:rsidR="00AE08F6">
        <w:rPr>
          <w:rStyle w:val="BodyText1Char"/>
        </w:rPr>
        <w:t>r overall connectivity was low.</w:t>
      </w:r>
      <w:r>
        <w:t xml:space="preserve"> </w:t>
      </w:r>
      <w:r w:rsidR="006715C5">
        <w:t xml:space="preserve">There were </w:t>
      </w:r>
      <w:r w:rsidR="00AE08F6">
        <w:t xml:space="preserve">three </w:t>
      </w:r>
      <w:r>
        <w:t>NRM regional groups</w:t>
      </w:r>
      <w:r w:rsidR="006715C5">
        <w:t>,</w:t>
      </w:r>
      <w:r>
        <w:t xml:space="preserve"> nine NGOs </w:t>
      </w:r>
      <w:r w:rsidR="006715C5">
        <w:t xml:space="preserve">and </w:t>
      </w:r>
      <w:r w:rsidR="006715C5" w:rsidRPr="00D9421D">
        <w:rPr>
          <w:rStyle w:val="BodyText1Char"/>
        </w:rPr>
        <w:t xml:space="preserve">a </w:t>
      </w:r>
      <w:r w:rsidR="006715C5" w:rsidRPr="00B31FDD">
        <w:rPr>
          <w:rStyle w:val="BodyText1Char"/>
        </w:rPr>
        <w:t>near</w:t>
      </w:r>
      <w:r w:rsidR="00B31FDD">
        <w:rPr>
          <w:rStyle w:val="BodyText1Char"/>
        </w:rPr>
        <w:t xml:space="preserve"> a</w:t>
      </w:r>
      <w:r w:rsidR="006715C5" w:rsidRPr="00B31FDD">
        <w:t>bsence</w:t>
      </w:r>
      <w:r w:rsidR="006715C5">
        <w:t xml:space="preserve"> of local government organisations (</w:t>
      </w:r>
      <w:r w:rsidR="00D83C54">
        <w:t xml:space="preserve">only </w:t>
      </w:r>
      <w:r w:rsidR="0053128E">
        <w:t>two</w:t>
      </w:r>
      <w:r w:rsidR="006715C5">
        <w:t>)</w:t>
      </w:r>
      <w:r>
        <w:t xml:space="preserve">. Partly this is a function of the marine pest network survey only reaching a small number of these groups as the invitation list was developed based on the formal network players. However, any groups who are prominent in the network would have been nominated by others. For example, there were 11 fishing and aquaculture industry representative bodies present in the network, involving </w:t>
      </w:r>
      <w:r w:rsidR="00BA448C">
        <w:t>three who</w:t>
      </w:r>
      <w:r>
        <w:t xml:space="preserve"> completed the survey and eight who were nominated by others.</w:t>
      </w:r>
      <w:r w:rsidR="003F2271">
        <w:t xml:space="preserve"> </w:t>
      </w:r>
      <w:r>
        <w:t xml:space="preserve">There were three recreational fishing representative </w:t>
      </w:r>
      <w:r w:rsidR="00B874B4">
        <w:t>bodies represented</w:t>
      </w:r>
      <w:r>
        <w:t xml:space="preserve">, </w:t>
      </w:r>
      <w:r w:rsidR="00BD2EFF">
        <w:t xml:space="preserve">one </w:t>
      </w:r>
      <w:r>
        <w:t xml:space="preserve">of </w:t>
      </w:r>
      <w:r w:rsidR="00BD2EFF">
        <w:t xml:space="preserve">whom </w:t>
      </w:r>
      <w:r>
        <w:t xml:space="preserve">completed the survey and two </w:t>
      </w:r>
      <w:r w:rsidR="00BD2EFF">
        <w:t xml:space="preserve">others </w:t>
      </w:r>
      <w:r>
        <w:t>nominated.</w:t>
      </w:r>
    </w:p>
    <w:p w14:paraId="3E3E412A" w14:textId="2ECDB703" w:rsidR="00855D7F" w:rsidRPr="004B089C" w:rsidRDefault="00855D7F" w:rsidP="004B089C">
      <w:pPr>
        <w:pStyle w:val="BodyText1"/>
        <w:rPr>
          <w:lang w:eastAsia="en-AU"/>
        </w:rPr>
        <w:sectPr w:rsidR="00855D7F" w:rsidRPr="004B089C">
          <w:pgSz w:w="11906" w:h="16838"/>
          <w:pgMar w:top="1440" w:right="1440" w:bottom="1440" w:left="1440" w:header="708" w:footer="708" w:gutter="0"/>
          <w:cols w:space="708"/>
          <w:docGrid w:linePitch="360"/>
        </w:sectPr>
      </w:pPr>
    </w:p>
    <w:p w14:paraId="641421B4" w14:textId="1192AFD6" w:rsidR="003E5F6F" w:rsidRDefault="003E5F6F" w:rsidP="0052237D">
      <w:pPr>
        <w:pStyle w:val="Caption"/>
      </w:pPr>
      <w:bookmarkStart w:id="62" w:name="_Ref529359652"/>
      <w:bookmarkStart w:id="63" w:name="_Ref517282356"/>
      <w:bookmarkStart w:id="64" w:name="_Toc14700887"/>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7</w:t>
      </w:r>
      <w:r w:rsidR="00C93509">
        <w:rPr>
          <w:noProof/>
        </w:rPr>
        <w:fldChar w:fldCharType="end"/>
      </w:r>
      <w:bookmarkEnd w:id="62"/>
      <w:bookmarkEnd w:id="63"/>
      <w:r>
        <w:t xml:space="preserve"> Social network</w:t>
      </w:r>
      <w:r w:rsidR="00FB3BCB">
        <w:t xml:space="preserve"> diagram of the entire network—</w:t>
      </w:r>
      <w:r>
        <w:t>information and/or advice flows and attendance of forums</w:t>
      </w:r>
      <w:bookmarkEnd w:id="64"/>
    </w:p>
    <w:p w14:paraId="14879F6B" w14:textId="73D1F760" w:rsidR="00D44069" w:rsidRPr="00D44069" w:rsidRDefault="00D44069" w:rsidP="00D44069">
      <w:r w:rsidRPr="003A1534">
        <w:rPr>
          <w:noProof/>
          <w:lang w:eastAsia="en-AU"/>
        </w:rPr>
        <w:drawing>
          <wp:anchor distT="0" distB="0" distL="114300" distR="114300" simplePos="0" relativeHeight="251773952" behindDoc="0" locked="0" layoutInCell="1" allowOverlap="1" wp14:anchorId="415537B1" wp14:editId="153853D0">
            <wp:simplePos x="0" y="0"/>
            <wp:positionH relativeFrom="column">
              <wp:posOffset>42641</wp:posOffset>
            </wp:positionH>
            <wp:positionV relativeFrom="paragraph">
              <wp:posOffset>28755</wp:posOffset>
            </wp:positionV>
            <wp:extent cx="1224951" cy="1233170"/>
            <wp:effectExtent l="0" t="0" r="0" b="5080"/>
            <wp:wrapNone/>
            <wp:docPr id="72" name="Picture 72"/>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p>
    <w:p w14:paraId="735DDE03" w14:textId="1F5DFD7A" w:rsidR="003E5F6F" w:rsidRDefault="003A1534" w:rsidP="003A1534">
      <w:pPr>
        <w:pStyle w:val="BodyText1"/>
        <w:jc w:val="right"/>
      </w:pPr>
      <w:r w:rsidRPr="003A1534">
        <w:rPr>
          <w:noProof/>
          <w:lang w:eastAsia="en-AU"/>
        </w:rPr>
        <w:drawing>
          <wp:anchor distT="0" distB="0" distL="114300" distR="114300" simplePos="0" relativeHeight="251774976" behindDoc="0" locked="0" layoutInCell="1" allowOverlap="1" wp14:anchorId="0F400476" wp14:editId="2929D793">
            <wp:simplePos x="0" y="0"/>
            <wp:positionH relativeFrom="column">
              <wp:posOffset>43132</wp:posOffset>
            </wp:positionH>
            <wp:positionV relativeFrom="paragraph">
              <wp:posOffset>1035619</wp:posOffset>
            </wp:positionV>
            <wp:extent cx="586596" cy="207034"/>
            <wp:effectExtent l="0" t="0" r="4445" b="2540"/>
            <wp:wrapNone/>
            <wp:docPr id="74" name="Picture 74"/>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6596" cy="207034"/>
                    </a:xfrm>
                    <a:prstGeom prst="rect">
                      <a:avLst/>
                    </a:prstGeom>
                  </pic:spPr>
                </pic:pic>
              </a:graphicData>
            </a:graphic>
            <wp14:sizeRelH relativeFrom="page">
              <wp14:pctWidth>0</wp14:pctWidth>
            </wp14:sizeRelH>
            <wp14:sizeRelV relativeFrom="page">
              <wp14:pctHeight>0</wp14:pctHeight>
            </wp14:sizeRelV>
          </wp:anchor>
        </w:drawing>
      </w:r>
      <w:r w:rsidR="00023BFB">
        <w:rPr>
          <w:noProof/>
          <w:lang w:eastAsia="en-AU"/>
        </w:rPr>
        <w:drawing>
          <wp:inline distT="0" distB="0" distL="0" distR="0" wp14:anchorId="5877211E" wp14:editId="28D3EE6C">
            <wp:extent cx="13402312" cy="7519917"/>
            <wp:effectExtent l="0" t="0" r="889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llTies1_Deg_by_size_color_by_OrgType_1a.jpg"/>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3475933" cy="7561225"/>
                    </a:xfrm>
                    <a:prstGeom prst="rect">
                      <a:avLst/>
                    </a:prstGeom>
                    <a:ln>
                      <a:noFill/>
                    </a:ln>
                    <a:extLst>
                      <a:ext uri="{53640926-AAD7-44D8-BBD7-CCE9431645EC}">
                        <a14:shadowObscured xmlns:a14="http://schemas.microsoft.com/office/drawing/2010/main"/>
                      </a:ext>
                    </a:extLst>
                  </pic:spPr>
                </pic:pic>
              </a:graphicData>
            </a:graphic>
          </wp:inline>
        </w:drawing>
      </w:r>
    </w:p>
    <w:p w14:paraId="72D9B63A" w14:textId="1D8D184D" w:rsidR="003E5F6F" w:rsidRDefault="00417D1E" w:rsidP="003C602E">
      <w:pPr>
        <w:pStyle w:val="Notesourcetext"/>
        <w:sectPr w:rsidR="003E5F6F" w:rsidSect="003D30EA">
          <w:pgSz w:w="23814" w:h="16839" w:orient="landscape" w:code="8"/>
          <w:pgMar w:top="1440" w:right="1440" w:bottom="1440" w:left="1440" w:header="709" w:footer="709" w:gutter="0"/>
          <w:cols w:space="708"/>
          <w:docGrid w:linePitch="360"/>
        </w:sectPr>
      </w:pPr>
      <w:r>
        <w:t xml:space="preserve">Source: ABARES marine pest network survey 2018. </w:t>
      </w:r>
      <w:r w:rsidR="0068462D">
        <w:t xml:space="preserve">Note: </w:t>
      </w:r>
      <w:r w:rsidR="003E5F6F">
        <w:t xml:space="preserve">Size of the shape is the degree centrality </w:t>
      </w:r>
      <w:r w:rsidR="00D84548">
        <w:t>(total degree)</w:t>
      </w:r>
      <w:r w:rsidR="003E5F6F">
        <w:t xml:space="preserve"> of the </w:t>
      </w:r>
      <w:r w:rsidR="00EC6011">
        <w:t xml:space="preserve">actor </w:t>
      </w:r>
      <w:r w:rsidR="003E5F6F">
        <w:t xml:space="preserve">in the network. </w:t>
      </w:r>
      <w:r w:rsidR="00193D8B">
        <w:t>Ties indicate</w:t>
      </w:r>
      <w:r w:rsidR="003E5F6F">
        <w:t xml:space="preserve"> connections for both asking and providing information/advice. </w:t>
      </w:r>
      <w:r w:rsidR="00AC63AD">
        <w:t>Colour</w:t>
      </w:r>
      <w:r w:rsidR="003E5F6F">
        <w:t xml:space="preserve"> indicates the organisational sector type</w:t>
      </w:r>
      <w:r w:rsidR="00855D7F">
        <w:t xml:space="preserve"> (see legend)</w:t>
      </w:r>
      <w:r w:rsidR="003E5F6F">
        <w:t xml:space="preserve">. </w:t>
      </w:r>
    </w:p>
    <w:p w14:paraId="2530C9E1" w14:textId="4E6F2067" w:rsidR="003E5F6F" w:rsidRDefault="003E5F6F" w:rsidP="00C23938">
      <w:pPr>
        <w:pStyle w:val="Heading4"/>
      </w:pPr>
      <w:bookmarkStart w:id="65" w:name="_Ref513562154"/>
      <w:r w:rsidRPr="00665143">
        <w:t>Trus</w:t>
      </w:r>
      <w:r w:rsidR="00C23938">
        <w:t>ted information sources</w:t>
      </w:r>
    </w:p>
    <w:p w14:paraId="197C6045" w14:textId="7F9FE2B0" w:rsidR="002320CB" w:rsidRDefault="003E5F6F" w:rsidP="003E5F6F">
      <w:pPr>
        <w:pStyle w:val="BodyText1"/>
      </w:pPr>
      <w:r>
        <w:fldChar w:fldCharType="begin"/>
      </w:r>
      <w:r>
        <w:instrText xml:space="preserve"> REF _Ref517281712 \h </w:instrText>
      </w:r>
      <w:r>
        <w:fldChar w:fldCharType="separate"/>
      </w:r>
      <w:r w:rsidR="00000A02">
        <w:t xml:space="preserve">Figure </w:t>
      </w:r>
      <w:r w:rsidR="00000A02">
        <w:rPr>
          <w:noProof/>
        </w:rPr>
        <w:t>8</w:t>
      </w:r>
      <w:r>
        <w:fldChar w:fldCharType="end"/>
      </w:r>
      <w:r>
        <w:t xml:space="preserve"> </w:t>
      </w:r>
      <w:r w:rsidRPr="00665143">
        <w:t>shows the direction of information</w:t>
      </w:r>
      <w:r w:rsidR="00BA448C">
        <w:t>/advice</w:t>
      </w:r>
      <w:r w:rsidRPr="00665143">
        <w:t xml:space="preserve"> seeking behaviour across the whole network for any type of information.</w:t>
      </w:r>
    </w:p>
    <w:p w14:paraId="74CBA9A0" w14:textId="183AEC7B" w:rsidR="002320CB" w:rsidRDefault="002320CB" w:rsidP="002320CB">
      <w:pPr>
        <w:pStyle w:val="Heading5"/>
      </w:pPr>
      <w:r>
        <w:t>Out-degree</w:t>
      </w:r>
    </w:p>
    <w:p w14:paraId="119D1095" w14:textId="2D44EFC9" w:rsidR="003E5F6F" w:rsidRPr="00665143" w:rsidRDefault="003E5F6F" w:rsidP="003E5F6F">
      <w:pPr>
        <w:pStyle w:val="BodyText1"/>
      </w:pPr>
      <w:r w:rsidRPr="00665143">
        <w:t xml:space="preserve">Organisations </w:t>
      </w:r>
      <w:r w:rsidR="00193D8B">
        <w:t>that</w:t>
      </w:r>
      <w:r w:rsidRPr="00665143">
        <w:t xml:space="preserve"> functioned as substantial information sources </w:t>
      </w:r>
      <w:r w:rsidR="00207DAA">
        <w:t xml:space="preserve">(high out-degree) </w:t>
      </w:r>
      <w:r w:rsidRPr="00665143">
        <w:t xml:space="preserve">in the marine pest network included DIPRD WA, </w:t>
      </w:r>
      <w:r w:rsidR="00B7164B">
        <w:t>a consultant</w:t>
      </w:r>
      <w:r w:rsidRPr="00665143">
        <w:t xml:space="preserve">, and </w:t>
      </w:r>
      <w:r w:rsidR="00174E57">
        <w:t>state/territory</w:t>
      </w:r>
      <w:r w:rsidR="00C80B9E" w:rsidRPr="00665143">
        <w:t xml:space="preserve"> </w:t>
      </w:r>
      <w:r w:rsidRPr="00665143">
        <w:t>government agencies, including PIRSA</w:t>
      </w:r>
      <w:r w:rsidR="00C475C4">
        <w:t xml:space="preserve">, </w:t>
      </w:r>
      <w:r w:rsidR="00C475C4" w:rsidRPr="00665143">
        <w:t>DIPR NT</w:t>
      </w:r>
      <w:r w:rsidRPr="00665143">
        <w:t xml:space="preserve"> and NSWDPI. The Ministry for Primary Industries NZ was also a popular information source.</w:t>
      </w:r>
    </w:p>
    <w:p w14:paraId="54FACD21" w14:textId="349C4C05" w:rsidR="002320CB" w:rsidRPr="00665143" w:rsidRDefault="002320CB" w:rsidP="002320CB">
      <w:pPr>
        <w:pStyle w:val="Heading5"/>
      </w:pPr>
      <w:r>
        <w:t>In-degree</w:t>
      </w:r>
    </w:p>
    <w:p w14:paraId="5191D342" w14:textId="36CA1CE9" w:rsidR="003E5F6F" w:rsidRPr="00665143" w:rsidRDefault="003E5F6F" w:rsidP="003E5F6F">
      <w:pPr>
        <w:pStyle w:val="BodyText1"/>
      </w:pPr>
      <w:r w:rsidRPr="00665143">
        <w:t xml:space="preserve">The </w:t>
      </w:r>
      <w:r w:rsidR="00D01033">
        <w:t>greatest</w:t>
      </w:r>
      <w:r w:rsidR="00D01033" w:rsidRPr="00665143">
        <w:t xml:space="preserve"> </w:t>
      </w:r>
      <w:r w:rsidRPr="00665143">
        <w:t xml:space="preserve">seekers of information and advice </w:t>
      </w:r>
      <w:r w:rsidR="00D01033">
        <w:t xml:space="preserve">(high in-degree) </w:t>
      </w:r>
      <w:r w:rsidRPr="00665143">
        <w:t>in the network were QDAF, DAWR</w:t>
      </w:r>
      <w:r w:rsidR="005607B2">
        <w:t xml:space="preserve"> </w:t>
      </w:r>
      <w:r w:rsidRPr="00665143">
        <w:t>Animal Biosecurity</w:t>
      </w:r>
      <w:r w:rsidR="005607B2">
        <w:t xml:space="preserve"> Branch</w:t>
      </w:r>
      <w:r w:rsidRPr="00665143">
        <w:t>, DAWR</w:t>
      </w:r>
      <w:r w:rsidR="0052477E">
        <w:t xml:space="preserve"> </w:t>
      </w:r>
      <w:r w:rsidRPr="00665143">
        <w:t>Animal Health Policy</w:t>
      </w:r>
      <w:r w:rsidR="0052477E">
        <w:t xml:space="preserve"> Branch</w:t>
      </w:r>
      <w:r w:rsidRPr="00665143">
        <w:t xml:space="preserve">, DAWR ABARES-APFA, PIRSA, DEDJTR, </w:t>
      </w:r>
      <w:r w:rsidR="00C475C4">
        <w:t xml:space="preserve">a consultancy </w:t>
      </w:r>
      <w:r w:rsidRPr="00665143">
        <w:t>and DAWR</w:t>
      </w:r>
      <w:r w:rsidR="00B064D2">
        <w:t xml:space="preserve"> </w:t>
      </w:r>
      <w:r w:rsidR="00C475C4">
        <w:t>ABARES – Fisheries, Forestry and Quantitative Sciences</w:t>
      </w:r>
      <w:r w:rsidRPr="00665143">
        <w:t>.</w:t>
      </w:r>
    </w:p>
    <w:p w14:paraId="62626E7B" w14:textId="43706AF3" w:rsidR="003E5F6F" w:rsidRDefault="003E5F6F" w:rsidP="0052237D">
      <w:pPr>
        <w:pStyle w:val="Caption"/>
      </w:pPr>
      <w:bookmarkStart w:id="66" w:name="_Ref517281712"/>
      <w:bookmarkStart w:id="67" w:name="_Toc14700888"/>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8</w:t>
      </w:r>
      <w:r w:rsidR="00C93509">
        <w:rPr>
          <w:noProof/>
        </w:rPr>
        <w:fldChar w:fldCharType="end"/>
      </w:r>
      <w:bookmarkEnd w:id="65"/>
      <w:bookmarkEnd w:id="66"/>
      <w:r>
        <w:t xml:space="preserve"> Who have you asked for marine pest information/advice over the last 12 months?</w:t>
      </w:r>
      <w:bookmarkEnd w:id="67"/>
    </w:p>
    <w:p w14:paraId="5C228051" w14:textId="29B394B2" w:rsidR="00297C5A" w:rsidRDefault="009E485B" w:rsidP="003C602E">
      <w:pPr>
        <w:pStyle w:val="Notesourcetext"/>
      </w:pPr>
      <w:r>
        <w:rPr>
          <w:noProof/>
        </w:rPr>
        <w:drawing>
          <wp:inline distT="0" distB="0" distL="0" distR="0" wp14:anchorId="695C2988" wp14:editId="17A5BE70">
            <wp:extent cx="5382883" cy="5289342"/>
            <wp:effectExtent l="0" t="0" r="889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93482" cy="5299757"/>
                    </a:xfrm>
                    <a:prstGeom prst="rect">
                      <a:avLst/>
                    </a:prstGeom>
                  </pic:spPr>
                </pic:pic>
              </a:graphicData>
            </a:graphic>
          </wp:inline>
        </w:drawing>
      </w:r>
    </w:p>
    <w:p w14:paraId="7A633372" w14:textId="77777777" w:rsidR="00297C5A" w:rsidRDefault="00297C5A" w:rsidP="00A421FC">
      <w:pPr>
        <w:pStyle w:val="Notesourcetext"/>
      </w:pPr>
    </w:p>
    <w:p w14:paraId="3EDA41BD" w14:textId="02C3EBEB" w:rsidR="007B0CDA" w:rsidRDefault="008E67CB" w:rsidP="00A421FC">
      <w:pPr>
        <w:pStyle w:val="Notesourcetext"/>
      </w:pPr>
      <w:r>
        <w:t>Source: ABARES marine pest network survey 2018</w:t>
      </w:r>
      <w:r w:rsidR="005657C9">
        <w:t xml:space="preserve">. </w:t>
      </w:r>
      <w:r w:rsidR="00297C5A">
        <w:t xml:space="preserve">Note: </w:t>
      </w:r>
      <w:r w:rsidR="00CC0AE6">
        <w:t>Graph made u</w:t>
      </w:r>
      <w:r w:rsidR="005A45A0">
        <w:t xml:space="preserve">sing the survey question ‘Who have you asked for marine pest related information and/or advice over the last 12 months’ where respondents indicated any marine pest related information. Figure shows top 20 organisations for </w:t>
      </w:r>
      <w:r w:rsidR="000877DE">
        <w:t>‘</w:t>
      </w:r>
      <w:r w:rsidR="005A45A0">
        <w:t>Info sources</w:t>
      </w:r>
      <w:r w:rsidR="000877DE">
        <w:t>’</w:t>
      </w:r>
      <w:r w:rsidR="005A45A0">
        <w:t xml:space="preserve"> and </w:t>
      </w:r>
      <w:r w:rsidR="000877DE">
        <w:t>‘Info seekers’</w:t>
      </w:r>
      <w:r w:rsidR="005A45A0">
        <w:t>.</w:t>
      </w:r>
    </w:p>
    <w:p w14:paraId="2833D266" w14:textId="0A87FAF1" w:rsidR="008F6116" w:rsidRPr="008F6116" w:rsidRDefault="008F6116" w:rsidP="00A421FC">
      <w:pPr>
        <w:pStyle w:val="Notesourcetext"/>
      </w:pPr>
    </w:p>
    <w:p w14:paraId="7AEAFAAA" w14:textId="3BF4AEE8" w:rsidR="003E5F6F" w:rsidRPr="00807CB9" w:rsidRDefault="007A74A1" w:rsidP="00F738AA">
      <w:pPr>
        <w:spacing w:before="240"/>
      </w:pPr>
      <w:bookmarkStart w:id="68" w:name="_Toc513651354"/>
      <w:r>
        <w:t>M</w:t>
      </w:r>
      <w:r w:rsidR="003E5F6F" w:rsidRPr="00807CB9">
        <w:t xml:space="preserve">uch of the data is likely to be contextual. If there </w:t>
      </w:r>
      <w:r w:rsidR="00934CC7">
        <w:t>was</w:t>
      </w:r>
      <w:r w:rsidR="003E5F6F" w:rsidRPr="00807CB9">
        <w:t xml:space="preserve"> focus on a specific topic, such as dealing with biofouling and ballast water, then it can be expected that experts in these areas will be asked more than usual for information. For example, in Queensland the </w:t>
      </w:r>
      <w:r w:rsidR="003E5F6F">
        <w:t xml:space="preserve">emergency </w:t>
      </w:r>
      <w:r w:rsidR="003E5F6F" w:rsidRPr="00807CB9">
        <w:t xml:space="preserve">responses to </w:t>
      </w:r>
      <w:r w:rsidR="003E5F6F">
        <w:t xml:space="preserve">Asian </w:t>
      </w:r>
      <w:r w:rsidR="005657C9">
        <w:t>g</w:t>
      </w:r>
      <w:r w:rsidR="003E5F6F" w:rsidRPr="00807CB9">
        <w:t xml:space="preserve">reen </w:t>
      </w:r>
      <w:r w:rsidR="005657C9">
        <w:t>m</w:t>
      </w:r>
      <w:r w:rsidR="003E5F6F" w:rsidRPr="00807CB9">
        <w:t>ussel</w:t>
      </w:r>
      <w:r w:rsidR="005657C9">
        <w:t xml:space="preserve"> (</w:t>
      </w:r>
      <w:r w:rsidR="005657C9">
        <w:rPr>
          <w:i/>
        </w:rPr>
        <w:t>Perna viridis</w:t>
      </w:r>
      <w:r w:rsidR="005657C9">
        <w:t>)</w:t>
      </w:r>
      <w:r w:rsidR="003E5F6F" w:rsidRPr="00807CB9">
        <w:t xml:space="preserve"> resulted in instigating or strengthening various connections between QDAF staff and those affected by the outbreaks</w:t>
      </w:r>
      <w:r w:rsidR="00FA3170">
        <w:t xml:space="preserve"> as confirmed in the emergency response network (see </w:t>
      </w:r>
      <w:r w:rsidR="00CC0AE6">
        <w:fldChar w:fldCharType="begin"/>
      </w:r>
      <w:r w:rsidR="00CC0AE6">
        <w:instrText xml:space="preserve"> REF _Ref1125722 \h </w:instrText>
      </w:r>
      <w:r w:rsidR="00CC0AE6">
        <w:fldChar w:fldCharType="separate"/>
      </w:r>
      <w:r w:rsidR="00000A02">
        <w:t>Emergency response</w:t>
      </w:r>
      <w:r w:rsidR="00CC0AE6">
        <w:fldChar w:fldCharType="end"/>
      </w:r>
      <w:r w:rsidR="00FA3170">
        <w:t>, p</w:t>
      </w:r>
      <w:r w:rsidR="00FA3170">
        <w:fldChar w:fldCharType="begin"/>
      </w:r>
      <w:r w:rsidR="00FA3170">
        <w:instrText xml:space="preserve"> PAGEREF _Ref525551488 \h </w:instrText>
      </w:r>
      <w:r w:rsidR="00FA3170">
        <w:fldChar w:fldCharType="separate"/>
      </w:r>
      <w:r w:rsidR="00000A02">
        <w:rPr>
          <w:noProof/>
        </w:rPr>
        <w:t>65</w:t>
      </w:r>
      <w:r w:rsidR="00FA3170">
        <w:fldChar w:fldCharType="end"/>
      </w:r>
      <w:r w:rsidR="00FA3170">
        <w:t>)</w:t>
      </w:r>
      <w:r w:rsidR="003E5F6F" w:rsidRPr="00807CB9">
        <w:t>.</w:t>
      </w:r>
    </w:p>
    <w:p w14:paraId="239F5135" w14:textId="226F101E" w:rsidR="003E5F6F" w:rsidRDefault="003E5F6F" w:rsidP="00C23938">
      <w:pPr>
        <w:pStyle w:val="Heading4"/>
      </w:pPr>
      <w:r>
        <w:t xml:space="preserve">Speed </w:t>
      </w:r>
      <w:bookmarkEnd w:id="68"/>
      <w:r w:rsidR="001257C7">
        <w:t>of information flow</w:t>
      </w:r>
    </w:p>
    <w:p w14:paraId="31FB2510" w14:textId="34E6C8A8" w:rsidR="003E5F6F" w:rsidRDefault="003E5F6F" w:rsidP="003E5F6F">
      <w:pPr>
        <w:pStyle w:val="BodyText1"/>
      </w:pPr>
      <w:r>
        <w:t xml:space="preserve">Degree centrality is a limited interpretation of social importance. Organisations can also have potential social influence or power if they are closely </w:t>
      </w:r>
      <w:r w:rsidR="00CC0AE6">
        <w:t>linked</w:t>
      </w:r>
      <w:r>
        <w:t xml:space="preserve"> to other organisations </w:t>
      </w:r>
      <w:r w:rsidR="00CC0AE6">
        <w:t>that have</w:t>
      </w:r>
      <w:r>
        <w:t xml:space="preserve"> high degree centrality. A method of identifying such organisations is Eigenvector Centrality. </w:t>
      </w:r>
      <w:r w:rsidR="00027523">
        <w:t xml:space="preserve">Five </w:t>
      </w:r>
      <w:r>
        <w:t xml:space="preserve">out of the top </w:t>
      </w:r>
      <w:r w:rsidR="00027523">
        <w:t xml:space="preserve">20 </w:t>
      </w:r>
      <w:r w:rsidR="003C258F">
        <w:t xml:space="preserve">actors </w:t>
      </w:r>
      <w:r>
        <w:t>with higher eigenvector centrality were national forums</w:t>
      </w:r>
      <w:r w:rsidR="00027523" w:rsidDel="00027523">
        <w:t xml:space="preserve"> </w:t>
      </w:r>
      <w:r>
        <w:t>(</w:t>
      </w:r>
      <w:r>
        <w:fldChar w:fldCharType="begin"/>
      </w:r>
      <w:r>
        <w:instrText xml:space="preserve"> REF _Ref516832603 \h </w:instrText>
      </w:r>
      <w:r>
        <w:fldChar w:fldCharType="separate"/>
      </w:r>
      <w:r w:rsidR="00000A02">
        <w:t xml:space="preserve">Figure </w:t>
      </w:r>
      <w:r w:rsidR="00000A02">
        <w:rPr>
          <w:noProof/>
        </w:rPr>
        <w:t>9</w:t>
      </w:r>
      <w:r>
        <w:fldChar w:fldCharType="end"/>
      </w:r>
      <w:r>
        <w:t>).</w:t>
      </w:r>
    </w:p>
    <w:p w14:paraId="0AC9A33E" w14:textId="7AF90762" w:rsidR="003E5F6F" w:rsidRDefault="003E5F6F" w:rsidP="0052237D">
      <w:pPr>
        <w:pStyle w:val="Caption"/>
      </w:pPr>
      <w:bookmarkStart w:id="69" w:name="_Ref529359080"/>
      <w:bookmarkStart w:id="70" w:name="_Ref516832603"/>
      <w:bookmarkStart w:id="71" w:name="_Ref516832591"/>
      <w:bookmarkStart w:id="72" w:name="_Toc14700889"/>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9</w:t>
      </w:r>
      <w:r w:rsidR="00C93509">
        <w:rPr>
          <w:noProof/>
        </w:rPr>
        <w:fldChar w:fldCharType="end"/>
      </w:r>
      <w:bookmarkEnd w:id="69"/>
      <w:bookmarkEnd w:id="70"/>
      <w:r>
        <w:t xml:space="preserve"> Information and advice </w:t>
      </w:r>
      <w:r w:rsidR="003E6169">
        <w:t>(all ties)—</w:t>
      </w:r>
      <w:r>
        <w:t>organisational influence based on eigenvector centrality</w:t>
      </w:r>
      <w:bookmarkEnd w:id="71"/>
      <w:r w:rsidR="001C76FE">
        <w:t xml:space="preserve"> score</w:t>
      </w:r>
      <w:bookmarkEnd w:id="72"/>
      <w:r>
        <w:t xml:space="preserve"> </w:t>
      </w:r>
    </w:p>
    <w:p w14:paraId="6F98726F" w14:textId="37DD7FAB" w:rsidR="007B0CDA" w:rsidRPr="007B0CDA" w:rsidRDefault="00B7164B" w:rsidP="007B0CDA">
      <w:r>
        <w:rPr>
          <w:noProof/>
          <w:lang w:eastAsia="en-AU"/>
        </w:rPr>
        <w:drawing>
          <wp:inline distT="0" distB="0" distL="0" distR="0" wp14:anchorId="428CDAD3" wp14:editId="5CA16CF3">
            <wp:extent cx="4587240" cy="4640580"/>
            <wp:effectExtent l="0" t="0" r="381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87240" cy="4640580"/>
                    </a:xfrm>
                    <a:prstGeom prst="rect">
                      <a:avLst/>
                    </a:prstGeom>
                    <a:noFill/>
                  </pic:spPr>
                </pic:pic>
              </a:graphicData>
            </a:graphic>
          </wp:inline>
        </w:drawing>
      </w:r>
    </w:p>
    <w:p w14:paraId="0E46A99B" w14:textId="77777777" w:rsidR="00417D1E" w:rsidRDefault="00417D1E" w:rsidP="003C602E">
      <w:pPr>
        <w:pStyle w:val="Notesourcetext"/>
      </w:pPr>
      <w:r>
        <w:t>Source: ABARES marine pest network survey 2018</w:t>
      </w:r>
    </w:p>
    <w:p w14:paraId="74DECE4D" w14:textId="47E55A80" w:rsidR="00B7164B" w:rsidRPr="00B7164B" w:rsidRDefault="00297C5A" w:rsidP="00A421FC">
      <w:pPr>
        <w:pStyle w:val="Notesourcetext"/>
      </w:pPr>
      <w:r>
        <w:rPr>
          <w:noProof/>
        </w:rPr>
        <w:t>Note:</w:t>
      </w:r>
      <w:r w:rsidR="00CE46A0" w:rsidRPr="00B7164B">
        <w:rPr>
          <w:noProof/>
        </w:rPr>
        <w:t xml:space="preserve"> </w:t>
      </w:r>
      <w:r w:rsidR="00B7164B" w:rsidRPr="00B7164B">
        <w:t>Bars show eigenvector scores for the top 20 actors in the networks. Lighter shaded bars indicate a forum (formal network).</w:t>
      </w:r>
    </w:p>
    <w:p w14:paraId="2647F269" w14:textId="6DE7587F" w:rsidR="00B5026D" w:rsidRPr="00B7164B" w:rsidRDefault="00B5026D" w:rsidP="0052237D">
      <w:pPr>
        <w:pStyle w:val="Caption"/>
        <w:rPr>
          <w:rFonts w:ascii="Calibri" w:hAnsi="Calibri"/>
          <w:sz w:val="18"/>
          <w:szCs w:val="18"/>
        </w:rPr>
        <w:sectPr w:rsidR="00B5026D" w:rsidRPr="00B7164B" w:rsidSect="003A1534">
          <w:pgSz w:w="11906" w:h="16838"/>
          <w:pgMar w:top="1134" w:right="1134" w:bottom="1134" w:left="1134" w:header="709" w:footer="709" w:gutter="0"/>
          <w:cols w:space="708"/>
          <w:docGrid w:linePitch="360"/>
        </w:sectPr>
      </w:pPr>
    </w:p>
    <w:p w14:paraId="7E7C641B" w14:textId="3E9D2EAA" w:rsidR="003E5F6F" w:rsidRDefault="003C745F" w:rsidP="0052237D">
      <w:pPr>
        <w:pStyle w:val="Caption"/>
      </w:pPr>
      <w:bookmarkStart w:id="73" w:name="_Toc14700890"/>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10</w:t>
      </w:r>
      <w:r w:rsidR="00C93509">
        <w:rPr>
          <w:noProof/>
        </w:rPr>
        <w:fldChar w:fldCharType="end"/>
      </w:r>
      <w:r w:rsidR="00B5026D">
        <w:t xml:space="preserve"> I</w:t>
      </w:r>
      <w:r w:rsidR="003E5F6F">
        <w:t>nformation and advice network (all</w:t>
      </w:r>
      <w:r w:rsidR="00197D37">
        <w:t xml:space="preserve"> </w:t>
      </w:r>
      <w:r w:rsidR="001C76FE">
        <w:t>ties)—</w:t>
      </w:r>
      <w:r w:rsidR="003E5F6F">
        <w:t>showing organisational influence based on eigenvector centrality</w:t>
      </w:r>
      <w:bookmarkEnd w:id="73"/>
    </w:p>
    <w:p w14:paraId="13A00FFE" w14:textId="0881B10B" w:rsidR="00942783" w:rsidRPr="00942783" w:rsidRDefault="00942783" w:rsidP="00942783">
      <w:pPr>
        <w:pStyle w:val="BodyText1"/>
      </w:pPr>
      <w:r w:rsidRPr="00CE4491">
        <w:rPr>
          <w:noProof/>
          <w:lang w:eastAsia="en-AU"/>
        </w:rPr>
        <w:drawing>
          <wp:anchor distT="0" distB="0" distL="114300" distR="114300" simplePos="0" relativeHeight="251770880" behindDoc="0" locked="0" layoutInCell="1" allowOverlap="1" wp14:anchorId="6FDF2F36" wp14:editId="78922EBD">
            <wp:simplePos x="0" y="0"/>
            <wp:positionH relativeFrom="column">
              <wp:posOffset>42545</wp:posOffset>
            </wp:positionH>
            <wp:positionV relativeFrom="paragraph">
              <wp:posOffset>16187</wp:posOffset>
            </wp:positionV>
            <wp:extent cx="1224951" cy="1233170"/>
            <wp:effectExtent l="0" t="0" r="0" b="5080"/>
            <wp:wrapNone/>
            <wp:docPr id="63" name="Picture 6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p>
    <w:p w14:paraId="051966FC" w14:textId="49E24519" w:rsidR="003E5F6F" w:rsidRDefault="003A1534" w:rsidP="003A1534">
      <w:pPr>
        <w:pStyle w:val="BodyText1"/>
        <w:spacing w:after="0"/>
        <w:jc w:val="right"/>
      </w:pPr>
      <w:r w:rsidRPr="00CE4491">
        <w:rPr>
          <w:noProof/>
          <w:lang w:eastAsia="en-AU"/>
        </w:rPr>
        <w:drawing>
          <wp:anchor distT="0" distB="0" distL="114300" distR="114300" simplePos="0" relativeHeight="251771904" behindDoc="0" locked="0" layoutInCell="1" allowOverlap="1" wp14:anchorId="40202CC2" wp14:editId="47C63B98">
            <wp:simplePos x="0" y="0"/>
            <wp:positionH relativeFrom="column">
              <wp:posOffset>60325</wp:posOffset>
            </wp:positionH>
            <wp:positionV relativeFrom="paragraph">
              <wp:posOffset>1004199</wp:posOffset>
            </wp:positionV>
            <wp:extent cx="586596" cy="207034"/>
            <wp:effectExtent l="0" t="0" r="4445" b="2540"/>
            <wp:wrapNone/>
            <wp:docPr id="68" name="Picture 68"/>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6596" cy="207034"/>
                    </a:xfrm>
                    <a:prstGeom prst="rect">
                      <a:avLst/>
                    </a:prstGeom>
                  </pic:spPr>
                </pic:pic>
              </a:graphicData>
            </a:graphic>
            <wp14:sizeRelH relativeFrom="page">
              <wp14:pctWidth>0</wp14:pctWidth>
            </wp14:sizeRelH>
            <wp14:sizeRelV relativeFrom="page">
              <wp14:pctHeight>0</wp14:pctHeight>
            </wp14:sizeRelV>
          </wp:anchor>
        </w:drawing>
      </w:r>
      <w:r w:rsidR="001161CB">
        <w:rPr>
          <w:noProof/>
          <w:lang w:eastAsia="en-AU"/>
        </w:rPr>
        <w:drawing>
          <wp:inline distT="0" distB="0" distL="0" distR="0" wp14:anchorId="4D5D51BE" wp14:editId="52F44DF5">
            <wp:extent cx="12948800" cy="7207885"/>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llTies1_Eigen_by_size_color_by_OrgType_1a_w_tie_strength.jpg"/>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13139270" cy="7313909"/>
                    </a:xfrm>
                    <a:prstGeom prst="rect">
                      <a:avLst/>
                    </a:prstGeom>
                    <a:ln>
                      <a:noFill/>
                    </a:ln>
                    <a:extLst>
                      <a:ext uri="{53640926-AAD7-44D8-BBD7-CCE9431645EC}">
                        <a14:shadowObscured xmlns:a14="http://schemas.microsoft.com/office/drawing/2010/main"/>
                      </a:ext>
                    </a:extLst>
                  </pic:spPr>
                </pic:pic>
              </a:graphicData>
            </a:graphic>
          </wp:inline>
        </w:drawing>
      </w:r>
    </w:p>
    <w:p w14:paraId="7CE57028" w14:textId="77777777" w:rsidR="0079306D" w:rsidRDefault="0079306D" w:rsidP="003C602E">
      <w:pPr>
        <w:pStyle w:val="Notesourcetext"/>
      </w:pPr>
    </w:p>
    <w:p w14:paraId="157EE825" w14:textId="7DF60933" w:rsidR="00B5026D" w:rsidRDefault="00417D1E" w:rsidP="003C602E">
      <w:pPr>
        <w:pStyle w:val="Notesourcetext"/>
      </w:pPr>
      <w:r>
        <w:t xml:space="preserve">Source: ABARES marine pest network survey 2018. </w:t>
      </w:r>
      <w:r w:rsidR="0068462D">
        <w:t xml:space="preserve">Note: </w:t>
      </w:r>
      <w:r w:rsidR="003E5F6F">
        <w:t xml:space="preserve">Size of the shape is the </w:t>
      </w:r>
      <w:r w:rsidR="00FA3170">
        <w:t>eigenvector centrality</w:t>
      </w:r>
      <w:r w:rsidR="00B5026D">
        <w:t xml:space="preserve"> of the actor in the network</w:t>
      </w:r>
      <w:r w:rsidR="009605E9">
        <w:t xml:space="preserve"> (larger means more ties). </w:t>
      </w:r>
      <w:r w:rsidR="00B5026D">
        <w:t>Thickness of ties indicates number of connections for both asking and providing information. Colour indicates the respondent type (</w:t>
      </w:r>
      <w:r w:rsidR="001161CB">
        <w:t>see legend)</w:t>
      </w:r>
      <w:r w:rsidR="00F27655">
        <w:t>.</w:t>
      </w:r>
    </w:p>
    <w:p w14:paraId="3BD251D4" w14:textId="133C9077" w:rsidR="00B5026D" w:rsidRDefault="00B5026D" w:rsidP="00A421FC">
      <w:pPr>
        <w:pStyle w:val="Notesourcetext"/>
        <w:sectPr w:rsidR="00B5026D" w:rsidSect="003D30EA">
          <w:pgSz w:w="23814" w:h="16839" w:orient="landscape" w:code="8"/>
          <w:pgMar w:top="1440" w:right="1440" w:bottom="1440" w:left="1440" w:header="709" w:footer="709" w:gutter="0"/>
          <w:cols w:space="708"/>
          <w:docGrid w:linePitch="360"/>
        </w:sectPr>
      </w:pPr>
    </w:p>
    <w:p w14:paraId="1E0497B6" w14:textId="1C5FBC81" w:rsidR="00EE31A7" w:rsidRDefault="00B5026D" w:rsidP="00FE3C3E">
      <w:pPr>
        <w:pStyle w:val="Heading3"/>
      </w:pPr>
      <w:bookmarkStart w:id="74" w:name="_Toc513651355"/>
      <w:r>
        <w:t>Innov</w:t>
      </w:r>
      <w:r w:rsidR="00EE31A7">
        <w:t>ation</w:t>
      </w:r>
    </w:p>
    <w:p w14:paraId="31FB2377" w14:textId="77777777" w:rsidR="003E5F6F" w:rsidRDefault="003E5F6F" w:rsidP="001167B7">
      <w:pPr>
        <w:pStyle w:val="Heading4"/>
      </w:pPr>
      <w:r>
        <w:t xml:space="preserve">Communities of </w:t>
      </w:r>
      <w:r w:rsidRPr="00CA1045">
        <w:t>practice</w:t>
      </w:r>
      <w:bookmarkEnd w:id="74"/>
    </w:p>
    <w:p w14:paraId="0A8C5A16" w14:textId="14ACAEB9" w:rsidR="003E5F6F" w:rsidRPr="00E35B56" w:rsidRDefault="00E45E31" w:rsidP="003E5F6F">
      <w:r>
        <w:t xml:space="preserve">Different communities of practices are beneficial for innovation as </w:t>
      </w:r>
      <w:r w:rsidR="0066505C">
        <w:t xml:space="preserve">their presence </w:t>
      </w:r>
      <w:r>
        <w:t xml:space="preserve">signals </w:t>
      </w:r>
      <w:r w:rsidR="0066505C">
        <w:t xml:space="preserve">there are </w:t>
      </w:r>
      <w:r>
        <w:t>opportunities for combining different knowledge sy</w:t>
      </w:r>
      <w:r w:rsidR="0066505C">
        <w:t>stems and enabling experimentation</w:t>
      </w:r>
      <w:r>
        <w:t xml:space="preserve"> and some level of risk taking. Communities </w:t>
      </w:r>
      <w:r w:rsidR="0066505C">
        <w:t>(</w:t>
      </w:r>
      <w:r>
        <w:t>or sub-groups</w:t>
      </w:r>
      <w:r w:rsidR="0066505C">
        <w:t>)</w:t>
      </w:r>
      <w:r>
        <w:t xml:space="preserve"> </w:t>
      </w:r>
      <w:r w:rsidR="007F6C66" w:rsidRPr="00793302">
        <w:t xml:space="preserve">tend to emerge when </w:t>
      </w:r>
      <w:r>
        <w:t xml:space="preserve">a set of </w:t>
      </w:r>
      <w:r w:rsidR="00137B12">
        <w:t>actors</w:t>
      </w:r>
      <w:r w:rsidR="00137B12" w:rsidRPr="00793302">
        <w:t xml:space="preserve"> </w:t>
      </w:r>
      <w:r w:rsidR="007F6C66">
        <w:t xml:space="preserve">connect with each other at </w:t>
      </w:r>
      <w:r>
        <w:t>higher</w:t>
      </w:r>
      <w:r w:rsidRPr="00793302">
        <w:t xml:space="preserve"> </w:t>
      </w:r>
      <w:r w:rsidR="007F6C66" w:rsidRPr="00793302">
        <w:t xml:space="preserve">rates </w:t>
      </w:r>
      <w:r w:rsidR="0066505C">
        <w:t xml:space="preserve">than </w:t>
      </w:r>
      <w:r w:rsidR="007F6C66" w:rsidRPr="00793302">
        <w:t xml:space="preserve">how they connect with </w:t>
      </w:r>
      <w:r w:rsidR="006D045C">
        <w:t>actors</w:t>
      </w:r>
      <w:r>
        <w:t xml:space="preserve"> elsewhere in the network</w:t>
      </w:r>
      <w:r w:rsidR="007F6C66" w:rsidRPr="00793302">
        <w:t xml:space="preserve">. </w:t>
      </w:r>
      <w:r w:rsidR="006028EE">
        <w:t xml:space="preserve"> </w:t>
      </w:r>
    </w:p>
    <w:p w14:paraId="23CD2983" w14:textId="48D9DFEF" w:rsidR="003E5F6F" w:rsidRPr="00C63411" w:rsidRDefault="00BA1F5A" w:rsidP="003E5F6F">
      <w:pPr>
        <w:pStyle w:val="BodyText1"/>
        <w:rPr>
          <w:rStyle w:val="Dummytext"/>
          <w:color w:val="000000" w:themeColor="text1"/>
          <w:shd w:val="clear" w:color="auto" w:fill="auto"/>
        </w:rPr>
      </w:pPr>
      <w:r>
        <w:t>Eleven</w:t>
      </w:r>
      <w:r w:rsidR="003E5F6F" w:rsidRPr="00E35B56">
        <w:t xml:space="preserve"> sub-groups </w:t>
      </w:r>
      <w:r>
        <w:t xml:space="preserve">were identified </w:t>
      </w:r>
      <w:r w:rsidR="003E5F6F" w:rsidRPr="00E35B56">
        <w:t xml:space="preserve">in the network using the Girvan Newman (2002) algorithm, which </w:t>
      </w:r>
      <w:r w:rsidR="00E35B56" w:rsidRPr="00E35B56">
        <w:t xml:space="preserve">detects internally dense groups </w:t>
      </w:r>
      <w:r w:rsidR="001F4C9C">
        <w:t>(</w:t>
      </w:r>
      <w:r w:rsidR="00FA3170">
        <w:fldChar w:fldCharType="begin"/>
      </w:r>
      <w:r w:rsidR="00FA3170">
        <w:instrText xml:space="preserve"> REF _Ref514687818 \h </w:instrText>
      </w:r>
      <w:r w:rsidR="00FA3170">
        <w:fldChar w:fldCharType="separate"/>
      </w:r>
      <w:r w:rsidR="00000A02">
        <w:t xml:space="preserve">Figure </w:t>
      </w:r>
      <w:r w:rsidR="00000A02">
        <w:rPr>
          <w:noProof/>
        </w:rPr>
        <w:t>11</w:t>
      </w:r>
      <w:r w:rsidR="00FA3170">
        <w:fldChar w:fldCharType="end"/>
      </w:r>
      <w:r w:rsidR="001F4C9C">
        <w:t>)</w:t>
      </w:r>
      <w:r w:rsidR="00E35B56">
        <w:t>.</w:t>
      </w:r>
      <w:r w:rsidR="003E5F6F" w:rsidRPr="00116CA1">
        <w:t xml:space="preserve"> The analysis </w:t>
      </w:r>
      <w:r w:rsidR="00934CC7">
        <w:t>was</w:t>
      </w:r>
      <w:r w:rsidR="003E5F6F" w:rsidRPr="00116CA1">
        <w:t xml:space="preserve"> based on data provided by survey respondents to the questions: 1) Who did you provide marine pest related information or advice to over the last 12 months, and 2) Who have you asked for marine pest related information and/or advice over the last 12 months</w:t>
      </w:r>
      <w:r w:rsidR="003E5F6F" w:rsidRPr="00536A8B">
        <w:t>.</w:t>
      </w:r>
      <w:r w:rsidR="00AF3DDA" w:rsidRPr="00536A8B">
        <w:t xml:space="preserve"> </w:t>
      </w:r>
      <w:r w:rsidR="00DE5900">
        <w:t xml:space="preserve">Just over </w:t>
      </w:r>
      <w:r w:rsidR="00872E07">
        <w:t xml:space="preserve">half of the network </w:t>
      </w:r>
      <w:r w:rsidR="00D64E3A">
        <w:t>we</w:t>
      </w:r>
      <w:r w:rsidR="003E5F6F" w:rsidRPr="00536A8B">
        <w:t xml:space="preserve">re assigned to </w:t>
      </w:r>
      <w:r w:rsidR="00AF3DDA" w:rsidRPr="00536A8B">
        <w:t xml:space="preserve">the largest </w:t>
      </w:r>
      <w:r w:rsidR="003E5F6F" w:rsidRPr="00536A8B">
        <w:t>community</w:t>
      </w:r>
      <w:r w:rsidR="00AF3DDA" w:rsidRPr="00536A8B">
        <w:t xml:space="preserve">. </w:t>
      </w:r>
      <w:r w:rsidR="0053653B">
        <w:t>Th</w:t>
      </w:r>
      <w:r w:rsidR="00872E07">
        <w:t>is</w:t>
      </w:r>
      <w:r w:rsidR="0053653B">
        <w:t xml:space="preserve"> sub-group contained all of the national policy forums, </w:t>
      </w:r>
      <w:r w:rsidR="00E52859">
        <w:t>Australian Government</w:t>
      </w:r>
      <w:r w:rsidR="0053653B">
        <w:t xml:space="preserve"> department</w:t>
      </w:r>
      <w:r w:rsidR="00027523">
        <w:t xml:space="preserve">s, including </w:t>
      </w:r>
      <w:r w:rsidR="006114A1">
        <w:t>Department of Agriculture</w:t>
      </w:r>
      <w:r w:rsidR="0053653B">
        <w:t xml:space="preserve"> branches</w:t>
      </w:r>
      <w:r w:rsidR="00027523">
        <w:t>,</w:t>
      </w:r>
      <w:r w:rsidR="0053653B">
        <w:t xml:space="preserve"> and a range of other organisation</w:t>
      </w:r>
      <w:r w:rsidR="00872E07">
        <w:t>s (red)</w:t>
      </w:r>
      <w:r w:rsidR="0053653B">
        <w:t xml:space="preserve">. </w:t>
      </w:r>
      <w:r w:rsidR="00E305F7">
        <w:t>The</w:t>
      </w:r>
      <w:r w:rsidR="00536A8B" w:rsidRPr="00536A8B">
        <w:t xml:space="preserve"> next largest c</w:t>
      </w:r>
      <w:r w:rsidR="003E5F6F" w:rsidRPr="00536A8B">
        <w:t>ommunit</w:t>
      </w:r>
      <w:r w:rsidR="002B0C65">
        <w:t>y</w:t>
      </w:r>
      <w:r w:rsidR="003E5F6F" w:rsidRPr="00536A8B">
        <w:t xml:space="preserve"> </w:t>
      </w:r>
      <w:r w:rsidR="002B0C65">
        <w:t xml:space="preserve">was </w:t>
      </w:r>
      <w:r w:rsidR="0053653B">
        <w:t xml:space="preserve">a West Australian based </w:t>
      </w:r>
      <w:r w:rsidR="00872E07">
        <w:t>sub-</w:t>
      </w:r>
      <w:r w:rsidR="0053653B">
        <w:t>network</w:t>
      </w:r>
      <w:r w:rsidR="00872E07">
        <w:t xml:space="preserve"> </w:t>
      </w:r>
      <w:r w:rsidR="00D83D57">
        <w:t xml:space="preserve">connecting DIPRD WA with </w:t>
      </w:r>
      <w:r w:rsidR="002B0C65">
        <w:t xml:space="preserve">a </w:t>
      </w:r>
      <w:r w:rsidR="00D83D57">
        <w:t xml:space="preserve">number </w:t>
      </w:r>
      <w:r w:rsidR="002B0C65">
        <w:t xml:space="preserve">of port managers and universities </w:t>
      </w:r>
      <w:r w:rsidR="00872E07">
        <w:t>(</w:t>
      </w:r>
      <w:r w:rsidR="00DE5900">
        <w:t>pink</w:t>
      </w:r>
      <w:r w:rsidR="00872E07">
        <w:t>)</w:t>
      </w:r>
      <w:r w:rsidR="00D83D57">
        <w:t>,</w:t>
      </w:r>
      <w:r w:rsidR="00DE5900">
        <w:t xml:space="preserve"> and several</w:t>
      </w:r>
      <w:r w:rsidR="00DE5900" w:rsidRPr="00E4585E">
        <w:t xml:space="preserve"> </w:t>
      </w:r>
      <w:r w:rsidR="00DE5900">
        <w:t xml:space="preserve">stakeholders </w:t>
      </w:r>
      <w:r w:rsidR="00DE5900" w:rsidRPr="00E4585E">
        <w:t>form</w:t>
      </w:r>
      <w:r w:rsidR="00DE5900">
        <w:t>ed</w:t>
      </w:r>
      <w:r w:rsidR="00DE5900" w:rsidRPr="00E4585E">
        <w:t xml:space="preserve"> their own communities, </w:t>
      </w:r>
      <w:r w:rsidR="00DE5900">
        <w:t>such as some consultancy businesses.</w:t>
      </w:r>
      <w:r w:rsidR="003E5F6F" w:rsidRPr="00536A8B">
        <w:t xml:space="preserve"> In effect, this model suggest</w:t>
      </w:r>
      <w:r w:rsidR="00701D69">
        <w:t>s</w:t>
      </w:r>
      <w:r w:rsidR="00536A8B" w:rsidRPr="00536A8B">
        <w:t xml:space="preserve"> </w:t>
      </w:r>
      <w:r w:rsidR="0066505C">
        <w:t xml:space="preserve">the </w:t>
      </w:r>
      <w:r w:rsidR="00CF10AF">
        <w:t xml:space="preserve">network </w:t>
      </w:r>
      <w:r w:rsidR="0066505C">
        <w:t xml:space="preserve">is </w:t>
      </w:r>
      <w:r w:rsidR="00CF10AF">
        <w:t>comprised of a small number</w:t>
      </w:r>
      <w:r w:rsidR="00536A8B" w:rsidRPr="00536A8B">
        <w:t xml:space="preserve"> of</w:t>
      </w:r>
      <w:r w:rsidR="003E5F6F" w:rsidRPr="00536A8B">
        <w:t xml:space="preserve"> large communit</w:t>
      </w:r>
      <w:r w:rsidR="00536A8B" w:rsidRPr="00536A8B">
        <w:t>ies</w:t>
      </w:r>
      <w:r w:rsidR="00CF10AF">
        <w:t>, as</w:t>
      </w:r>
      <w:r w:rsidR="00AF3DDA" w:rsidRPr="00536A8B">
        <w:t xml:space="preserve"> would</w:t>
      </w:r>
      <w:r w:rsidR="003E5F6F" w:rsidRPr="00536A8B">
        <w:t xml:space="preserve"> </w:t>
      </w:r>
      <w:r w:rsidR="00CF10AF">
        <w:t>be</w:t>
      </w:r>
      <w:r w:rsidR="003E5F6F" w:rsidRPr="00536A8B">
        <w:t xml:space="preserve"> expect</w:t>
      </w:r>
      <w:r w:rsidR="00CF10AF">
        <w:t>ed</w:t>
      </w:r>
      <w:r w:rsidR="003E5F6F" w:rsidRPr="00536A8B">
        <w:t xml:space="preserve"> given that scale-free networks </w:t>
      </w:r>
      <w:r w:rsidR="00AF3DDA" w:rsidRPr="00536A8B">
        <w:t xml:space="preserve">tend to </w:t>
      </w:r>
      <w:r w:rsidR="003E5F6F" w:rsidRPr="00536A8B">
        <w:t>lack community structure.</w:t>
      </w:r>
      <w:r w:rsidR="00934CC7">
        <w:t xml:space="preserve"> </w:t>
      </w:r>
    </w:p>
    <w:p w14:paraId="60D416A8" w14:textId="666091D3" w:rsidR="00C23938" w:rsidRPr="009242A5" w:rsidRDefault="0046347D" w:rsidP="001167B7">
      <w:pPr>
        <w:pStyle w:val="Heading4"/>
      </w:pPr>
      <w:bookmarkStart w:id="75" w:name="_Toc513651356"/>
      <w:r>
        <w:t>K</w:t>
      </w:r>
      <w:r w:rsidR="00C23938" w:rsidRPr="009242A5">
        <w:t>nowledge</w:t>
      </w:r>
      <w:r w:rsidR="00C81589">
        <w:t>-broker</w:t>
      </w:r>
      <w:r w:rsidR="00C23938" w:rsidRPr="009242A5">
        <w:t>s</w:t>
      </w:r>
      <w:bookmarkEnd w:id="75"/>
    </w:p>
    <w:p w14:paraId="437617D4" w14:textId="24843CEE" w:rsidR="00C23938" w:rsidRDefault="00C23938" w:rsidP="00C23938">
      <w:r w:rsidRPr="009242A5">
        <w:t xml:space="preserve">While </w:t>
      </w:r>
      <w:r w:rsidR="00DA7425">
        <w:t>actors</w:t>
      </w:r>
      <w:r w:rsidRPr="009242A5">
        <w:t xml:space="preserve"> with high degree are not necessarily the most central, if the observed network is </w:t>
      </w:r>
      <w:r>
        <w:t>centralised</w:t>
      </w:r>
      <w:r w:rsidR="0066505C">
        <w:t xml:space="preserve"> then</w:t>
      </w:r>
      <w:r w:rsidR="00E13DC2">
        <w:t xml:space="preserve"> </w:t>
      </w:r>
      <w:r w:rsidR="0066505C">
        <w:t>we would</w:t>
      </w:r>
      <w:r w:rsidR="00E13DC2">
        <w:t xml:space="preserve"> </w:t>
      </w:r>
      <w:r w:rsidRPr="009242A5">
        <w:t>expect</w:t>
      </w:r>
      <w:r w:rsidR="00E13DC2">
        <w:t xml:space="preserve"> </w:t>
      </w:r>
      <w:r w:rsidR="003473EE">
        <w:t>considerable</w:t>
      </w:r>
      <w:r w:rsidR="003473EE" w:rsidRPr="009242A5">
        <w:t xml:space="preserve"> </w:t>
      </w:r>
      <w:r w:rsidRPr="009242A5">
        <w:t xml:space="preserve">overlap between the high degree </w:t>
      </w:r>
      <w:r w:rsidR="003473EE">
        <w:t>actors</w:t>
      </w:r>
      <w:r w:rsidR="003473EE" w:rsidRPr="009242A5">
        <w:t xml:space="preserve"> </w:t>
      </w:r>
      <w:r w:rsidRPr="009242A5">
        <w:t>and the other measures of centrality, i.e. high betweenness and high eigenvector centrality.</w:t>
      </w:r>
      <w:r>
        <w:t xml:space="preserve"> Based on the b</w:t>
      </w:r>
      <w:r w:rsidRPr="009242A5">
        <w:t>etwee</w:t>
      </w:r>
      <w:r>
        <w:t>n</w:t>
      </w:r>
      <w:r w:rsidRPr="009242A5">
        <w:t xml:space="preserve">ness centrality </w:t>
      </w:r>
      <w:r>
        <w:t>measures</w:t>
      </w:r>
      <w:r w:rsidR="00305DE1">
        <w:t>,</w:t>
      </w:r>
      <w:r>
        <w:t xml:space="preserve"> m</w:t>
      </w:r>
      <w:r w:rsidRPr="009242A5">
        <w:t xml:space="preserve">ajor bridges to </w:t>
      </w:r>
      <w:r w:rsidR="0066505C">
        <w:t xml:space="preserve">different </w:t>
      </w:r>
      <w:r w:rsidRPr="009242A5">
        <w:t xml:space="preserve">parts of </w:t>
      </w:r>
      <w:r>
        <w:t xml:space="preserve">the </w:t>
      </w:r>
      <w:r w:rsidRPr="009242A5">
        <w:t xml:space="preserve">network </w:t>
      </w:r>
      <w:r w:rsidR="00934CC7">
        <w:t>were</w:t>
      </w:r>
      <w:r w:rsidRPr="009242A5">
        <w:t xml:space="preserve"> DAWR</w:t>
      </w:r>
      <w:r w:rsidR="00340A8B">
        <w:t xml:space="preserve"> </w:t>
      </w:r>
      <w:r w:rsidR="006E7FA3">
        <w:t xml:space="preserve">- </w:t>
      </w:r>
      <w:r w:rsidRPr="009242A5">
        <w:t>Animal Biosecurity, DPIRD</w:t>
      </w:r>
      <w:r w:rsidR="00DF248A">
        <w:t xml:space="preserve"> WA</w:t>
      </w:r>
      <w:r w:rsidRPr="009242A5">
        <w:t xml:space="preserve"> and QDAF (</w:t>
      </w:r>
      <w:r w:rsidRPr="009242A5">
        <w:fldChar w:fldCharType="begin"/>
      </w:r>
      <w:r w:rsidRPr="009242A5">
        <w:instrText xml:space="preserve"> REF _Ref515464710 \h </w:instrText>
      </w:r>
      <w:r w:rsidRPr="009242A5">
        <w:fldChar w:fldCharType="separate"/>
      </w:r>
      <w:r w:rsidR="00000A02" w:rsidRPr="009242A5">
        <w:t xml:space="preserve">Figure </w:t>
      </w:r>
      <w:r w:rsidR="00000A02">
        <w:rPr>
          <w:noProof/>
        </w:rPr>
        <w:t>12</w:t>
      </w:r>
      <w:r w:rsidRPr="009242A5">
        <w:fldChar w:fldCharType="end"/>
      </w:r>
      <w:r w:rsidRPr="009242A5">
        <w:t>).</w:t>
      </w:r>
      <w:r>
        <w:t xml:space="preserve"> </w:t>
      </w:r>
      <w:r w:rsidR="00B7164B">
        <w:t>Two consultancies and three businesses also form part of the twenty actors that rated the highest for betweenness.</w:t>
      </w:r>
    </w:p>
    <w:p w14:paraId="10BE465B" w14:textId="0CCDD7CC" w:rsidR="003E5F6F" w:rsidRDefault="003E5F6F" w:rsidP="00C23938">
      <w:pPr>
        <w:spacing w:after="0" w:line="240" w:lineRule="auto"/>
      </w:pPr>
    </w:p>
    <w:p w14:paraId="6E9DDAA3" w14:textId="77777777" w:rsidR="003E5F6F" w:rsidRPr="00E11615" w:rsidRDefault="003E5F6F" w:rsidP="003E5F6F">
      <w:pPr>
        <w:sectPr w:rsidR="003E5F6F" w:rsidRPr="00E11615">
          <w:pgSz w:w="11906" w:h="16838"/>
          <w:pgMar w:top="1440" w:right="1440" w:bottom="1440" w:left="1440" w:header="708" w:footer="708" w:gutter="0"/>
          <w:cols w:space="708"/>
          <w:docGrid w:linePitch="360"/>
        </w:sectPr>
      </w:pPr>
    </w:p>
    <w:p w14:paraId="38D9874A" w14:textId="58BBB04B" w:rsidR="003E5F6F" w:rsidRPr="00E11615" w:rsidRDefault="003E5F6F" w:rsidP="0052237D">
      <w:pPr>
        <w:pStyle w:val="Caption"/>
      </w:pPr>
      <w:bookmarkStart w:id="76" w:name="_Ref529359691"/>
      <w:bookmarkStart w:id="77" w:name="_Ref514687818"/>
      <w:bookmarkStart w:id="78" w:name="_Toc14700891"/>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11</w:t>
      </w:r>
      <w:r w:rsidR="00C93509">
        <w:rPr>
          <w:noProof/>
        </w:rPr>
        <w:fldChar w:fldCharType="end"/>
      </w:r>
      <w:bookmarkEnd w:id="76"/>
      <w:bookmarkEnd w:id="77"/>
      <w:r>
        <w:t xml:space="preserve"> Sub-groups in information network</w:t>
      </w:r>
      <w:bookmarkEnd w:id="78"/>
    </w:p>
    <w:p w14:paraId="0C280744" w14:textId="0EB70292" w:rsidR="003E5F6F" w:rsidRPr="00E11615" w:rsidRDefault="0093435C" w:rsidP="007C4F7C">
      <w:pPr>
        <w:spacing w:after="0"/>
      </w:pPr>
      <w:r>
        <w:rPr>
          <w:noProof/>
          <w:lang w:eastAsia="en-AU"/>
        </w:rPr>
        <w:drawing>
          <wp:inline distT="0" distB="0" distL="0" distR="0" wp14:anchorId="1DEA5A35" wp14:editId="7F4E2DA9">
            <wp:extent cx="13289671" cy="7564582"/>
            <wp:effectExtent l="0" t="0" r="762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llTies1_Sub_groups_2_split_no_arrows.jpg"/>
                    <pic:cNvPicPr/>
                  </pic:nvPicPr>
                  <pic:blipFill>
                    <a:blip r:embed="rId57">
                      <a:extLst>
                        <a:ext uri="{28A0092B-C50C-407E-A947-70E740481C1C}">
                          <a14:useLocalDpi xmlns:a14="http://schemas.microsoft.com/office/drawing/2010/main" val="0"/>
                        </a:ext>
                      </a:extLst>
                    </a:blip>
                    <a:stretch>
                      <a:fillRect/>
                    </a:stretch>
                  </pic:blipFill>
                  <pic:spPr>
                    <a:xfrm>
                      <a:off x="0" y="0"/>
                      <a:ext cx="13329784" cy="7587414"/>
                    </a:xfrm>
                    <a:prstGeom prst="rect">
                      <a:avLst/>
                    </a:prstGeom>
                  </pic:spPr>
                </pic:pic>
              </a:graphicData>
            </a:graphic>
          </wp:inline>
        </w:drawing>
      </w:r>
    </w:p>
    <w:p w14:paraId="753AAEB1" w14:textId="77777777" w:rsidR="009B7311" w:rsidRDefault="009B7311" w:rsidP="003C602E">
      <w:pPr>
        <w:pStyle w:val="Notesourcetext"/>
      </w:pPr>
    </w:p>
    <w:p w14:paraId="2873794B" w14:textId="57326ACD" w:rsidR="003E5F6F" w:rsidRDefault="00417D1E" w:rsidP="003C602E">
      <w:pPr>
        <w:pStyle w:val="Notesourcetext"/>
        <w:sectPr w:rsidR="003E5F6F" w:rsidSect="003D30EA">
          <w:pgSz w:w="23814" w:h="16839" w:orient="landscape" w:code="8"/>
          <w:pgMar w:top="1440" w:right="1440" w:bottom="1440" w:left="1440" w:header="708" w:footer="708" w:gutter="0"/>
          <w:cols w:space="708"/>
          <w:docGrid w:linePitch="360"/>
        </w:sectPr>
      </w:pPr>
      <w:r>
        <w:t xml:space="preserve">Source: ABARES marine pest network survey 2018. </w:t>
      </w:r>
      <w:r w:rsidR="0068462D">
        <w:t xml:space="preserve">Note: </w:t>
      </w:r>
      <w:r w:rsidR="003E5F6F">
        <w:t xml:space="preserve">The different </w:t>
      </w:r>
      <w:r w:rsidR="00160050">
        <w:t>colours</w:t>
      </w:r>
      <w:r w:rsidR="003E5F6F">
        <w:t xml:space="preserve"> represent membership of one of 1</w:t>
      </w:r>
      <w:r w:rsidR="0053653B">
        <w:t>1</w:t>
      </w:r>
      <w:r w:rsidR="003E5F6F">
        <w:t xml:space="preserve"> sub-groups detected</w:t>
      </w:r>
      <w:r w:rsidR="003E5F6F" w:rsidRPr="0089034F">
        <w:t xml:space="preserve"> </w:t>
      </w:r>
      <w:r w:rsidR="003E5F6F">
        <w:t xml:space="preserve">for all information flows (all ties) in </w:t>
      </w:r>
      <w:r w:rsidR="009A3224">
        <w:t>the</w:t>
      </w:r>
      <w:r w:rsidR="003E5F6F">
        <w:t xml:space="preserve"> network.</w:t>
      </w:r>
      <w:r w:rsidR="003E5F6F" w:rsidRPr="0089034F">
        <w:t xml:space="preserve"> </w:t>
      </w:r>
      <w:r w:rsidR="003E5F6F">
        <w:t xml:space="preserve">Sub-groups identified using the </w:t>
      </w:r>
      <w:r w:rsidR="003E5F6F" w:rsidRPr="00B43335">
        <w:t>Girvan</w:t>
      </w:r>
      <w:r w:rsidR="003E5F6F">
        <w:t>-Newman (2002) algorithm where 1</w:t>
      </w:r>
      <w:r w:rsidR="0053653B">
        <w:t>1</w:t>
      </w:r>
      <w:r w:rsidR="003E5F6F" w:rsidRPr="00B43335">
        <w:t xml:space="preserve"> clusters were identified as the appropriate number of clusters based on the ‘Elbow method’ </w:t>
      </w:r>
      <w:r w:rsidR="003E5F6F" w:rsidRPr="00B43335">
        <w:fldChar w:fldCharType="begin"/>
      </w:r>
      <w:r w:rsidR="003E5F6F">
        <w:instrText xml:space="preserve"> ADDIN EN.CITE &lt;EndNote&gt;&lt;Cite&gt;&lt;Author&gt;Ketchen Jr&lt;/Author&gt;&lt;Year&gt;1996&lt;/Year&gt;&lt;RecNum&gt;205&lt;/RecNum&gt;&lt;DisplayText&gt;(Ketchen Jr and Shook 1996)&lt;/DisplayText&gt;&lt;record&gt;&lt;rec-number&gt;205&lt;/rec-number&gt;&lt;foreign-keys&gt;&lt;key app="EN" db-id="ffxz5x2z6et2p8erdx35xdt6dzv0r5rrrzat" timestamp="1525747485"&gt;205&lt;/key&gt;&lt;/foreign-keys&gt;&lt;ref-type name="Journal Article"&gt;17&lt;/ref-type&gt;&lt;contributors&gt;&lt;authors&gt;&lt;author&gt;Ketchen Jr, David J&lt;/author&gt;&lt;author&gt;Shook, Christopher L&lt;/author&gt;&lt;/authors&gt;&lt;/contributors&gt;&lt;titles&gt;&lt;title&gt;The application of cluster analysis in strategic management research: an analysis and critique&lt;/title&gt;&lt;secondary-title&gt;Strategic management journal&lt;/secondary-title&gt;&lt;/titles&gt;&lt;periodical&gt;&lt;full-title&gt;Strategic management journal&lt;/full-title&gt;&lt;/periodical&gt;&lt;pages&gt;441-458&lt;/pages&gt;&lt;dates&gt;&lt;year&gt;1996&lt;/year&gt;&lt;/dates&gt;&lt;isbn&gt;0143-2095&lt;/isbn&gt;&lt;urls&gt;&lt;/urls&gt;&lt;/record&gt;&lt;/Cite&gt;&lt;/EndNote&gt;</w:instrText>
      </w:r>
      <w:r w:rsidR="003E5F6F" w:rsidRPr="00B43335">
        <w:fldChar w:fldCharType="separate"/>
      </w:r>
      <w:r w:rsidR="003E5F6F" w:rsidRPr="00E11615">
        <w:rPr>
          <w:noProof/>
        </w:rPr>
        <w:t>(Ketchen Jr and Shook 1996)</w:t>
      </w:r>
      <w:r w:rsidR="003E5F6F" w:rsidRPr="00B43335">
        <w:fldChar w:fldCharType="end"/>
      </w:r>
      <w:r w:rsidR="003E5F6F">
        <w:t xml:space="preserve">. </w:t>
      </w:r>
    </w:p>
    <w:p w14:paraId="4FDC690D" w14:textId="33670D3B" w:rsidR="00C23938" w:rsidRPr="009242A5" w:rsidRDefault="00C23938" w:rsidP="0052237D">
      <w:pPr>
        <w:pStyle w:val="Caption"/>
      </w:pPr>
      <w:bookmarkStart w:id="79" w:name="_Ref515464710"/>
      <w:bookmarkStart w:id="80" w:name="_Toc14700892"/>
      <w:bookmarkStart w:id="81" w:name="_Toc513651358"/>
      <w:r w:rsidRPr="009242A5">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12</w:t>
      </w:r>
      <w:r w:rsidR="00C93509">
        <w:rPr>
          <w:noProof/>
        </w:rPr>
        <w:fldChar w:fldCharType="end"/>
      </w:r>
      <w:bookmarkEnd w:id="79"/>
      <w:r w:rsidRPr="009242A5">
        <w:t xml:space="preserve"> Key potential knowledge</w:t>
      </w:r>
      <w:r w:rsidR="00C81589">
        <w:t>-broker</w:t>
      </w:r>
      <w:r w:rsidRPr="009242A5">
        <w:t>s</w:t>
      </w:r>
      <w:bookmarkEnd w:id="80"/>
    </w:p>
    <w:p w14:paraId="55B6FD8D" w14:textId="019D8C2E" w:rsidR="00C23938" w:rsidRPr="009242A5" w:rsidRDefault="007B0CDA" w:rsidP="00D4109A">
      <w:pPr>
        <w:pStyle w:val="ListParagraph"/>
        <w:ind w:left="0"/>
      </w:pPr>
      <w:r>
        <w:rPr>
          <w:noProof/>
          <w:lang w:eastAsia="en-AU"/>
        </w:rPr>
        <w:drawing>
          <wp:inline distT="0" distB="0" distL="0" distR="0" wp14:anchorId="0A0839B2" wp14:editId="36FBA257">
            <wp:extent cx="4870367" cy="48006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82024" cy="4812090"/>
                    </a:xfrm>
                    <a:prstGeom prst="rect">
                      <a:avLst/>
                    </a:prstGeom>
                    <a:noFill/>
                  </pic:spPr>
                </pic:pic>
              </a:graphicData>
            </a:graphic>
          </wp:inline>
        </w:drawing>
      </w:r>
    </w:p>
    <w:p w14:paraId="46323CF7" w14:textId="00223B40" w:rsidR="00C23938" w:rsidRDefault="00417D1E" w:rsidP="003C602E">
      <w:pPr>
        <w:pStyle w:val="Notesourcetext"/>
      </w:pPr>
      <w:r>
        <w:t xml:space="preserve">Source: ABARES marine pest network survey 2018. </w:t>
      </w:r>
      <w:r w:rsidR="00C23938" w:rsidRPr="009242A5">
        <w:t xml:space="preserve">Note: Betweenness scores are based on Freeman betweenness (Freeman, 1977), a measure of centrality based on number of geodesic paths between two </w:t>
      </w:r>
      <w:r w:rsidR="00BE291A">
        <w:t>actors</w:t>
      </w:r>
      <w:r w:rsidR="00BE291A" w:rsidRPr="009242A5">
        <w:t xml:space="preserve"> </w:t>
      </w:r>
      <w:r w:rsidR="00C23938" w:rsidRPr="009242A5">
        <w:t xml:space="preserve">that pass through </w:t>
      </w:r>
      <w:r w:rsidR="00C16D84" w:rsidRPr="009242A5">
        <w:t>an</w:t>
      </w:r>
      <w:r w:rsidR="00C23938" w:rsidRPr="009242A5">
        <w:t xml:space="preserve"> </w:t>
      </w:r>
      <w:r w:rsidR="00BE291A">
        <w:t>actor</w:t>
      </w:r>
      <w:r w:rsidR="00C23938" w:rsidRPr="009242A5">
        <w:t xml:space="preserve">. Based on </w:t>
      </w:r>
      <w:r w:rsidR="0066505C">
        <w:t xml:space="preserve">survey data for </w:t>
      </w:r>
      <w:r w:rsidR="00C23938" w:rsidRPr="009242A5">
        <w:t>all information flows (</w:t>
      </w:r>
      <w:r w:rsidR="00C16D84">
        <w:t>a</w:t>
      </w:r>
      <w:r w:rsidR="00C23938" w:rsidRPr="009242A5">
        <w:t>ll</w:t>
      </w:r>
      <w:r w:rsidR="00C16D84">
        <w:t>-t</w:t>
      </w:r>
      <w:r w:rsidR="00C23938" w:rsidRPr="009242A5">
        <w:t>ies).</w:t>
      </w:r>
      <w:r w:rsidR="00F11507">
        <w:t xml:space="preserve"> Figure shows the top 20 organisations.</w:t>
      </w:r>
    </w:p>
    <w:p w14:paraId="7FDA2881" w14:textId="19C5CA27" w:rsidR="003934D8" w:rsidRDefault="003934D8" w:rsidP="003934D8">
      <w:pPr>
        <w:pStyle w:val="Heading3"/>
      </w:pPr>
      <w:r>
        <w:t>Collaboration</w:t>
      </w:r>
    </w:p>
    <w:p w14:paraId="4F7742D8" w14:textId="77777777" w:rsidR="00A400BE" w:rsidRDefault="00A400BE" w:rsidP="00A400BE">
      <w:pPr>
        <w:pStyle w:val="Heading4"/>
      </w:pPr>
      <w:r>
        <w:t>Bonding capital</w:t>
      </w:r>
    </w:p>
    <w:p w14:paraId="2D4C336F" w14:textId="3C47AFFC" w:rsidR="00A400BE" w:rsidRDefault="00A400BE" w:rsidP="00A400BE">
      <w:r>
        <w:t>Key configurations supporting collaboration in a social network are reciprocal relationships between two actors</w:t>
      </w:r>
      <w:r w:rsidR="0066505C">
        <w:t>,</w:t>
      </w:r>
      <w:r>
        <w:t xml:space="preserve"> and relationships between three actors (closed triads). These combinations are strong indicators of bonding capital that supports collaboration. The reciprocity exists at the organisational level in this analysis because working relationships between individuals were aggregated to the organisational (or branch) level.</w:t>
      </w:r>
    </w:p>
    <w:p w14:paraId="5F5DF06E" w14:textId="34A71AB3" w:rsidR="00A400BE" w:rsidRDefault="00A400BE" w:rsidP="00A400BE">
      <w:r>
        <w:t xml:space="preserve">A descriptive analysis of </w:t>
      </w:r>
      <w:r w:rsidR="004F1E4E">
        <w:t>r</w:t>
      </w:r>
      <w:r w:rsidR="004F1E4E" w:rsidRPr="007E3CB4">
        <w:t>eciprocal</w:t>
      </w:r>
      <w:r w:rsidRPr="007E3CB4">
        <w:t xml:space="preserve"> relationships </w:t>
      </w:r>
      <w:r>
        <w:t xml:space="preserve">in the marine pest network </w:t>
      </w:r>
      <w:r w:rsidR="00FD1872">
        <w:t xml:space="preserve">using UCINET software </w:t>
      </w:r>
      <w:r>
        <w:t xml:space="preserve">revealed that </w:t>
      </w:r>
      <w:r w:rsidR="00BA53CB">
        <w:rPr>
          <w:lang w:eastAsia="en-AU"/>
        </w:rPr>
        <w:t xml:space="preserve">24 per cent of relationships </w:t>
      </w:r>
      <w:r w:rsidR="00917880">
        <w:rPr>
          <w:lang w:eastAsia="en-AU"/>
        </w:rPr>
        <w:t xml:space="preserve">in the </w:t>
      </w:r>
      <w:r w:rsidR="00BA53CB">
        <w:rPr>
          <w:lang w:eastAsia="en-AU"/>
        </w:rPr>
        <w:t xml:space="preserve">network, </w:t>
      </w:r>
      <w:r w:rsidR="00BA53CB" w:rsidRPr="00C929B2">
        <w:rPr>
          <w:lang w:eastAsia="en-AU"/>
        </w:rPr>
        <w:t>are reciprocated at the organisational level.</w:t>
      </w:r>
      <w:r w:rsidR="00BA53CB">
        <w:rPr>
          <w:lang w:eastAsia="en-AU"/>
        </w:rPr>
        <w:t xml:space="preserve"> These </w:t>
      </w:r>
      <w:r>
        <w:t>two-way relationships radiate</w:t>
      </w:r>
      <w:r w:rsidRPr="007E3CB4">
        <w:t xml:space="preserve"> out</w:t>
      </w:r>
      <w:r>
        <w:t>wards in ‘hub and spoke’ formations</w:t>
      </w:r>
      <w:r w:rsidRPr="007E3CB4">
        <w:t xml:space="preserve"> </w:t>
      </w:r>
      <w:r w:rsidR="006102C8">
        <w:t xml:space="preserve">mostly </w:t>
      </w:r>
      <w:r w:rsidRPr="007E3CB4">
        <w:t xml:space="preserve">from </w:t>
      </w:r>
      <w:r>
        <w:t>QDAF</w:t>
      </w:r>
      <w:r w:rsidRPr="007E3CB4">
        <w:t xml:space="preserve">, </w:t>
      </w:r>
      <w:r>
        <w:t>DAWR - Animal Biosecurity</w:t>
      </w:r>
      <w:r w:rsidRPr="007E3CB4">
        <w:t xml:space="preserve"> and </w:t>
      </w:r>
      <w:r>
        <w:t>DIPRD WA</w:t>
      </w:r>
      <w:r w:rsidRPr="007E3CB4">
        <w:t xml:space="preserve">. </w:t>
      </w:r>
      <w:r w:rsidR="00EB66D6">
        <w:t xml:space="preserve">Other </w:t>
      </w:r>
      <w:r w:rsidR="00426E9C">
        <w:t>state and territory</w:t>
      </w:r>
      <w:r w:rsidR="00EB66D6">
        <w:t xml:space="preserve"> agencies including</w:t>
      </w:r>
      <w:r w:rsidRPr="007E3CB4">
        <w:t xml:space="preserve"> PIRSA, DEDJTR VIC</w:t>
      </w:r>
      <w:r>
        <w:t>, DPIR NT</w:t>
      </w:r>
      <w:r w:rsidRPr="007E3CB4">
        <w:t xml:space="preserve">, NSWDPI have </w:t>
      </w:r>
      <w:r>
        <w:t xml:space="preserve">some </w:t>
      </w:r>
      <w:r w:rsidRPr="007E3CB4">
        <w:t xml:space="preserve">radiating </w:t>
      </w:r>
      <w:r w:rsidR="004F1E4E" w:rsidRPr="007E3CB4">
        <w:t>reciprocal</w:t>
      </w:r>
      <w:r w:rsidRPr="007E3CB4">
        <w:t xml:space="preserve"> relationships</w:t>
      </w:r>
      <w:r w:rsidR="00146868">
        <w:t xml:space="preserve"> with other government agencies, universities, museums and on-ground groups</w:t>
      </w:r>
      <w:r w:rsidRPr="007E3CB4">
        <w:t xml:space="preserve">. </w:t>
      </w:r>
      <w:r>
        <w:t>A</w:t>
      </w:r>
      <w:r w:rsidRPr="00CC3A8A">
        <w:t xml:space="preserve"> number of consultancies, universities, businesses, museums and industry associations have </w:t>
      </w:r>
      <w:r>
        <w:t xml:space="preserve">a small number of </w:t>
      </w:r>
      <w:r w:rsidR="004F1E4E" w:rsidRPr="00CC3A8A">
        <w:t>reciprocal</w:t>
      </w:r>
      <w:r w:rsidRPr="00CC3A8A">
        <w:t xml:space="preserve"> relationships </w:t>
      </w:r>
      <w:r>
        <w:t xml:space="preserve">but these are mainly between them and the </w:t>
      </w:r>
      <w:r w:rsidRPr="00CC3A8A">
        <w:t>core actors</w:t>
      </w:r>
      <w:r>
        <w:t xml:space="preserve"> rather than with each other</w:t>
      </w:r>
      <w:r w:rsidRPr="00CC3A8A">
        <w:t>.</w:t>
      </w:r>
    </w:p>
    <w:p w14:paraId="31DD9443" w14:textId="419D58CC" w:rsidR="00A400BE" w:rsidRDefault="00A400BE" w:rsidP="00A400BE">
      <w:r>
        <w:t xml:space="preserve">A census of triads </w:t>
      </w:r>
      <w:r w:rsidR="005D4BA8">
        <w:t xml:space="preserve">using UCINET software, </w:t>
      </w:r>
      <w:r>
        <w:t>revealed more than 500 closed triads</w:t>
      </w:r>
      <w:r w:rsidR="006C66D5">
        <w:rPr>
          <w:rStyle w:val="FootnoteReference"/>
        </w:rPr>
        <w:footnoteReference w:id="4"/>
      </w:r>
      <w:r>
        <w:t xml:space="preserve"> in the entire marine pest network, which indicates </w:t>
      </w:r>
      <w:r w:rsidR="005D4BA8">
        <w:t xml:space="preserve">considerable </w:t>
      </w:r>
      <w:r>
        <w:t xml:space="preserve">bonding capital. The closed triads were not evenly spread across the marine pest network. It is a highly centralised network, so the majority of these configurations were </w:t>
      </w:r>
      <w:r w:rsidRPr="00BA5E77">
        <w:t>located at the core, between members of 'the core' of Commonwealth agencies and state</w:t>
      </w:r>
      <w:r>
        <w:t>/territory</w:t>
      </w:r>
      <w:r w:rsidRPr="00BA5E77">
        <w:t xml:space="preserve"> governments</w:t>
      </w:r>
      <w:r>
        <w:t xml:space="preserve">. Of these 500 triads, there were 38 fully reciprocated closed triads; meaning each actor in the triad had two-way relationships with each other, which is the strongest indicator of bonding capital. These completely reciprocated triads are present mainly at the core, and involve </w:t>
      </w:r>
      <w:r w:rsidRPr="003D1FE7">
        <w:t>DAWR</w:t>
      </w:r>
      <w:r w:rsidR="005D4BA8">
        <w:t xml:space="preserve"> -</w:t>
      </w:r>
      <w:r w:rsidRPr="003D1FE7">
        <w:t xml:space="preserve"> Animal Biosecurity</w:t>
      </w:r>
      <w:r>
        <w:t xml:space="preserve"> and</w:t>
      </w:r>
      <w:r w:rsidRPr="003D1FE7">
        <w:t xml:space="preserve"> QDAF.</w:t>
      </w:r>
      <w:r>
        <w:t xml:space="preserve"> Only a </w:t>
      </w:r>
      <w:r w:rsidRPr="003D1FE7">
        <w:t xml:space="preserve">few </w:t>
      </w:r>
      <w:r>
        <w:t xml:space="preserve">of the </w:t>
      </w:r>
      <w:r w:rsidRPr="003D1FE7">
        <w:t xml:space="preserve">complete reciprocated triads </w:t>
      </w:r>
      <w:r>
        <w:t xml:space="preserve">extended </w:t>
      </w:r>
      <w:r w:rsidRPr="003D1FE7">
        <w:t xml:space="preserve">outside </w:t>
      </w:r>
      <w:r>
        <w:t xml:space="preserve">of </w:t>
      </w:r>
      <w:r w:rsidRPr="003D1FE7">
        <w:t xml:space="preserve">the core, </w:t>
      </w:r>
      <w:r>
        <w:t>and these involved</w:t>
      </w:r>
      <w:r w:rsidRPr="003D1FE7">
        <w:t xml:space="preserve"> </w:t>
      </w:r>
      <w:r>
        <w:t>a m</w:t>
      </w:r>
      <w:r w:rsidRPr="003D1FE7">
        <w:t>useum</w:t>
      </w:r>
      <w:r>
        <w:t>, a few b</w:t>
      </w:r>
      <w:r w:rsidRPr="003D1FE7">
        <w:t>usiness</w:t>
      </w:r>
      <w:r>
        <w:t>es/consultancies, several universities (including RMIT</w:t>
      </w:r>
      <w:r w:rsidRPr="003D1FE7">
        <w:t>, Deakin Un</w:t>
      </w:r>
      <w:r>
        <w:t>iversity</w:t>
      </w:r>
      <w:r w:rsidRPr="003D1FE7">
        <w:t>, Univ</w:t>
      </w:r>
      <w:r>
        <w:t>ersity of Sydney, JCU) and an international agency (</w:t>
      </w:r>
      <w:r w:rsidRPr="003D1FE7">
        <w:t>MPI NZ</w:t>
      </w:r>
      <w:r>
        <w:t xml:space="preserve">). </w:t>
      </w:r>
    </w:p>
    <w:p w14:paraId="1C8DA230" w14:textId="77777777" w:rsidR="00A400BE" w:rsidRDefault="00A400BE" w:rsidP="00A400BE">
      <w:r>
        <w:t xml:space="preserve">This suggests that bonding configurations are supporting collaboration particularly in the core of the network, among key government actors, but much less so at the periphery of the network. </w:t>
      </w:r>
    </w:p>
    <w:p w14:paraId="0093C8BC" w14:textId="77777777" w:rsidR="00A400BE" w:rsidRDefault="00A400BE" w:rsidP="00A400BE">
      <w:pPr>
        <w:pStyle w:val="Heading4"/>
      </w:pPr>
      <w:r>
        <w:t>Bridging capital</w:t>
      </w:r>
    </w:p>
    <w:p w14:paraId="408877BD" w14:textId="3B24773C" w:rsidR="00A400BE" w:rsidRDefault="00A400BE" w:rsidP="00A400BE">
      <w:r>
        <w:t xml:space="preserve">Bridging relationships between actors of different levels of administration, or across different industry sectors, such as between governments and on-ground actors, are configurations that could indicate collaboration. The descriptive analysis of </w:t>
      </w:r>
      <w:r w:rsidR="00193250">
        <w:t xml:space="preserve">bridging </w:t>
      </w:r>
      <w:r>
        <w:t>relationships (</w:t>
      </w:r>
      <w:r w:rsidR="003A74C5">
        <w:fldChar w:fldCharType="begin"/>
      </w:r>
      <w:r w:rsidR="003A74C5">
        <w:instrText xml:space="preserve"> REF _Ref530555199 \h </w:instrText>
      </w:r>
      <w:r w:rsidR="003A74C5">
        <w:fldChar w:fldCharType="separate"/>
      </w:r>
      <w:r w:rsidR="00000A02">
        <w:t xml:space="preserve">Figure </w:t>
      </w:r>
      <w:r w:rsidR="00000A02">
        <w:rPr>
          <w:noProof/>
        </w:rPr>
        <w:t>49</w:t>
      </w:r>
      <w:r w:rsidR="003A74C5">
        <w:fldChar w:fldCharType="end"/>
      </w:r>
      <w:r>
        <w:t xml:space="preserve">) indicates that the most common </w:t>
      </w:r>
      <w:r w:rsidR="0077536D">
        <w:t xml:space="preserve">bridging relationships supporting </w:t>
      </w:r>
      <w:r>
        <w:t xml:space="preserve">collaborative </w:t>
      </w:r>
      <w:r w:rsidR="00193250">
        <w:t xml:space="preserve">across </w:t>
      </w:r>
      <w:r w:rsidR="001479E9" w:rsidRPr="003A74C5">
        <w:rPr>
          <w:b/>
        </w:rPr>
        <w:t>administrative levels</w:t>
      </w:r>
      <w:r w:rsidR="001479E9">
        <w:t xml:space="preserve"> </w:t>
      </w:r>
      <w:r>
        <w:t xml:space="preserve">are between Australian Government agencies and their counterparts in </w:t>
      </w:r>
      <w:r w:rsidR="00A15E1C">
        <w:t>s</w:t>
      </w:r>
      <w:r>
        <w:t xml:space="preserve">tate/territory governments (43 ties). There are a small number of ties between Australian Government and international governments (9 ties) and only a few between local governments to any other government agencies (2 ties). </w:t>
      </w:r>
    </w:p>
    <w:p w14:paraId="4E666447" w14:textId="169C7116" w:rsidR="00A400BE" w:rsidRDefault="00A400BE" w:rsidP="00A400BE">
      <w:r>
        <w:t xml:space="preserve">Of the bridging relationships supporting collaboration </w:t>
      </w:r>
      <w:r w:rsidRPr="003A74C5">
        <w:rPr>
          <w:b/>
        </w:rPr>
        <w:t>across sectors</w:t>
      </w:r>
      <w:r w:rsidR="00224D7E">
        <w:rPr>
          <w:b/>
        </w:rPr>
        <w:t xml:space="preserve"> </w:t>
      </w:r>
      <w:r w:rsidR="00224D7E" w:rsidRPr="00224D7E">
        <w:t>in</w:t>
      </w:r>
      <w:r w:rsidR="00224D7E">
        <w:rPr>
          <w:b/>
        </w:rPr>
        <w:t xml:space="preserve"> </w:t>
      </w:r>
      <w:r w:rsidR="00224D7E" w:rsidRPr="00224D7E">
        <w:t>the marine pest network</w:t>
      </w:r>
      <w:r w:rsidR="00224D7E">
        <w:t xml:space="preserve"> (</w:t>
      </w:r>
      <w:r w:rsidR="00224D7E">
        <w:fldChar w:fldCharType="begin"/>
      </w:r>
      <w:r w:rsidR="00224D7E">
        <w:instrText xml:space="preserve"> REF _Ref530555199 \h </w:instrText>
      </w:r>
      <w:r w:rsidR="00224D7E">
        <w:fldChar w:fldCharType="separate"/>
      </w:r>
      <w:r w:rsidR="00000A02">
        <w:t xml:space="preserve">Figure </w:t>
      </w:r>
      <w:r w:rsidR="00000A02">
        <w:rPr>
          <w:noProof/>
        </w:rPr>
        <w:t>49</w:t>
      </w:r>
      <w:r w:rsidR="00224D7E">
        <w:fldChar w:fldCharType="end"/>
      </w:r>
      <w:r w:rsidR="00224D7E">
        <w:t>)</w:t>
      </w:r>
      <w:r>
        <w:t xml:space="preserve">, most of these occur between government actors and private companies/businesses (92 ties), and between governments and on-ground </w:t>
      </w:r>
      <w:r w:rsidR="00224D7E">
        <w:t xml:space="preserve">groups, </w:t>
      </w:r>
      <w:r>
        <w:t>which include port managers, NRM Groups, vessel service providers and education/extension orga</w:t>
      </w:r>
      <w:r w:rsidR="00224D7E">
        <w:t xml:space="preserve">nisations </w:t>
      </w:r>
      <w:r>
        <w:t>(56 ties). Also quite common are bridging links between governments of all types and research/training organisations (39</w:t>
      </w:r>
      <w:r w:rsidR="00D41FC9">
        <w:t xml:space="preserve"> ties</w:t>
      </w:r>
      <w:r>
        <w:t xml:space="preserve">), and between </w:t>
      </w:r>
      <w:r w:rsidR="00426E9C">
        <w:t>state and territory</w:t>
      </w:r>
      <w:r>
        <w:t xml:space="preserve"> governments and port managers (23</w:t>
      </w:r>
      <w:r w:rsidR="00D41FC9">
        <w:t xml:space="preserve"> ties</w:t>
      </w:r>
      <w:r>
        <w:t xml:space="preserve">). </w:t>
      </w:r>
    </w:p>
    <w:p w14:paraId="4921DC32" w14:textId="63F0446F" w:rsidR="00A400BE" w:rsidRDefault="00A400BE" w:rsidP="00A400BE">
      <w:r>
        <w:t>This suggests that some bridging configurations are supporting collaboration across scales between the core of network, i.e. government agencies, and private companies/businesses</w:t>
      </w:r>
      <w:r w:rsidR="004719FE">
        <w:t>,</w:t>
      </w:r>
      <w:r>
        <w:t xml:space="preserve"> and to a lesser extent with on-ground organisations at the periphery of the network. </w:t>
      </w:r>
    </w:p>
    <w:p w14:paraId="0F3FB314" w14:textId="77777777" w:rsidR="003934D8" w:rsidRPr="003934D8" w:rsidRDefault="003934D8" w:rsidP="003934D8"/>
    <w:p w14:paraId="13BCBCA4" w14:textId="4A9D99D6" w:rsidR="00C23938" w:rsidRDefault="00C23938" w:rsidP="00C23938">
      <w:pPr>
        <w:pStyle w:val="BodyText1"/>
      </w:pPr>
      <w:r>
        <w:br w:type="page"/>
      </w:r>
    </w:p>
    <w:p w14:paraId="2A20BC92" w14:textId="41E44685" w:rsidR="004E6198" w:rsidRDefault="00FE712F" w:rsidP="00FE3C3E">
      <w:pPr>
        <w:pStyle w:val="Heading2"/>
      </w:pPr>
      <w:bookmarkStart w:id="82" w:name="_Toc14700852"/>
      <w:bookmarkStart w:id="83" w:name="_Toc518989434"/>
      <w:r>
        <w:t>T</w:t>
      </w:r>
      <w:r w:rsidR="004E6198">
        <w:t>opics of information sharing</w:t>
      </w:r>
      <w:bookmarkEnd w:id="82"/>
      <w:r w:rsidR="004E6198">
        <w:t xml:space="preserve"> </w:t>
      </w:r>
      <w:bookmarkEnd w:id="83"/>
    </w:p>
    <w:p w14:paraId="7100ED83" w14:textId="2254502E" w:rsidR="003E5F6F" w:rsidRPr="00572F6D" w:rsidRDefault="003E5F6F" w:rsidP="004E6198">
      <w:pPr>
        <w:pStyle w:val="Heading3"/>
      </w:pPr>
      <w:r>
        <w:t>P</w:t>
      </w:r>
      <w:r w:rsidRPr="00572F6D">
        <w:t xml:space="preserve">assive </w:t>
      </w:r>
      <w:r>
        <w:t xml:space="preserve">and active </w:t>
      </w:r>
      <w:r w:rsidRPr="00572F6D">
        <w:t>surveillance</w:t>
      </w:r>
      <w:bookmarkEnd w:id="81"/>
    </w:p>
    <w:p w14:paraId="058025B2" w14:textId="3FB7B2F1" w:rsidR="00890707" w:rsidRDefault="003E5F6F" w:rsidP="003E5F6F">
      <w:r>
        <w:t xml:space="preserve">In the survey, passive surveillance </w:t>
      </w:r>
      <w:r w:rsidR="00E13DC2">
        <w:t xml:space="preserve">was defined </w:t>
      </w:r>
      <w:r>
        <w:t>as ‘</w:t>
      </w:r>
      <w:r w:rsidRPr="00E11615">
        <w:t>reporting a chance observation of a potential marine pest, not targeted as part of a survey’.</w:t>
      </w:r>
      <w:r>
        <w:t xml:space="preserve"> Active surveillance was defined as 'the collection of data to determine the population status (e.g. presence or absence) of one or more marine pests'.</w:t>
      </w:r>
    </w:p>
    <w:p w14:paraId="07C484E9" w14:textId="0558A930" w:rsidR="003E5F6F" w:rsidRDefault="00890707" w:rsidP="003E5F6F">
      <w:r>
        <w:t xml:space="preserve">Surveillance tends to mean different things to different people as was evident from some of the interviews. </w:t>
      </w:r>
      <w:r w:rsidR="003E5F6F">
        <w:t xml:space="preserve">Hester &amp; Cacho </w:t>
      </w:r>
      <w:r w:rsidR="003E5F6F">
        <w:fldChar w:fldCharType="begin"/>
      </w:r>
      <w:r w:rsidR="003E5F6F">
        <w:instrText xml:space="preserve"> ADDIN EN.CITE &lt;EndNote&gt;&lt;Cite ExcludeAuth="1"&gt;&lt;Author&gt;Hester&lt;/Author&gt;&lt;Year&gt;2017&lt;/Year&gt;&lt;RecNum&gt;249&lt;/RecNum&gt;&lt;DisplayText&gt;(2017)&lt;/DisplayText&gt;&lt;record&gt;&lt;rec-number&gt;249&lt;/rec-number&gt;&lt;foreign-keys&gt;&lt;key app="EN" db-id="ffxz5x2z6et2p8erdx35xdt6dzv0r5rrrzat" timestamp="1528957143"&gt;249&lt;/key&gt;&lt;/foreign-keys&gt;&lt;ref-type name="Journal Article"&gt;17&lt;/ref-type&gt;&lt;contributors&gt;&lt;authors&gt;&lt;author&gt;Hester, Susan M&lt;/author&gt;&lt;author&gt;Cacho, Oscar J&lt;/author&gt;&lt;/authors&gt;&lt;/contributors&gt;&lt;titles&gt;&lt;title&gt;The contribution of passive surveillance to invasive species management&lt;/title&gt;&lt;secondary-title&gt;Biological invasions&lt;/secondary-title&gt;&lt;/titles&gt;&lt;periodical&gt;&lt;full-title&gt;Biological Invasions&lt;/full-title&gt;&lt;/periodical&gt;&lt;pages&gt;737-748&lt;/pages&gt;&lt;volume&gt;19&lt;/volume&gt;&lt;number&gt;3&lt;/number&gt;&lt;dates&gt;&lt;year&gt;2017&lt;/year&gt;&lt;/dates&gt;&lt;isbn&gt;1387-3547&lt;/isbn&gt;&lt;urls&gt;&lt;/urls&gt;&lt;/record&gt;&lt;/Cite&gt;&lt;/EndNote&gt;</w:instrText>
      </w:r>
      <w:r w:rsidR="003E5F6F">
        <w:fldChar w:fldCharType="separate"/>
      </w:r>
      <w:r w:rsidR="003E5F6F">
        <w:rPr>
          <w:noProof/>
        </w:rPr>
        <w:t>(2017)</w:t>
      </w:r>
      <w:r w:rsidR="003E5F6F">
        <w:fldChar w:fldCharType="end"/>
      </w:r>
      <w:r w:rsidR="003E5F6F">
        <w:t xml:space="preserve"> recognise this confusion</w:t>
      </w:r>
      <w:r w:rsidR="00195B08">
        <w:t xml:space="preserve"> in terminology</w:t>
      </w:r>
      <w:r w:rsidR="003E5F6F">
        <w:t>, pointing out that passive surveillance, general surveillance and citizen science are often used interchangeably. They posit that surveillance activities are located along a continuum of activities. Passive surveillance is at one end and consists of fortuitous finds by members of the public. On the other end of the continuum lies active surveillance</w:t>
      </w:r>
      <w:r w:rsidR="00557E95">
        <w:t>,</w:t>
      </w:r>
      <w:r w:rsidR="003E5F6F">
        <w:t xml:space="preserve"> which is defined as </w:t>
      </w:r>
      <w:r w:rsidR="003E5F6F" w:rsidRPr="00B4639D">
        <w:t xml:space="preserve">targeted surveillance </w:t>
      </w:r>
      <w:r w:rsidR="003E5F6F">
        <w:t>done by p</w:t>
      </w:r>
      <w:r w:rsidR="003E5F6F" w:rsidRPr="00B4639D">
        <w:t>est</w:t>
      </w:r>
      <w:r w:rsidR="003E5F6F">
        <w:t xml:space="preserve"> and disease </w:t>
      </w:r>
      <w:r w:rsidR="003E5F6F" w:rsidRPr="00B4639D">
        <w:t>management</w:t>
      </w:r>
      <w:r w:rsidR="003E5F6F">
        <w:t xml:space="preserve"> agencies comprising coordinated and planned searches for specific </w:t>
      </w:r>
      <w:r w:rsidR="003E5F6F" w:rsidRPr="00B4639D">
        <w:t>pests and diseases.</w:t>
      </w:r>
      <w:r w:rsidR="003E5F6F">
        <w:t xml:space="preserve"> In between the two ends of the spectrum lies citizen science, involving organised pest reporting by community members, usually of pests that are already present. </w:t>
      </w:r>
      <w:r w:rsidR="00195B08">
        <w:t>G</w:t>
      </w:r>
      <w:r w:rsidR="003E5F6F">
        <w:t xml:space="preserve">eneral surveillance </w:t>
      </w:r>
      <w:r w:rsidR="00195B08">
        <w:t xml:space="preserve">is another category </w:t>
      </w:r>
      <w:r w:rsidR="003E5F6F">
        <w:t>that involve</w:t>
      </w:r>
      <w:r w:rsidR="00845908">
        <w:t>s</w:t>
      </w:r>
      <w:r w:rsidR="003E5F6F">
        <w:t xml:space="preserve"> stakeholders who identify and report new or existing incursions as part of their regular interaction with potential hosts, vectors and/or their existing or potential habitat.</w:t>
      </w:r>
    </w:p>
    <w:p w14:paraId="38019BE4" w14:textId="2537370F" w:rsidR="003E5F6F" w:rsidRDefault="003E5F6F" w:rsidP="003E5F6F">
      <w:r>
        <w:t>As th</w:t>
      </w:r>
      <w:r w:rsidR="008F7FF0">
        <w:t>is</w:t>
      </w:r>
      <w:r>
        <w:t xml:space="preserve"> confusion</w:t>
      </w:r>
      <w:r w:rsidR="008F7FF0">
        <w:t xml:space="preserve"> of terminology</w:t>
      </w:r>
      <w:r>
        <w:t xml:space="preserve"> may have affected the way respondents filled out their surveys, </w:t>
      </w:r>
      <w:r w:rsidR="00A74A42">
        <w:t xml:space="preserve">information about the active surveillance network is also included despite not being a prioritised sub-network. As it is mainly people well versed in biosecurity terminology that carry out active surveillance, it was foreseen that it is less likely that a respondent would have called an active surveillance interaction a passive surveillance interaction than the other way round. Ties that respondents indicated as passive surveillance are therefore likely to be all correct, whereas some ties captured in the active surveillance data may be in fact </w:t>
      </w:r>
      <w:r w:rsidR="0066505C">
        <w:t xml:space="preserve">be </w:t>
      </w:r>
      <w:r w:rsidR="00A74A42">
        <w:t>passive surveillance ties.</w:t>
      </w:r>
      <w:r w:rsidR="008A5D49">
        <w:t xml:space="preserve"> </w:t>
      </w:r>
      <w:r>
        <w:t xml:space="preserve">Some of the early discussions with key stakeholders suggested that </w:t>
      </w:r>
      <w:r w:rsidR="00707041">
        <w:t xml:space="preserve">considerable </w:t>
      </w:r>
      <w:r w:rsidR="00195B08">
        <w:t xml:space="preserve">amounts of </w:t>
      </w:r>
      <w:r>
        <w:t xml:space="preserve">interaction about passive and active surveillance </w:t>
      </w:r>
      <w:r w:rsidR="00707041">
        <w:t xml:space="preserve">happens informally </w:t>
      </w:r>
      <w:r>
        <w:t xml:space="preserve">rather than through formal </w:t>
      </w:r>
      <w:r w:rsidR="00707041">
        <w:t>channels of communication</w:t>
      </w:r>
      <w:r w:rsidR="00360452">
        <w:t xml:space="preserve"> and some of this activity is captured in the following analyses</w:t>
      </w:r>
      <w:r>
        <w:t>.</w:t>
      </w:r>
    </w:p>
    <w:p w14:paraId="66F4D12F" w14:textId="77777777" w:rsidR="00890707" w:rsidRDefault="00172015" w:rsidP="004E6198">
      <w:pPr>
        <w:pStyle w:val="Heading4"/>
      </w:pPr>
      <w:r>
        <w:t>Coordination (</w:t>
      </w:r>
      <w:r w:rsidR="00890707">
        <w:t>Centrality</w:t>
      </w:r>
      <w:r>
        <w:t>)</w:t>
      </w:r>
    </w:p>
    <w:p w14:paraId="30C64BF3" w14:textId="631E8028" w:rsidR="003E5F6F" w:rsidRPr="000B5D26" w:rsidRDefault="00172015" w:rsidP="004E6198">
      <w:pPr>
        <w:pStyle w:val="Heading5"/>
        <w:rPr>
          <w:rStyle w:val="Emphasis"/>
        </w:rPr>
      </w:pPr>
      <w:r>
        <w:rPr>
          <w:rStyle w:val="Emphasis"/>
        </w:rPr>
        <w:t>Influential actors</w:t>
      </w:r>
      <w:r w:rsidR="003D7345">
        <w:rPr>
          <w:rStyle w:val="Emphasis"/>
        </w:rPr>
        <w:t xml:space="preserve"> (total degree)</w:t>
      </w:r>
    </w:p>
    <w:p w14:paraId="615A72A4" w14:textId="173AEF5D" w:rsidR="00A74A42" w:rsidRDefault="00A74A42" w:rsidP="00A74A42">
      <w:r w:rsidRPr="00D82519">
        <w:t xml:space="preserve">The </w:t>
      </w:r>
      <w:r>
        <w:t>passive</w:t>
      </w:r>
      <w:r w:rsidRPr="00D82519">
        <w:t xml:space="preserve"> surveillance network</w:t>
      </w:r>
      <w:r>
        <w:t xml:space="preserve"> (</w:t>
      </w:r>
      <w:r>
        <w:fldChar w:fldCharType="begin"/>
      </w:r>
      <w:r>
        <w:instrText xml:space="preserve"> REF _Ref516835284 \h </w:instrText>
      </w:r>
      <w:r>
        <w:fldChar w:fldCharType="separate"/>
      </w:r>
      <w:r w:rsidR="00000A02">
        <w:t xml:space="preserve">Figure </w:t>
      </w:r>
      <w:r w:rsidR="00000A02">
        <w:rPr>
          <w:noProof/>
        </w:rPr>
        <w:t>13</w:t>
      </w:r>
      <w:r>
        <w:fldChar w:fldCharType="end"/>
      </w:r>
      <w:r>
        <w:t>) had less ties and was therefore sparser</w:t>
      </w:r>
      <w:r w:rsidRPr="00D82519">
        <w:t xml:space="preserve"> than </w:t>
      </w:r>
      <w:r>
        <w:t>the active</w:t>
      </w:r>
      <w:r w:rsidRPr="00D82519">
        <w:t xml:space="preserve"> surveillance</w:t>
      </w:r>
      <w:r>
        <w:t xml:space="preserve"> network (</w:t>
      </w:r>
      <w:r>
        <w:fldChar w:fldCharType="begin"/>
      </w:r>
      <w:r>
        <w:instrText xml:space="preserve"> REF _Ref517354200 \h </w:instrText>
      </w:r>
      <w:r>
        <w:fldChar w:fldCharType="separate"/>
      </w:r>
      <w:r w:rsidR="00000A02">
        <w:t xml:space="preserve">Figure </w:t>
      </w:r>
      <w:r w:rsidR="00000A02">
        <w:rPr>
          <w:noProof/>
        </w:rPr>
        <w:t>14</w:t>
      </w:r>
      <w:r>
        <w:fldChar w:fldCharType="end"/>
      </w:r>
      <w:r>
        <w:t xml:space="preserve">). This </w:t>
      </w:r>
      <w:r w:rsidRPr="00D82519">
        <w:t xml:space="preserve">suggests there </w:t>
      </w:r>
      <w:r>
        <w:t>was</w:t>
      </w:r>
      <w:r w:rsidRPr="00D82519">
        <w:t xml:space="preserve"> a lot more interaction occurring in the marine pest network in the active surveillance space than passive surveillance. </w:t>
      </w:r>
      <w:r>
        <w:t>State and territory</w:t>
      </w:r>
      <w:r w:rsidRPr="00D82519">
        <w:t xml:space="preserve"> government organisations </w:t>
      </w:r>
      <w:r>
        <w:t>were</w:t>
      </w:r>
      <w:r w:rsidR="008A5D49">
        <w:t xml:space="preserve"> dominant actors across both </w:t>
      </w:r>
      <w:r w:rsidRPr="00D82519">
        <w:t xml:space="preserve">passive </w:t>
      </w:r>
      <w:r>
        <w:t xml:space="preserve">and </w:t>
      </w:r>
      <w:r w:rsidRPr="00D82519">
        <w:t>active networks</w:t>
      </w:r>
      <w:r>
        <w:t xml:space="preserve"> (</w:t>
      </w:r>
      <w:r>
        <w:fldChar w:fldCharType="begin"/>
      </w:r>
      <w:r>
        <w:instrText xml:space="preserve"> REF _Ref517452354 \h </w:instrText>
      </w:r>
      <w:r>
        <w:fldChar w:fldCharType="separate"/>
      </w:r>
      <w:r w:rsidR="00000A02">
        <w:t xml:space="preserve">Figure </w:t>
      </w:r>
      <w:r w:rsidR="00000A02">
        <w:rPr>
          <w:noProof/>
        </w:rPr>
        <w:t>15</w:t>
      </w:r>
      <w:r>
        <w:fldChar w:fldCharType="end"/>
      </w:r>
      <w:r w:rsidR="00C9226F">
        <w:t>)</w:t>
      </w:r>
      <w:r w:rsidRPr="00D82519">
        <w:t xml:space="preserve">. QDAF </w:t>
      </w:r>
      <w:r>
        <w:t>was</w:t>
      </w:r>
      <w:r w:rsidRPr="00D82519">
        <w:t xml:space="preserve"> by far the most active actor in both passive and active networks. </w:t>
      </w:r>
    </w:p>
    <w:p w14:paraId="7291E265" w14:textId="230EE3FC" w:rsidR="003E5F6F" w:rsidRDefault="003E5F6F" w:rsidP="003E5F6F"/>
    <w:p w14:paraId="61A7310E" w14:textId="77777777" w:rsidR="003E5F6F" w:rsidRDefault="003E5F6F" w:rsidP="003E5F6F">
      <w:pPr>
        <w:sectPr w:rsidR="003E5F6F" w:rsidSect="000953E5">
          <w:pgSz w:w="11906" w:h="16838"/>
          <w:pgMar w:top="1440" w:right="1440" w:bottom="1440" w:left="1440" w:header="709" w:footer="709" w:gutter="0"/>
          <w:cols w:space="708"/>
          <w:docGrid w:linePitch="360"/>
        </w:sectPr>
      </w:pPr>
    </w:p>
    <w:p w14:paraId="6611C35F" w14:textId="0AAB04AE" w:rsidR="003E5F6F" w:rsidRDefault="003E5F6F" w:rsidP="0052237D">
      <w:pPr>
        <w:pStyle w:val="Caption"/>
      </w:pPr>
      <w:bookmarkStart w:id="84" w:name="_Ref529360079"/>
      <w:bookmarkStart w:id="85" w:name="_Ref516835284"/>
      <w:bookmarkStart w:id="86" w:name="_Toc14700893"/>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13</w:t>
      </w:r>
      <w:r w:rsidR="00C93509">
        <w:rPr>
          <w:noProof/>
        </w:rPr>
        <w:fldChar w:fldCharType="end"/>
      </w:r>
      <w:bookmarkEnd w:id="84"/>
      <w:bookmarkEnd w:id="85"/>
      <w:r>
        <w:t xml:space="preserve"> Passive surveillance network</w:t>
      </w:r>
      <w:bookmarkEnd w:id="86"/>
    </w:p>
    <w:p w14:paraId="5280F2D2" w14:textId="3C0F6303" w:rsidR="003E5F6F" w:rsidRDefault="0068462D" w:rsidP="0068462D">
      <w:pPr>
        <w:spacing w:after="0"/>
        <w:jc w:val="right"/>
      </w:pPr>
      <w:r w:rsidRPr="00CE4491">
        <w:rPr>
          <w:noProof/>
          <w:lang w:eastAsia="en-AU"/>
        </w:rPr>
        <w:drawing>
          <wp:anchor distT="0" distB="0" distL="114300" distR="114300" simplePos="0" relativeHeight="251658239" behindDoc="0" locked="0" layoutInCell="1" allowOverlap="1" wp14:anchorId="569656D4" wp14:editId="5FF6FCAA">
            <wp:simplePos x="0" y="0"/>
            <wp:positionH relativeFrom="column">
              <wp:posOffset>-3810</wp:posOffset>
            </wp:positionH>
            <wp:positionV relativeFrom="paragraph">
              <wp:posOffset>54634</wp:posOffset>
            </wp:positionV>
            <wp:extent cx="1224951" cy="1233170"/>
            <wp:effectExtent l="0" t="0" r="0" b="5080"/>
            <wp:wrapNone/>
            <wp:docPr id="81" name="Picture 8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sidR="009605E9">
        <w:rPr>
          <w:noProof/>
          <w:lang w:eastAsia="en-AU"/>
        </w:rPr>
        <w:drawing>
          <wp:inline distT="0" distB="0" distL="0" distR="0" wp14:anchorId="272CA29F" wp14:editId="4E820740">
            <wp:extent cx="8827594" cy="49072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ss_surv_Deg_size_Org_color_tie_strength2.jpg"/>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8844304" cy="4916569"/>
                    </a:xfrm>
                    <a:prstGeom prst="rect">
                      <a:avLst/>
                    </a:prstGeom>
                    <a:ln>
                      <a:noFill/>
                    </a:ln>
                    <a:extLst>
                      <a:ext uri="{53640926-AAD7-44D8-BBD7-CCE9431645EC}">
                        <a14:shadowObscured xmlns:a14="http://schemas.microsoft.com/office/drawing/2010/main"/>
                      </a:ext>
                    </a:extLst>
                  </pic:spPr>
                </pic:pic>
              </a:graphicData>
            </a:graphic>
          </wp:inline>
        </w:drawing>
      </w:r>
    </w:p>
    <w:p w14:paraId="217A1CFA" w14:textId="77777777" w:rsidR="00040B85" w:rsidRDefault="00040B85" w:rsidP="003C602E">
      <w:pPr>
        <w:pStyle w:val="Notesourcetext"/>
      </w:pPr>
    </w:p>
    <w:p w14:paraId="16848C8F" w14:textId="4F3D904F" w:rsidR="003E5F6F" w:rsidRDefault="00417D1E" w:rsidP="00A421FC">
      <w:pPr>
        <w:pStyle w:val="Notesourcetext"/>
      </w:pPr>
      <w:r>
        <w:t xml:space="preserve">Source: ABARES marine pest network survey 2018. </w:t>
      </w:r>
      <w:r w:rsidR="003E5F6F">
        <w:t>Note: Circles represent organisations exchanging information</w:t>
      </w:r>
      <w:r w:rsidR="00C42FCD">
        <w:t>/</w:t>
      </w:r>
      <w:r w:rsidR="003E5F6F">
        <w:t xml:space="preserve">advice relating to passive surveillance activities. Size of </w:t>
      </w:r>
      <w:r w:rsidR="000C5F07">
        <w:t>circles</w:t>
      </w:r>
      <w:r w:rsidR="00C86240">
        <w:t xml:space="preserve"> </w:t>
      </w:r>
      <w:r w:rsidR="003E5F6F">
        <w:t xml:space="preserve">indicates degree centrality (larger means more ties). </w:t>
      </w:r>
      <w:r w:rsidR="009605E9">
        <w:t xml:space="preserve">Thickness of ties indicates number of connections for both asking and providing information. </w:t>
      </w:r>
      <w:r w:rsidR="004676CF">
        <w:t>Colours</w:t>
      </w:r>
      <w:r w:rsidR="001E4918">
        <w:t xml:space="preserve"> indicate organisational type</w:t>
      </w:r>
      <w:r w:rsidR="0068462D">
        <w:t xml:space="preserve"> (see legend)</w:t>
      </w:r>
      <w:r w:rsidR="003E5F6F">
        <w:t>.</w:t>
      </w:r>
    </w:p>
    <w:p w14:paraId="76110D28" w14:textId="5DDF36B7" w:rsidR="003E5F6F" w:rsidRDefault="003E5F6F" w:rsidP="0052237D">
      <w:pPr>
        <w:pStyle w:val="Caption"/>
      </w:pPr>
      <w:bookmarkStart w:id="87" w:name="_Ref517354200"/>
      <w:bookmarkStart w:id="88" w:name="_Toc14700894"/>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14</w:t>
      </w:r>
      <w:r w:rsidR="00C93509">
        <w:rPr>
          <w:noProof/>
        </w:rPr>
        <w:fldChar w:fldCharType="end"/>
      </w:r>
      <w:bookmarkEnd w:id="87"/>
      <w:r>
        <w:t xml:space="preserve"> Active surveillance network</w:t>
      </w:r>
      <w:bookmarkEnd w:id="88"/>
    </w:p>
    <w:p w14:paraId="0732B51D" w14:textId="34B639AF" w:rsidR="003E5F6F" w:rsidRDefault="0068462D" w:rsidP="00690DF0">
      <w:pPr>
        <w:jc w:val="right"/>
      </w:pPr>
      <w:r w:rsidRPr="00CE4491">
        <w:rPr>
          <w:noProof/>
          <w:lang w:eastAsia="en-AU"/>
        </w:rPr>
        <w:drawing>
          <wp:anchor distT="0" distB="0" distL="114300" distR="114300" simplePos="0" relativeHeight="251657214" behindDoc="0" locked="0" layoutInCell="1" allowOverlap="1" wp14:anchorId="4862F732" wp14:editId="6E3A3A88">
            <wp:simplePos x="0" y="0"/>
            <wp:positionH relativeFrom="column">
              <wp:posOffset>0</wp:posOffset>
            </wp:positionH>
            <wp:positionV relativeFrom="paragraph">
              <wp:posOffset>216</wp:posOffset>
            </wp:positionV>
            <wp:extent cx="1224951" cy="1233170"/>
            <wp:effectExtent l="0" t="0" r="0" b="5080"/>
            <wp:wrapNone/>
            <wp:docPr id="83" name="Picture 8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sidR="00E33522">
        <w:rPr>
          <w:noProof/>
          <w:lang w:eastAsia="en-AU"/>
        </w:rPr>
        <w:drawing>
          <wp:inline distT="0" distB="0" distL="0" distR="0" wp14:anchorId="4DCFC7AA" wp14:editId="26B7726F">
            <wp:extent cx="9500676" cy="5336107"/>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ctive_Deg_size_Org_type_Tie_strength2.jpg"/>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9506919" cy="5339614"/>
                    </a:xfrm>
                    <a:prstGeom prst="rect">
                      <a:avLst/>
                    </a:prstGeom>
                    <a:ln>
                      <a:noFill/>
                    </a:ln>
                    <a:extLst>
                      <a:ext uri="{53640926-AAD7-44D8-BBD7-CCE9431645EC}">
                        <a14:shadowObscured xmlns:a14="http://schemas.microsoft.com/office/drawing/2010/main"/>
                      </a:ext>
                    </a:extLst>
                  </pic:spPr>
                </pic:pic>
              </a:graphicData>
            </a:graphic>
          </wp:inline>
        </w:drawing>
      </w:r>
    </w:p>
    <w:p w14:paraId="1BF02150" w14:textId="07D5F8AD" w:rsidR="003E5F6F" w:rsidRPr="007F31DF" w:rsidRDefault="00417D1E" w:rsidP="003C602E">
      <w:pPr>
        <w:pStyle w:val="Notesourcetext"/>
        <w:sectPr w:rsidR="003E5F6F" w:rsidRPr="007F31DF" w:rsidSect="0068462D">
          <w:pgSz w:w="16838" w:h="11906" w:orient="landscape"/>
          <w:pgMar w:top="720" w:right="720" w:bottom="720" w:left="720" w:header="709" w:footer="709" w:gutter="0"/>
          <w:cols w:space="708"/>
          <w:docGrid w:linePitch="360"/>
        </w:sectPr>
      </w:pPr>
      <w:r>
        <w:t xml:space="preserve">Source: ABARES marine pest network survey 2018. </w:t>
      </w:r>
      <w:r w:rsidR="003E5F6F">
        <w:t>Note: Circles represent organisations exchanging information</w:t>
      </w:r>
      <w:r w:rsidR="00C42FCD">
        <w:t>/</w:t>
      </w:r>
      <w:r w:rsidR="003E5F6F">
        <w:t xml:space="preserve">advice relating to active surveillance activities. Size of </w:t>
      </w:r>
      <w:r w:rsidR="00876714">
        <w:t xml:space="preserve">circles </w:t>
      </w:r>
      <w:r w:rsidR="003E5F6F">
        <w:t xml:space="preserve">indicates degree centrality (larger means more ties). </w:t>
      </w:r>
      <w:r w:rsidR="009605E9">
        <w:t xml:space="preserve">Thickness of ties indicates number of connections for both asking and providing information. </w:t>
      </w:r>
      <w:r w:rsidR="00876714">
        <w:t>Colours</w:t>
      </w:r>
      <w:r w:rsidR="001E4918">
        <w:t xml:space="preserve"> indicate organisational type</w:t>
      </w:r>
      <w:r>
        <w:t xml:space="preserve"> (see legend)</w:t>
      </w:r>
      <w:r w:rsidR="003E5F6F">
        <w:t>.</w:t>
      </w:r>
    </w:p>
    <w:p w14:paraId="663ABB2C" w14:textId="234FFE18" w:rsidR="003E5F6F" w:rsidRPr="00625CB1" w:rsidRDefault="003E5F6F" w:rsidP="003D4A21">
      <w:pPr>
        <w:pStyle w:val="BodyText1"/>
      </w:pPr>
      <w:bookmarkStart w:id="89" w:name="_Ref516835410"/>
      <w:r w:rsidRPr="00625CB1">
        <w:t>In the passive surveillance network, the next most involved actors after QDAF</w:t>
      </w:r>
      <w:r w:rsidR="00A65963">
        <w:t>,</w:t>
      </w:r>
      <w:r w:rsidRPr="00625CB1">
        <w:t xml:space="preserve"> </w:t>
      </w:r>
      <w:r w:rsidR="00E41BC3">
        <w:t>were</w:t>
      </w:r>
      <w:r w:rsidRPr="00625CB1">
        <w:t xml:space="preserve"> PIRSA and DPIRD WA. </w:t>
      </w:r>
      <w:r w:rsidR="009E3882">
        <w:t>T</w:t>
      </w:r>
      <w:r w:rsidRPr="00625CB1">
        <w:t xml:space="preserve">wo </w:t>
      </w:r>
      <w:r w:rsidR="006E7FA3">
        <w:t xml:space="preserve">Commonwealth </w:t>
      </w:r>
      <w:r w:rsidR="006114A1">
        <w:t>Department of Agriculture</w:t>
      </w:r>
      <w:r w:rsidR="00A16184" w:rsidRPr="00625CB1">
        <w:t xml:space="preserve"> </w:t>
      </w:r>
      <w:r w:rsidRPr="00625CB1">
        <w:t xml:space="preserve">branches </w:t>
      </w:r>
      <w:r w:rsidR="00E41BC3">
        <w:t>were</w:t>
      </w:r>
      <w:r w:rsidRPr="00625CB1">
        <w:t xml:space="preserve"> present in the top 10. Key non-government </w:t>
      </w:r>
      <w:r w:rsidR="009E3882">
        <w:t>stakeholders</w:t>
      </w:r>
      <w:r w:rsidR="009E3882" w:rsidRPr="00625CB1">
        <w:t xml:space="preserve"> </w:t>
      </w:r>
      <w:r w:rsidRPr="00625CB1">
        <w:t>include</w:t>
      </w:r>
      <w:r w:rsidR="00E41BC3">
        <w:t>d</w:t>
      </w:r>
      <w:r w:rsidRPr="00625CB1">
        <w:t xml:space="preserve"> </w:t>
      </w:r>
      <w:r w:rsidR="000068FB">
        <w:t>an NRM group</w:t>
      </w:r>
      <w:r w:rsidRPr="00625CB1">
        <w:t xml:space="preserve"> and </w:t>
      </w:r>
      <w:r w:rsidR="000068FB">
        <w:t>a consultancy</w:t>
      </w:r>
      <w:r w:rsidRPr="00625CB1">
        <w:t xml:space="preserve">. Two port </w:t>
      </w:r>
      <w:r w:rsidR="00060A0B">
        <w:t>managers</w:t>
      </w:r>
      <w:r w:rsidRPr="00625CB1">
        <w:t xml:space="preserve"> </w:t>
      </w:r>
      <w:r w:rsidR="00E41BC3">
        <w:t>were</w:t>
      </w:r>
      <w:r w:rsidRPr="00625CB1">
        <w:t xml:space="preserve"> listed eleventh and thirteenth. </w:t>
      </w:r>
    </w:p>
    <w:p w14:paraId="762B8144" w14:textId="003868DE" w:rsidR="003E5F6F" w:rsidRPr="00625CB1" w:rsidRDefault="003E5F6F" w:rsidP="003D4A21">
      <w:pPr>
        <w:pStyle w:val="BodyText1"/>
      </w:pPr>
      <w:r w:rsidRPr="00625CB1">
        <w:t xml:space="preserve">During the discussions with MPSC members, several mentioned that passive surveillance, including citizen science </w:t>
      </w:r>
      <w:r w:rsidR="00503A11">
        <w:t>wa</w:t>
      </w:r>
      <w:r w:rsidRPr="00625CB1">
        <w:t xml:space="preserve">s an area that is underdeveloped in their jurisdiction. A few mentioned that plans </w:t>
      </w:r>
      <w:r w:rsidR="00503A11">
        <w:t>we</w:t>
      </w:r>
      <w:r w:rsidRPr="00625CB1">
        <w:t xml:space="preserve">re in place to develop networks to further capitalise on this opportunity. </w:t>
      </w:r>
    </w:p>
    <w:p w14:paraId="7E0AF853" w14:textId="29C6C9DC" w:rsidR="003E5F6F" w:rsidRDefault="00EA5BBB" w:rsidP="003D4A21">
      <w:pPr>
        <w:pStyle w:val="BodyText1"/>
      </w:pPr>
      <w:r>
        <w:t xml:space="preserve">In contrast to the passive surveillance network, the </w:t>
      </w:r>
      <w:r w:rsidR="003E5F6F" w:rsidRPr="00625CB1">
        <w:t xml:space="preserve">active surveillance network </w:t>
      </w:r>
      <w:r>
        <w:t>show</w:t>
      </w:r>
      <w:r w:rsidR="00503A11">
        <w:t>ed</w:t>
      </w:r>
      <w:r>
        <w:t xml:space="preserve"> evidence of </w:t>
      </w:r>
      <w:r w:rsidR="003E5F6F">
        <w:t xml:space="preserve">far more </w:t>
      </w:r>
      <w:r>
        <w:t>interaction</w:t>
      </w:r>
      <w:r w:rsidR="003E5F6F">
        <w:t xml:space="preserve">. </w:t>
      </w:r>
      <w:r w:rsidR="00060A0B">
        <w:t>After QDAF, t</w:t>
      </w:r>
      <w:r w:rsidR="003E5F6F" w:rsidRPr="00625CB1">
        <w:t>he Australian Government (</w:t>
      </w:r>
      <w:r w:rsidR="00E660A6">
        <w:t xml:space="preserve">the </w:t>
      </w:r>
      <w:r w:rsidR="006114A1">
        <w:t>Department of Agriculture</w:t>
      </w:r>
      <w:r w:rsidR="003E5F6F" w:rsidRPr="00625CB1">
        <w:t xml:space="preserve">) </w:t>
      </w:r>
      <w:r w:rsidR="003E5F6F">
        <w:t>ha</w:t>
      </w:r>
      <w:r w:rsidR="00503A11">
        <w:t>d</w:t>
      </w:r>
      <w:r w:rsidR="003E5F6F">
        <w:t xml:space="preserve"> a higher centrality </w:t>
      </w:r>
      <w:r w:rsidR="003E5F6F" w:rsidRPr="00625CB1">
        <w:t xml:space="preserve">in the </w:t>
      </w:r>
      <w:r w:rsidR="003E5F6F">
        <w:t xml:space="preserve">active </w:t>
      </w:r>
      <w:r w:rsidR="003E5F6F" w:rsidRPr="00625CB1">
        <w:t xml:space="preserve">surveillance </w:t>
      </w:r>
      <w:r w:rsidR="003E5F6F">
        <w:t>network (</w:t>
      </w:r>
      <w:r w:rsidR="003E5F6F">
        <w:fldChar w:fldCharType="begin"/>
      </w:r>
      <w:r w:rsidR="003E5F6F">
        <w:instrText xml:space="preserve"> REF _Ref517452354 \h </w:instrText>
      </w:r>
      <w:r w:rsidR="003D4A21">
        <w:instrText xml:space="preserve"> \* MERGEFORMAT </w:instrText>
      </w:r>
      <w:r w:rsidR="003E5F6F">
        <w:fldChar w:fldCharType="separate"/>
      </w:r>
      <w:r w:rsidR="00000A02">
        <w:t xml:space="preserve">Figure </w:t>
      </w:r>
      <w:r w:rsidR="00000A02">
        <w:rPr>
          <w:noProof/>
        </w:rPr>
        <w:t>15</w:t>
      </w:r>
      <w:r w:rsidR="003E5F6F">
        <w:fldChar w:fldCharType="end"/>
      </w:r>
      <w:r w:rsidR="003E5F6F">
        <w:t>)</w:t>
      </w:r>
      <w:r w:rsidR="003E5F6F" w:rsidRPr="00625CB1">
        <w:t xml:space="preserve">, as would be expected given their role as a central point for information about national </w:t>
      </w:r>
      <w:r w:rsidR="003E5F6F">
        <w:t xml:space="preserve">marine pest </w:t>
      </w:r>
      <w:r w:rsidR="003E5F6F" w:rsidRPr="00625CB1">
        <w:t xml:space="preserve">monitoring arrangements, including collating, coordinating and reporting on monitoring outcomes </w:t>
      </w:r>
      <w:r w:rsidR="003E5F6F">
        <w:fldChar w:fldCharType="begin"/>
      </w:r>
      <w:r w:rsidR="003E5F6F">
        <w:instrText xml:space="preserve"> ADDIN EN.CITE &lt;EndNote&gt;&lt;Cite&gt;&lt;Author&gt;Australian Government&lt;/Author&gt;&lt;Year&gt;2015&lt;/Year&gt;&lt;RecNum&gt;228&lt;/RecNum&gt;&lt;DisplayText&gt;(Australian Government 2015)&lt;/DisplayText&gt;&lt;record&gt;&lt;rec-number&gt;228&lt;/rec-number&gt;&lt;foreign-keys&gt;&lt;key app="EN" db-id="ffxz5x2z6et2p8erdx35xdt6dzv0r5rrrzat" timestamp="1528952015"&gt;228&lt;/key&gt;&lt;/foreign-keys&gt;&lt;ref-type name="Report"&gt;27&lt;/ref-type&gt;&lt;contributors&gt;&lt;authors&gt;&lt;author&gt;Australian Government,&lt;/author&gt;&lt;/authors&gt;&lt;/contributors&gt;&lt;titles&gt;&lt;title&gt;Review of national marine pest biosecurity&lt;/title&gt;&lt;/titles&gt;&lt;pages&gt;123&lt;/pages&gt;&lt;dates&gt;&lt;year&gt;2015&lt;/year&gt;&lt;/dates&gt;&lt;pub-location&gt;Canberra&lt;/pub-location&gt;&lt;publisher&gt;Department of Agriculture and Water Resources&lt;/publisher&gt;&lt;urls&gt;&lt;/urls&gt;&lt;/record&gt;&lt;/Cite&gt;&lt;/EndNote&gt;</w:instrText>
      </w:r>
      <w:r w:rsidR="003E5F6F">
        <w:fldChar w:fldCharType="separate"/>
      </w:r>
      <w:r w:rsidR="003E5F6F">
        <w:rPr>
          <w:noProof/>
        </w:rPr>
        <w:t>(Australian Government 2015)</w:t>
      </w:r>
      <w:r w:rsidR="003E5F6F">
        <w:fldChar w:fldCharType="end"/>
      </w:r>
      <w:r w:rsidR="003E5F6F" w:rsidRPr="00625CB1">
        <w:t xml:space="preserve">. </w:t>
      </w:r>
      <w:r w:rsidR="00060A0B">
        <w:t>Besides</w:t>
      </w:r>
      <w:r w:rsidR="003E5F6F" w:rsidRPr="00625CB1">
        <w:t xml:space="preserve"> QDAF, the more active states/territories who form the core of the active surveillance network were DPIRD WA, PIRS</w:t>
      </w:r>
      <w:r w:rsidR="00C9226F">
        <w:t>A, DEWNR SA, DPIR NT and three</w:t>
      </w:r>
      <w:r w:rsidR="003E5F6F" w:rsidRPr="00625CB1">
        <w:t xml:space="preserve"> Victorian </w:t>
      </w:r>
      <w:r w:rsidR="003E5F6F">
        <w:t xml:space="preserve">government </w:t>
      </w:r>
      <w:r w:rsidR="003E5F6F" w:rsidRPr="00625CB1">
        <w:t xml:space="preserve">departments. NSW DPI appears to have </w:t>
      </w:r>
      <w:r w:rsidR="00503A11">
        <w:t xml:space="preserve">had </w:t>
      </w:r>
      <w:r w:rsidR="003E5F6F" w:rsidRPr="00625CB1">
        <w:t>a low level of interaction about active surveillance matters (ranking 22nd in the list).</w:t>
      </w:r>
    </w:p>
    <w:p w14:paraId="36DA1816" w14:textId="5742EA76" w:rsidR="00FB3BCB" w:rsidRDefault="003E5F6F" w:rsidP="0052237D">
      <w:pPr>
        <w:pStyle w:val="Caption"/>
      </w:pPr>
      <w:bookmarkStart w:id="90" w:name="_Ref517452354"/>
      <w:bookmarkStart w:id="91" w:name="_Toc14700895"/>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15</w:t>
      </w:r>
      <w:r w:rsidR="00C93509">
        <w:rPr>
          <w:noProof/>
        </w:rPr>
        <w:fldChar w:fldCharType="end"/>
      </w:r>
      <w:bookmarkEnd w:id="89"/>
      <w:bookmarkEnd w:id="90"/>
      <w:r>
        <w:t xml:space="preserve"> </w:t>
      </w:r>
      <w:r w:rsidR="00FB3BCB">
        <w:t>Who is the most connected in the passive and active surveillance networks—information/advice flows</w:t>
      </w:r>
      <w:bookmarkEnd w:id="91"/>
    </w:p>
    <w:p w14:paraId="2DC892C2" w14:textId="27BF3597" w:rsidR="007B0CDA" w:rsidRPr="007B0CDA" w:rsidRDefault="007B0CDA" w:rsidP="00417D1E">
      <w:pPr>
        <w:spacing w:after="0"/>
      </w:pPr>
      <w:r>
        <w:rPr>
          <w:noProof/>
          <w:lang w:eastAsia="en-AU"/>
        </w:rPr>
        <w:drawing>
          <wp:inline distT="0" distB="0" distL="0" distR="0" wp14:anchorId="264A046A" wp14:editId="30FE9F78">
            <wp:extent cx="5724525" cy="31337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5724525"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650323A5" w14:textId="77777777" w:rsidR="00417D1E" w:rsidRDefault="00417D1E" w:rsidP="003C602E">
      <w:pPr>
        <w:pStyle w:val="Notesourcetext"/>
      </w:pPr>
      <w:r>
        <w:t>Source: ABARES marine pest network survey 2018</w:t>
      </w:r>
    </w:p>
    <w:p w14:paraId="4F79E366" w14:textId="4E37AF8B" w:rsidR="00762202" w:rsidRDefault="00417D1E" w:rsidP="00A421FC">
      <w:pPr>
        <w:pStyle w:val="Notesourcetext"/>
      </w:pPr>
      <w:r>
        <w:t xml:space="preserve">Note: </w:t>
      </w:r>
      <w:r w:rsidR="003E5F6F">
        <w:t xml:space="preserve">Using the network where respondents indicated passive or active surveillance as the topic of conversation. </w:t>
      </w:r>
      <w:r w:rsidR="003E5F6F" w:rsidRPr="00623B0B">
        <w:t>Based on the survey questions: 1) Who did you provide marine pest related information or advice to over the last 12 months, and 2) Who have you asked for marine pest related information and/or advice over the last 12 months.</w:t>
      </w:r>
      <w:r w:rsidR="003E5F6F">
        <w:t xml:space="preserve"> Figure shows the top 20 organisations. </w:t>
      </w:r>
    </w:p>
    <w:p w14:paraId="18199411" w14:textId="77777777" w:rsidR="00FE3C3E" w:rsidRPr="000B5D26" w:rsidRDefault="00FE3C3E" w:rsidP="000B5D26">
      <w:pPr>
        <w:pStyle w:val="Heading5"/>
        <w:rPr>
          <w:rStyle w:val="Emphasis"/>
        </w:rPr>
      </w:pPr>
      <w:r w:rsidRPr="000B5D26">
        <w:rPr>
          <w:rStyle w:val="Emphasis"/>
        </w:rPr>
        <w:t>Trusted information sources</w:t>
      </w:r>
    </w:p>
    <w:p w14:paraId="28521D6E" w14:textId="5920B297" w:rsidR="00FE3C3E" w:rsidRDefault="00FE3C3E" w:rsidP="00FE3C3E">
      <w:r>
        <w:t>An overview of information/advice seeking behaviour about passive and active surveillance is represented in</w:t>
      </w:r>
      <w:r w:rsidR="00491928">
        <w:t xml:space="preserve"> </w:t>
      </w:r>
      <w:r w:rsidR="00491928">
        <w:fldChar w:fldCharType="begin"/>
      </w:r>
      <w:r w:rsidR="00491928">
        <w:instrText xml:space="preserve"> REF _Ref530045926 \h </w:instrText>
      </w:r>
      <w:r w:rsidR="00491928">
        <w:fldChar w:fldCharType="separate"/>
      </w:r>
      <w:r w:rsidR="00000A02">
        <w:t xml:space="preserve">Figure </w:t>
      </w:r>
      <w:r w:rsidR="00000A02">
        <w:rPr>
          <w:noProof/>
        </w:rPr>
        <w:t>16</w:t>
      </w:r>
      <w:r w:rsidR="00491928">
        <w:fldChar w:fldCharType="end"/>
      </w:r>
      <w:r>
        <w:t xml:space="preserve">. In the passive surveillance network, the most trusted sources were DIRPD WA, </w:t>
      </w:r>
      <w:r w:rsidR="00C9226F">
        <w:t>NSW DPI and PIRSA</w:t>
      </w:r>
      <w:r>
        <w:t xml:space="preserve">. Actors who were seeking information relating to passive surveillance more often were QDAF, DEDTJR VIC and </w:t>
      </w:r>
      <w:r w:rsidR="0018261A">
        <w:t>DAWR</w:t>
      </w:r>
      <w:r w:rsidR="00340A8B">
        <w:t xml:space="preserve"> </w:t>
      </w:r>
      <w:r w:rsidR="0018261A">
        <w:t>Animal Health Policy</w:t>
      </w:r>
      <w:r>
        <w:t xml:space="preserve">. </w:t>
      </w:r>
    </w:p>
    <w:p w14:paraId="2753A7AD" w14:textId="7F6889DC" w:rsidR="00766CDB" w:rsidRDefault="00FE3C3E" w:rsidP="0052237D">
      <w:pPr>
        <w:pStyle w:val="Caption"/>
      </w:pPr>
      <w:bookmarkStart w:id="92" w:name="_Ref530045926"/>
      <w:bookmarkStart w:id="93" w:name="_Ref517203229"/>
      <w:bookmarkStart w:id="94" w:name="_Toc14700896"/>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16</w:t>
      </w:r>
      <w:r w:rsidR="00C93509">
        <w:rPr>
          <w:noProof/>
        </w:rPr>
        <w:fldChar w:fldCharType="end"/>
      </w:r>
      <w:bookmarkEnd w:id="92"/>
      <w:bookmarkEnd w:id="93"/>
      <w:r>
        <w:t xml:space="preserve"> </w:t>
      </w:r>
      <w:r w:rsidR="00981D42">
        <w:t>‘</w:t>
      </w:r>
      <w:r>
        <w:t>Who have you asked for marine pest information/advice over the last 12 months</w:t>
      </w:r>
      <w:r w:rsidR="00981D42">
        <w:t>?’</w:t>
      </w:r>
      <w:r>
        <w:t xml:space="preserve"> relating to passive and active surveillance</w:t>
      </w:r>
      <w:bookmarkEnd w:id="94"/>
    </w:p>
    <w:p w14:paraId="112A760E" w14:textId="62655EDB" w:rsidR="00856B27" w:rsidRDefault="00856B27" w:rsidP="00856B27">
      <w:r>
        <w:rPr>
          <w:noProof/>
          <w:lang w:eastAsia="en-AU"/>
        </w:rPr>
        <w:drawing>
          <wp:inline distT="0" distB="0" distL="0" distR="0" wp14:anchorId="2DA58F66" wp14:editId="0FBD97BB">
            <wp:extent cx="5723890" cy="36861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9187" cy="3689586"/>
                    </a:xfrm>
                    <a:prstGeom prst="rect">
                      <a:avLst/>
                    </a:prstGeom>
                    <a:noFill/>
                    <a:ln>
                      <a:noFill/>
                    </a:ln>
                  </pic:spPr>
                </pic:pic>
              </a:graphicData>
            </a:graphic>
          </wp:inline>
        </w:drawing>
      </w:r>
    </w:p>
    <w:p w14:paraId="24FFA7CB" w14:textId="0E2177C4" w:rsidR="00856B27" w:rsidRPr="00856B27" w:rsidRDefault="00856B27" w:rsidP="00856B27">
      <w:r>
        <w:rPr>
          <w:noProof/>
          <w:lang w:eastAsia="en-AU"/>
        </w:rPr>
        <w:drawing>
          <wp:inline distT="0" distB="0" distL="0" distR="0" wp14:anchorId="32263A13" wp14:editId="531F9B5C">
            <wp:extent cx="5534025" cy="379095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34025" cy="3790950"/>
                    </a:xfrm>
                    <a:prstGeom prst="rect">
                      <a:avLst/>
                    </a:prstGeom>
                    <a:noFill/>
                    <a:ln>
                      <a:noFill/>
                    </a:ln>
                  </pic:spPr>
                </pic:pic>
              </a:graphicData>
            </a:graphic>
          </wp:inline>
        </w:drawing>
      </w:r>
    </w:p>
    <w:p w14:paraId="3F995A4C" w14:textId="05ADAF51" w:rsidR="00FE3C3E" w:rsidRDefault="00417D1E" w:rsidP="003C602E">
      <w:pPr>
        <w:pStyle w:val="Notesourcetext"/>
      </w:pPr>
      <w:r>
        <w:t>Source: ABARES marine pest network survey 2018. Note: U</w:t>
      </w:r>
      <w:r w:rsidR="00FE3C3E">
        <w:t>sing the survey question ‘Who have you asked for marine pest related information and/or advice over the last 12 months’ where respondents indicated passive or active surveillance information. Out</w:t>
      </w:r>
      <w:r w:rsidR="002C41E8">
        <w:t>-d</w:t>
      </w:r>
      <w:r w:rsidR="00FE3C3E">
        <w:t>egree refers to ‘Information sources’ and In</w:t>
      </w:r>
      <w:r w:rsidR="002C41E8">
        <w:t>-d</w:t>
      </w:r>
      <w:r w:rsidR="00FE3C3E">
        <w:t>egree refers to ‘Information seekers’. Figure</w:t>
      </w:r>
      <w:r>
        <w:t>s show</w:t>
      </w:r>
      <w:r w:rsidR="00FE3C3E">
        <w:t xml:space="preserve"> the top 20 organisations.</w:t>
      </w:r>
    </w:p>
    <w:p w14:paraId="4A322584" w14:textId="526949F1" w:rsidR="00762202" w:rsidRDefault="00762202" w:rsidP="00762202">
      <w:r>
        <w:t xml:space="preserve">In the active surveillance network, DPIRD WA was the most trusted source of information, followed by DPIR NT and PIRSA. In terms of seeking information/advice about active surveillance, the most frequent seekers were QDAF, DAWR Animal Health Policy and DEDJTR VIC. </w:t>
      </w:r>
    </w:p>
    <w:p w14:paraId="676DB190" w14:textId="4FC85394" w:rsidR="003E5F6F" w:rsidRPr="000B5D26" w:rsidRDefault="00310D33" w:rsidP="000B5D26">
      <w:pPr>
        <w:pStyle w:val="Heading5"/>
        <w:rPr>
          <w:rStyle w:val="Emphasis"/>
        </w:rPr>
      </w:pPr>
      <w:r>
        <w:rPr>
          <w:rStyle w:val="Emphasis"/>
        </w:rPr>
        <w:t>Speed of information flow</w:t>
      </w:r>
    </w:p>
    <w:p w14:paraId="7641CC88" w14:textId="495461CE" w:rsidR="003E5F6F" w:rsidRDefault="003E5F6F" w:rsidP="003E5F6F">
      <w:r>
        <w:t xml:space="preserve">The eigenvector scores for passive </w:t>
      </w:r>
      <w:r w:rsidR="00D300E6">
        <w:t xml:space="preserve">and active </w:t>
      </w:r>
      <w:r w:rsidR="004A0DEF">
        <w:t>surveillance are</w:t>
      </w:r>
      <w:r>
        <w:t xml:space="preserve"> contained in </w:t>
      </w:r>
      <w:r>
        <w:fldChar w:fldCharType="begin"/>
      </w:r>
      <w:r>
        <w:instrText xml:space="preserve"> REF _Ref517202419 \h </w:instrText>
      </w:r>
      <w:r>
        <w:fldChar w:fldCharType="separate"/>
      </w:r>
      <w:r w:rsidR="00000A02">
        <w:t xml:space="preserve">Figure </w:t>
      </w:r>
      <w:r w:rsidR="00000A02">
        <w:rPr>
          <w:noProof/>
        </w:rPr>
        <w:t>17</w:t>
      </w:r>
      <w:r>
        <w:fldChar w:fldCharType="end"/>
      </w:r>
      <w:r>
        <w:t xml:space="preserve">. The actors best positioned for fast information dissemination </w:t>
      </w:r>
      <w:r w:rsidR="00D300E6">
        <w:t xml:space="preserve">in relation to passive surveillance were </w:t>
      </w:r>
      <w:r>
        <w:t xml:space="preserve">QDAF, PIRSA and two </w:t>
      </w:r>
      <w:r w:rsidR="006114A1">
        <w:t>Department of Agriculture</w:t>
      </w:r>
      <w:r>
        <w:t xml:space="preserve"> branches</w:t>
      </w:r>
      <w:r w:rsidR="000748E2">
        <w:t>,</w:t>
      </w:r>
      <w:r>
        <w:t xml:space="preserve"> </w:t>
      </w:r>
      <w:r w:rsidR="000748E2">
        <w:t xml:space="preserve">that is, </w:t>
      </w:r>
      <w:r>
        <w:t xml:space="preserve">Animal Biosecurity </w:t>
      </w:r>
      <w:r w:rsidR="0001668B">
        <w:t xml:space="preserve">Branch </w:t>
      </w:r>
      <w:r>
        <w:t>and Animal Health Policy</w:t>
      </w:r>
      <w:r w:rsidR="0001668B">
        <w:t xml:space="preserve"> Branch</w:t>
      </w:r>
      <w:r>
        <w:t xml:space="preserve">. The two highest rating non-government actors </w:t>
      </w:r>
      <w:r w:rsidR="00D300E6">
        <w:t xml:space="preserve">were a NRM group </w:t>
      </w:r>
      <w:r>
        <w:t xml:space="preserve">and </w:t>
      </w:r>
      <w:r w:rsidR="00D300E6">
        <w:t>a business</w:t>
      </w:r>
      <w:r>
        <w:t>.</w:t>
      </w:r>
    </w:p>
    <w:p w14:paraId="66F12902" w14:textId="301A7932" w:rsidR="00503A11" w:rsidRDefault="00503A11" w:rsidP="003E5F6F">
      <w:r>
        <w:t>QDAF scored the highest eigenvector score for active surveillance, followed by DAWR Animal Biosecurity and PIRSA. A business, James Cook University and</w:t>
      </w:r>
      <w:r w:rsidR="004A0DEF">
        <w:t xml:space="preserve"> a port manager</w:t>
      </w:r>
      <w:r>
        <w:t xml:space="preserve"> were the highest scoring organisations that were not </w:t>
      </w:r>
      <w:r w:rsidR="000748E2">
        <w:t>government agencies</w:t>
      </w:r>
      <w:r>
        <w:t>.</w:t>
      </w:r>
    </w:p>
    <w:p w14:paraId="55507AD6" w14:textId="01A6464C" w:rsidR="003E5F6F" w:rsidRDefault="003E5F6F" w:rsidP="0052237D">
      <w:pPr>
        <w:pStyle w:val="Caption"/>
      </w:pPr>
      <w:bookmarkStart w:id="95" w:name="_Ref517202419"/>
      <w:bookmarkStart w:id="96" w:name="_Toc14700897"/>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17</w:t>
      </w:r>
      <w:r w:rsidR="00C93509">
        <w:rPr>
          <w:noProof/>
        </w:rPr>
        <w:fldChar w:fldCharType="end"/>
      </w:r>
      <w:bookmarkEnd w:id="95"/>
      <w:r>
        <w:t xml:space="preserve"> Organisational influence based on eigenvector score for passive and active surveillance</w:t>
      </w:r>
      <w:bookmarkEnd w:id="96"/>
    </w:p>
    <w:p w14:paraId="32A5347A" w14:textId="406998D9" w:rsidR="00280418" w:rsidRPr="00280418" w:rsidRDefault="00280418" w:rsidP="00280418">
      <w:r>
        <w:rPr>
          <w:noProof/>
          <w:lang w:eastAsia="en-AU"/>
        </w:rPr>
        <w:drawing>
          <wp:inline distT="0" distB="0" distL="0" distR="0" wp14:anchorId="5AC28643" wp14:editId="2AE7969D">
            <wp:extent cx="5276518" cy="4933950"/>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6518" cy="4933950"/>
                    </a:xfrm>
                    <a:prstGeom prst="rect">
                      <a:avLst/>
                    </a:prstGeom>
                    <a:noFill/>
                    <a:ln>
                      <a:noFill/>
                    </a:ln>
                  </pic:spPr>
                </pic:pic>
              </a:graphicData>
            </a:graphic>
          </wp:inline>
        </w:drawing>
      </w:r>
    </w:p>
    <w:p w14:paraId="171187AD" w14:textId="77777777" w:rsidR="008E67CB" w:rsidRDefault="008E67CB" w:rsidP="003C602E">
      <w:pPr>
        <w:pStyle w:val="Notesourcetext"/>
      </w:pPr>
      <w:r>
        <w:t>Source: ABARES marine pest network survey 2018</w:t>
      </w:r>
    </w:p>
    <w:p w14:paraId="1CFACBEE" w14:textId="168EC4CD" w:rsidR="003E5F6F" w:rsidRDefault="008E67CB" w:rsidP="00A421FC">
      <w:pPr>
        <w:pStyle w:val="Notesourcetext"/>
      </w:pPr>
      <w:r>
        <w:t xml:space="preserve">Note: </w:t>
      </w:r>
      <w:r w:rsidR="003E5F6F">
        <w:t xml:space="preserve">Bars show eigenvector scores for top 20 </w:t>
      </w:r>
      <w:r w:rsidR="00F07108">
        <w:t xml:space="preserve">actors </w:t>
      </w:r>
      <w:r w:rsidR="003E5F6F">
        <w:t>in the networks.</w:t>
      </w:r>
    </w:p>
    <w:p w14:paraId="098B4D98" w14:textId="77777777" w:rsidR="00E724E2" w:rsidRDefault="004901E5" w:rsidP="000B5D26">
      <w:pPr>
        <w:pStyle w:val="Heading4"/>
        <w:spacing w:before="360"/>
        <w:ind w:right="198"/>
      </w:pPr>
      <w:r>
        <w:t xml:space="preserve">Innovation </w:t>
      </w:r>
    </w:p>
    <w:p w14:paraId="07A0D1A1" w14:textId="4A92AFE7" w:rsidR="003E5F6F" w:rsidRPr="0003699D" w:rsidRDefault="003E5F6F" w:rsidP="0003699D">
      <w:pPr>
        <w:pStyle w:val="Heading5"/>
        <w:rPr>
          <w:rStyle w:val="Italic"/>
        </w:rPr>
      </w:pPr>
      <w:r w:rsidRPr="0003699D">
        <w:rPr>
          <w:rStyle w:val="Italic"/>
        </w:rPr>
        <w:t>Communities of practice</w:t>
      </w:r>
    </w:p>
    <w:p w14:paraId="669E6029" w14:textId="1A86EDDF" w:rsidR="00D97F3A" w:rsidRDefault="003E5F6F" w:rsidP="003E5F6F">
      <w:r>
        <w:t>Eight sub-groups were identified in the passive surveillance network</w:t>
      </w:r>
      <w:r w:rsidR="00503A11">
        <w:t xml:space="preserve"> using all ties</w:t>
      </w:r>
      <w:r>
        <w:t xml:space="preserve"> </w:t>
      </w:r>
      <w:r w:rsidR="00BB7A20">
        <w:t>(</w:t>
      </w:r>
      <w:r>
        <w:fldChar w:fldCharType="begin"/>
      </w:r>
      <w:r>
        <w:instrText xml:space="preserve"> REF _Ref516835431 \h </w:instrText>
      </w:r>
      <w:r>
        <w:fldChar w:fldCharType="separate"/>
      </w:r>
      <w:r w:rsidR="00000A02">
        <w:t xml:space="preserve">Figure </w:t>
      </w:r>
      <w:r w:rsidR="00000A02">
        <w:rPr>
          <w:noProof/>
        </w:rPr>
        <w:t>19</w:t>
      </w:r>
      <w:r>
        <w:fldChar w:fldCharType="end"/>
      </w:r>
      <w:r w:rsidR="00BB7A20">
        <w:t>)</w:t>
      </w:r>
      <w:r>
        <w:t>. The largest sub-group revolve</w:t>
      </w:r>
      <w:r w:rsidR="00503A11">
        <w:t>d</w:t>
      </w:r>
      <w:r>
        <w:t xml:space="preserve"> around DPIRD WA and DPIR NT. Several state and territory governments form</w:t>
      </w:r>
      <w:r w:rsidR="00503A11">
        <w:t>ed</w:t>
      </w:r>
      <w:r>
        <w:t xml:space="preserve"> hub and spoke structures, including DPIRD WA, DPIR NT, QDAF, DEDTJR VIC/NSWDPI and PIRSA. </w:t>
      </w:r>
      <w:r w:rsidR="00503A11">
        <w:t xml:space="preserve">A </w:t>
      </w:r>
      <w:r>
        <w:t xml:space="preserve">consultancy business and </w:t>
      </w:r>
      <w:r w:rsidR="004A0DEF">
        <w:t>a port manager</w:t>
      </w:r>
      <w:r>
        <w:t xml:space="preserve"> also form</w:t>
      </w:r>
      <w:r w:rsidR="00503A11">
        <w:t>ed</w:t>
      </w:r>
      <w:r>
        <w:t xml:space="preserve"> hubs and spokes. Interestingly, </w:t>
      </w:r>
      <w:r w:rsidR="004A0DEF">
        <w:t>a port manager</w:t>
      </w:r>
      <w:r>
        <w:t xml:space="preserve"> (located in Queensland) and GBRMPA form</w:t>
      </w:r>
      <w:r w:rsidR="009E0564">
        <w:t>ed</w:t>
      </w:r>
      <w:r>
        <w:t xml:space="preserve"> a sub-group with others, rather than being part of the QDAF-centred sub-group. </w:t>
      </w:r>
    </w:p>
    <w:p w14:paraId="37894DFA" w14:textId="77777777" w:rsidR="00E724E2" w:rsidRPr="00C929B2" w:rsidRDefault="00E724E2" w:rsidP="00E724E2">
      <w:pPr>
        <w:pStyle w:val="Heading5"/>
        <w:rPr>
          <w:i/>
        </w:rPr>
      </w:pPr>
      <w:r w:rsidRPr="00C929B2">
        <w:rPr>
          <w:i/>
        </w:rPr>
        <w:t xml:space="preserve">Knowledge-brokers </w:t>
      </w:r>
    </w:p>
    <w:p w14:paraId="7ADCA8F2" w14:textId="787306B5" w:rsidR="00E724E2" w:rsidRDefault="00AE1DBE" w:rsidP="003E5F6F">
      <w:r>
        <w:t>Actors with the h</w:t>
      </w:r>
      <w:r w:rsidRPr="00AE1DBE">
        <w:t>ighes</w:t>
      </w:r>
      <w:r>
        <w:t>t betweenness scores in the passive and active surveillance network</w:t>
      </w:r>
      <w:r w:rsidR="005563D5">
        <w:t>s</w:t>
      </w:r>
      <w:r>
        <w:t xml:space="preserve"> are</w:t>
      </w:r>
      <w:r w:rsidR="00F45E33">
        <w:t xml:space="preserve"> </w:t>
      </w:r>
      <w:r>
        <w:t xml:space="preserve">listed </w:t>
      </w:r>
      <w:r w:rsidRPr="00CE1CDA">
        <w:t>in</w:t>
      </w:r>
      <w:r w:rsidRPr="00CE1CDA">
        <w:rPr>
          <w:rStyle w:val="Dummytext"/>
          <w:color w:val="000000" w:themeColor="text1"/>
          <w:shd w:val="clear" w:color="auto" w:fill="auto"/>
        </w:rPr>
        <w:t xml:space="preserve"> </w:t>
      </w:r>
      <w:r w:rsidR="00E70E75" w:rsidRPr="00AE1DBE">
        <w:rPr>
          <w:rStyle w:val="Dummytext"/>
        </w:rPr>
        <w:fldChar w:fldCharType="begin"/>
      </w:r>
      <w:r w:rsidR="00E70E75" w:rsidRPr="00AE1DBE">
        <w:instrText xml:space="preserve"> REF _Ref531274136 \h </w:instrText>
      </w:r>
      <w:r w:rsidRPr="00AE1DBE">
        <w:rPr>
          <w:rStyle w:val="Dummytext"/>
        </w:rPr>
        <w:instrText xml:space="preserve"> \* MERGEFORMAT </w:instrText>
      </w:r>
      <w:r w:rsidR="00E70E75" w:rsidRPr="00AE1DBE">
        <w:rPr>
          <w:rStyle w:val="Dummytext"/>
        </w:rPr>
      </w:r>
      <w:r w:rsidR="00E70E75" w:rsidRPr="00AE1DBE">
        <w:rPr>
          <w:rStyle w:val="Dummytext"/>
        </w:rPr>
        <w:fldChar w:fldCharType="separate"/>
      </w:r>
      <w:r w:rsidR="00000A02">
        <w:t xml:space="preserve">Figure </w:t>
      </w:r>
      <w:r w:rsidR="00000A02">
        <w:rPr>
          <w:noProof/>
        </w:rPr>
        <w:t>18</w:t>
      </w:r>
      <w:r w:rsidR="00E70E75" w:rsidRPr="00AE1DBE">
        <w:rPr>
          <w:rStyle w:val="Dummytext"/>
        </w:rPr>
        <w:fldChar w:fldCharType="end"/>
      </w:r>
      <w:r>
        <w:t xml:space="preserve">. </w:t>
      </w:r>
      <w:r w:rsidR="005563D5">
        <w:t xml:space="preserve">In both networks, QDAF </w:t>
      </w:r>
      <w:r>
        <w:t>was the highest scoring actor</w:t>
      </w:r>
      <w:r w:rsidR="005563D5">
        <w:t xml:space="preserve">. </w:t>
      </w:r>
      <w:r w:rsidR="00622802">
        <w:t>In the passive surveillance network, DEDJTR VIC, DPRID WA and PIRSA are bridges in the network. In the active surveillance network, major bridges are DAWR – Animal Biosecurity</w:t>
      </w:r>
      <w:r w:rsidR="002E57CE">
        <w:t xml:space="preserve"> and</w:t>
      </w:r>
      <w:r w:rsidR="00622802">
        <w:t xml:space="preserve"> DPRID WA. </w:t>
      </w:r>
    </w:p>
    <w:p w14:paraId="181E74D6" w14:textId="2D8EA524" w:rsidR="00E724E2" w:rsidRDefault="00CE5333" w:rsidP="00CE5333">
      <w:pPr>
        <w:pStyle w:val="Caption"/>
      </w:pPr>
      <w:bookmarkStart w:id="97" w:name="_Ref531274136"/>
      <w:bookmarkStart w:id="98" w:name="_Toc14700898"/>
      <w:r>
        <w:t xml:space="preserve">Figure </w:t>
      </w:r>
      <w:r w:rsidR="003766A7">
        <w:rPr>
          <w:noProof/>
        </w:rPr>
        <w:fldChar w:fldCharType="begin"/>
      </w:r>
      <w:r w:rsidR="003766A7">
        <w:rPr>
          <w:noProof/>
        </w:rPr>
        <w:instrText xml:space="preserve"> SEQ Figure \* ARABIC </w:instrText>
      </w:r>
      <w:r w:rsidR="003766A7">
        <w:rPr>
          <w:noProof/>
        </w:rPr>
        <w:fldChar w:fldCharType="separate"/>
      </w:r>
      <w:r w:rsidR="00000A02">
        <w:rPr>
          <w:noProof/>
        </w:rPr>
        <w:t>18</w:t>
      </w:r>
      <w:r w:rsidR="003766A7">
        <w:rPr>
          <w:noProof/>
        </w:rPr>
        <w:fldChar w:fldCharType="end"/>
      </w:r>
      <w:bookmarkEnd w:id="97"/>
      <w:r>
        <w:t xml:space="preserve"> </w:t>
      </w:r>
      <w:r w:rsidR="00225502">
        <w:t>Key p</w:t>
      </w:r>
      <w:r w:rsidR="005563D5">
        <w:t>otential knowledge-brokers</w:t>
      </w:r>
      <w:r w:rsidR="00225502">
        <w:t xml:space="preserve"> for surveillance</w:t>
      </w:r>
      <w:bookmarkEnd w:id="98"/>
    </w:p>
    <w:p w14:paraId="0CC005E4" w14:textId="3F7371BA" w:rsidR="00CE5333" w:rsidRPr="00CE5333" w:rsidRDefault="00BC2804" w:rsidP="00CE5333">
      <w:r>
        <w:rPr>
          <w:noProof/>
          <w:lang w:eastAsia="en-AU"/>
        </w:rPr>
        <w:drawing>
          <wp:inline distT="0" distB="0" distL="0" distR="0" wp14:anchorId="4ADEC86F" wp14:editId="26A9BAC3">
            <wp:extent cx="5731510" cy="3806825"/>
            <wp:effectExtent l="0" t="0" r="254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5731510" cy="3806825"/>
                    </a:xfrm>
                    <a:prstGeom prst="rect">
                      <a:avLst/>
                    </a:prstGeom>
                    <a:ln>
                      <a:noFill/>
                    </a:ln>
                    <a:extLst>
                      <a:ext uri="{53640926-AAD7-44D8-BBD7-CCE9431645EC}">
                        <a14:shadowObscured xmlns:a14="http://schemas.microsoft.com/office/drawing/2010/main"/>
                      </a:ext>
                    </a:extLst>
                  </pic:spPr>
                </pic:pic>
              </a:graphicData>
            </a:graphic>
          </wp:inline>
        </w:drawing>
      </w:r>
    </w:p>
    <w:p w14:paraId="0032C146" w14:textId="08E1EA8E" w:rsidR="00CE5333" w:rsidRDefault="00CE5333" w:rsidP="003C602E">
      <w:pPr>
        <w:pStyle w:val="Notesourcetext"/>
      </w:pPr>
      <w:r>
        <w:t xml:space="preserve">Source: ABARES marine pest network survey 2018. </w:t>
      </w:r>
      <w:r w:rsidRPr="009242A5">
        <w:t xml:space="preserve">Note: Betweenness scores are based on Freeman betweenness (Freeman, 1977), a measure of centrality based on number of geodesic paths between two </w:t>
      </w:r>
      <w:r>
        <w:t>actors</w:t>
      </w:r>
      <w:r w:rsidRPr="009242A5">
        <w:t xml:space="preserve"> that pass through an </w:t>
      </w:r>
      <w:r>
        <w:t>actor</w:t>
      </w:r>
      <w:r w:rsidRPr="009242A5">
        <w:t xml:space="preserve">. </w:t>
      </w:r>
      <w:r w:rsidR="00FF1C97" w:rsidRPr="009242A5">
        <w:t>Based on information flows in all directions</w:t>
      </w:r>
      <w:r w:rsidR="00FF1C97">
        <w:t xml:space="preserve">. </w:t>
      </w:r>
      <w:r>
        <w:t>Figures shows the top 20 organisations</w:t>
      </w:r>
      <w:r w:rsidR="00A646B8">
        <w:t xml:space="preserve"> in the networks</w:t>
      </w:r>
      <w:r>
        <w:t>.</w:t>
      </w:r>
    </w:p>
    <w:p w14:paraId="52D0FB67" w14:textId="77777777" w:rsidR="00E724E2" w:rsidRDefault="00E724E2" w:rsidP="003E5F6F"/>
    <w:p w14:paraId="43E825D4" w14:textId="67FD0535" w:rsidR="00C929B2" w:rsidRDefault="00C929B2" w:rsidP="00C929B2">
      <w:pPr>
        <w:pStyle w:val="Heading4"/>
      </w:pPr>
      <w:r>
        <w:t>Collaboration</w:t>
      </w:r>
    </w:p>
    <w:p w14:paraId="20E0553C" w14:textId="0AD04E40" w:rsidR="00C929B2" w:rsidRDefault="00C929B2" w:rsidP="00C929B2">
      <w:pPr>
        <w:pStyle w:val="BodyText1"/>
      </w:pPr>
      <w:r>
        <w:t>Passive surveillance is a s</w:t>
      </w:r>
      <w:r w:rsidRPr="00C929B2">
        <w:t>parse</w:t>
      </w:r>
      <w:r>
        <w:t>r</w:t>
      </w:r>
      <w:r w:rsidRPr="00C929B2">
        <w:t xml:space="preserve"> network, so </w:t>
      </w:r>
      <w:r w:rsidR="00D31375">
        <w:t xml:space="preserve">there were </w:t>
      </w:r>
      <w:r w:rsidRPr="00C929B2">
        <w:t xml:space="preserve">fewer </w:t>
      </w:r>
      <w:r>
        <w:t xml:space="preserve">reciprocal relationships and </w:t>
      </w:r>
      <w:r w:rsidRPr="00C929B2">
        <w:t xml:space="preserve">closed triads </w:t>
      </w:r>
      <w:r>
        <w:t xml:space="preserve">that would indicate bonding capital is </w:t>
      </w:r>
      <w:r w:rsidR="00127C61">
        <w:t xml:space="preserve">present. This means that there </w:t>
      </w:r>
      <w:r w:rsidR="00D31375">
        <w:t xml:space="preserve">were </w:t>
      </w:r>
      <w:r w:rsidR="00127C61">
        <w:t xml:space="preserve">fewer examples of configurations </w:t>
      </w:r>
      <w:r>
        <w:t>supporting collaboration</w:t>
      </w:r>
      <w:r w:rsidR="006A3368">
        <w:t xml:space="preserve"> </w:t>
      </w:r>
      <w:r w:rsidR="00D31375">
        <w:t xml:space="preserve">across this network </w:t>
      </w:r>
      <w:r w:rsidR="006A3368" w:rsidRPr="00C929B2">
        <w:t xml:space="preserve">than </w:t>
      </w:r>
      <w:r w:rsidR="006A3368">
        <w:t xml:space="preserve">in </w:t>
      </w:r>
      <w:r w:rsidR="006A3368" w:rsidRPr="00C929B2">
        <w:t>the other sub-networks</w:t>
      </w:r>
      <w:r w:rsidRPr="00C929B2">
        <w:t>.</w:t>
      </w:r>
      <w:r>
        <w:t xml:space="preserve"> </w:t>
      </w:r>
    </w:p>
    <w:p w14:paraId="48AA4FBD" w14:textId="23827D0E" w:rsidR="00127C61" w:rsidRDefault="00D31375" w:rsidP="00C929B2">
      <w:pPr>
        <w:pStyle w:val="BodyText1"/>
        <w:rPr>
          <w:lang w:eastAsia="en-AU"/>
        </w:rPr>
      </w:pPr>
      <w:r>
        <w:rPr>
          <w:lang w:eastAsia="en-AU"/>
        </w:rPr>
        <w:t>There were 153</w:t>
      </w:r>
      <w:r w:rsidR="00C929B2">
        <w:rPr>
          <w:lang w:eastAsia="en-AU"/>
        </w:rPr>
        <w:t xml:space="preserve"> </w:t>
      </w:r>
      <w:r>
        <w:rPr>
          <w:lang w:eastAsia="en-AU"/>
        </w:rPr>
        <w:t xml:space="preserve">reciprocated </w:t>
      </w:r>
      <w:r w:rsidR="00127C61">
        <w:rPr>
          <w:lang w:eastAsia="en-AU"/>
        </w:rPr>
        <w:t>relationships</w:t>
      </w:r>
      <w:r w:rsidR="00765EEB">
        <w:rPr>
          <w:lang w:eastAsia="en-AU"/>
        </w:rPr>
        <w:t xml:space="preserve"> </w:t>
      </w:r>
      <w:r>
        <w:rPr>
          <w:lang w:eastAsia="en-AU"/>
        </w:rPr>
        <w:t xml:space="preserve">found </w:t>
      </w:r>
      <w:r w:rsidR="00127C61">
        <w:rPr>
          <w:lang w:eastAsia="en-AU"/>
        </w:rPr>
        <w:t>between any two actors</w:t>
      </w:r>
      <w:r w:rsidR="00765EEB">
        <w:rPr>
          <w:lang w:eastAsia="en-AU"/>
        </w:rPr>
        <w:t xml:space="preserve"> </w:t>
      </w:r>
      <w:r w:rsidR="00C929B2">
        <w:rPr>
          <w:lang w:eastAsia="en-AU"/>
        </w:rPr>
        <w:t>in the passive surveillance network</w:t>
      </w:r>
      <w:r w:rsidR="00C929B2" w:rsidRPr="00C929B2">
        <w:rPr>
          <w:lang w:eastAsia="en-AU"/>
        </w:rPr>
        <w:t>.</w:t>
      </w:r>
      <w:r w:rsidR="00C929B2">
        <w:rPr>
          <w:lang w:eastAsia="en-AU"/>
        </w:rPr>
        <w:t xml:space="preserve"> </w:t>
      </w:r>
      <w:r w:rsidR="002514C1">
        <w:rPr>
          <w:lang w:eastAsia="en-AU"/>
        </w:rPr>
        <w:t>Most of the</w:t>
      </w:r>
      <w:r w:rsidR="00C77B3F">
        <w:rPr>
          <w:lang w:eastAsia="en-AU"/>
        </w:rPr>
        <w:t>se</w:t>
      </w:r>
      <w:r w:rsidR="00C929B2">
        <w:rPr>
          <w:lang w:eastAsia="en-AU"/>
        </w:rPr>
        <w:t xml:space="preserve"> </w:t>
      </w:r>
      <w:r w:rsidR="004F1E4E">
        <w:rPr>
          <w:lang w:eastAsia="en-AU"/>
        </w:rPr>
        <w:t>r</w:t>
      </w:r>
      <w:r w:rsidR="004F1E4E" w:rsidRPr="00C929B2">
        <w:rPr>
          <w:lang w:eastAsia="en-AU"/>
        </w:rPr>
        <w:t>eciprocal</w:t>
      </w:r>
      <w:r w:rsidR="00C929B2" w:rsidRPr="00C929B2">
        <w:rPr>
          <w:lang w:eastAsia="en-AU"/>
        </w:rPr>
        <w:t xml:space="preserve"> </w:t>
      </w:r>
      <w:r w:rsidR="00227ABA">
        <w:rPr>
          <w:lang w:eastAsia="en-AU"/>
        </w:rPr>
        <w:t xml:space="preserve">relationships </w:t>
      </w:r>
      <w:r>
        <w:rPr>
          <w:lang w:eastAsia="en-AU"/>
        </w:rPr>
        <w:t>were</w:t>
      </w:r>
      <w:r w:rsidR="004163E6">
        <w:rPr>
          <w:lang w:eastAsia="en-AU"/>
        </w:rPr>
        <w:t xml:space="preserve"> radiating </w:t>
      </w:r>
      <w:r w:rsidR="00C77B3F">
        <w:rPr>
          <w:lang w:eastAsia="en-AU"/>
        </w:rPr>
        <w:t xml:space="preserve">out </w:t>
      </w:r>
      <w:r w:rsidR="004163E6">
        <w:rPr>
          <w:lang w:eastAsia="en-AU"/>
        </w:rPr>
        <w:t xml:space="preserve">from QDAF to and </w:t>
      </w:r>
      <w:r w:rsidR="00C929B2" w:rsidRPr="00C929B2">
        <w:rPr>
          <w:lang w:eastAsia="en-AU"/>
        </w:rPr>
        <w:t>from othe</w:t>
      </w:r>
      <w:r w:rsidR="00C929B2">
        <w:rPr>
          <w:lang w:eastAsia="en-AU"/>
        </w:rPr>
        <w:t xml:space="preserve">r states/territories, e.g. </w:t>
      </w:r>
      <w:r w:rsidR="00C929B2" w:rsidRPr="00C929B2">
        <w:rPr>
          <w:lang w:eastAsia="en-AU"/>
        </w:rPr>
        <w:t>DPIR</w:t>
      </w:r>
      <w:r w:rsidR="00C77B3F">
        <w:rPr>
          <w:lang w:eastAsia="en-AU"/>
        </w:rPr>
        <w:t xml:space="preserve"> </w:t>
      </w:r>
      <w:r w:rsidR="00C929B2" w:rsidRPr="00C929B2">
        <w:rPr>
          <w:lang w:eastAsia="en-AU"/>
        </w:rPr>
        <w:t>NT, DIPRD</w:t>
      </w:r>
      <w:r w:rsidR="00C77B3F">
        <w:rPr>
          <w:lang w:eastAsia="en-AU"/>
        </w:rPr>
        <w:t xml:space="preserve"> </w:t>
      </w:r>
      <w:r w:rsidR="00C929B2" w:rsidRPr="00C929B2">
        <w:rPr>
          <w:lang w:eastAsia="en-AU"/>
        </w:rPr>
        <w:t>WA, PIRSA, DEDJTR</w:t>
      </w:r>
      <w:r w:rsidR="00127C61">
        <w:rPr>
          <w:lang w:eastAsia="en-AU"/>
        </w:rPr>
        <w:t xml:space="preserve"> </w:t>
      </w:r>
      <w:r w:rsidR="00C929B2" w:rsidRPr="00C929B2">
        <w:rPr>
          <w:lang w:eastAsia="en-AU"/>
        </w:rPr>
        <w:t>VIC, NSWDPI</w:t>
      </w:r>
      <w:r w:rsidR="00C929B2">
        <w:rPr>
          <w:lang w:eastAsia="en-AU"/>
        </w:rPr>
        <w:t xml:space="preserve">. </w:t>
      </w:r>
      <w:r w:rsidR="00335081">
        <w:rPr>
          <w:lang w:eastAsia="en-AU"/>
        </w:rPr>
        <w:t xml:space="preserve">Only </w:t>
      </w:r>
      <w:r w:rsidR="00C929B2" w:rsidRPr="00C929B2">
        <w:rPr>
          <w:lang w:eastAsia="en-AU"/>
        </w:rPr>
        <w:t>PIRSA</w:t>
      </w:r>
      <w:r w:rsidR="00C77B3F">
        <w:rPr>
          <w:lang w:eastAsia="en-AU"/>
        </w:rPr>
        <w:t>,</w:t>
      </w:r>
      <w:r w:rsidR="00C929B2" w:rsidRPr="00C929B2">
        <w:rPr>
          <w:lang w:eastAsia="en-AU"/>
        </w:rPr>
        <w:t xml:space="preserve"> DEDJTR VIC </w:t>
      </w:r>
      <w:r w:rsidR="00C77B3F">
        <w:rPr>
          <w:lang w:eastAsia="en-AU"/>
        </w:rPr>
        <w:t xml:space="preserve">and DPRID WA </w:t>
      </w:r>
      <w:r w:rsidR="00C929B2" w:rsidRPr="00C929B2">
        <w:rPr>
          <w:lang w:eastAsia="en-AU"/>
        </w:rPr>
        <w:t xml:space="preserve">have </w:t>
      </w:r>
      <w:r w:rsidR="00335081">
        <w:rPr>
          <w:lang w:eastAsia="en-AU"/>
        </w:rPr>
        <w:t xml:space="preserve">further </w:t>
      </w:r>
      <w:r w:rsidR="004F1E4E" w:rsidRPr="00C929B2">
        <w:rPr>
          <w:lang w:eastAsia="en-AU"/>
        </w:rPr>
        <w:t>reciprocal</w:t>
      </w:r>
      <w:r w:rsidR="00C929B2" w:rsidRPr="00C929B2">
        <w:rPr>
          <w:lang w:eastAsia="en-AU"/>
        </w:rPr>
        <w:t xml:space="preserve"> relationships</w:t>
      </w:r>
      <w:r w:rsidR="00127C61">
        <w:rPr>
          <w:lang w:eastAsia="en-AU"/>
        </w:rPr>
        <w:t xml:space="preserve"> </w:t>
      </w:r>
      <w:r w:rsidR="00335081">
        <w:rPr>
          <w:lang w:eastAsia="en-AU"/>
        </w:rPr>
        <w:t xml:space="preserve">radiating out to actors </w:t>
      </w:r>
      <w:r w:rsidR="00127C61">
        <w:rPr>
          <w:lang w:eastAsia="en-AU"/>
        </w:rPr>
        <w:t>in their regions</w:t>
      </w:r>
      <w:r w:rsidR="00C77B3F">
        <w:rPr>
          <w:lang w:eastAsia="en-AU"/>
        </w:rPr>
        <w:t xml:space="preserve"> such as a university, industry association and port manager</w:t>
      </w:r>
      <w:r w:rsidR="00127C61">
        <w:rPr>
          <w:lang w:eastAsia="en-AU"/>
        </w:rPr>
        <w:t xml:space="preserve">. However, the other </w:t>
      </w:r>
      <w:r w:rsidR="00426E9C">
        <w:rPr>
          <w:lang w:eastAsia="en-AU"/>
        </w:rPr>
        <w:t>state and territory</w:t>
      </w:r>
      <w:r w:rsidR="00127C61">
        <w:rPr>
          <w:lang w:eastAsia="en-AU"/>
        </w:rPr>
        <w:t xml:space="preserve"> </w:t>
      </w:r>
      <w:r w:rsidR="00C929B2" w:rsidRPr="00C929B2">
        <w:rPr>
          <w:lang w:eastAsia="en-AU"/>
        </w:rPr>
        <w:t xml:space="preserve">agencies </w:t>
      </w:r>
      <w:r w:rsidR="00127C61">
        <w:rPr>
          <w:lang w:eastAsia="en-AU"/>
        </w:rPr>
        <w:t xml:space="preserve">in the network </w:t>
      </w:r>
      <w:r>
        <w:rPr>
          <w:lang w:eastAsia="en-AU"/>
        </w:rPr>
        <w:t>did</w:t>
      </w:r>
      <w:r w:rsidR="00127C61">
        <w:rPr>
          <w:lang w:eastAsia="en-AU"/>
        </w:rPr>
        <w:t xml:space="preserve"> not </w:t>
      </w:r>
      <w:r w:rsidR="00C929B2" w:rsidRPr="00C929B2">
        <w:rPr>
          <w:lang w:eastAsia="en-AU"/>
        </w:rPr>
        <w:t xml:space="preserve">have </w:t>
      </w:r>
      <w:r w:rsidR="00127C61">
        <w:rPr>
          <w:lang w:eastAsia="en-AU"/>
        </w:rPr>
        <w:t xml:space="preserve">any </w:t>
      </w:r>
      <w:r w:rsidR="00021150">
        <w:rPr>
          <w:lang w:eastAsia="en-AU"/>
        </w:rPr>
        <w:t xml:space="preserve">other </w:t>
      </w:r>
      <w:r w:rsidR="00127C61">
        <w:rPr>
          <w:lang w:eastAsia="en-AU"/>
        </w:rPr>
        <w:t>reciprocal relationships</w:t>
      </w:r>
      <w:r w:rsidR="00C929B2" w:rsidRPr="00C929B2">
        <w:rPr>
          <w:lang w:eastAsia="en-AU"/>
        </w:rPr>
        <w:t>.</w:t>
      </w:r>
    </w:p>
    <w:p w14:paraId="3324260F" w14:textId="67CDF7CE" w:rsidR="00127C61" w:rsidRPr="00127C61" w:rsidRDefault="00127C61" w:rsidP="00127C61">
      <w:pPr>
        <w:pStyle w:val="BodyText1"/>
        <w:rPr>
          <w:lang w:eastAsia="en-AU"/>
        </w:rPr>
      </w:pPr>
      <w:r>
        <w:rPr>
          <w:lang w:eastAsia="en-AU"/>
        </w:rPr>
        <w:t xml:space="preserve">There </w:t>
      </w:r>
      <w:r w:rsidR="00D31375">
        <w:rPr>
          <w:lang w:eastAsia="en-AU"/>
        </w:rPr>
        <w:t>were</w:t>
      </w:r>
      <w:r w:rsidRPr="00127C61">
        <w:rPr>
          <w:lang w:eastAsia="en-AU"/>
        </w:rPr>
        <w:t xml:space="preserve"> fewer closed triads than the other sub-networks</w:t>
      </w:r>
      <w:r>
        <w:rPr>
          <w:lang w:eastAsia="en-AU"/>
        </w:rPr>
        <w:t xml:space="preserve">, which indicates there </w:t>
      </w:r>
      <w:r w:rsidR="00D31375">
        <w:rPr>
          <w:lang w:eastAsia="en-AU"/>
        </w:rPr>
        <w:t>were</w:t>
      </w:r>
      <w:r>
        <w:rPr>
          <w:lang w:eastAsia="en-AU"/>
        </w:rPr>
        <w:t xml:space="preserve"> not many instances of strong collaboration in the passive surveillance network</w:t>
      </w:r>
      <w:r w:rsidRPr="00127C61">
        <w:rPr>
          <w:lang w:eastAsia="en-AU"/>
        </w:rPr>
        <w:t>.</w:t>
      </w:r>
      <w:r>
        <w:rPr>
          <w:lang w:eastAsia="en-AU"/>
        </w:rPr>
        <w:t xml:space="preserve"> The triads that </w:t>
      </w:r>
      <w:r w:rsidR="00D31375">
        <w:rPr>
          <w:lang w:eastAsia="en-AU"/>
        </w:rPr>
        <w:t>were</w:t>
      </w:r>
      <w:r>
        <w:rPr>
          <w:lang w:eastAsia="en-AU"/>
        </w:rPr>
        <w:t xml:space="preserve"> present a</w:t>
      </w:r>
      <w:r w:rsidRPr="00127C61">
        <w:rPr>
          <w:lang w:eastAsia="en-AU"/>
        </w:rPr>
        <w:t xml:space="preserve">ll seem to radiate out from QDAF as </w:t>
      </w:r>
      <w:r>
        <w:rPr>
          <w:lang w:eastAsia="en-AU"/>
        </w:rPr>
        <w:t>the key ‘</w:t>
      </w:r>
      <w:r w:rsidRPr="00127C61">
        <w:rPr>
          <w:lang w:eastAsia="en-AU"/>
        </w:rPr>
        <w:t>hub</w:t>
      </w:r>
      <w:r>
        <w:rPr>
          <w:lang w:eastAsia="en-AU"/>
        </w:rPr>
        <w:t>’</w:t>
      </w:r>
      <w:r w:rsidR="004C06BF">
        <w:rPr>
          <w:lang w:eastAsia="en-AU"/>
        </w:rPr>
        <w:t>. Only a few of the</w:t>
      </w:r>
      <w:r w:rsidR="00DA30CD">
        <w:rPr>
          <w:lang w:eastAsia="en-AU"/>
        </w:rPr>
        <w:t xml:space="preserve"> </w:t>
      </w:r>
      <w:r>
        <w:rPr>
          <w:lang w:eastAsia="en-AU"/>
        </w:rPr>
        <w:t xml:space="preserve">triads </w:t>
      </w:r>
      <w:r w:rsidR="004C06BF">
        <w:rPr>
          <w:lang w:eastAsia="en-AU"/>
        </w:rPr>
        <w:t xml:space="preserve">in the network </w:t>
      </w:r>
      <w:r w:rsidR="00D31375">
        <w:rPr>
          <w:lang w:eastAsia="en-AU"/>
        </w:rPr>
        <w:t>were</w:t>
      </w:r>
      <w:r w:rsidR="004C06BF">
        <w:rPr>
          <w:lang w:eastAsia="en-AU"/>
        </w:rPr>
        <w:t xml:space="preserve"> </w:t>
      </w:r>
      <w:r>
        <w:rPr>
          <w:lang w:eastAsia="en-AU"/>
        </w:rPr>
        <w:t xml:space="preserve">closed, while there </w:t>
      </w:r>
      <w:r w:rsidR="00D31375">
        <w:rPr>
          <w:lang w:eastAsia="en-AU"/>
        </w:rPr>
        <w:t>were</w:t>
      </w:r>
      <w:r>
        <w:rPr>
          <w:lang w:eastAsia="en-AU"/>
        </w:rPr>
        <w:t xml:space="preserve"> n</w:t>
      </w:r>
      <w:r w:rsidRPr="00127C61">
        <w:rPr>
          <w:lang w:eastAsia="en-AU"/>
        </w:rPr>
        <w:t>o complete</w:t>
      </w:r>
      <w:r>
        <w:rPr>
          <w:lang w:eastAsia="en-AU"/>
        </w:rPr>
        <w:t>ly</w:t>
      </w:r>
      <w:r w:rsidRPr="00127C61">
        <w:rPr>
          <w:lang w:eastAsia="en-AU"/>
        </w:rPr>
        <w:t xml:space="preserve"> reciprocated triads at all (</w:t>
      </w:r>
      <w:r w:rsidR="0019293F">
        <w:rPr>
          <w:lang w:eastAsia="en-AU"/>
        </w:rPr>
        <w:t xml:space="preserve">i.e. </w:t>
      </w:r>
      <w:r>
        <w:rPr>
          <w:lang w:eastAsia="en-AU"/>
        </w:rPr>
        <w:t>where all three actors in the triad have reciprocal relationships</w:t>
      </w:r>
      <w:r w:rsidRPr="00127C61">
        <w:rPr>
          <w:lang w:eastAsia="en-AU"/>
        </w:rPr>
        <w:t>).</w:t>
      </w:r>
      <w:r>
        <w:rPr>
          <w:lang w:eastAsia="en-AU"/>
        </w:rPr>
        <w:t xml:space="preserve"> </w:t>
      </w:r>
    </w:p>
    <w:p w14:paraId="20A4086F" w14:textId="14816F29" w:rsidR="00C929B2" w:rsidRPr="00C929B2" w:rsidRDefault="00C929B2" w:rsidP="00C929B2">
      <w:pPr>
        <w:pStyle w:val="BodyText1"/>
        <w:rPr>
          <w:lang w:eastAsia="en-AU"/>
        </w:rPr>
      </w:pPr>
    </w:p>
    <w:p w14:paraId="14452697" w14:textId="77777777" w:rsidR="00C929B2" w:rsidRPr="00C929B2" w:rsidRDefault="00C929B2" w:rsidP="00C929B2">
      <w:pPr>
        <w:pStyle w:val="BodyText1"/>
      </w:pPr>
    </w:p>
    <w:p w14:paraId="21B0CDA1" w14:textId="77777777" w:rsidR="00C929B2" w:rsidRDefault="00C929B2" w:rsidP="00C929B2">
      <w:pPr>
        <w:pStyle w:val="BodyText1"/>
      </w:pPr>
    </w:p>
    <w:p w14:paraId="16CD5C7A" w14:textId="77777777" w:rsidR="00C929B2" w:rsidRDefault="00C929B2" w:rsidP="00C929B2">
      <w:pPr>
        <w:pStyle w:val="BodyText1"/>
      </w:pPr>
    </w:p>
    <w:p w14:paraId="0A829C6B" w14:textId="77777777" w:rsidR="00C929B2" w:rsidRDefault="00C929B2" w:rsidP="00C929B2">
      <w:pPr>
        <w:pStyle w:val="BodyText1"/>
      </w:pPr>
    </w:p>
    <w:p w14:paraId="2F115CCF" w14:textId="77777777" w:rsidR="00C929B2" w:rsidRPr="00C929B2" w:rsidRDefault="00C929B2" w:rsidP="00C929B2">
      <w:pPr>
        <w:pStyle w:val="BodyText1"/>
        <w:sectPr w:rsidR="00C929B2" w:rsidRPr="00C929B2" w:rsidSect="000953E5">
          <w:headerReference w:type="even" r:id="rId66"/>
          <w:headerReference w:type="default" r:id="rId67"/>
          <w:footerReference w:type="default" r:id="rId68"/>
          <w:headerReference w:type="first" r:id="rId69"/>
          <w:pgSz w:w="11906" w:h="16838"/>
          <w:pgMar w:top="1440" w:right="1440" w:bottom="1440" w:left="1440" w:header="708" w:footer="708" w:gutter="0"/>
          <w:cols w:space="708"/>
          <w:docGrid w:linePitch="360"/>
        </w:sectPr>
      </w:pPr>
    </w:p>
    <w:p w14:paraId="1F9386DD" w14:textId="60044AD7" w:rsidR="003E5F6F" w:rsidRPr="00E11615" w:rsidRDefault="003E5F6F" w:rsidP="0052237D">
      <w:pPr>
        <w:pStyle w:val="Caption"/>
      </w:pPr>
      <w:bookmarkStart w:id="99" w:name="_Ref529360096"/>
      <w:bookmarkStart w:id="100" w:name="_Ref516835431"/>
      <w:bookmarkStart w:id="101" w:name="_Ref532468312"/>
      <w:bookmarkStart w:id="102" w:name="_Toc14700899"/>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19</w:t>
      </w:r>
      <w:r w:rsidR="00C93509">
        <w:rPr>
          <w:noProof/>
        </w:rPr>
        <w:fldChar w:fldCharType="end"/>
      </w:r>
      <w:bookmarkEnd w:id="99"/>
      <w:bookmarkEnd w:id="100"/>
      <w:r>
        <w:t xml:space="preserve"> Sub-groups in p</w:t>
      </w:r>
      <w:r w:rsidRPr="00E11615">
        <w:t xml:space="preserve">assive surveillance </w:t>
      </w:r>
      <w:r>
        <w:t>network</w:t>
      </w:r>
      <w:bookmarkEnd w:id="101"/>
      <w:bookmarkEnd w:id="102"/>
    </w:p>
    <w:p w14:paraId="79A987DA" w14:textId="29EBFFCD" w:rsidR="003E5F6F" w:rsidRDefault="00ED482B" w:rsidP="00ED482B">
      <w:pPr>
        <w:pStyle w:val="BodyText1"/>
        <w:spacing w:after="0"/>
      </w:pPr>
      <w:r>
        <w:rPr>
          <w:noProof/>
          <w:lang w:eastAsia="en-AU"/>
        </w:rPr>
        <w:drawing>
          <wp:inline distT="0" distB="0" distL="0" distR="0" wp14:anchorId="5DC12906" wp14:editId="4AD26060">
            <wp:extent cx="9016536" cy="4952011"/>
            <wp:effectExtent l="0" t="0" r="0" b="127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ass_surv_Sub-groups.jpg"/>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9135267" cy="5017220"/>
                    </a:xfrm>
                    <a:prstGeom prst="rect">
                      <a:avLst/>
                    </a:prstGeom>
                    <a:ln>
                      <a:noFill/>
                    </a:ln>
                    <a:extLst>
                      <a:ext uri="{53640926-AAD7-44D8-BBD7-CCE9431645EC}">
                        <a14:shadowObscured xmlns:a14="http://schemas.microsoft.com/office/drawing/2010/main"/>
                      </a:ext>
                    </a:extLst>
                  </pic:spPr>
                </pic:pic>
              </a:graphicData>
            </a:graphic>
          </wp:inline>
        </w:drawing>
      </w:r>
    </w:p>
    <w:p w14:paraId="1DB19DE8" w14:textId="77777777" w:rsidR="00E223EE" w:rsidRDefault="00E223EE" w:rsidP="00A421FC">
      <w:pPr>
        <w:pStyle w:val="Notesourcetext"/>
      </w:pPr>
    </w:p>
    <w:p w14:paraId="6757C647" w14:textId="08A0D901" w:rsidR="00D97F3A" w:rsidRDefault="00D97F3A" w:rsidP="00A421FC">
      <w:pPr>
        <w:pStyle w:val="Notesourcetext"/>
        <w:sectPr w:rsidR="00D97F3A" w:rsidSect="00D97F3A">
          <w:pgSz w:w="16838" w:h="11906" w:orient="landscape"/>
          <w:pgMar w:top="1440" w:right="1440" w:bottom="1440" w:left="1440" w:header="708" w:footer="708" w:gutter="0"/>
          <w:cols w:space="708"/>
          <w:docGrid w:linePitch="360"/>
        </w:sectPr>
      </w:pPr>
      <w:r>
        <w:t>Source: ABARES marine pest network survey 2018</w:t>
      </w:r>
      <w:r w:rsidR="00E223EE">
        <w:t xml:space="preserve"> </w:t>
      </w:r>
      <w:r w:rsidRPr="00B43335">
        <w:t xml:space="preserve">Note: The different colours represent the different </w:t>
      </w:r>
      <w:r w:rsidRPr="00A7281C">
        <w:t>sub-groups. Sub-groups were identified based the Girvan</w:t>
      </w:r>
      <w:r>
        <w:t xml:space="preserve">-Newman (2002) algorithm where </w:t>
      </w:r>
      <w:r w:rsidR="00D2747D">
        <w:t>eight</w:t>
      </w:r>
      <w:r w:rsidRPr="00A7281C">
        <w:t xml:space="preserve"> clusters were identified as the appropriate number of clusters </w:t>
      </w:r>
      <w:r>
        <w:t xml:space="preserve">for the </w:t>
      </w:r>
      <w:r w:rsidR="00B12650">
        <w:t>passive</w:t>
      </w:r>
      <w:r>
        <w:t xml:space="preserve"> surveillance network, </w:t>
      </w:r>
      <w:r w:rsidRPr="00A7281C">
        <w:t xml:space="preserve">based on the ‘Elbow method’ </w:t>
      </w:r>
      <w:r w:rsidRPr="00A7281C">
        <w:fldChar w:fldCharType="begin"/>
      </w:r>
      <w:r w:rsidRPr="00A7281C">
        <w:instrText xml:space="preserve"> ADDIN EN.CITE &lt;EndNote&gt;&lt;Cite&gt;&lt;Author&gt;Ketchen Jr&lt;/Author&gt;&lt;Year&gt;1996&lt;/Year&gt;&lt;RecNum&gt;205&lt;/RecNum&gt;&lt;DisplayText&gt;(Ketchen Jr and Shook 1996)&lt;/DisplayText&gt;&lt;record&gt;&lt;rec-number&gt;205&lt;/rec-number&gt;&lt;foreign-keys&gt;&lt;key app="EN" db-id="ffxz5x2z6et2p8erdx35xdt6dzv0r5rrrzat" timestamp="1525747485"&gt;205&lt;/key&gt;&lt;/foreign-keys&gt;&lt;ref-type name="Journal Article"&gt;17&lt;/ref-type&gt;&lt;contributors&gt;&lt;authors&gt;&lt;author&gt;Ketchen Jr, David J&lt;/author&gt;&lt;author&gt;Shook, Christopher L&lt;/author&gt;&lt;/authors&gt;&lt;/contributors&gt;&lt;titles&gt;&lt;title&gt;The application of cluster analysis in strategic management research: an analysis and critique&lt;/title&gt;&lt;secondary-title&gt;Strategic management journal&lt;/secondary-title&gt;&lt;/titles&gt;&lt;periodical&gt;&lt;full-title&gt;Strategic management journal&lt;/full-title&gt;&lt;/periodical&gt;&lt;pages&gt;441-458&lt;/pages&gt;&lt;dates&gt;&lt;year&gt;1996&lt;/year&gt;&lt;/dates&gt;&lt;isbn&gt;0143-2095&lt;/isbn&gt;&lt;urls&gt;&lt;/urls&gt;&lt;/record&gt;&lt;/Cite&gt;&lt;/EndNote&gt;</w:instrText>
      </w:r>
      <w:r w:rsidRPr="00A7281C">
        <w:fldChar w:fldCharType="separate"/>
      </w:r>
      <w:r w:rsidRPr="00A7281C">
        <w:t>(Ketchen Jr and Shook 1996)</w:t>
      </w:r>
      <w:r w:rsidRPr="00A7281C">
        <w:fldChar w:fldCharType="end"/>
      </w:r>
      <w:r w:rsidRPr="00A7281C">
        <w:t>.</w:t>
      </w:r>
      <w:bookmarkStart w:id="103" w:name="_Ref517456157"/>
    </w:p>
    <w:p w14:paraId="7067A166" w14:textId="1FB80242" w:rsidR="003E5F6F" w:rsidRDefault="003E5F6F" w:rsidP="0052237D">
      <w:pPr>
        <w:pStyle w:val="Caption"/>
      </w:pPr>
      <w:bookmarkStart w:id="104" w:name="_Toc14700900"/>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20</w:t>
      </w:r>
      <w:r w:rsidR="00C93509">
        <w:rPr>
          <w:noProof/>
        </w:rPr>
        <w:fldChar w:fldCharType="end"/>
      </w:r>
      <w:bookmarkEnd w:id="103"/>
      <w:r w:rsidRPr="00A7281C">
        <w:t xml:space="preserve"> </w:t>
      </w:r>
      <w:r>
        <w:t>Sub-groups in active</w:t>
      </w:r>
      <w:r w:rsidRPr="00E11615">
        <w:t xml:space="preserve"> surveillance </w:t>
      </w:r>
      <w:r>
        <w:t>network</w:t>
      </w:r>
      <w:bookmarkEnd w:id="104"/>
    </w:p>
    <w:p w14:paraId="52A7B4DF" w14:textId="4C04731B" w:rsidR="003E5F6F" w:rsidRDefault="00ED482B" w:rsidP="00ED482B">
      <w:pPr>
        <w:pStyle w:val="BodyText1"/>
        <w:spacing w:after="0"/>
      </w:pPr>
      <w:r>
        <w:rPr>
          <w:noProof/>
          <w:lang w:eastAsia="en-AU"/>
        </w:rPr>
        <w:drawing>
          <wp:inline distT="0" distB="0" distL="0" distR="0" wp14:anchorId="61C0C153" wp14:editId="2B07C370">
            <wp:extent cx="8849255" cy="4857008"/>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ctive_Sub-groups.jpg"/>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8944486" cy="4909277"/>
                    </a:xfrm>
                    <a:prstGeom prst="rect">
                      <a:avLst/>
                    </a:prstGeom>
                    <a:ln>
                      <a:noFill/>
                    </a:ln>
                    <a:extLst>
                      <a:ext uri="{53640926-AAD7-44D8-BBD7-CCE9431645EC}">
                        <a14:shadowObscured xmlns:a14="http://schemas.microsoft.com/office/drawing/2010/main"/>
                      </a:ext>
                    </a:extLst>
                  </pic:spPr>
                </pic:pic>
              </a:graphicData>
            </a:graphic>
          </wp:inline>
        </w:drawing>
      </w:r>
    </w:p>
    <w:p w14:paraId="74D3C0EF" w14:textId="77777777" w:rsidR="00E223EE" w:rsidRDefault="00E223EE" w:rsidP="00A421FC">
      <w:pPr>
        <w:pStyle w:val="Notesourcetext"/>
      </w:pPr>
    </w:p>
    <w:p w14:paraId="1EA0E5FE" w14:textId="425292BA" w:rsidR="00D97F3A" w:rsidRDefault="00D97F3A" w:rsidP="00A421FC">
      <w:pPr>
        <w:pStyle w:val="Notesourcetext"/>
        <w:sectPr w:rsidR="00D97F3A" w:rsidSect="00D97F3A">
          <w:pgSz w:w="16838" w:h="11906" w:orient="landscape"/>
          <w:pgMar w:top="1440" w:right="1440" w:bottom="1440" w:left="1440" w:header="708" w:footer="708" w:gutter="0"/>
          <w:cols w:space="708"/>
          <w:docGrid w:linePitch="360"/>
        </w:sectPr>
      </w:pPr>
      <w:r>
        <w:t>Source: ABARES marine pest network survey 2018</w:t>
      </w:r>
      <w:r w:rsidR="00E223EE">
        <w:t xml:space="preserve"> </w:t>
      </w:r>
      <w:r w:rsidR="003E5F6F" w:rsidRPr="00B43335">
        <w:t xml:space="preserve">Note: The different colours represent the different </w:t>
      </w:r>
      <w:r w:rsidR="003E5F6F" w:rsidRPr="00A7281C">
        <w:t>sub-groups. Sub-groups were identified based the Girvan</w:t>
      </w:r>
      <w:r w:rsidR="003E5F6F">
        <w:t xml:space="preserve">-Newman (2002) algorithm where </w:t>
      </w:r>
      <w:r w:rsidR="00D2747D">
        <w:t>nine</w:t>
      </w:r>
      <w:r w:rsidR="009E0564" w:rsidRPr="00A7281C">
        <w:t xml:space="preserve"> </w:t>
      </w:r>
      <w:r w:rsidR="003E5F6F" w:rsidRPr="00A7281C">
        <w:t xml:space="preserve">clusters were identified as the appropriate number of clusters </w:t>
      </w:r>
      <w:r w:rsidR="00ED482B">
        <w:t xml:space="preserve">for the </w:t>
      </w:r>
      <w:r>
        <w:t>active surveillance network</w:t>
      </w:r>
      <w:r w:rsidR="00ED482B">
        <w:t xml:space="preserve">, </w:t>
      </w:r>
      <w:r w:rsidR="003E5F6F" w:rsidRPr="00A7281C">
        <w:t xml:space="preserve">based on the ‘Elbow method’ </w:t>
      </w:r>
      <w:r w:rsidR="003E5F6F" w:rsidRPr="00A7281C">
        <w:fldChar w:fldCharType="begin"/>
      </w:r>
      <w:r w:rsidR="003E5F6F" w:rsidRPr="00A7281C">
        <w:instrText xml:space="preserve"> ADDIN EN.CITE &lt;EndNote&gt;&lt;Cite&gt;&lt;Author&gt;Ketchen Jr&lt;/Author&gt;&lt;Year&gt;1996&lt;/Year&gt;&lt;RecNum&gt;205&lt;/RecNum&gt;&lt;DisplayText&gt;(Ketchen Jr and Shook 1996)&lt;/DisplayText&gt;&lt;record&gt;&lt;rec-number&gt;205&lt;/rec-number&gt;&lt;foreign-keys&gt;&lt;key app="EN" db-id="ffxz5x2z6et2p8erdx35xdt6dzv0r5rrrzat" timestamp="1525747485"&gt;205&lt;/key&gt;&lt;/foreign-keys&gt;&lt;ref-type name="Journal Article"&gt;17&lt;/ref-type&gt;&lt;contributors&gt;&lt;authors&gt;&lt;author&gt;Ketchen Jr, David J&lt;/author&gt;&lt;author&gt;Shook, Christopher L&lt;/author&gt;&lt;/authors&gt;&lt;/contributors&gt;&lt;titles&gt;&lt;title&gt;The application of cluster analysis in strategic management research: an analysis and critique&lt;/title&gt;&lt;secondary-title&gt;Strategic management journal&lt;/secondary-title&gt;&lt;/titles&gt;&lt;periodical&gt;&lt;full-title&gt;Strategic management journal&lt;/full-title&gt;&lt;/periodical&gt;&lt;pages&gt;441-458&lt;/pages&gt;&lt;dates&gt;&lt;year&gt;1996&lt;/year&gt;&lt;/dates&gt;&lt;isbn&gt;0143-2095&lt;/isbn&gt;&lt;urls&gt;&lt;/urls&gt;&lt;/record&gt;&lt;/Cite&gt;&lt;/EndNote&gt;</w:instrText>
      </w:r>
      <w:r w:rsidR="003E5F6F" w:rsidRPr="00A7281C">
        <w:fldChar w:fldCharType="separate"/>
      </w:r>
      <w:r w:rsidR="003E5F6F" w:rsidRPr="00A7281C">
        <w:t>(Ketchen Jr and Shook 1996)</w:t>
      </w:r>
      <w:r w:rsidR="003E5F6F" w:rsidRPr="00A7281C">
        <w:fldChar w:fldCharType="end"/>
      </w:r>
      <w:r w:rsidR="003E5F6F" w:rsidRPr="00A7281C">
        <w:t xml:space="preserve">. </w:t>
      </w:r>
    </w:p>
    <w:p w14:paraId="312E987A" w14:textId="28E7248E" w:rsidR="00CC70CB" w:rsidRDefault="00CC70CB" w:rsidP="000B5D26">
      <w:pPr>
        <w:pStyle w:val="Heading3"/>
      </w:pPr>
      <w:bookmarkStart w:id="105" w:name="_Toc513651360"/>
      <w:bookmarkStart w:id="106" w:name="_Toc513651359"/>
      <w:r w:rsidRPr="00572F6D">
        <w:t>R</w:t>
      </w:r>
      <w:r>
        <w:t>esearch and development</w:t>
      </w:r>
      <w:bookmarkEnd w:id="105"/>
    </w:p>
    <w:p w14:paraId="4D6182BF" w14:textId="77777777" w:rsidR="008114E9" w:rsidRDefault="008438FF" w:rsidP="000B5D26">
      <w:pPr>
        <w:pStyle w:val="Heading4"/>
      </w:pPr>
      <w:r>
        <w:t>Coordination (</w:t>
      </w:r>
      <w:r w:rsidR="008114E9">
        <w:t>Centrality</w:t>
      </w:r>
      <w:r>
        <w:t>)</w:t>
      </w:r>
    </w:p>
    <w:p w14:paraId="639C4541" w14:textId="46723679" w:rsidR="00CC70CB" w:rsidRPr="000B5D26" w:rsidRDefault="00CF60DF" w:rsidP="000B5D26">
      <w:pPr>
        <w:pStyle w:val="Heading5"/>
        <w:rPr>
          <w:rStyle w:val="Emphasis"/>
        </w:rPr>
      </w:pPr>
      <w:r>
        <w:rPr>
          <w:rStyle w:val="Emphasis"/>
        </w:rPr>
        <w:t>Influential actors</w:t>
      </w:r>
      <w:r w:rsidR="00C872F1">
        <w:rPr>
          <w:rStyle w:val="Emphasis"/>
        </w:rPr>
        <w:t xml:space="preserve"> (total degree)</w:t>
      </w:r>
    </w:p>
    <w:p w14:paraId="7D19ACA5" w14:textId="6C81FA0D" w:rsidR="00CC70CB" w:rsidRDefault="00F72304" w:rsidP="00CC70CB">
      <w:r>
        <w:t>I</w:t>
      </w:r>
      <w:r w:rsidR="00CC70CB">
        <w:t xml:space="preserve">nformation exchange about </w:t>
      </w:r>
      <w:r w:rsidR="00820407">
        <w:t>R&amp;D</w:t>
      </w:r>
      <w:r w:rsidR="00CC70CB">
        <w:t xml:space="preserve"> revolve</w:t>
      </w:r>
      <w:r w:rsidR="009E0564">
        <w:t>d</w:t>
      </w:r>
      <w:r w:rsidR="00CC70CB">
        <w:t xml:space="preserve"> much around government agencies</w:t>
      </w:r>
      <w:r>
        <w:t xml:space="preserve"> (</w:t>
      </w:r>
      <w:r w:rsidR="00A74165">
        <w:fldChar w:fldCharType="begin"/>
      </w:r>
      <w:r w:rsidR="00A74165">
        <w:instrText xml:space="preserve"> REF _Ref517215817 \h </w:instrText>
      </w:r>
      <w:r w:rsidR="00A74165">
        <w:fldChar w:fldCharType="separate"/>
      </w:r>
      <w:r w:rsidR="00000A02">
        <w:t xml:space="preserve">Figure </w:t>
      </w:r>
      <w:r w:rsidR="00000A02">
        <w:rPr>
          <w:noProof/>
        </w:rPr>
        <w:t>21</w:t>
      </w:r>
      <w:r w:rsidR="00A74165">
        <w:fldChar w:fldCharType="end"/>
      </w:r>
      <w:r w:rsidR="00A74165">
        <w:t xml:space="preserve"> and </w:t>
      </w:r>
      <w:r w:rsidR="00A74165">
        <w:fldChar w:fldCharType="begin"/>
      </w:r>
      <w:r w:rsidR="00A74165">
        <w:instrText xml:space="preserve"> REF _Ref519002824 \h </w:instrText>
      </w:r>
      <w:r w:rsidR="00A74165">
        <w:fldChar w:fldCharType="separate"/>
      </w:r>
      <w:r w:rsidR="00000A02">
        <w:t xml:space="preserve">Figure </w:t>
      </w:r>
      <w:r w:rsidR="00000A02">
        <w:rPr>
          <w:noProof/>
        </w:rPr>
        <w:t>22</w:t>
      </w:r>
      <w:r w:rsidR="00A74165">
        <w:fldChar w:fldCharType="end"/>
      </w:r>
      <w:r w:rsidRPr="0076536B">
        <w:rPr>
          <w:rStyle w:val="BodyText1Char"/>
        </w:rPr>
        <w:t>)</w:t>
      </w:r>
      <w:r w:rsidR="00CC70CB" w:rsidRPr="0076536B">
        <w:rPr>
          <w:rStyle w:val="BodyText1Char"/>
        </w:rPr>
        <w:t xml:space="preserve">. </w:t>
      </w:r>
      <w:r w:rsidR="00B27684" w:rsidRPr="0076536B">
        <w:rPr>
          <w:rStyle w:val="BodyText1Char"/>
        </w:rPr>
        <w:t>DAWR</w:t>
      </w:r>
      <w:r w:rsidR="00687E57">
        <w:rPr>
          <w:rStyle w:val="BodyText1Char"/>
        </w:rPr>
        <w:t xml:space="preserve"> </w:t>
      </w:r>
      <w:r w:rsidR="00B27684" w:rsidRPr="0076536B">
        <w:rPr>
          <w:rStyle w:val="BodyText1Char"/>
        </w:rPr>
        <w:t>–</w:t>
      </w:r>
      <w:r w:rsidR="00687E57">
        <w:rPr>
          <w:rStyle w:val="BodyText1Char"/>
        </w:rPr>
        <w:t xml:space="preserve"> </w:t>
      </w:r>
      <w:r w:rsidR="00B27684" w:rsidRPr="0076536B">
        <w:rPr>
          <w:rStyle w:val="BodyText1Char"/>
        </w:rPr>
        <w:t xml:space="preserve">Animal Biosecurity </w:t>
      </w:r>
      <w:r w:rsidR="009E0564" w:rsidRPr="0076536B">
        <w:rPr>
          <w:rStyle w:val="BodyText1Char"/>
        </w:rPr>
        <w:t>wa</w:t>
      </w:r>
      <w:r w:rsidR="00CC70CB" w:rsidRPr="0076536B">
        <w:rPr>
          <w:rStyle w:val="BodyText1Char"/>
        </w:rPr>
        <w:t>s by far the most connected followed by DAWR ABARES -</w:t>
      </w:r>
      <w:r w:rsidR="00CC70CB">
        <w:t xml:space="preserve"> FF&amp;QS, PIRSA, QDAF, DAWR ABARES - APFA and DPIRD. The most connected privately-owned actors </w:t>
      </w:r>
      <w:r w:rsidR="009E0564">
        <w:t>we</w:t>
      </w:r>
      <w:r w:rsidR="00CC70CB">
        <w:t xml:space="preserve">re </w:t>
      </w:r>
      <w:r w:rsidR="009E0564">
        <w:t xml:space="preserve">two </w:t>
      </w:r>
      <w:r w:rsidR="00CC70CB">
        <w:t>consultancies</w:t>
      </w:r>
      <w:r w:rsidR="00650D6B">
        <w:t xml:space="preserve"> and a business</w:t>
      </w:r>
      <w:r w:rsidR="00CC70CB">
        <w:t>.</w:t>
      </w:r>
      <w:r w:rsidR="000748E2">
        <w:t xml:space="preserve"> Note that this particular business also provide consultancy as part of a wider range of services.</w:t>
      </w:r>
      <w:r w:rsidR="00CC70CB">
        <w:t xml:space="preserve"> The two highest scoring universities </w:t>
      </w:r>
      <w:r w:rsidR="009E0564">
        <w:t xml:space="preserve">were </w:t>
      </w:r>
      <w:r w:rsidR="00CC70CB">
        <w:t xml:space="preserve">Deakin University and RMIT. </w:t>
      </w:r>
    </w:p>
    <w:p w14:paraId="122AD7A5" w14:textId="0DDB8146" w:rsidR="00FB3BCB" w:rsidRPr="00FB3BCB" w:rsidRDefault="00CC70CB" w:rsidP="0052237D">
      <w:pPr>
        <w:pStyle w:val="Caption"/>
      </w:pPr>
      <w:bookmarkStart w:id="107" w:name="_Ref529360197"/>
      <w:bookmarkStart w:id="108" w:name="_Ref517215817"/>
      <w:bookmarkStart w:id="109" w:name="_Toc14700901"/>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21</w:t>
      </w:r>
      <w:r w:rsidR="00C93509">
        <w:rPr>
          <w:noProof/>
        </w:rPr>
        <w:fldChar w:fldCharType="end"/>
      </w:r>
      <w:bookmarkEnd w:id="107"/>
      <w:bookmarkEnd w:id="108"/>
      <w:r>
        <w:t xml:space="preserve"> </w:t>
      </w:r>
      <w:r w:rsidR="00FB3BCB">
        <w:t>Who is the most connected in the research and development network—information/advice flows</w:t>
      </w:r>
      <w:bookmarkEnd w:id="109"/>
    </w:p>
    <w:p w14:paraId="4BDC1C90" w14:textId="31D1DC2D" w:rsidR="008D79E3" w:rsidRDefault="000748E2" w:rsidP="003C602E">
      <w:pPr>
        <w:pStyle w:val="Notesourcetext"/>
        <w:rPr>
          <w:rStyle w:val="BodyText1Char"/>
        </w:rPr>
      </w:pPr>
      <w:r>
        <w:rPr>
          <w:rStyle w:val="BodyText1Char"/>
          <w:noProof/>
        </w:rPr>
        <w:drawing>
          <wp:inline distT="0" distB="0" distL="0" distR="0" wp14:anchorId="77E17565" wp14:editId="3C331B5A">
            <wp:extent cx="4100092" cy="496252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06940" cy="4970813"/>
                    </a:xfrm>
                    <a:prstGeom prst="rect">
                      <a:avLst/>
                    </a:prstGeom>
                    <a:noFill/>
                  </pic:spPr>
                </pic:pic>
              </a:graphicData>
            </a:graphic>
          </wp:inline>
        </w:drawing>
      </w:r>
    </w:p>
    <w:p w14:paraId="03DC2873" w14:textId="77777777" w:rsidR="00D97F3A" w:rsidRDefault="00D97F3A" w:rsidP="00A421FC">
      <w:pPr>
        <w:pStyle w:val="Notesourcetext"/>
      </w:pPr>
      <w:r>
        <w:t>Source: ABARES marine pest network survey 2018</w:t>
      </w:r>
    </w:p>
    <w:p w14:paraId="2A4272F7" w14:textId="54DC243F" w:rsidR="00CC70CB" w:rsidRDefault="00D97F3A" w:rsidP="00A421FC">
      <w:pPr>
        <w:pStyle w:val="Notesourcetext"/>
      </w:pPr>
      <w:r>
        <w:t xml:space="preserve">Note: </w:t>
      </w:r>
      <w:r w:rsidR="00CC70CB">
        <w:t xml:space="preserve">Using </w:t>
      </w:r>
      <w:r w:rsidR="00865D48">
        <w:t xml:space="preserve">survey data </w:t>
      </w:r>
      <w:r w:rsidR="00CC70CB">
        <w:t>where respondents indicated information</w:t>
      </w:r>
      <w:r w:rsidR="00B02CDE">
        <w:t>/advice</w:t>
      </w:r>
      <w:r w:rsidR="00CC70CB">
        <w:t xml:space="preserve"> flow related to R&amp;D</w:t>
      </w:r>
      <w:r w:rsidR="00865D48">
        <w:t>,</w:t>
      </w:r>
      <w:r w:rsidR="00CC70CB">
        <w:t xml:space="preserve"> based on the survey questions: 1) Who did you provide marine pest </w:t>
      </w:r>
      <w:r w:rsidR="00865D48">
        <w:t xml:space="preserve">R&amp;D </w:t>
      </w:r>
      <w:r w:rsidR="00CC70CB">
        <w:t xml:space="preserve">related information and/or advice over the last 12 months, and 2) Who have you asked for marine pest </w:t>
      </w:r>
      <w:r w:rsidR="00865D48">
        <w:t xml:space="preserve">R&amp;D </w:t>
      </w:r>
      <w:r w:rsidR="00CC70CB">
        <w:t xml:space="preserve">related information and/or advice over the last 12 months. Figure shows the </w:t>
      </w:r>
      <w:r w:rsidR="009127DC">
        <w:t xml:space="preserve">top 20 </w:t>
      </w:r>
      <w:r w:rsidR="008D79E3">
        <w:t>organisations</w:t>
      </w:r>
      <w:r w:rsidR="00CC70CB">
        <w:t>.</w:t>
      </w:r>
    </w:p>
    <w:p w14:paraId="05F4DE30" w14:textId="77777777" w:rsidR="002E5897" w:rsidRDefault="002E5897" w:rsidP="002E5897">
      <w:pPr>
        <w:pStyle w:val="BodyText1"/>
        <w:rPr>
          <w:lang w:eastAsia="en-AU"/>
        </w:rPr>
      </w:pPr>
    </w:p>
    <w:p w14:paraId="53FC4496" w14:textId="77777777" w:rsidR="00BF1057" w:rsidRDefault="00BF1057" w:rsidP="000748E2"/>
    <w:p w14:paraId="40F15161" w14:textId="77AF535E" w:rsidR="000748E2" w:rsidRDefault="000748E2" w:rsidP="000748E2">
      <w:r>
        <w:t>During some discussions with key stakeholders</w:t>
      </w:r>
      <w:r w:rsidRPr="00746F46">
        <w:t xml:space="preserve"> </w:t>
      </w:r>
      <w:r>
        <w:t>and some interviews the need for R&amp;D coordination and networking was commonly highlighted. T</w:t>
      </w:r>
      <w:r w:rsidRPr="00746F46">
        <w:t xml:space="preserve">he champions </w:t>
      </w:r>
      <w:r>
        <w:t xml:space="preserve">of R&amp;D, especially relating to </w:t>
      </w:r>
      <w:r w:rsidRPr="00746F46">
        <w:t>some molecular diagnosis and genetic assays work</w:t>
      </w:r>
      <w:r>
        <w:t>,</w:t>
      </w:r>
      <w:r w:rsidRPr="00746F46">
        <w:t xml:space="preserve"> </w:t>
      </w:r>
      <w:r>
        <w:t xml:space="preserve">were identified as DPIRD </w:t>
      </w:r>
      <w:r w:rsidR="00AA2552">
        <w:t xml:space="preserve">WA </w:t>
      </w:r>
      <w:r>
        <w:t xml:space="preserve">and PIRSA. Some key stakeholders mentioned that while there is a </w:t>
      </w:r>
      <w:r w:rsidRPr="00A91D31">
        <w:t xml:space="preserve">formal </w:t>
      </w:r>
      <w:r>
        <w:t xml:space="preserve">international </w:t>
      </w:r>
      <w:r w:rsidRPr="00A91D31">
        <w:t>group that meets regularly to coordinate research</w:t>
      </w:r>
      <w:r>
        <w:t xml:space="preserve"> on marine pests, there is no similar group within Australia. The countries represented on the international groups are </w:t>
      </w:r>
      <w:r w:rsidRPr="00A91D31">
        <w:t>Canada, USA, Australia and New Zealand</w:t>
      </w:r>
      <w:r>
        <w:t>. There were some initiatives happening to strengthen networking around marine pest</w:t>
      </w:r>
      <w:r w:rsidR="00A35FFE">
        <w:t>s</w:t>
      </w:r>
      <w:r w:rsidRPr="00CF2C01">
        <w:t xml:space="preserve"> </w:t>
      </w:r>
      <w:r>
        <w:t xml:space="preserve">R&amp;D in Australia. For example, </w:t>
      </w:r>
      <w:r w:rsidRPr="00CF2C01">
        <w:t xml:space="preserve">a researcher within DIRPD WA </w:t>
      </w:r>
      <w:r>
        <w:t>initiated the Australian Marine Pest R</w:t>
      </w:r>
      <w:r w:rsidRPr="0009666F">
        <w:t>esearch Network</w:t>
      </w:r>
      <w:r>
        <w:t xml:space="preserve"> in 2014-15 with the aim </w:t>
      </w:r>
      <w:r w:rsidRPr="0009666F">
        <w:t xml:space="preserve">to unite scientists involved in marine pest science </w:t>
      </w:r>
      <w:r>
        <w:t>throughout Australia. However, activity within this network had been limited. At the time of the research</w:t>
      </w:r>
      <w:r w:rsidR="00A35FFE">
        <w:t>,</w:t>
      </w:r>
      <w:r>
        <w:t xml:space="preserve"> </w:t>
      </w:r>
      <w:r w:rsidRPr="00CF2C01">
        <w:t>Western Australian Marine Science Institute (WAMSI) present</w:t>
      </w:r>
      <w:r>
        <w:t>ed</w:t>
      </w:r>
      <w:r w:rsidRPr="00CF2C01">
        <w:t xml:space="preserve"> a platform where industry set research priorities and for which they contribute</w:t>
      </w:r>
      <w:r>
        <w:t>d</w:t>
      </w:r>
      <w:r w:rsidRPr="00CF2C01">
        <w:t xml:space="preserve"> funding to carry out related projects.</w:t>
      </w:r>
      <w:r>
        <w:t xml:space="preserve"> DPIRD WA was the major driving organisation in this initiative. Much networking in relation to R&amp;D happened informally. Some pointed out that there is a lack of extension to ensure R&amp;D outcomes are adopted, with some describing it as some of the ‘biggest holes’ in the system.</w:t>
      </w:r>
    </w:p>
    <w:p w14:paraId="04CBCAB0" w14:textId="77777777" w:rsidR="000748E2" w:rsidRDefault="000748E2" w:rsidP="000748E2">
      <w:r>
        <w:t xml:space="preserve">Several people spoke highly of certain events in facilitating networking between actors. A key event mentioned was an </w:t>
      </w:r>
      <w:r w:rsidRPr="00CD42F5">
        <w:t xml:space="preserve">ANZPAC (Australia New Zealand and the Pacific) Workshop on Biofouling Management for Sustainable Shipping </w:t>
      </w:r>
      <w:r>
        <w:t xml:space="preserve">that occurred </w:t>
      </w:r>
      <w:r w:rsidRPr="00CD42F5">
        <w:t>in September 2017</w:t>
      </w:r>
      <w:r>
        <w:t xml:space="preserve">. While the program was much like a conference with sessions comprising presentations by experts, the event reportedly instigated much discussion and interaction between attendees who represented a wide range of organisational types. Similar comments were made about a </w:t>
      </w:r>
      <w:r w:rsidRPr="00CD42F5">
        <w:t>Global Strategic Partnerships Project (QUADS) program</w:t>
      </w:r>
      <w:r>
        <w:t xml:space="preserve"> workshop held in New Zealand that</w:t>
      </w:r>
      <w:r w:rsidRPr="00CD42F5">
        <w:t xml:space="preserve"> focused on molecular science for marine pests</w:t>
      </w:r>
      <w:r>
        <w:t xml:space="preserve">. Some mentioned that there are </w:t>
      </w:r>
      <w:r w:rsidRPr="0009666F">
        <w:t>strong informal networks in relation to marine biosecurity research</w:t>
      </w:r>
      <w:r>
        <w:t>.</w:t>
      </w:r>
    </w:p>
    <w:p w14:paraId="12A37454" w14:textId="77777777" w:rsidR="002A2052" w:rsidRDefault="002A2052" w:rsidP="002E5897">
      <w:pPr>
        <w:pStyle w:val="BodyText1"/>
        <w:rPr>
          <w:lang w:eastAsia="en-AU"/>
        </w:rPr>
        <w:sectPr w:rsidR="002A2052" w:rsidSect="000953E5">
          <w:pgSz w:w="11906" w:h="16838"/>
          <w:pgMar w:top="1440" w:right="1440" w:bottom="1440" w:left="1440" w:header="708" w:footer="708" w:gutter="0"/>
          <w:cols w:space="708"/>
          <w:docGrid w:linePitch="360"/>
        </w:sectPr>
      </w:pPr>
    </w:p>
    <w:p w14:paraId="7558CA4F" w14:textId="0E73C100" w:rsidR="002A2052" w:rsidRDefault="002A2052" w:rsidP="0052237D">
      <w:pPr>
        <w:pStyle w:val="Caption"/>
        <w:rPr>
          <w:lang w:eastAsia="en-AU"/>
        </w:rPr>
      </w:pPr>
      <w:bookmarkStart w:id="110" w:name="_Ref532382164"/>
      <w:bookmarkStart w:id="111" w:name="_Ref519002824"/>
      <w:bookmarkStart w:id="112" w:name="_Ref524526220"/>
      <w:bookmarkStart w:id="113" w:name="_Toc14700902"/>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22</w:t>
      </w:r>
      <w:r w:rsidR="00C93509">
        <w:rPr>
          <w:noProof/>
        </w:rPr>
        <w:fldChar w:fldCharType="end"/>
      </w:r>
      <w:bookmarkEnd w:id="110"/>
      <w:bookmarkEnd w:id="111"/>
      <w:r>
        <w:t xml:space="preserve"> </w:t>
      </w:r>
      <w:r>
        <w:rPr>
          <w:lang w:eastAsia="en-AU"/>
        </w:rPr>
        <w:t>Research and development network</w:t>
      </w:r>
      <w:bookmarkEnd w:id="112"/>
      <w:bookmarkEnd w:id="113"/>
    </w:p>
    <w:p w14:paraId="23B27629" w14:textId="3076D9A1" w:rsidR="002A2052" w:rsidRDefault="00171F85" w:rsidP="0052237D">
      <w:pPr>
        <w:pStyle w:val="BodyText1"/>
        <w:spacing w:after="0"/>
        <w:jc w:val="right"/>
        <w:rPr>
          <w:lang w:eastAsia="en-AU"/>
        </w:rPr>
      </w:pPr>
      <w:r w:rsidRPr="00171F85">
        <w:rPr>
          <w:noProof/>
          <w:lang w:eastAsia="en-AU"/>
        </w:rPr>
        <w:drawing>
          <wp:anchor distT="0" distB="0" distL="114300" distR="114300" simplePos="0" relativeHeight="251779072" behindDoc="0" locked="0" layoutInCell="1" allowOverlap="1" wp14:anchorId="12DC0EE0" wp14:editId="1F3352B0">
            <wp:simplePos x="0" y="0"/>
            <wp:positionH relativeFrom="column">
              <wp:posOffset>0</wp:posOffset>
            </wp:positionH>
            <wp:positionV relativeFrom="paragraph">
              <wp:posOffset>0</wp:posOffset>
            </wp:positionV>
            <wp:extent cx="1224951" cy="1233170"/>
            <wp:effectExtent l="0" t="0" r="0" b="5080"/>
            <wp:wrapNone/>
            <wp:docPr id="93" name="Picture 93"/>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sidR="00E64836">
        <w:rPr>
          <w:noProof/>
          <w:lang w:eastAsia="en-AU"/>
        </w:rPr>
        <w:drawing>
          <wp:inline distT="0" distB="0" distL="0" distR="0" wp14:anchorId="5A87C67C" wp14:editId="22850D28">
            <wp:extent cx="9517546" cy="5325606"/>
            <wp:effectExtent l="0" t="0" r="762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ctive_Deg_size_Org_type_Tie_strength2.jpg"/>
                    <pic:cNvPicPr/>
                  </pic:nvPicPr>
                  <pic:blipFill rotWithShape="1">
                    <a:blip r:embed="rId73" cstate="print">
                      <a:extLst>
                        <a:ext uri="{28A0092B-C50C-407E-A947-70E740481C1C}">
                          <a14:useLocalDpi xmlns:a14="http://schemas.microsoft.com/office/drawing/2010/main" val="0"/>
                        </a:ext>
                      </a:extLst>
                    </a:blip>
                    <a:srcRect/>
                    <a:stretch/>
                  </pic:blipFill>
                  <pic:spPr bwMode="auto">
                    <a:xfrm>
                      <a:off x="0" y="0"/>
                      <a:ext cx="9523873" cy="5329146"/>
                    </a:xfrm>
                    <a:prstGeom prst="rect">
                      <a:avLst/>
                    </a:prstGeom>
                    <a:ln>
                      <a:noFill/>
                    </a:ln>
                    <a:extLst>
                      <a:ext uri="{53640926-AAD7-44D8-BBD7-CCE9431645EC}">
                        <a14:shadowObscured xmlns:a14="http://schemas.microsoft.com/office/drawing/2010/main"/>
                      </a:ext>
                    </a:extLst>
                  </pic:spPr>
                </pic:pic>
              </a:graphicData>
            </a:graphic>
          </wp:inline>
        </w:drawing>
      </w:r>
    </w:p>
    <w:p w14:paraId="30DE432D" w14:textId="69ED2D12" w:rsidR="002A2052" w:rsidRPr="002A2052" w:rsidRDefault="00D97F3A" w:rsidP="003C602E">
      <w:pPr>
        <w:pStyle w:val="Notesourcetext"/>
        <w:sectPr w:rsidR="002A2052" w:rsidRPr="002A2052" w:rsidSect="00AD6FA6">
          <w:pgSz w:w="16838" w:h="11906" w:orient="landscape"/>
          <w:pgMar w:top="720" w:right="720" w:bottom="720" w:left="720" w:header="709" w:footer="709" w:gutter="0"/>
          <w:cols w:space="708"/>
          <w:docGrid w:linePitch="360"/>
        </w:sectPr>
      </w:pPr>
      <w:r>
        <w:t xml:space="preserve">Source: ABARES marine pest network survey 2018. </w:t>
      </w:r>
      <w:r w:rsidR="002A2052" w:rsidRPr="002A2052">
        <w:t xml:space="preserve">Note: Circles represent organisations exchanging information and advice relating to </w:t>
      </w:r>
      <w:r w:rsidR="00894233">
        <w:t>R&amp;D</w:t>
      </w:r>
      <w:r w:rsidR="002A2052" w:rsidRPr="002A2052">
        <w:t xml:space="preserve"> activities. Size of </w:t>
      </w:r>
      <w:r w:rsidR="008809B8">
        <w:t>circles</w:t>
      </w:r>
      <w:r w:rsidR="008809B8" w:rsidRPr="002A2052">
        <w:t xml:space="preserve"> </w:t>
      </w:r>
      <w:r w:rsidR="002A2052" w:rsidRPr="002A2052">
        <w:t xml:space="preserve">indicates degree centrality (larger means more ties). </w:t>
      </w:r>
      <w:r w:rsidR="00E64836">
        <w:t xml:space="preserve">Thickness of ties indicates number of connections for both asking and providing information. </w:t>
      </w:r>
      <w:r w:rsidR="008809B8" w:rsidRPr="002A2052">
        <w:t>Colou</w:t>
      </w:r>
      <w:r w:rsidR="008809B8">
        <w:t>rs</w:t>
      </w:r>
      <w:r w:rsidR="003623FA">
        <w:t xml:space="preserve"> indicate organisational type</w:t>
      </w:r>
      <w:r w:rsidR="00171F85">
        <w:t xml:space="preserve"> (see legend)</w:t>
      </w:r>
      <w:r w:rsidR="002A2052" w:rsidRPr="002A2052">
        <w:t>.</w:t>
      </w:r>
    </w:p>
    <w:p w14:paraId="5241246D" w14:textId="4572FD68" w:rsidR="00CC70CB" w:rsidRPr="000B5D26" w:rsidRDefault="00CC70CB" w:rsidP="000B5D26">
      <w:pPr>
        <w:pStyle w:val="Heading5"/>
        <w:rPr>
          <w:rStyle w:val="Emphasis"/>
        </w:rPr>
      </w:pPr>
      <w:r w:rsidRPr="000B5D26">
        <w:rPr>
          <w:rStyle w:val="Emphasis"/>
        </w:rPr>
        <w:t xml:space="preserve">Trusted </w:t>
      </w:r>
      <w:r w:rsidR="008114E9" w:rsidRPr="000B5D26">
        <w:rPr>
          <w:rStyle w:val="Emphasis"/>
        </w:rPr>
        <w:t>information sources</w:t>
      </w:r>
    </w:p>
    <w:p w14:paraId="281F5A5E" w14:textId="09BFE60F" w:rsidR="00CC70CB" w:rsidRDefault="00CC70CB" w:rsidP="00CC70CB">
      <w:pPr>
        <w:pStyle w:val="BodyText1"/>
      </w:pPr>
      <w:r>
        <w:fldChar w:fldCharType="begin"/>
      </w:r>
      <w:r>
        <w:instrText xml:space="preserve"> REF _Ref517217608 \h </w:instrText>
      </w:r>
      <w:r>
        <w:fldChar w:fldCharType="separate"/>
      </w:r>
      <w:r w:rsidR="00000A02">
        <w:t xml:space="preserve">Figure </w:t>
      </w:r>
      <w:r w:rsidR="00000A02">
        <w:rPr>
          <w:noProof/>
        </w:rPr>
        <w:t>23</w:t>
      </w:r>
      <w:r>
        <w:fldChar w:fldCharType="end"/>
      </w:r>
      <w:r>
        <w:t xml:space="preserve"> lists the actors that </w:t>
      </w:r>
      <w:r w:rsidR="00B02CDE">
        <w:t>we</w:t>
      </w:r>
      <w:r>
        <w:t>re the key information</w:t>
      </w:r>
      <w:r w:rsidR="00B02CDE">
        <w:t>/advice</w:t>
      </w:r>
      <w:r>
        <w:t xml:space="preserve"> sources and information</w:t>
      </w:r>
      <w:r w:rsidR="00B02CDE">
        <w:t>/advice</w:t>
      </w:r>
      <w:r>
        <w:t xml:space="preserve"> seekers relating to </w:t>
      </w:r>
      <w:r w:rsidR="002B59FB">
        <w:t>R&amp;D</w:t>
      </w:r>
      <w:r>
        <w:t xml:space="preserve">. The most prominent information source about </w:t>
      </w:r>
      <w:r w:rsidR="002B59FB">
        <w:t>R&amp;D</w:t>
      </w:r>
      <w:r>
        <w:t xml:space="preserve"> </w:t>
      </w:r>
      <w:r w:rsidR="00B02CDE">
        <w:t>wa</w:t>
      </w:r>
      <w:r>
        <w:t xml:space="preserve">s DPIRD WA. The next three </w:t>
      </w:r>
      <w:r w:rsidR="00B02CDE">
        <w:t>we</w:t>
      </w:r>
      <w:r>
        <w:t xml:space="preserve">re </w:t>
      </w:r>
      <w:r w:rsidR="00D3207F">
        <w:t>DAWR</w:t>
      </w:r>
      <w:r w:rsidR="00D84851">
        <w:t xml:space="preserve"> -</w:t>
      </w:r>
      <w:r w:rsidR="00C26F8F">
        <w:t xml:space="preserve"> </w:t>
      </w:r>
      <w:r w:rsidR="00D3207F">
        <w:t>Animal Biosecurity</w:t>
      </w:r>
      <w:r>
        <w:t xml:space="preserve">, PIRSA and Deakin University. The actors most involved in seeking information about </w:t>
      </w:r>
      <w:r w:rsidR="001A2896">
        <w:t>R&amp;D we</w:t>
      </w:r>
      <w:r>
        <w:t>re DAWR ABARES - APFA and DAWR ABARES - FF&amp;QS. Overall</w:t>
      </w:r>
      <w:r w:rsidR="0034092B">
        <w:t>,</w:t>
      </w:r>
      <w:r>
        <w:t xml:space="preserve"> universities appear</w:t>
      </w:r>
      <w:r w:rsidR="001A2896">
        <w:t>ed</w:t>
      </w:r>
      <w:r>
        <w:t xml:space="preserve"> to be greater information sources than information seekers.</w:t>
      </w:r>
      <w:r w:rsidR="00687E57">
        <w:t xml:space="preserve"> </w:t>
      </w:r>
      <w:r w:rsidR="005346B8">
        <w:t>A</w:t>
      </w:r>
      <w:r w:rsidR="00687E57">
        <w:t>ctors on the periphery of the network were mainly information receivers.</w:t>
      </w:r>
      <w:r w:rsidR="008D2A7E">
        <w:t xml:space="preserve">                                                                                                                                                                                                                                                                                                                                                                                                                                                                                                                                                     </w:t>
      </w:r>
    </w:p>
    <w:p w14:paraId="3BE4C25B" w14:textId="21E984C0" w:rsidR="00CC70CB" w:rsidRPr="00E11615" w:rsidRDefault="00CC70CB" w:rsidP="0052237D">
      <w:pPr>
        <w:pStyle w:val="Caption"/>
      </w:pPr>
      <w:bookmarkStart w:id="114" w:name="_Ref517217608"/>
      <w:bookmarkStart w:id="115" w:name="_Toc14700903"/>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23</w:t>
      </w:r>
      <w:r w:rsidR="00C93509">
        <w:rPr>
          <w:noProof/>
        </w:rPr>
        <w:fldChar w:fldCharType="end"/>
      </w:r>
      <w:bookmarkEnd w:id="114"/>
      <w:r>
        <w:t xml:space="preserve"> Who have you asked for marine pest related to</w:t>
      </w:r>
      <w:r w:rsidR="001A2896">
        <w:t xml:space="preserve"> R&amp;D</w:t>
      </w:r>
      <w:r>
        <w:t xml:space="preserve"> information/advice over the last 12 months?</w:t>
      </w:r>
      <w:bookmarkEnd w:id="115"/>
    </w:p>
    <w:p w14:paraId="5200EAD5" w14:textId="70C2DCE2" w:rsidR="00CC70CB" w:rsidRPr="00E11615" w:rsidRDefault="00BA5B0D" w:rsidP="00CC70CB">
      <w:r>
        <w:rPr>
          <w:noProof/>
          <w:lang w:eastAsia="en-AU"/>
        </w:rPr>
        <w:drawing>
          <wp:inline distT="0" distB="0" distL="0" distR="0" wp14:anchorId="5E6A3020" wp14:editId="5704DDEE">
            <wp:extent cx="5734050" cy="375285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4050" cy="3752850"/>
                    </a:xfrm>
                    <a:prstGeom prst="rect">
                      <a:avLst/>
                    </a:prstGeom>
                    <a:noFill/>
                    <a:ln>
                      <a:noFill/>
                    </a:ln>
                  </pic:spPr>
                </pic:pic>
              </a:graphicData>
            </a:graphic>
          </wp:inline>
        </w:drawing>
      </w:r>
    </w:p>
    <w:p w14:paraId="2B1C7AE2" w14:textId="77777777" w:rsidR="00D97F3A" w:rsidRDefault="00D97F3A" w:rsidP="003C602E">
      <w:pPr>
        <w:pStyle w:val="Notesourcetext"/>
      </w:pPr>
      <w:r>
        <w:t>Source: ABARES marine pest network survey 2018</w:t>
      </w:r>
    </w:p>
    <w:p w14:paraId="482F9D10" w14:textId="5A5FBB6D" w:rsidR="00CC70CB" w:rsidRDefault="00D97F3A" w:rsidP="00A421FC">
      <w:pPr>
        <w:pStyle w:val="Notesourcetext"/>
      </w:pPr>
      <w:r>
        <w:t xml:space="preserve">Note: </w:t>
      </w:r>
      <w:r w:rsidR="00865D48">
        <w:t>Graph made u</w:t>
      </w:r>
      <w:r w:rsidR="00CC70CB">
        <w:t xml:space="preserve">sing </w:t>
      </w:r>
      <w:r w:rsidR="00865D48">
        <w:t xml:space="preserve">data from </w:t>
      </w:r>
      <w:r w:rsidR="00CC70CB">
        <w:t xml:space="preserve">the survey question ‘Who have you asked for marine pest related information and/or advice over the last 12 months’ where respondents indicated </w:t>
      </w:r>
      <w:r w:rsidR="00014887">
        <w:t>R&amp;D</w:t>
      </w:r>
      <w:r w:rsidR="00CC70CB">
        <w:t xml:space="preserve"> related information. OutDegree refers to ‘Information sources’ and InDegree refers to ‘Information s</w:t>
      </w:r>
      <w:r w:rsidR="003B70DC">
        <w:t>eekers’</w:t>
      </w:r>
      <w:r w:rsidR="006028EE">
        <w:t xml:space="preserve">. </w:t>
      </w:r>
      <w:r w:rsidR="003B70DC">
        <w:t>Figure shows the top 2</w:t>
      </w:r>
      <w:r w:rsidR="00CC70CB">
        <w:t>0 organisations.</w:t>
      </w:r>
    </w:p>
    <w:p w14:paraId="25461BC4" w14:textId="77777777" w:rsidR="00714FC0" w:rsidRDefault="00714FC0" w:rsidP="00714FC0">
      <w:pPr>
        <w:pStyle w:val="Heading5"/>
        <w:rPr>
          <w:rStyle w:val="Emphasis"/>
        </w:rPr>
      </w:pPr>
      <w:r>
        <w:rPr>
          <w:rStyle w:val="Emphasis"/>
        </w:rPr>
        <w:t>Speed of information flow</w:t>
      </w:r>
    </w:p>
    <w:p w14:paraId="1418FDB8" w14:textId="32C5FB96" w:rsidR="00925626" w:rsidRDefault="00925626" w:rsidP="00925626">
      <w:r>
        <w:t xml:space="preserve">The eigenvector scores for the research and development network are contained in </w:t>
      </w:r>
      <w:r>
        <w:fldChar w:fldCharType="begin"/>
      </w:r>
      <w:r>
        <w:instrText xml:space="preserve"> REF _Ref532383886 \h </w:instrText>
      </w:r>
      <w:r>
        <w:fldChar w:fldCharType="separate"/>
      </w:r>
      <w:r w:rsidR="00000A02">
        <w:t xml:space="preserve">Figure </w:t>
      </w:r>
      <w:r w:rsidR="00000A02">
        <w:rPr>
          <w:noProof/>
        </w:rPr>
        <w:t>24</w:t>
      </w:r>
      <w:r>
        <w:fldChar w:fldCharType="end"/>
      </w:r>
      <w:r>
        <w:t xml:space="preserve">. The actors best positioned for fast information dissemination in relation to research and development were DAWR ABARES – FF&amp;QS, DAWR – Animal Biosecurity, DAWR ABARES – APFA followed by QDAF, PIRSA and DPIRD WA. The two DAWR ABARES branches work on marine pest research topics and are part of the same research provider situated within the </w:t>
      </w:r>
      <w:r w:rsidR="006114A1">
        <w:t>Department of Agriculture</w:t>
      </w:r>
      <w:r>
        <w:t>. The highest rating non-government actors included several businesses, an NGO and a consultancy.</w:t>
      </w:r>
    </w:p>
    <w:p w14:paraId="513FB53E" w14:textId="77777777" w:rsidR="00925626" w:rsidRPr="0003699D" w:rsidRDefault="00925626" w:rsidP="0003699D">
      <w:pPr>
        <w:pStyle w:val="BodyText"/>
      </w:pPr>
    </w:p>
    <w:p w14:paraId="53B6C23A" w14:textId="7D8AF543" w:rsidR="00714FC0" w:rsidRDefault="00714FC0" w:rsidP="00714FC0">
      <w:pPr>
        <w:pStyle w:val="Caption"/>
      </w:pPr>
      <w:bookmarkStart w:id="116" w:name="_Ref532383886"/>
      <w:bookmarkStart w:id="117" w:name="_Toc14700904"/>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24</w:t>
      </w:r>
      <w:r w:rsidR="00C93509">
        <w:rPr>
          <w:noProof/>
        </w:rPr>
        <w:fldChar w:fldCharType="end"/>
      </w:r>
      <w:bookmarkEnd w:id="116"/>
      <w:r>
        <w:t xml:space="preserve"> </w:t>
      </w:r>
      <w:r w:rsidR="007B774E">
        <w:t>Organisational influence based on eigenvector score for research and development</w:t>
      </w:r>
      <w:bookmarkEnd w:id="117"/>
    </w:p>
    <w:p w14:paraId="11283241" w14:textId="041711A4" w:rsidR="004B0530" w:rsidRDefault="007B774E" w:rsidP="003D30EA">
      <w:pPr>
        <w:pStyle w:val="BodyText1"/>
      </w:pPr>
      <w:r>
        <w:rPr>
          <w:noProof/>
          <w:lang w:eastAsia="en-AU"/>
        </w:rPr>
        <w:drawing>
          <wp:inline distT="0" distB="0" distL="0" distR="0" wp14:anchorId="02ECFDDC" wp14:editId="4A102649">
            <wp:extent cx="4152900" cy="5457826"/>
            <wp:effectExtent l="0" t="0" r="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9460CC6" w14:textId="77777777" w:rsidR="00865D48" w:rsidRDefault="00865D48" w:rsidP="00865D48">
      <w:pPr>
        <w:pStyle w:val="Notesourcetext"/>
      </w:pPr>
      <w:r>
        <w:t>Source: ABARES marine pest network survey 2018</w:t>
      </w:r>
    </w:p>
    <w:p w14:paraId="0EB1F00D" w14:textId="77777777" w:rsidR="002930F5" w:rsidRPr="00060C5B" w:rsidRDefault="002930F5" w:rsidP="002930F5">
      <w:pPr>
        <w:pStyle w:val="Notesourcetext"/>
      </w:pPr>
      <w:r>
        <w:t>Note: Figure shows the top 20 organisations.</w:t>
      </w:r>
    </w:p>
    <w:p w14:paraId="2453513E" w14:textId="77777777" w:rsidR="00C929B2" w:rsidRDefault="00C929B2" w:rsidP="000B5D26">
      <w:pPr>
        <w:pStyle w:val="Heading4"/>
        <w:spacing w:before="240"/>
        <w:ind w:right="198"/>
      </w:pPr>
      <w:r>
        <w:t>Innovation</w:t>
      </w:r>
    </w:p>
    <w:p w14:paraId="6575CFDB" w14:textId="2B608454" w:rsidR="008114E9" w:rsidRPr="00C929B2" w:rsidRDefault="008114E9" w:rsidP="00C929B2">
      <w:pPr>
        <w:pStyle w:val="Heading5"/>
        <w:rPr>
          <w:i/>
        </w:rPr>
      </w:pPr>
      <w:r w:rsidRPr="00C929B2">
        <w:rPr>
          <w:i/>
        </w:rPr>
        <w:t>Communities of practice</w:t>
      </w:r>
    </w:p>
    <w:p w14:paraId="341D05A5" w14:textId="4927C451" w:rsidR="00054233" w:rsidRDefault="008114E9" w:rsidP="008114E9">
      <w:pPr>
        <w:pStyle w:val="BodyText1"/>
        <w:sectPr w:rsidR="00054233" w:rsidSect="000953E5">
          <w:pgSz w:w="11906" w:h="16838"/>
          <w:pgMar w:top="1440" w:right="1440" w:bottom="1440" w:left="1440" w:header="708" w:footer="708" w:gutter="0"/>
          <w:cols w:space="708"/>
          <w:docGrid w:linePitch="360"/>
        </w:sectPr>
      </w:pPr>
      <w:r>
        <w:t xml:space="preserve">According to </w:t>
      </w:r>
      <w:r>
        <w:fldChar w:fldCharType="begin"/>
      </w:r>
      <w:r>
        <w:instrText xml:space="preserve"> REF _Ref517218722 \h </w:instrText>
      </w:r>
      <w:r>
        <w:fldChar w:fldCharType="separate"/>
      </w:r>
      <w:r w:rsidR="00000A02">
        <w:t xml:space="preserve">Figure </w:t>
      </w:r>
      <w:r w:rsidR="00000A02">
        <w:rPr>
          <w:noProof/>
        </w:rPr>
        <w:t>25</w:t>
      </w:r>
      <w:r>
        <w:fldChar w:fldCharType="end"/>
      </w:r>
      <w:r>
        <w:t xml:space="preserve">, the </w:t>
      </w:r>
      <w:r w:rsidR="00014887">
        <w:t>R&amp;D</w:t>
      </w:r>
      <w:r>
        <w:t xml:space="preserve"> network can be best structured around eight sub-groups. However, the blue sub-group </w:t>
      </w:r>
      <w:r w:rsidR="006A0FB4">
        <w:t xml:space="preserve">is the largest and </w:t>
      </w:r>
      <w:r>
        <w:t>contains most of the state</w:t>
      </w:r>
      <w:r w:rsidR="005346B8">
        <w:t xml:space="preserve"> and territory</w:t>
      </w:r>
      <w:r>
        <w:t xml:space="preserve"> agencies, including DPIRD</w:t>
      </w:r>
      <w:r w:rsidR="00D84851">
        <w:t xml:space="preserve"> WA</w:t>
      </w:r>
      <w:r>
        <w:t>, PIRSA, QDAF, DPIPWE</w:t>
      </w:r>
      <w:r w:rsidR="00D84851">
        <w:t xml:space="preserve"> TAS</w:t>
      </w:r>
      <w:r>
        <w:t xml:space="preserve">, DEWNR </w:t>
      </w:r>
      <w:r w:rsidR="00D84851">
        <w:t>SA</w:t>
      </w:r>
      <w:r w:rsidR="005346B8">
        <w:t xml:space="preserve">, </w:t>
      </w:r>
      <w:r>
        <w:t>NSWDPI</w:t>
      </w:r>
      <w:r w:rsidR="005346B8">
        <w:t xml:space="preserve"> and DIPR NT</w:t>
      </w:r>
      <w:r>
        <w:t xml:space="preserve">. An exception is Victoria, which is mostly covered by the </w:t>
      </w:r>
      <w:r w:rsidR="008809B8">
        <w:t xml:space="preserve">actors </w:t>
      </w:r>
      <w:r w:rsidR="00D84851">
        <w:t xml:space="preserve">in the green group </w:t>
      </w:r>
      <w:r>
        <w:t>and which include DEDTJR</w:t>
      </w:r>
      <w:r w:rsidR="00D84851">
        <w:t xml:space="preserve"> VIC</w:t>
      </w:r>
      <w:r>
        <w:t xml:space="preserve"> and DELWP</w:t>
      </w:r>
      <w:r w:rsidR="00D84851">
        <w:t xml:space="preserve"> VIC</w:t>
      </w:r>
      <w:r w:rsidR="006028EE">
        <w:t xml:space="preserve">. </w:t>
      </w:r>
      <w:r w:rsidR="00B27684">
        <w:t>DAWR</w:t>
      </w:r>
      <w:r w:rsidR="00340A8B">
        <w:t xml:space="preserve"> </w:t>
      </w:r>
      <w:r w:rsidR="00D84851">
        <w:t xml:space="preserve">- </w:t>
      </w:r>
      <w:r w:rsidR="00B27684">
        <w:t>Animal Biosecurity</w:t>
      </w:r>
      <w:r>
        <w:t xml:space="preserve"> form</w:t>
      </w:r>
      <w:r w:rsidR="00B02CDE">
        <w:t>ed</w:t>
      </w:r>
      <w:r>
        <w:t xml:space="preserve"> its own hub and spoke sub-group represented by the </w:t>
      </w:r>
      <w:r w:rsidR="008809B8">
        <w:t>actors</w:t>
      </w:r>
      <w:r w:rsidR="00D84851">
        <w:t xml:space="preserve"> in the </w:t>
      </w:r>
      <w:r w:rsidR="00687E57">
        <w:t xml:space="preserve">pink </w:t>
      </w:r>
      <w:r w:rsidR="00D84851">
        <w:t>group</w:t>
      </w:r>
      <w:r>
        <w:t xml:space="preserve">. </w:t>
      </w:r>
      <w:r w:rsidR="001A2896">
        <w:t>A</w:t>
      </w:r>
      <w:r w:rsidR="00B02CDE">
        <w:t xml:space="preserve"> consultancy</w:t>
      </w:r>
      <w:r>
        <w:t xml:space="preserve"> </w:t>
      </w:r>
      <w:r w:rsidR="00D64E3A">
        <w:t xml:space="preserve">business </w:t>
      </w:r>
      <w:r w:rsidR="00B02CDE">
        <w:t xml:space="preserve">seemed </w:t>
      </w:r>
      <w:r>
        <w:t xml:space="preserve">to be an important hub linking with actors </w:t>
      </w:r>
      <w:r w:rsidR="00D84851">
        <w:t xml:space="preserve">in the purple group </w:t>
      </w:r>
      <w:r>
        <w:t xml:space="preserve">who would otherwise have been disconnected from the </w:t>
      </w:r>
      <w:r w:rsidR="00C1345A">
        <w:t>R&amp;D</w:t>
      </w:r>
      <w:r>
        <w:t xml:space="preserve"> network. </w:t>
      </w:r>
    </w:p>
    <w:p w14:paraId="2E26B59D" w14:textId="15A332C4" w:rsidR="008114E9" w:rsidRDefault="008114E9" w:rsidP="0052237D">
      <w:pPr>
        <w:pStyle w:val="Caption"/>
      </w:pPr>
      <w:bookmarkStart w:id="118" w:name="_Ref529360278"/>
      <w:bookmarkStart w:id="119" w:name="_Ref517218722"/>
      <w:bookmarkStart w:id="120" w:name="_Toc14700905"/>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25</w:t>
      </w:r>
      <w:r w:rsidR="00C93509">
        <w:rPr>
          <w:noProof/>
        </w:rPr>
        <w:fldChar w:fldCharType="end"/>
      </w:r>
      <w:bookmarkEnd w:id="118"/>
      <w:bookmarkEnd w:id="119"/>
      <w:r>
        <w:t xml:space="preserve"> The eight key sub-groups in the research and development network based on provide and ask for information</w:t>
      </w:r>
      <w:bookmarkEnd w:id="120"/>
      <w:r>
        <w:t xml:space="preserve"> </w:t>
      </w:r>
    </w:p>
    <w:p w14:paraId="58F0BD25" w14:textId="1A3B4EB6" w:rsidR="00772AB1" w:rsidRPr="00772AB1" w:rsidRDefault="00A9129A" w:rsidP="00772AB1">
      <w:r>
        <w:rPr>
          <w:noProof/>
          <w:lang w:eastAsia="en-AU"/>
        </w:rPr>
        <w:drawing>
          <wp:inline distT="0" distB="0" distL="0" distR="0" wp14:anchorId="704751D7" wp14:editId="01C9D626">
            <wp:extent cx="8633383" cy="4849978"/>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R&amp;D_Sub-groups.jpg"/>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8678952" cy="4875578"/>
                    </a:xfrm>
                    <a:prstGeom prst="rect">
                      <a:avLst/>
                    </a:prstGeom>
                    <a:ln>
                      <a:noFill/>
                    </a:ln>
                    <a:extLst>
                      <a:ext uri="{53640926-AAD7-44D8-BBD7-CCE9431645EC}">
                        <a14:shadowObscured xmlns:a14="http://schemas.microsoft.com/office/drawing/2010/main"/>
                      </a:ext>
                    </a:extLst>
                  </pic:spPr>
                </pic:pic>
              </a:graphicData>
            </a:graphic>
          </wp:inline>
        </w:drawing>
      </w:r>
    </w:p>
    <w:p w14:paraId="6692B2EB" w14:textId="6B510739" w:rsidR="00D2747D" w:rsidRDefault="008E67CB" w:rsidP="00A421FC">
      <w:pPr>
        <w:pStyle w:val="Notesourcetext"/>
        <w:sectPr w:rsidR="00D2747D" w:rsidSect="00D2747D">
          <w:pgSz w:w="16838" w:h="11906" w:orient="landscape"/>
          <w:pgMar w:top="1440" w:right="1440" w:bottom="1440" w:left="1440" w:header="708" w:footer="708" w:gutter="0"/>
          <w:cols w:space="708"/>
          <w:docGrid w:linePitch="360"/>
        </w:sectPr>
      </w:pPr>
      <w:r>
        <w:t>Source: ABARES marine pest network survey 2018</w:t>
      </w:r>
      <w:r w:rsidR="009D18FE">
        <w:t xml:space="preserve"> </w:t>
      </w:r>
      <w:r w:rsidR="008114E9" w:rsidRPr="00B43335">
        <w:t xml:space="preserve">Note: The different colours represent the different partitions. Partitions were identified based the Girvan-Newman (2002) algorithm where </w:t>
      </w:r>
      <w:r w:rsidR="00B02CDE">
        <w:t>eight</w:t>
      </w:r>
      <w:r w:rsidR="008114E9" w:rsidRPr="00B43335">
        <w:t xml:space="preserve"> clusters were identified as the appropriate number of clusters based on the ‘Elbow method’ </w:t>
      </w:r>
      <w:r w:rsidR="008114E9" w:rsidRPr="00B43335">
        <w:fldChar w:fldCharType="begin"/>
      </w:r>
      <w:r w:rsidR="008114E9">
        <w:instrText xml:space="preserve"> ADDIN EN.CITE &lt;EndNote&gt;&lt;Cite&gt;&lt;Author&gt;Ketchen Jr&lt;/Author&gt;&lt;Year&gt;1996&lt;/Year&gt;&lt;RecNum&gt;205&lt;/RecNum&gt;&lt;DisplayText&gt;(Ketchen Jr and Shook 1996)&lt;/DisplayText&gt;&lt;record&gt;&lt;rec-number&gt;205&lt;/rec-number&gt;&lt;foreign-keys&gt;&lt;key app="EN" db-id="ffxz5x2z6et2p8erdx35xdt6dzv0r5rrrzat" timestamp="1525747485"&gt;205&lt;/key&gt;&lt;/foreign-keys&gt;&lt;ref-type name="Journal Article"&gt;17&lt;/ref-type&gt;&lt;contributors&gt;&lt;authors&gt;&lt;author&gt;Ketchen Jr, David J&lt;/author&gt;&lt;author&gt;Shook, Christopher L&lt;/author&gt;&lt;/authors&gt;&lt;/contributors&gt;&lt;titles&gt;&lt;title&gt;The application of cluster analysis in strategic management research: an analysis and critique&lt;/title&gt;&lt;secondary-title&gt;Strategic management journal&lt;/secondary-title&gt;&lt;/titles&gt;&lt;periodical&gt;&lt;full-title&gt;Strategic management journal&lt;/full-title&gt;&lt;/periodical&gt;&lt;pages&gt;441-458&lt;/pages&gt;&lt;dates&gt;&lt;year&gt;1996&lt;/year&gt;&lt;/dates&gt;&lt;isbn&gt;0143-2095&lt;/isbn&gt;&lt;urls&gt;&lt;/urls&gt;&lt;/record&gt;&lt;/Cite&gt;&lt;/EndNote&gt;</w:instrText>
      </w:r>
      <w:r w:rsidR="008114E9" w:rsidRPr="00B43335">
        <w:fldChar w:fldCharType="separate"/>
      </w:r>
      <w:r w:rsidR="008114E9" w:rsidRPr="00E11615">
        <w:rPr>
          <w:noProof/>
        </w:rPr>
        <w:t>(Ketchen Jr and Shook 1996)</w:t>
      </w:r>
      <w:r w:rsidR="008114E9" w:rsidRPr="00B43335">
        <w:fldChar w:fldCharType="end"/>
      </w:r>
      <w:r w:rsidR="008114E9" w:rsidRPr="00B43335">
        <w:t>.</w:t>
      </w:r>
    </w:p>
    <w:p w14:paraId="4B1B8EA1" w14:textId="0191B515" w:rsidR="007F10B5" w:rsidRPr="00C929B2" w:rsidRDefault="00C929B2" w:rsidP="00C929B2">
      <w:pPr>
        <w:pStyle w:val="Heading5"/>
        <w:rPr>
          <w:i/>
        </w:rPr>
      </w:pPr>
      <w:r>
        <w:rPr>
          <w:i/>
        </w:rPr>
        <w:t>K</w:t>
      </w:r>
      <w:r w:rsidR="00A30CA1">
        <w:rPr>
          <w:i/>
        </w:rPr>
        <w:t>nowledge-</w:t>
      </w:r>
      <w:r w:rsidR="007F10B5" w:rsidRPr="00C929B2">
        <w:rPr>
          <w:i/>
        </w:rPr>
        <w:t>brokers</w:t>
      </w:r>
    </w:p>
    <w:p w14:paraId="2B0CF811" w14:textId="4DDC95FC" w:rsidR="00CC70CB" w:rsidRDefault="00CC70CB" w:rsidP="00CC70CB">
      <w:pPr>
        <w:pStyle w:val="BodyText1"/>
      </w:pPr>
      <w:r>
        <w:t xml:space="preserve">Actors with the highest betweenness scores </w:t>
      </w:r>
      <w:r w:rsidR="00D84851">
        <w:t xml:space="preserve">in the </w:t>
      </w:r>
      <w:r w:rsidR="002500E1">
        <w:t>R&amp;D</w:t>
      </w:r>
      <w:r w:rsidR="00D84851">
        <w:t xml:space="preserve"> network </w:t>
      </w:r>
      <w:r>
        <w:t xml:space="preserve">are listed </w:t>
      </w:r>
      <w:r w:rsidRPr="00CE1CDA">
        <w:t>in</w:t>
      </w:r>
      <w:r w:rsidRPr="00CE1CDA">
        <w:rPr>
          <w:rStyle w:val="Dummytext"/>
          <w:color w:val="000000" w:themeColor="text1"/>
          <w:shd w:val="clear" w:color="auto" w:fill="auto"/>
        </w:rPr>
        <w:t xml:space="preserve"> </w:t>
      </w:r>
      <w:r w:rsidRPr="00CE1CDA">
        <w:rPr>
          <w:rStyle w:val="Dummytext"/>
          <w:color w:val="000000" w:themeColor="text1"/>
          <w:shd w:val="clear" w:color="auto" w:fill="auto"/>
        </w:rPr>
        <w:fldChar w:fldCharType="begin"/>
      </w:r>
      <w:r w:rsidRPr="00CE1CDA">
        <w:rPr>
          <w:rStyle w:val="Dummytext"/>
          <w:color w:val="000000" w:themeColor="text1"/>
          <w:shd w:val="clear" w:color="auto" w:fill="auto"/>
        </w:rPr>
        <w:instrText xml:space="preserve"> REF _Ref517282049 \h </w:instrText>
      </w:r>
      <w:r>
        <w:rPr>
          <w:rStyle w:val="Dummytext"/>
          <w:color w:val="000000" w:themeColor="text1"/>
          <w:shd w:val="clear" w:color="auto" w:fill="auto"/>
        </w:rPr>
        <w:instrText xml:space="preserve"> \* MERGEFORMAT </w:instrText>
      </w:r>
      <w:r w:rsidRPr="00CE1CDA">
        <w:rPr>
          <w:rStyle w:val="Dummytext"/>
          <w:color w:val="000000" w:themeColor="text1"/>
          <w:shd w:val="clear" w:color="auto" w:fill="auto"/>
        </w:rPr>
      </w:r>
      <w:r w:rsidRPr="00CE1CDA">
        <w:rPr>
          <w:rStyle w:val="Dummytext"/>
          <w:color w:val="000000" w:themeColor="text1"/>
          <w:shd w:val="clear" w:color="auto" w:fill="auto"/>
        </w:rPr>
        <w:fldChar w:fldCharType="separate"/>
      </w:r>
      <w:r w:rsidR="00000A02">
        <w:t>Figure 26</w:t>
      </w:r>
      <w:r w:rsidRPr="00CE1CDA">
        <w:rPr>
          <w:rStyle w:val="Dummytext"/>
          <w:color w:val="000000" w:themeColor="text1"/>
          <w:shd w:val="clear" w:color="auto" w:fill="auto"/>
        </w:rPr>
        <w:fldChar w:fldCharType="end"/>
      </w:r>
      <w:r w:rsidRPr="006D1182">
        <w:rPr>
          <w:rStyle w:val="Dummytext"/>
          <w:color w:val="000000" w:themeColor="text1"/>
          <w:shd w:val="clear" w:color="auto" w:fill="auto"/>
        </w:rPr>
        <w:t xml:space="preserve"> </w:t>
      </w:r>
      <w:r>
        <w:t xml:space="preserve">and represented in </w:t>
      </w:r>
      <w:r>
        <w:fldChar w:fldCharType="begin"/>
      </w:r>
      <w:r>
        <w:instrText xml:space="preserve"> REF _Ref517218132 \h </w:instrText>
      </w:r>
      <w:r>
        <w:fldChar w:fldCharType="separate"/>
      </w:r>
      <w:r w:rsidR="00000A02">
        <w:t xml:space="preserve">Figure </w:t>
      </w:r>
      <w:r w:rsidR="00000A02">
        <w:rPr>
          <w:noProof/>
        </w:rPr>
        <w:t>27</w:t>
      </w:r>
      <w:r>
        <w:fldChar w:fldCharType="end"/>
      </w:r>
      <w:r>
        <w:t xml:space="preserve">. </w:t>
      </w:r>
      <w:r w:rsidR="00B27684">
        <w:t>DAWR</w:t>
      </w:r>
      <w:r w:rsidR="00340A8B">
        <w:t xml:space="preserve"> </w:t>
      </w:r>
      <w:r w:rsidR="00D84851">
        <w:t xml:space="preserve">- </w:t>
      </w:r>
      <w:r w:rsidR="00B27684">
        <w:t>Animal Biosecurity</w:t>
      </w:r>
      <w:r>
        <w:t xml:space="preserve"> </w:t>
      </w:r>
      <w:r w:rsidR="00B02CDE">
        <w:t>was</w:t>
      </w:r>
      <w:r>
        <w:t xml:space="preserve"> the highest scoring actor, followed by PIRSA, DIRPD WA and </w:t>
      </w:r>
      <w:r w:rsidR="00B02CDE">
        <w:t>a consultancy</w:t>
      </w:r>
      <w:r>
        <w:t>. Four consultancies form</w:t>
      </w:r>
      <w:r w:rsidR="00B02CDE">
        <w:t>ed</w:t>
      </w:r>
      <w:r>
        <w:t xml:space="preserve"> part of the top thirty highest scoring actors. </w:t>
      </w:r>
      <w:r>
        <w:fldChar w:fldCharType="begin"/>
      </w:r>
      <w:r>
        <w:instrText xml:space="preserve"> REF _Ref517218132 \h </w:instrText>
      </w:r>
      <w:r>
        <w:fldChar w:fldCharType="separate"/>
      </w:r>
      <w:r w:rsidR="00000A02">
        <w:t xml:space="preserve">Figure </w:t>
      </w:r>
      <w:r w:rsidR="00000A02">
        <w:rPr>
          <w:noProof/>
        </w:rPr>
        <w:t>27</w:t>
      </w:r>
      <w:r>
        <w:fldChar w:fldCharType="end"/>
      </w:r>
      <w:r>
        <w:t xml:space="preserve"> shows how several of these consultancies form</w:t>
      </w:r>
      <w:r w:rsidR="00B02CDE">
        <w:t>ed</w:t>
      </w:r>
      <w:r>
        <w:t xml:space="preserve"> hub and spoke formations with other actors, many of whom </w:t>
      </w:r>
      <w:r w:rsidR="00B02CDE">
        <w:t>we</w:t>
      </w:r>
      <w:r>
        <w:t>re not connected to anyone else.</w:t>
      </w:r>
    </w:p>
    <w:p w14:paraId="1BF72BD7" w14:textId="2272B699" w:rsidR="00CC70CB" w:rsidRPr="009242A5" w:rsidRDefault="00CC70CB" w:rsidP="0052237D">
      <w:pPr>
        <w:pStyle w:val="Caption"/>
      </w:pPr>
      <w:bookmarkStart w:id="121" w:name="_Ref517282049"/>
      <w:bookmarkStart w:id="122" w:name="_Toc14700906"/>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26</w:t>
      </w:r>
      <w:r w:rsidR="00C93509">
        <w:rPr>
          <w:noProof/>
        </w:rPr>
        <w:fldChar w:fldCharType="end"/>
      </w:r>
      <w:bookmarkEnd w:id="121"/>
      <w:r>
        <w:t xml:space="preserve"> </w:t>
      </w:r>
      <w:r w:rsidRPr="009242A5">
        <w:t>Key potential knowledge</w:t>
      </w:r>
      <w:r w:rsidR="00C81589">
        <w:t>-broker</w:t>
      </w:r>
      <w:r w:rsidRPr="009242A5">
        <w:t>s</w:t>
      </w:r>
      <w:r>
        <w:t xml:space="preserve"> for research and development</w:t>
      </w:r>
      <w:bookmarkEnd w:id="122"/>
    </w:p>
    <w:p w14:paraId="7459A7A7" w14:textId="74DB04D2" w:rsidR="00CC70CB" w:rsidRDefault="000877DE" w:rsidP="002930F5">
      <w:pPr>
        <w:spacing w:after="0"/>
      </w:pPr>
      <w:r>
        <w:rPr>
          <w:noProof/>
          <w:lang w:eastAsia="en-AU"/>
        </w:rPr>
        <w:drawing>
          <wp:inline distT="0" distB="0" distL="0" distR="0" wp14:anchorId="35D3E3E2" wp14:editId="52B98218">
            <wp:extent cx="3893820" cy="42062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93820" cy="4206240"/>
                    </a:xfrm>
                    <a:prstGeom prst="rect">
                      <a:avLst/>
                    </a:prstGeom>
                    <a:noFill/>
                  </pic:spPr>
                </pic:pic>
              </a:graphicData>
            </a:graphic>
          </wp:inline>
        </w:drawing>
      </w:r>
    </w:p>
    <w:p w14:paraId="22BA7EE3" w14:textId="77777777" w:rsidR="00BF1057" w:rsidRDefault="00BF1057" w:rsidP="003C602E">
      <w:pPr>
        <w:pStyle w:val="Notesourcetext"/>
      </w:pPr>
      <w:r>
        <w:t>Source: ABARES marine pest network survey 2018</w:t>
      </w:r>
    </w:p>
    <w:p w14:paraId="44AFA6ED" w14:textId="5E1A77A1" w:rsidR="00CC70CB" w:rsidRDefault="00CC70CB" w:rsidP="00A421FC">
      <w:pPr>
        <w:pStyle w:val="Notesourcetext"/>
      </w:pPr>
      <w:r w:rsidRPr="009242A5">
        <w:t xml:space="preserve">Note: Betweenness scores are based on Freeman betweenness (Freeman, 1977), a measure of centrality based on number of geodesic paths between two </w:t>
      </w:r>
      <w:r w:rsidR="008809B8">
        <w:t>actors</w:t>
      </w:r>
      <w:r w:rsidR="008809B8" w:rsidRPr="009242A5">
        <w:t xml:space="preserve"> </w:t>
      </w:r>
      <w:r w:rsidRPr="009242A5">
        <w:t>that pass through a</w:t>
      </w:r>
      <w:r w:rsidR="008809B8">
        <w:t>n</w:t>
      </w:r>
      <w:r w:rsidRPr="009242A5">
        <w:t xml:space="preserve"> </w:t>
      </w:r>
      <w:r w:rsidR="008809B8">
        <w:t>actor</w:t>
      </w:r>
      <w:r w:rsidRPr="009242A5">
        <w:t xml:space="preserve">. Based on </w:t>
      </w:r>
      <w:r w:rsidR="002930F5">
        <w:t xml:space="preserve">R&amp;D </w:t>
      </w:r>
      <w:r w:rsidRPr="009242A5">
        <w:t>information flows in all directions</w:t>
      </w:r>
      <w:r w:rsidR="00FF245F">
        <w:t>. Figure shows the top 20 organisations.</w:t>
      </w:r>
    </w:p>
    <w:p w14:paraId="68EE6546" w14:textId="77777777" w:rsidR="00DC09C4" w:rsidRDefault="00DC09C4" w:rsidP="00DC09C4">
      <w:pPr>
        <w:pStyle w:val="Heading4"/>
      </w:pPr>
      <w:r>
        <w:t>Collaboration</w:t>
      </w:r>
    </w:p>
    <w:p w14:paraId="1CB022DF" w14:textId="47D5FFB8" w:rsidR="00DC09C4" w:rsidRDefault="00DC09C4" w:rsidP="00DC09C4">
      <w:pPr>
        <w:pStyle w:val="BodyText1"/>
      </w:pPr>
      <w:r>
        <w:t xml:space="preserve">Research and development </w:t>
      </w:r>
      <w:r w:rsidR="0019293F">
        <w:t xml:space="preserve">networking </w:t>
      </w:r>
      <w:r w:rsidR="00D31375">
        <w:t xml:space="preserve">was </w:t>
      </w:r>
      <w:r>
        <w:t xml:space="preserve">more extensive than </w:t>
      </w:r>
      <w:r w:rsidR="0019293F">
        <w:t xml:space="preserve">networking about </w:t>
      </w:r>
      <w:r>
        <w:t xml:space="preserve">passive surveillance or education and </w:t>
      </w:r>
      <w:r w:rsidR="00CA3066">
        <w:t>awareness-raising</w:t>
      </w:r>
      <w:r>
        <w:t xml:space="preserve">, </w:t>
      </w:r>
      <w:r w:rsidRPr="00C929B2">
        <w:t xml:space="preserve">so </w:t>
      </w:r>
      <w:r>
        <w:t xml:space="preserve">there </w:t>
      </w:r>
      <w:r w:rsidR="00D31375">
        <w:t xml:space="preserve">were </w:t>
      </w:r>
      <w:r>
        <w:t xml:space="preserve">more reciprocal relationships and </w:t>
      </w:r>
      <w:r w:rsidRPr="00C929B2">
        <w:t xml:space="preserve">closed triads </w:t>
      </w:r>
      <w:r>
        <w:t xml:space="preserve">that would indicate bonding capital. This means that there </w:t>
      </w:r>
      <w:r w:rsidR="00D31375">
        <w:t xml:space="preserve">were </w:t>
      </w:r>
      <w:r>
        <w:t xml:space="preserve">more examples of configurations supporting collaboration </w:t>
      </w:r>
      <w:r w:rsidR="002B68C0">
        <w:t xml:space="preserve">in the R&amp;D network </w:t>
      </w:r>
      <w:r w:rsidRPr="00C929B2">
        <w:t xml:space="preserve">than </w:t>
      </w:r>
      <w:r>
        <w:t xml:space="preserve">in </w:t>
      </w:r>
      <w:r w:rsidRPr="00C929B2">
        <w:t>the other sub-networks.</w:t>
      </w:r>
      <w:r>
        <w:t xml:space="preserve"> </w:t>
      </w:r>
    </w:p>
    <w:p w14:paraId="3352532A" w14:textId="7DA82EA7" w:rsidR="00DC09C4" w:rsidRPr="00DC09C4" w:rsidRDefault="00D31375" w:rsidP="00DC09C4">
      <w:pPr>
        <w:pStyle w:val="BodyText1"/>
        <w:rPr>
          <w:lang w:eastAsia="en-AU"/>
        </w:rPr>
      </w:pPr>
      <w:r>
        <w:rPr>
          <w:lang w:eastAsia="en-AU"/>
        </w:rPr>
        <w:t>There were 36</w:t>
      </w:r>
      <w:r w:rsidR="00146868">
        <w:rPr>
          <w:lang w:eastAsia="en-AU"/>
        </w:rPr>
        <w:t xml:space="preserve"> </w:t>
      </w:r>
      <w:r w:rsidR="00DC09C4" w:rsidRPr="00DC09C4">
        <w:rPr>
          <w:lang w:eastAsia="en-AU"/>
        </w:rPr>
        <w:t xml:space="preserve">reciprocated </w:t>
      </w:r>
      <w:r>
        <w:rPr>
          <w:lang w:eastAsia="en-AU"/>
        </w:rPr>
        <w:t xml:space="preserve">relationships between dyads </w:t>
      </w:r>
      <w:r w:rsidR="00DC09C4" w:rsidRPr="00DC09C4">
        <w:rPr>
          <w:lang w:eastAsia="en-AU"/>
        </w:rPr>
        <w:t>at the organisational level.</w:t>
      </w:r>
      <w:r w:rsidR="00DC09C4">
        <w:rPr>
          <w:lang w:eastAsia="en-AU"/>
        </w:rPr>
        <w:t xml:space="preserve"> These r</w:t>
      </w:r>
      <w:r w:rsidR="00DC09C4" w:rsidRPr="00DC09C4">
        <w:rPr>
          <w:lang w:eastAsia="en-AU"/>
        </w:rPr>
        <w:t xml:space="preserve">eciprocol relationships mainly </w:t>
      </w:r>
      <w:r w:rsidR="00DC09C4">
        <w:rPr>
          <w:lang w:eastAsia="en-AU"/>
        </w:rPr>
        <w:t>exist</w:t>
      </w:r>
      <w:r w:rsidR="006D2549">
        <w:rPr>
          <w:lang w:eastAsia="en-AU"/>
        </w:rPr>
        <w:t>ed</w:t>
      </w:r>
      <w:r w:rsidR="00DC09C4">
        <w:rPr>
          <w:lang w:eastAsia="en-AU"/>
        </w:rPr>
        <w:t xml:space="preserve"> </w:t>
      </w:r>
      <w:r w:rsidR="00DC09C4" w:rsidRPr="00DC09C4">
        <w:rPr>
          <w:lang w:eastAsia="en-AU"/>
        </w:rPr>
        <w:t xml:space="preserve">between three </w:t>
      </w:r>
      <w:r w:rsidR="00D84851">
        <w:rPr>
          <w:lang w:eastAsia="en-AU"/>
        </w:rPr>
        <w:t>groups</w:t>
      </w:r>
      <w:r w:rsidR="00D84851" w:rsidRPr="00DC09C4">
        <w:rPr>
          <w:lang w:eastAsia="en-AU"/>
        </w:rPr>
        <w:t xml:space="preserve"> </w:t>
      </w:r>
      <w:r w:rsidR="00DC09C4" w:rsidRPr="00DC09C4">
        <w:rPr>
          <w:lang w:eastAsia="en-AU"/>
        </w:rPr>
        <w:t>of government agencies</w:t>
      </w:r>
      <w:r w:rsidR="00DC09C4">
        <w:rPr>
          <w:lang w:eastAsia="en-AU"/>
        </w:rPr>
        <w:t>. Firstly,</w:t>
      </w:r>
      <w:r w:rsidR="00DC09C4" w:rsidRPr="00DC09C4">
        <w:rPr>
          <w:lang w:eastAsia="en-AU"/>
        </w:rPr>
        <w:t xml:space="preserve"> </w:t>
      </w:r>
      <w:r w:rsidR="00DC09C4">
        <w:rPr>
          <w:lang w:eastAsia="en-AU"/>
        </w:rPr>
        <w:t xml:space="preserve">a </w:t>
      </w:r>
      <w:r w:rsidR="00D84851">
        <w:rPr>
          <w:lang w:eastAsia="en-AU"/>
        </w:rPr>
        <w:t xml:space="preserve">group </w:t>
      </w:r>
      <w:r w:rsidR="00DC09C4">
        <w:rPr>
          <w:lang w:eastAsia="en-AU"/>
        </w:rPr>
        <w:t xml:space="preserve">made up of </w:t>
      </w:r>
      <w:r w:rsidR="00DC09C4" w:rsidRPr="00DC09C4">
        <w:rPr>
          <w:lang w:eastAsia="en-AU"/>
        </w:rPr>
        <w:t>DAWR branches (A</w:t>
      </w:r>
      <w:r w:rsidR="00DC09C4">
        <w:rPr>
          <w:lang w:eastAsia="en-AU"/>
        </w:rPr>
        <w:t xml:space="preserve">nimal Biosecurity </w:t>
      </w:r>
      <w:r w:rsidR="00DC09C4" w:rsidRPr="00DC09C4">
        <w:rPr>
          <w:lang w:eastAsia="en-AU"/>
        </w:rPr>
        <w:t>and A</w:t>
      </w:r>
      <w:r w:rsidR="00DC09C4">
        <w:rPr>
          <w:lang w:eastAsia="en-AU"/>
        </w:rPr>
        <w:t>nimal Health Policy</w:t>
      </w:r>
      <w:r w:rsidR="00DC09C4" w:rsidRPr="00DC09C4">
        <w:rPr>
          <w:lang w:eastAsia="en-AU"/>
        </w:rPr>
        <w:t>)</w:t>
      </w:r>
      <w:r w:rsidR="00DC09C4">
        <w:rPr>
          <w:lang w:eastAsia="en-AU"/>
        </w:rPr>
        <w:t>,</w:t>
      </w:r>
      <w:r w:rsidR="00DC09C4" w:rsidRPr="00DC09C4">
        <w:rPr>
          <w:lang w:eastAsia="en-AU"/>
        </w:rPr>
        <w:t xml:space="preserve"> state</w:t>
      </w:r>
      <w:r w:rsidR="00DC09C4">
        <w:rPr>
          <w:lang w:eastAsia="en-AU"/>
        </w:rPr>
        <w:t xml:space="preserve"> agencies (QDAF, PIRSA, NSWDPI) and </w:t>
      </w:r>
      <w:r w:rsidR="00DC09C4" w:rsidRPr="00DC09C4">
        <w:rPr>
          <w:lang w:eastAsia="en-AU"/>
        </w:rPr>
        <w:t>research providers (DAWR ABAR</w:t>
      </w:r>
      <w:r w:rsidR="00DC09C4">
        <w:rPr>
          <w:lang w:eastAsia="en-AU"/>
        </w:rPr>
        <w:t>ES - FF&amp;QS, DAWR ABARES - APFA).</w:t>
      </w:r>
      <w:r w:rsidR="00DC09C4" w:rsidRPr="00DC09C4">
        <w:rPr>
          <w:lang w:eastAsia="en-AU"/>
        </w:rPr>
        <w:t xml:space="preserve"> </w:t>
      </w:r>
      <w:r w:rsidR="00DC09C4">
        <w:rPr>
          <w:lang w:eastAsia="en-AU"/>
        </w:rPr>
        <w:t>A second smaller group with reciprocated relationships include</w:t>
      </w:r>
      <w:r>
        <w:rPr>
          <w:lang w:eastAsia="en-AU"/>
        </w:rPr>
        <w:t>d</w:t>
      </w:r>
      <w:r w:rsidR="00DC09C4" w:rsidRPr="00DC09C4">
        <w:rPr>
          <w:lang w:eastAsia="en-AU"/>
        </w:rPr>
        <w:t xml:space="preserve"> Victoria and South Australian state agencies (DE</w:t>
      </w:r>
      <w:r w:rsidR="00DC09C4">
        <w:rPr>
          <w:lang w:eastAsia="en-AU"/>
        </w:rPr>
        <w:t>D</w:t>
      </w:r>
      <w:r w:rsidR="00DC09C4" w:rsidRPr="00DC09C4">
        <w:rPr>
          <w:lang w:eastAsia="en-AU"/>
        </w:rPr>
        <w:t>JTR VIC, DEWNR SA,</w:t>
      </w:r>
      <w:r w:rsidR="00DC09C4">
        <w:rPr>
          <w:lang w:eastAsia="en-AU"/>
        </w:rPr>
        <w:t xml:space="preserve"> PARKS VIC, EPA VIC, DELWP VIC) and </w:t>
      </w:r>
      <w:r w:rsidR="00DC09C4" w:rsidRPr="00DC09C4">
        <w:rPr>
          <w:lang w:eastAsia="en-AU"/>
        </w:rPr>
        <w:t>research service providers (DEAKIN Uni</w:t>
      </w:r>
      <w:r w:rsidR="00DC09C4">
        <w:rPr>
          <w:lang w:eastAsia="en-AU"/>
        </w:rPr>
        <w:t>versity</w:t>
      </w:r>
      <w:r w:rsidR="00DC09C4" w:rsidRPr="00DC09C4">
        <w:rPr>
          <w:lang w:eastAsia="en-AU"/>
        </w:rPr>
        <w:t>, RMIT, Flinders Uni</w:t>
      </w:r>
      <w:r w:rsidR="00DC09C4">
        <w:rPr>
          <w:lang w:eastAsia="en-AU"/>
        </w:rPr>
        <w:t>versity</w:t>
      </w:r>
      <w:r w:rsidR="00DC09C4" w:rsidRPr="00DC09C4">
        <w:rPr>
          <w:lang w:eastAsia="en-AU"/>
        </w:rPr>
        <w:t>)</w:t>
      </w:r>
      <w:r w:rsidR="00DC09C4">
        <w:rPr>
          <w:lang w:eastAsia="en-AU"/>
        </w:rPr>
        <w:t xml:space="preserve">. A third group </w:t>
      </w:r>
      <w:r w:rsidR="00C95C30">
        <w:rPr>
          <w:lang w:eastAsia="en-AU"/>
        </w:rPr>
        <w:t xml:space="preserve">with reciprocated </w:t>
      </w:r>
      <w:r w:rsidR="00DC09C4">
        <w:rPr>
          <w:lang w:eastAsia="en-AU"/>
        </w:rPr>
        <w:t>relations</w:t>
      </w:r>
      <w:r w:rsidR="00C95C30">
        <w:rPr>
          <w:lang w:eastAsia="en-AU"/>
        </w:rPr>
        <w:t>hips</w:t>
      </w:r>
      <w:r w:rsidR="00DC09C4">
        <w:rPr>
          <w:lang w:eastAsia="en-AU"/>
        </w:rPr>
        <w:t xml:space="preserve"> </w:t>
      </w:r>
      <w:r>
        <w:rPr>
          <w:lang w:eastAsia="en-AU"/>
        </w:rPr>
        <w:t>was</w:t>
      </w:r>
      <w:r w:rsidR="00DC09C4">
        <w:rPr>
          <w:lang w:eastAsia="en-AU"/>
        </w:rPr>
        <w:t xml:space="preserve"> in West Australia held by </w:t>
      </w:r>
      <w:r w:rsidR="00DC09C4" w:rsidRPr="00DC09C4">
        <w:rPr>
          <w:lang w:eastAsia="en-AU"/>
        </w:rPr>
        <w:t>DPIRD WA</w:t>
      </w:r>
      <w:r w:rsidR="00DC09C4">
        <w:rPr>
          <w:lang w:eastAsia="en-AU"/>
        </w:rPr>
        <w:t xml:space="preserve">, </w:t>
      </w:r>
      <w:r w:rsidR="00DC09C4" w:rsidRPr="00DC09C4">
        <w:rPr>
          <w:lang w:eastAsia="en-AU"/>
        </w:rPr>
        <w:t>research providers (NIWA, JCU)</w:t>
      </w:r>
      <w:r w:rsidR="00DC09C4">
        <w:rPr>
          <w:lang w:eastAsia="en-AU"/>
        </w:rPr>
        <w:t xml:space="preserve"> </w:t>
      </w:r>
      <w:r w:rsidR="00DC09C4" w:rsidRPr="00DC09C4">
        <w:rPr>
          <w:lang w:eastAsia="en-AU"/>
        </w:rPr>
        <w:t>and port manager</w:t>
      </w:r>
      <w:r w:rsidR="00DC09C4">
        <w:rPr>
          <w:lang w:eastAsia="en-AU"/>
        </w:rPr>
        <w:t>s</w:t>
      </w:r>
      <w:r w:rsidR="00DC09C4" w:rsidRPr="00DC09C4">
        <w:rPr>
          <w:lang w:eastAsia="en-AU"/>
        </w:rPr>
        <w:t xml:space="preserve"> in WA.</w:t>
      </w:r>
    </w:p>
    <w:p w14:paraId="6F7C4FF0" w14:textId="32DC5AE4" w:rsidR="008E6F02" w:rsidRPr="00DC09C4" w:rsidRDefault="008E6F02" w:rsidP="008E6F02">
      <w:pPr>
        <w:pStyle w:val="BodyText1"/>
        <w:rPr>
          <w:lang w:eastAsia="en-AU"/>
        </w:rPr>
      </w:pPr>
      <w:r>
        <w:rPr>
          <w:lang w:eastAsia="en-AU"/>
        </w:rPr>
        <w:t xml:space="preserve">There is stronger evidence of bonding capital supporting collaboration </w:t>
      </w:r>
      <w:r w:rsidRPr="00DC09C4">
        <w:rPr>
          <w:lang w:eastAsia="en-AU"/>
        </w:rPr>
        <w:t xml:space="preserve">in </w:t>
      </w:r>
      <w:r>
        <w:rPr>
          <w:lang w:eastAsia="en-AU"/>
        </w:rPr>
        <w:t xml:space="preserve">the </w:t>
      </w:r>
      <w:r w:rsidRPr="00DC09C4">
        <w:rPr>
          <w:lang w:eastAsia="en-AU"/>
        </w:rPr>
        <w:t xml:space="preserve">R&amp;D network </w:t>
      </w:r>
      <w:r w:rsidR="00C95C30">
        <w:rPr>
          <w:lang w:eastAsia="en-AU"/>
        </w:rPr>
        <w:t xml:space="preserve">due to </w:t>
      </w:r>
      <w:r>
        <w:rPr>
          <w:lang w:eastAsia="en-AU"/>
        </w:rPr>
        <w:t xml:space="preserve">its more numerous closed </w:t>
      </w:r>
      <w:r w:rsidRPr="00DC09C4">
        <w:rPr>
          <w:lang w:eastAsia="en-AU"/>
        </w:rPr>
        <w:t>triads than the passive surveillance or education</w:t>
      </w:r>
      <w:r>
        <w:rPr>
          <w:lang w:eastAsia="en-AU"/>
        </w:rPr>
        <w:t>/</w:t>
      </w:r>
      <w:r w:rsidR="00CA3066">
        <w:rPr>
          <w:lang w:eastAsia="en-AU"/>
        </w:rPr>
        <w:t>awareness-raising</w:t>
      </w:r>
      <w:r w:rsidRPr="00DC09C4">
        <w:rPr>
          <w:lang w:eastAsia="en-AU"/>
        </w:rPr>
        <w:t xml:space="preserve"> networks.</w:t>
      </w:r>
      <w:r>
        <w:rPr>
          <w:lang w:eastAsia="en-AU"/>
        </w:rPr>
        <w:t xml:space="preserve"> The</w:t>
      </w:r>
      <w:r w:rsidR="00C95C30">
        <w:rPr>
          <w:lang w:eastAsia="en-AU"/>
        </w:rPr>
        <w:t xml:space="preserve">re </w:t>
      </w:r>
      <w:r w:rsidR="00D31375">
        <w:rPr>
          <w:lang w:eastAsia="en-AU"/>
        </w:rPr>
        <w:t xml:space="preserve">were </w:t>
      </w:r>
      <w:r>
        <w:rPr>
          <w:lang w:eastAsia="en-AU"/>
        </w:rPr>
        <w:t xml:space="preserve">two </w:t>
      </w:r>
      <w:r w:rsidRPr="00DC09C4">
        <w:rPr>
          <w:lang w:eastAsia="en-AU"/>
        </w:rPr>
        <w:t>main triadic groups</w:t>
      </w:r>
      <w:r w:rsidR="00C95C30">
        <w:rPr>
          <w:lang w:eastAsia="en-AU"/>
        </w:rPr>
        <w:t xml:space="preserve"> involving</w:t>
      </w:r>
      <w:r>
        <w:rPr>
          <w:lang w:eastAsia="en-AU"/>
        </w:rPr>
        <w:t xml:space="preserve">: </w:t>
      </w:r>
      <w:r w:rsidRPr="00DC09C4">
        <w:rPr>
          <w:lang w:eastAsia="en-AU"/>
        </w:rPr>
        <w:t>1) DPIRD WA and two port managers in WA, and 2) DEDJTR VIC</w:t>
      </w:r>
      <w:r w:rsidR="00C95C30">
        <w:rPr>
          <w:lang w:eastAsia="en-AU"/>
        </w:rPr>
        <w:t>,</w:t>
      </w:r>
      <w:r w:rsidRPr="00DC09C4">
        <w:rPr>
          <w:lang w:eastAsia="en-AU"/>
        </w:rPr>
        <w:t xml:space="preserve"> </w:t>
      </w:r>
      <w:r w:rsidR="00C95C30">
        <w:rPr>
          <w:lang w:eastAsia="en-AU"/>
        </w:rPr>
        <w:t xml:space="preserve">PARKS VIC, </w:t>
      </w:r>
      <w:r w:rsidRPr="00DC09C4">
        <w:rPr>
          <w:lang w:eastAsia="en-AU"/>
        </w:rPr>
        <w:t>DEWNR SA and Deakin Uni</w:t>
      </w:r>
      <w:r>
        <w:rPr>
          <w:lang w:eastAsia="en-AU"/>
        </w:rPr>
        <w:t>versity, RMIT</w:t>
      </w:r>
      <w:r w:rsidRPr="00DC09C4">
        <w:rPr>
          <w:lang w:eastAsia="en-AU"/>
        </w:rPr>
        <w:t xml:space="preserve"> </w:t>
      </w:r>
      <w:r>
        <w:rPr>
          <w:lang w:eastAsia="en-AU"/>
        </w:rPr>
        <w:t xml:space="preserve">and </w:t>
      </w:r>
      <w:r w:rsidRPr="00DC09C4">
        <w:rPr>
          <w:lang w:eastAsia="en-AU"/>
        </w:rPr>
        <w:t>Uni</w:t>
      </w:r>
      <w:r>
        <w:rPr>
          <w:lang w:eastAsia="en-AU"/>
        </w:rPr>
        <w:t>versity</w:t>
      </w:r>
      <w:r w:rsidRPr="00DC09C4">
        <w:rPr>
          <w:lang w:eastAsia="en-AU"/>
        </w:rPr>
        <w:t xml:space="preserve"> </w:t>
      </w:r>
      <w:r w:rsidR="00C95C30">
        <w:rPr>
          <w:lang w:eastAsia="en-AU"/>
        </w:rPr>
        <w:t xml:space="preserve">of </w:t>
      </w:r>
      <w:r w:rsidRPr="00DC09C4">
        <w:rPr>
          <w:lang w:eastAsia="en-AU"/>
        </w:rPr>
        <w:t xml:space="preserve">Melbourne. </w:t>
      </w:r>
    </w:p>
    <w:p w14:paraId="4D2AF1C4" w14:textId="73E9E253" w:rsidR="00DC09C4" w:rsidRDefault="00C95C30" w:rsidP="00DC09C4">
      <w:pPr>
        <w:pStyle w:val="BodyText1"/>
        <w:rPr>
          <w:lang w:eastAsia="en-AU"/>
        </w:rPr>
      </w:pPr>
      <w:r>
        <w:rPr>
          <w:lang w:eastAsia="en-AU"/>
        </w:rPr>
        <w:t xml:space="preserve">Unlike in the other sub-networks, there </w:t>
      </w:r>
      <w:r w:rsidR="00D31375">
        <w:rPr>
          <w:lang w:eastAsia="en-AU"/>
        </w:rPr>
        <w:t xml:space="preserve">were </w:t>
      </w:r>
      <w:r w:rsidR="008E6F02" w:rsidRPr="00DC09C4">
        <w:rPr>
          <w:lang w:eastAsia="en-AU"/>
        </w:rPr>
        <w:t xml:space="preserve">some </w:t>
      </w:r>
      <w:r w:rsidR="0057279F">
        <w:rPr>
          <w:lang w:eastAsia="en-AU"/>
        </w:rPr>
        <w:t>(</w:t>
      </w:r>
      <w:r w:rsidR="002500E1">
        <w:rPr>
          <w:lang w:eastAsia="en-AU"/>
        </w:rPr>
        <w:t>seven</w:t>
      </w:r>
      <w:r w:rsidR="0057279F">
        <w:rPr>
          <w:lang w:eastAsia="en-AU"/>
        </w:rPr>
        <w:t xml:space="preserve">) </w:t>
      </w:r>
      <w:r>
        <w:rPr>
          <w:lang w:eastAsia="en-AU"/>
        </w:rPr>
        <w:t xml:space="preserve">completely </w:t>
      </w:r>
      <w:r w:rsidR="008E6F02" w:rsidRPr="00DC09C4">
        <w:rPr>
          <w:lang w:eastAsia="en-AU"/>
        </w:rPr>
        <w:t>reciprocated triads</w:t>
      </w:r>
      <w:r w:rsidR="007A61A7">
        <w:rPr>
          <w:lang w:eastAsia="en-AU"/>
        </w:rPr>
        <w:t>—the strongest form of bonding capital</w:t>
      </w:r>
      <w:r w:rsidR="008E6F02" w:rsidRPr="00DC09C4">
        <w:rPr>
          <w:lang w:eastAsia="en-AU"/>
        </w:rPr>
        <w:t xml:space="preserve"> where there are two-way links on all three edges </w:t>
      </w:r>
      <w:r>
        <w:rPr>
          <w:lang w:eastAsia="en-AU"/>
        </w:rPr>
        <w:t xml:space="preserve">of the </w:t>
      </w:r>
      <w:r w:rsidR="008E6F02" w:rsidRPr="00DC09C4">
        <w:rPr>
          <w:lang w:eastAsia="en-AU"/>
        </w:rPr>
        <w:t>triad</w:t>
      </w:r>
      <w:r w:rsidR="007A61A7">
        <w:rPr>
          <w:lang w:eastAsia="en-AU"/>
        </w:rPr>
        <w:t>—</w:t>
      </w:r>
      <w:r w:rsidR="0057279F">
        <w:rPr>
          <w:lang w:eastAsia="en-AU"/>
        </w:rPr>
        <w:t>in the R&amp;D network. These</w:t>
      </w:r>
      <w:r w:rsidR="008E6F02" w:rsidRPr="00DC09C4">
        <w:rPr>
          <w:lang w:eastAsia="en-AU"/>
        </w:rPr>
        <w:t xml:space="preserve"> </w:t>
      </w:r>
      <w:r w:rsidR="00D31375">
        <w:rPr>
          <w:lang w:eastAsia="en-AU"/>
        </w:rPr>
        <w:t xml:space="preserve">were </w:t>
      </w:r>
      <w:r w:rsidR="008E6F02" w:rsidRPr="00DC09C4">
        <w:rPr>
          <w:lang w:eastAsia="en-AU"/>
        </w:rPr>
        <w:t>present only between DAWR ABARE</w:t>
      </w:r>
      <w:r w:rsidR="0057279F">
        <w:rPr>
          <w:lang w:eastAsia="en-AU"/>
        </w:rPr>
        <w:t xml:space="preserve">S </w:t>
      </w:r>
      <w:r w:rsidR="008E6F02" w:rsidRPr="00DC09C4">
        <w:rPr>
          <w:lang w:eastAsia="en-AU"/>
        </w:rPr>
        <w:t>-</w:t>
      </w:r>
      <w:r w:rsidR="0057279F">
        <w:rPr>
          <w:lang w:eastAsia="en-AU"/>
        </w:rPr>
        <w:t xml:space="preserve"> </w:t>
      </w:r>
      <w:r w:rsidR="008E6F02" w:rsidRPr="00DC09C4">
        <w:rPr>
          <w:lang w:eastAsia="en-AU"/>
        </w:rPr>
        <w:t>FF&amp;QS, DAWR ABARE</w:t>
      </w:r>
      <w:r w:rsidR="0057279F">
        <w:rPr>
          <w:lang w:eastAsia="en-AU"/>
        </w:rPr>
        <w:t xml:space="preserve">S – </w:t>
      </w:r>
      <w:r w:rsidR="008E6F02" w:rsidRPr="00DC09C4">
        <w:rPr>
          <w:lang w:eastAsia="en-AU"/>
        </w:rPr>
        <w:t>APFA</w:t>
      </w:r>
      <w:r w:rsidR="002946D1">
        <w:rPr>
          <w:lang w:eastAsia="en-AU"/>
        </w:rPr>
        <w:t xml:space="preserve">, which are </w:t>
      </w:r>
      <w:r w:rsidR="00754B9C">
        <w:rPr>
          <w:lang w:eastAsia="en-AU"/>
        </w:rPr>
        <w:t>research provider</w:t>
      </w:r>
      <w:r w:rsidR="002946D1">
        <w:rPr>
          <w:lang w:eastAsia="en-AU"/>
        </w:rPr>
        <w:t>s,</w:t>
      </w:r>
      <w:r w:rsidR="00754B9C">
        <w:rPr>
          <w:lang w:eastAsia="en-AU"/>
        </w:rPr>
        <w:t xml:space="preserve"> </w:t>
      </w:r>
      <w:r w:rsidR="008E6F02" w:rsidRPr="00DC09C4">
        <w:rPr>
          <w:lang w:eastAsia="en-AU"/>
        </w:rPr>
        <w:t>and DAWR</w:t>
      </w:r>
      <w:r w:rsidR="0057279F">
        <w:rPr>
          <w:lang w:eastAsia="en-AU"/>
        </w:rPr>
        <w:t xml:space="preserve"> </w:t>
      </w:r>
      <w:r w:rsidR="008E6F02" w:rsidRPr="00DC09C4">
        <w:rPr>
          <w:lang w:eastAsia="en-AU"/>
        </w:rPr>
        <w:t>-</w:t>
      </w:r>
      <w:r w:rsidR="0057279F">
        <w:rPr>
          <w:lang w:eastAsia="en-AU"/>
        </w:rPr>
        <w:t xml:space="preserve"> </w:t>
      </w:r>
      <w:r w:rsidR="008E6F02" w:rsidRPr="00DC09C4">
        <w:rPr>
          <w:lang w:eastAsia="en-AU"/>
        </w:rPr>
        <w:t xml:space="preserve">Animal Biosecurity. This is the main collaborative group in the R&amp;D network. </w:t>
      </w:r>
      <w:r w:rsidR="0057279F">
        <w:rPr>
          <w:lang w:eastAsia="en-AU"/>
        </w:rPr>
        <w:t>Th</w:t>
      </w:r>
      <w:r w:rsidR="008E6F02" w:rsidRPr="00DC09C4">
        <w:rPr>
          <w:lang w:eastAsia="en-AU"/>
        </w:rPr>
        <w:t xml:space="preserve">ere </w:t>
      </w:r>
      <w:r w:rsidR="00D31375">
        <w:rPr>
          <w:lang w:eastAsia="en-AU"/>
        </w:rPr>
        <w:t xml:space="preserve">were </w:t>
      </w:r>
      <w:r w:rsidR="00AE3986">
        <w:rPr>
          <w:lang w:eastAsia="en-AU"/>
        </w:rPr>
        <w:t>only two other examples of completely reciprocated triads</w:t>
      </w:r>
      <w:r w:rsidR="001F32B2">
        <w:rPr>
          <w:lang w:eastAsia="en-AU"/>
        </w:rPr>
        <w:t xml:space="preserve"> in the R&amp;D network</w:t>
      </w:r>
      <w:r w:rsidR="002946D1">
        <w:rPr>
          <w:lang w:eastAsia="en-AU"/>
        </w:rPr>
        <w:t>,</w:t>
      </w:r>
      <w:r w:rsidR="00AE3986">
        <w:rPr>
          <w:lang w:eastAsia="en-AU"/>
        </w:rPr>
        <w:t xml:space="preserve"> involving DEDJTR VIC and</w:t>
      </w:r>
      <w:r w:rsidR="008E6F02" w:rsidRPr="00DC09C4">
        <w:rPr>
          <w:lang w:eastAsia="en-AU"/>
        </w:rPr>
        <w:t xml:space="preserve"> DPIRD WA.</w:t>
      </w:r>
    </w:p>
    <w:p w14:paraId="325B7611" w14:textId="1C1DCA34" w:rsidR="00501DEF" w:rsidRPr="00DC09C4" w:rsidRDefault="00501DEF" w:rsidP="00DC09C4">
      <w:pPr>
        <w:pStyle w:val="BodyText1"/>
        <w:rPr>
          <w:lang w:eastAsia="en-AU"/>
        </w:rPr>
        <w:sectPr w:rsidR="00501DEF" w:rsidRPr="00DC09C4" w:rsidSect="000953E5">
          <w:pgSz w:w="11906" w:h="16838"/>
          <w:pgMar w:top="1440" w:right="1440" w:bottom="1440" w:left="1440" w:header="708" w:footer="708" w:gutter="0"/>
          <w:cols w:space="708"/>
          <w:docGrid w:linePitch="360"/>
        </w:sectPr>
      </w:pPr>
    </w:p>
    <w:p w14:paraId="21A3A44C" w14:textId="6E9C7D04" w:rsidR="00CC70CB" w:rsidRPr="00FF4355" w:rsidRDefault="00CC70CB" w:rsidP="0052237D">
      <w:pPr>
        <w:pStyle w:val="Caption"/>
      </w:pPr>
      <w:bookmarkStart w:id="123" w:name="_Ref517218132"/>
      <w:bookmarkStart w:id="124" w:name="_Toc14700907"/>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27</w:t>
      </w:r>
      <w:r w:rsidR="00C93509">
        <w:rPr>
          <w:noProof/>
        </w:rPr>
        <w:fldChar w:fldCharType="end"/>
      </w:r>
      <w:bookmarkEnd w:id="123"/>
      <w:r>
        <w:t xml:space="preserve"> </w:t>
      </w:r>
      <w:r w:rsidRPr="00E11615">
        <w:t>Who are potential knowledge</w:t>
      </w:r>
      <w:r w:rsidR="00C81589">
        <w:t>-broker</w:t>
      </w:r>
      <w:r w:rsidRPr="00E11615">
        <w:t xml:space="preserve">s in the </w:t>
      </w:r>
      <w:r>
        <w:t>research and development</w:t>
      </w:r>
      <w:r w:rsidRPr="00E11615">
        <w:t xml:space="preserve"> network? (Betweenness measure</w:t>
      </w:r>
      <w:r w:rsidRPr="00846D32">
        <w:t>)</w:t>
      </w:r>
      <w:bookmarkEnd w:id="124"/>
      <w:r w:rsidRPr="00E11615">
        <w:t xml:space="preserve"> </w:t>
      </w:r>
    </w:p>
    <w:p w14:paraId="08D6A456" w14:textId="6E48C515" w:rsidR="00A9129A" w:rsidRDefault="00A9129A" w:rsidP="003C602E">
      <w:pPr>
        <w:pStyle w:val="Notesourcetext"/>
      </w:pPr>
      <w:r w:rsidRPr="00A9129A">
        <w:rPr>
          <w:noProof/>
        </w:rPr>
        <w:drawing>
          <wp:anchor distT="0" distB="0" distL="114300" distR="114300" simplePos="0" relativeHeight="251781120" behindDoc="0" locked="0" layoutInCell="1" allowOverlap="1" wp14:anchorId="1FB2AF32" wp14:editId="572C540C">
            <wp:simplePos x="0" y="0"/>
            <wp:positionH relativeFrom="column">
              <wp:posOffset>-29845</wp:posOffset>
            </wp:positionH>
            <wp:positionV relativeFrom="paragraph">
              <wp:posOffset>67945</wp:posOffset>
            </wp:positionV>
            <wp:extent cx="1224951" cy="1233170"/>
            <wp:effectExtent l="0" t="0" r="0" b="5080"/>
            <wp:wrapNone/>
            <wp:docPr id="546" name="Picture 546"/>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7B1871A7" wp14:editId="2965C806">
            <wp:extent cx="9562069" cy="5442803"/>
            <wp:effectExtent l="0" t="0" r="1270" b="5715"/>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R&amp;D_Betweeness.jpg"/>
                    <pic:cNvPicPr/>
                  </pic:nvPicPr>
                  <pic:blipFill>
                    <a:blip r:embed="rId78">
                      <a:extLst>
                        <a:ext uri="{28A0092B-C50C-407E-A947-70E740481C1C}">
                          <a14:useLocalDpi xmlns:a14="http://schemas.microsoft.com/office/drawing/2010/main" val="0"/>
                        </a:ext>
                      </a:extLst>
                    </a:blip>
                    <a:stretch>
                      <a:fillRect/>
                    </a:stretch>
                  </pic:blipFill>
                  <pic:spPr>
                    <a:xfrm>
                      <a:off x="0" y="0"/>
                      <a:ext cx="9598936" cy="5463788"/>
                    </a:xfrm>
                    <a:prstGeom prst="rect">
                      <a:avLst/>
                    </a:prstGeom>
                  </pic:spPr>
                </pic:pic>
              </a:graphicData>
            </a:graphic>
          </wp:inline>
        </w:drawing>
      </w:r>
    </w:p>
    <w:p w14:paraId="1D488B77" w14:textId="386C509A" w:rsidR="00CC70CB" w:rsidRDefault="00BF1057" w:rsidP="00A421FC">
      <w:pPr>
        <w:pStyle w:val="Notesourcetext"/>
        <w:sectPr w:rsidR="00CC70CB" w:rsidSect="00A9129A">
          <w:pgSz w:w="16838" w:h="11906" w:orient="landscape"/>
          <w:pgMar w:top="720" w:right="720" w:bottom="720" w:left="720" w:header="709" w:footer="709" w:gutter="0"/>
          <w:cols w:space="708"/>
          <w:docGrid w:linePitch="360"/>
        </w:sectPr>
      </w:pPr>
      <w:r>
        <w:t xml:space="preserve">Source: ABARES marine pest network survey 2018. </w:t>
      </w:r>
      <w:r w:rsidR="000465E2">
        <w:t>Note: Size of circles represent betweenness scores</w:t>
      </w:r>
      <w:r w:rsidR="002930F5">
        <w:t>,</w:t>
      </w:r>
      <w:r w:rsidR="000465E2">
        <w:t xml:space="preserve"> which are b</w:t>
      </w:r>
      <w:r w:rsidR="00CC70CB" w:rsidRPr="00E11615">
        <w:t>ased on number of times an actor connects pairs of other actors, who otherwise would not be able to reach one another</w:t>
      </w:r>
      <w:r w:rsidR="000465E2">
        <w:t>. Colors indicate organisation type (see legend).</w:t>
      </w:r>
    </w:p>
    <w:p w14:paraId="0D58E84B" w14:textId="7BA2382C" w:rsidR="003E5F6F" w:rsidRPr="00572F6D" w:rsidRDefault="003E5F6F" w:rsidP="000B5D26">
      <w:pPr>
        <w:pStyle w:val="Heading3"/>
      </w:pPr>
      <w:r>
        <w:t>E</w:t>
      </w:r>
      <w:r w:rsidRPr="00572F6D">
        <w:t>ducation and awareness-raising</w:t>
      </w:r>
      <w:bookmarkEnd w:id="106"/>
    </w:p>
    <w:p w14:paraId="2193E726" w14:textId="77777777" w:rsidR="004664B8" w:rsidRDefault="00EC25A3" w:rsidP="000B5D26">
      <w:pPr>
        <w:pStyle w:val="Heading4"/>
      </w:pPr>
      <w:r>
        <w:t>Coordination (</w:t>
      </w:r>
      <w:r w:rsidR="004664B8">
        <w:t>Centrality</w:t>
      </w:r>
      <w:r>
        <w:t>)</w:t>
      </w:r>
    </w:p>
    <w:p w14:paraId="26D43E32" w14:textId="79DE8A25" w:rsidR="003E5F6F" w:rsidRPr="000B5D26" w:rsidRDefault="00EC25A3" w:rsidP="000B5D26">
      <w:pPr>
        <w:pStyle w:val="Heading5"/>
        <w:rPr>
          <w:rStyle w:val="Emphasis"/>
        </w:rPr>
      </w:pPr>
      <w:r>
        <w:rPr>
          <w:rStyle w:val="Emphasis"/>
        </w:rPr>
        <w:t>Influential actors</w:t>
      </w:r>
      <w:r w:rsidR="00687055">
        <w:rPr>
          <w:rStyle w:val="Emphasis"/>
        </w:rPr>
        <w:t xml:space="preserve"> (total degree)</w:t>
      </w:r>
    </w:p>
    <w:p w14:paraId="3762B970" w14:textId="7E2033FA" w:rsidR="003E5F6F" w:rsidRDefault="003E5F6F" w:rsidP="003E5F6F">
      <w:r>
        <w:t xml:space="preserve">Entities who were most involved in </w:t>
      </w:r>
      <w:r w:rsidRPr="00E26EF7">
        <w:t xml:space="preserve">sharing </w:t>
      </w:r>
      <w:r>
        <w:t>education and</w:t>
      </w:r>
      <w:r w:rsidR="00E97D77">
        <w:t xml:space="preserve"> </w:t>
      </w:r>
      <w:r w:rsidR="00CA3066">
        <w:t>awareness-raising</w:t>
      </w:r>
      <w:r w:rsidR="00E97D77">
        <w:t xml:space="preserve"> information/</w:t>
      </w:r>
      <w:r>
        <w:t xml:space="preserve">advice in the last 12 months are listed in </w:t>
      </w:r>
      <w:r>
        <w:fldChar w:fldCharType="begin"/>
      </w:r>
      <w:r>
        <w:instrText xml:space="preserve"> REF _Ref514841891 \h </w:instrText>
      </w:r>
      <w:r>
        <w:fldChar w:fldCharType="separate"/>
      </w:r>
      <w:r w:rsidR="00000A02">
        <w:t xml:space="preserve">Figure </w:t>
      </w:r>
      <w:r w:rsidR="00000A02">
        <w:rPr>
          <w:noProof/>
        </w:rPr>
        <w:t>28</w:t>
      </w:r>
      <w:r>
        <w:fldChar w:fldCharType="end"/>
      </w:r>
      <w:r>
        <w:t xml:space="preserve">. </w:t>
      </w:r>
      <w:r w:rsidR="00340A8B">
        <w:t xml:space="preserve">The education and awareness-raising network is shown in </w:t>
      </w:r>
      <w:r w:rsidR="00340A8B">
        <w:fldChar w:fldCharType="begin"/>
      </w:r>
      <w:r w:rsidR="00340A8B">
        <w:instrText xml:space="preserve"> REF _Ref514865752 \h </w:instrText>
      </w:r>
      <w:r w:rsidR="00340A8B">
        <w:fldChar w:fldCharType="separate"/>
      </w:r>
      <w:r w:rsidR="00000A02">
        <w:t xml:space="preserve">Figure </w:t>
      </w:r>
      <w:r w:rsidR="00000A02">
        <w:rPr>
          <w:noProof/>
        </w:rPr>
        <w:t>29</w:t>
      </w:r>
      <w:r w:rsidR="00340A8B">
        <w:fldChar w:fldCharType="end"/>
      </w:r>
      <w:r w:rsidR="00340A8B">
        <w:t xml:space="preserve">. </w:t>
      </w:r>
      <w:r w:rsidR="00340A8B">
        <w:fldChar w:fldCharType="begin"/>
      </w:r>
      <w:r w:rsidR="00340A8B">
        <w:instrText xml:space="preserve"> REF _Ref514841891 \h </w:instrText>
      </w:r>
      <w:r w:rsidR="00340A8B">
        <w:fldChar w:fldCharType="separate"/>
      </w:r>
      <w:r w:rsidR="00000A02">
        <w:t xml:space="preserve">Figure </w:t>
      </w:r>
      <w:r w:rsidR="00000A02">
        <w:rPr>
          <w:noProof/>
        </w:rPr>
        <w:t>28</w:t>
      </w:r>
      <w:r w:rsidR="00340A8B">
        <w:fldChar w:fldCharType="end"/>
      </w:r>
      <w:r w:rsidR="00340A8B">
        <w:t xml:space="preserve"> shows that </w:t>
      </w:r>
      <w:r w:rsidR="004A4F86">
        <w:t xml:space="preserve">after QDAF, the </w:t>
      </w:r>
      <w:r w:rsidR="006114A1">
        <w:t>Department of Agriculture</w:t>
      </w:r>
      <w:r>
        <w:t xml:space="preserve"> </w:t>
      </w:r>
      <w:r w:rsidR="00B02CDE">
        <w:t>wa</w:t>
      </w:r>
      <w:r>
        <w:t>s central, with two of its branches making up the second and third most connected entities</w:t>
      </w:r>
      <w:r w:rsidR="00A66CBD">
        <w:t xml:space="preserve">, </w:t>
      </w:r>
      <w:r w:rsidR="004A4F86">
        <w:t xml:space="preserve">that is, the </w:t>
      </w:r>
      <w:r w:rsidR="00A66CBD">
        <w:t>Animal Biosecurity Branch and Animal Health Policy Branch</w:t>
      </w:r>
      <w:r w:rsidR="004A4F86">
        <w:t>,</w:t>
      </w:r>
      <w:r w:rsidR="00A66CBD">
        <w:t xml:space="preserve"> respectively</w:t>
      </w:r>
      <w:r>
        <w:t xml:space="preserve">. </w:t>
      </w:r>
      <w:r w:rsidR="00D96721">
        <w:t xml:space="preserve">Ten </w:t>
      </w:r>
      <w:r>
        <w:t xml:space="preserve">of the top </w:t>
      </w:r>
      <w:r w:rsidR="009C25D1">
        <w:t>20</w:t>
      </w:r>
      <w:r>
        <w:t xml:space="preserve"> entities sharing information</w:t>
      </w:r>
      <w:r w:rsidR="00B02CDE">
        <w:t>/</w:t>
      </w:r>
      <w:r>
        <w:t>advice about marine pest</w:t>
      </w:r>
      <w:r w:rsidRPr="00E26EF7">
        <w:t xml:space="preserve"> </w:t>
      </w:r>
      <w:r>
        <w:t xml:space="preserve">education and awareness-raising were </w:t>
      </w:r>
      <w:r w:rsidR="00426E9C">
        <w:t>state and territory</w:t>
      </w:r>
      <w:r>
        <w:t xml:space="preserve"> government organisations.</w:t>
      </w:r>
      <w:r w:rsidR="00651EBF">
        <w:t xml:space="preserve"> There </w:t>
      </w:r>
      <w:r w:rsidR="00C30C9F">
        <w:t>wa</w:t>
      </w:r>
      <w:r w:rsidR="00651EBF">
        <w:t xml:space="preserve">s some cross-jurisdiction information sharing </w:t>
      </w:r>
      <w:r w:rsidR="00FC4918">
        <w:t xml:space="preserve">between </w:t>
      </w:r>
      <w:r w:rsidR="00426E9C">
        <w:t>state and territory</w:t>
      </w:r>
      <w:r w:rsidR="00651EBF">
        <w:t xml:space="preserve"> actors, but it </w:t>
      </w:r>
      <w:r w:rsidR="00C30C9F">
        <w:t>wa</w:t>
      </w:r>
      <w:r w:rsidR="00651EBF">
        <w:t xml:space="preserve">s not </w:t>
      </w:r>
      <w:r w:rsidR="00FC4918">
        <w:t>densely connected</w:t>
      </w:r>
      <w:r w:rsidR="00C30C9F">
        <w:t>, such as between DPIPWE TAS and DPIRDWA (</w:t>
      </w:r>
      <w:r w:rsidR="00C30C9F">
        <w:fldChar w:fldCharType="begin"/>
      </w:r>
      <w:r w:rsidR="00C30C9F">
        <w:instrText xml:space="preserve"> REF _Ref514865752 \h </w:instrText>
      </w:r>
      <w:r w:rsidR="00C30C9F">
        <w:fldChar w:fldCharType="separate"/>
      </w:r>
      <w:r w:rsidR="00000A02">
        <w:t xml:space="preserve">Figure </w:t>
      </w:r>
      <w:r w:rsidR="00000A02">
        <w:rPr>
          <w:noProof/>
        </w:rPr>
        <w:t>29</w:t>
      </w:r>
      <w:r w:rsidR="00C30C9F">
        <w:fldChar w:fldCharType="end"/>
      </w:r>
      <w:r w:rsidR="00C30C9F">
        <w:t>)</w:t>
      </w:r>
      <w:r w:rsidR="00FC4918">
        <w:t xml:space="preserve">. There </w:t>
      </w:r>
      <w:r w:rsidR="00C30C9F">
        <w:t>we</w:t>
      </w:r>
      <w:r w:rsidR="00FC4918">
        <w:t xml:space="preserve">re few private industries represented in the top 20 </w:t>
      </w:r>
      <w:r w:rsidR="009A6C84">
        <w:t>actors</w:t>
      </w:r>
      <w:r w:rsidR="00FC4918">
        <w:t>.</w:t>
      </w:r>
    </w:p>
    <w:p w14:paraId="5E041E93" w14:textId="4966F9EA" w:rsidR="005C3BE0" w:rsidRDefault="005C3BE0" w:rsidP="0052237D">
      <w:pPr>
        <w:pStyle w:val="Caption"/>
      </w:pPr>
      <w:bookmarkStart w:id="125" w:name="_Ref532471019"/>
      <w:bookmarkStart w:id="126" w:name="_Ref514841891"/>
      <w:bookmarkStart w:id="127" w:name="_Toc14700908"/>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28</w:t>
      </w:r>
      <w:r w:rsidR="00C93509">
        <w:rPr>
          <w:noProof/>
        </w:rPr>
        <w:fldChar w:fldCharType="end"/>
      </w:r>
      <w:bookmarkEnd w:id="125"/>
      <w:bookmarkEnd w:id="126"/>
      <w:r>
        <w:t xml:space="preserve"> Who is most connected in the educ</w:t>
      </w:r>
      <w:r w:rsidR="00E97D77">
        <w:t>ation</w:t>
      </w:r>
      <w:r w:rsidR="00A70215">
        <w:t xml:space="preserve"> and </w:t>
      </w:r>
      <w:r w:rsidR="00E97D77">
        <w:t>awareness-raising network—</w:t>
      </w:r>
      <w:r>
        <w:t>information/advice flows</w:t>
      </w:r>
      <w:bookmarkEnd w:id="127"/>
    </w:p>
    <w:p w14:paraId="5F15C524" w14:textId="50F7849C" w:rsidR="005C3BE0" w:rsidRDefault="00FE36B8" w:rsidP="0087780A">
      <w:pPr>
        <w:spacing w:after="0" w:line="240" w:lineRule="atLeast"/>
      </w:pPr>
      <w:r>
        <w:rPr>
          <w:noProof/>
          <w:lang w:eastAsia="en-AU"/>
        </w:rPr>
        <w:drawing>
          <wp:inline distT="0" distB="0" distL="0" distR="0" wp14:anchorId="42A73627" wp14:editId="33E2F702">
            <wp:extent cx="3781425" cy="4391025"/>
            <wp:effectExtent l="0" t="0" r="0" b="0"/>
            <wp:docPr id="120" name="Chart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6E287DE" w14:textId="77777777" w:rsidR="00787967" w:rsidRDefault="00787967" w:rsidP="003C602E">
      <w:pPr>
        <w:pStyle w:val="Notesourcetext"/>
      </w:pPr>
      <w:r>
        <w:t>Source: ABARES marine pest network survey 2018</w:t>
      </w:r>
    </w:p>
    <w:p w14:paraId="5F952D9D" w14:textId="77443F44" w:rsidR="005C3BE0" w:rsidRDefault="00787967" w:rsidP="00A421FC">
      <w:pPr>
        <w:pStyle w:val="Notesourcetext"/>
      </w:pPr>
      <w:r>
        <w:t xml:space="preserve">Note: </w:t>
      </w:r>
      <w:r w:rsidR="005C3BE0">
        <w:t xml:space="preserve">Blue bars are the counts of information/advice exchange about education and </w:t>
      </w:r>
      <w:r w:rsidR="00CA3066">
        <w:t>awareness-raising</w:t>
      </w:r>
      <w:r w:rsidR="005C3BE0">
        <w:t xml:space="preserve"> activities via working relationships between organisations (informal ties). Includes both asking and providing of information.</w:t>
      </w:r>
      <w:r w:rsidR="00ED6329">
        <w:t xml:space="preserve"> Figure shows top 20 organisations.</w:t>
      </w:r>
    </w:p>
    <w:p w14:paraId="7C84FF57" w14:textId="77777777" w:rsidR="004A4F86" w:rsidRDefault="004A4F86" w:rsidP="004A4F86">
      <w:r>
        <w:t xml:space="preserve">A number of on-ground groups were involved the education and awareness-raising network, including community groups and regional groups on the periphery of the network. The states/territory governments were hubs for the flow of information to and from groups in their states, principally to and from port authorities, shipping companies and marinas. </w:t>
      </w:r>
    </w:p>
    <w:p w14:paraId="2233652F" w14:textId="77777777" w:rsidR="00764C36" w:rsidRPr="00764C36" w:rsidRDefault="00764C36" w:rsidP="00764C36">
      <w:pPr>
        <w:pStyle w:val="BodyText1"/>
        <w:rPr>
          <w:lang w:eastAsia="en-AU"/>
        </w:rPr>
        <w:sectPr w:rsidR="00764C36" w:rsidRPr="00764C36" w:rsidSect="000953E5">
          <w:headerReference w:type="even" r:id="rId80"/>
          <w:headerReference w:type="default" r:id="rId81"/>
          <w:footerReference w:type="default" r:id="rId82"/>
          <w:headerReference w:type="first" r:id="rId83"/>
          <w:pgSz w:w="11906" w:h="16838"/>
          <w:pgMar w:top="1440" w:right="1440" w:bottom="1440" w:left="1440" w:header="709" w:footer="709" w:gutter="0"/>
          <w:cols w:space="708"/>
          <w:docGrid w:linePitch="360"/>
        </w:sectPr>
      </w:pPr>
    </w:p>
    <w:p w14:paraId="64FE3537" w14:textId="0E8E629F" w:rsidR="0034092B" w:rsidRPr="00E11615" w:rsidRDefault="007F19B8" w:rsidP="0052237D">
      <w:pPr>
        <w:pStyle w:val="Caption"/>
      </w:pPr>
      <w:bookmarkStart w:id="128" w:name="_Ref532471082"/>
      <w:bookmarkStart w:id="129" w:name="_Ref514865752"/>
      <w:bookmarkStart w:id="130" w:name="_Toc14700909"/>
      <w:r w:rsidRPr="007F19B8">
        <w:rPr>
          <w:noProof/>
          <w:lang w:eastAsia="en-AU"/>
        </w:rPr>
        <w:drawing>
          <wp:anchor distT="0" distB="0" distL="114300" distR="114300" simplePos="0" relativeHeight="251783168" behindDoc="0" locked="0" layoutInCell="1" allowOverlap="1" wp14:anchorId="1C5E4EC6" wp14:editId="757A1631">
            <wp:simplePos x="0" y="0"/>
            <wp:positionH relativeFrom="column">
              <wp:posOffset>-90805</wp:posOffset>
            </wp:positionH>
            <wp:positionV relativeFrom="paragraph">
              <wp:posOffset>157480</wp:posOffset>
            </wp:positionV>
            <wp:extent cx="1224915" cy="1233170"/>
            <wp:effectExtent l="0" t="0" r="0" b="5080"/>
            <wp:wrapNone/>
            <wp:docPr id="561" name="Picture 56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15" cy="1233170"/>
                    </a:xfrm>
                    <a:prstGeom prst="rect">
                      <a:avLst/>
                    </a:prstGeom>
                  </pic:spPr>
                </pic:pic>
              </a:graphicData>
            </a:graphic>
            <wp14:sizeRelH relativeFrom="page">
              <wp14:pctWidth>0</wp14:pctWidth>
            </wp14:sizeRelH>
            <wp14:sizeRelV relativeFrom="page">
              <wp14:pctHeight>0</wp14:pctHeight>
            </wp14:sizeRelV>
          </wp:anchor>
        </w:drawing>
      </w:r>
      <w:r w:rsidR="0034092B">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29</w:t>
      </w:r>
      <w:r w:rsidR="00C93509">
        <w:rPr>
          <w:noProof/>
        </w:rPr>
        <w:fldChar w:fldCharType="end"/>
      </w:r>
      <w:bookmarkEnd w:id="128"/>
      <w:bookmarkEnd w:id="129"/>
      <w:r w:rsidR="0034092B">
        <w:t xml:space="preserve"> Education</w:t>
      </w:r>
      <w:r w:rsidR="00E97CEB">
        <w:t xml:space="preserve"> and </w:t>
      </w:r>
      <w:r w:rsidR="0034092B">
        <w:t>awareness</w:t>
      </w:r>
      <w:r w:rsidR="002A2052">
        <w:t>-raising</w:t>
      </w:r>
      <w:r w:rsidR="0034092B">
        <w:t xml:space="preserve"> network</w:t>
      </w:r>
      <w:bookmarkEnd w:id="130"/>
    </w:p>
    <w:p w14:paraId="48E4ACF6" w14:textId="2F5969BD" w:rsidR="002D688B" w:rsidRDefault="00C40323" w:rsidP="007F19B8">
      <w:pPr>
        <w:pStyle w:val="BodyText1"/>
        <w:jc w:val="right"/>
      </w:pPr>
      <w:r>
        <w:rPr>
          <w:noProof/>
          <w:lang w:eastAsia="en-AU"/>
        </w:rPr>
        <w:drawing>
          <wp:inline distT="0" distB="0" distL="0" distR="0" wp14:anchorId="143A527A" wp14:editId="7C84C59B">
            <wp:extent cx="8944610" cy="49737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du_1a_Node_size_Org_color_Tie_strength_w_arrows.jpg"/>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8971358" cy="4988658"/>
                    </a:xfrm>
                    <a:prstGeom prst="rect">
                      <a:avLst/>
                    </a:prstGeom>
                    <a:ln>
                      <a:noFill/>
                    </a:ln>
                    <a:extLst>
                      <a:ext uri="{53640926-AAD7-44D8-BBD7-CCE9431645EC}">
                        <a14:shadowObscured xmlns:a14="http://schemas.microsoft.com/office/drawing/2010/main"/>
                      </a:ext>
                    </a:extLst>
                  </pic:spPr>
                </pic:pic>
              </a:graphicData>
            </a:graphic>
          </wp:inline>
        </w:drawing>
      </w:r>
    </w:p>
    <w:p w14:paraId="1DA34330" w14:textId="18B17151" w:rsidR="0034092B" w:rsidRDefault="00787967" w:rsidP="003C602E">
      <w:pPr>
        <w:pStyle w:val="Notesourcetext"/>
      </w:pPr>
      <w:r>
        <w:t xml:space="preserve">Source: ABARES marine pest network survey 2018. </w:t>
      </w:r>
      <w:r w:rsidR="0034092B">
        <w:t xml:space="preserve">Note: Circles represent organisations exchanging information and advice relating to education and awareness-raising activities. </w:t>
      </w:r>
      <w:r w:rsidR="0067177C">
        <w:t xml:space="preserve">Thickness of lines indicate number of connections between entities </w:t>
      </w:r>
      <w:r w:rsidR="0034092B">
        <w:t xml:space="preserve">(larger means more ties). </w:t>
      </w:r>
      <w:r w:rsidR="00175B45">
        <w:t>Colours</w:t>
      </w:r>
      <w:r w:rsidR="00913425">
        <w:t xml:space="preserve"> indicate organisational type</w:t>
      </w:r>
      <w:r w:rsidR="00C0234D">
        <w:t xml:space="preserve"> (see legend)</w:t>
      </w:r>
      <w:r w:rsidR="0034092B">
        <w:t>.</w:t>
      </w:r>
    </w:p>
    <w:p w14:paraId="1B553D6A" w14:textId="77777777" w:rsidR="0034092B" w:rsidRPr="00E11615" w:rsidRDefault="0034092B" w:rsidP="0034092B">
      <w:pPr>
        <w:pStyle w:val="ListParagraph"/>
        <w:sectPr w:rsidR="0034092B" w:rsidRPr="00E11615" w:rsidSect="007F19B8">
          <w:pgSz w:w="16838" w:h="11906" w:orient="landscape"/>
          <w:pgMar w:top="720" w:right="720" w:bottom="720" w:left="720" w:header="709" w:footer="709" w:gutter="0"/>
          <w:cols w:space="708"/>
          <w:docGrid w:linePitch="360"/>
        </w:sectPr>
      </w:pPr>
    </w:p>
    <w:p w14:paraId="41DC39E8" w14:textId="076A34B9" w:rsidR="00764C36" w:rsidRPr="00764C36" w:rsidRDefault="00764C36" w:rsidP="00764C36">
      <w:pPr>
        <w:pStyle w:val="BodyText1"/>
        <w:rPr>
          <w:rStyle w:val="Emphasis"/>
          <w:i w:val="0"/>
          <w:iCs w:val="0"/>
        </w:rPr>
      </w:pPr>
      <w:bookmarkStart w:id="131" w:name="_Ref514861992"/>
      <w:r>
        <w:t xml:space="preserve">The discussions with MPSC members revealed that some </w:t>
      </w:r>
      <w:r w:rsidR="00426E9C">
        <w:t>state and territory</w:t>
      </w:r>
      <w:r>
        <w:t xml:space="preserve"> governments had elaborate community engagement strategies in place for marine pests, whereas several others were still looking at strengthening their engagement with on-ground players. For several states/territories much education and awareness-raising was issue based, such as when there was a marine pest outbreak. There is no aquarium industry present, though they were flagged as an important sector for education and awareness-raising in the Review.</w:t>
      </w:r>
    </w:p>
    <w:p w14:paraId="0B63F120" w14:textId="3C75F372" w:rsidR="00E97D77" w:rsidRPr="000B5D26" w:rsidRDefault="00E97D77" w:rsidP="00E97D77">
      <w:pPr>
        <w:pStyle w:val="Heading5"/>
        <w:rPr>
          <w:rStyle w:val="Emphasis"/>
        </w:rPr>
      </w:pPr>
      <w:r w:rsidRPr="000B5D26">
        <w:rPr>
          <w:rStyle w:val="Emphasis"/>
        </w:rPr>
        <w:t>Trusted information sources</w:t>
      </w:r>
    </w:p>
    <w:p w14:paraId="1426055C" w14:textId="1AD3B871" w:rsidR="00E97D77" w:rsidRDefault="001E4918" w:rsidP="00E97D77">
      <w:pPr>
        <w:pStyle w:val="BodyText1"/>
      </w:pPr>
      <w:r>
        <w:fldChar w:fldCharType="begin"/>
      </w:r>
      <w:r>
        <w:instrText xml:space="preserve"> REF _Ref519009790 \h </w:instrText>
      </w:r>
      <w:r>
        <w:fldChar w:fldCharType="separate"/>
      </w:r>
      <w:r w:rsidR="00000A02">
        <w:t xml:space="preserve">Figure </w:t>
      </w:r>
      <w:r w:rsidR="00000A02">
        <w:rPr>
          <w:noProof/>
        </w:rPr>
        <w:t>30</w:t>
      </w:r>
      <w:r>
        <w:fldChar w:fldCharType="end"/>
      </w:r>
      <w:r>
        <w:t xml:space="preserve"> </w:t>
      </w:r>
      <w:r w:rsidR="00E97D77">
        <w:t xml:space="preserve">shows the direction of advice/information seeking behaviour about marine pest education and awareness-raising. Organisations which functioned as significant information sources </w:t>
      </w:r>
      <w:r w:rsidR="00115D64">
        <w:t xml:space="preserve">(high out-degree) </w:t>
      </w:r>
      <w:r w:rsidR="00E97D77">
        <w:t>about education and awareness-raising included DAWR</w:t>
      </w:r>
      <w:r w:rsidR="00115D64">
        <w:t xml:space="preserve"> </w:t>
      </w:r>
      <w:r w:rsidR="00E97D77">
        <w:t>Animal Biosecurity</w:t>
      </w:r>
      <w:r w:rsidR="00115D64">
        <w:t xml:space="preserve"> Branch</w:t>
      </w:r>
      <w:r w:rsidR="00E97D77">
        <w:t xml:space="preserve">, and </w:t>
      </w:r>
      <w:r w:rsidR="00426E9C">
        <w:t>state and territory</w:t>
      </w:r>
      <w:r w:rsidR="00174E57">
        <w:t xml:space="preserve"> </w:t>
      </w:r>
      <w:r w:rsidR="00E97D77">
        <w:t xml:space="preserve"> government</w:t>
      </w:r>
      <w:r w:rsidR="003B718B">
        <w:t>s</w:t>
      </w:r>
      <w:r w:rsidR="00E97D77">
        <w:t xml:space="preserve"> (PIRSA, DPIRD WA, DIPR NT, DPIPWE T</w:t>
      </w:r>
      <w:r w:rsidR="005840AF">
        <w:t>AS</w:t>
      </w:r>
      <w:r w:rsidR="00E97D77">
        <w:t xml:space="preserve">, </w:t>
      </w:r>
      <w:r w:rsidR="003B718B">
        <w:t>NSW</w:t>
      </w:r>
      <w:r w:rsidR="004A4F86">
        <w:t>DPI</w:t>
      </w:r>
      <w:r w:rsidR="00E97D77">
        <w:t>, DELWP V</w:t>
      </w:r>
      <w:r w:rsidR="005840AF">
        <w:t>IC</w:t>
      </w:r>
      <w:r w:rsidR="00E97D77">
        <w:t xml:space="preserve"> and DEDJTR V</w:t>
      </w:r>
      <w:r w:rsidR="005840AF">
        <w:t>IC</w:t>
      </w:r>
      <w:r w:rsidR="00E97D77">
        <w:t xml:space="preserve">). </w:t>
      </w:r>
    </w:p>
    <w:p w14:paraId="7313B538" w14:textId="7C099C3A" w:rsidR="00E97D77" w:rsidRDefault="00E97D77" w:rsidP="00E97D77">
      <w:pPr>
        <w:pStyle w:val="BodyText1"/>
      </w:pPr>
      <w:r>
        <w:t xml:space="preserve">The significant seekers of information and advice </w:t>
      </w:r>
      <w:r w:rsidR="003B2EE4">
        <w:t xml:space="preserve">(high in-degree) </w:t>
      </w:r>
      <w:r>
        <w:t xml:space="preserve">in the network were </w:t>
      </w:r>
      <w:r w:rsidR="0095397F">
        <w:t>QDAF</w:t>
      </w:r>
      <w:r>
        <w:t>, DAWR</w:t>
      </w:r>
      <w:r w:rsidR="003B2EE4">
        <w:t xml:space="preserve"> </w:t>
      </w:r>
      <w:r>
        <w:t xml:space="preserve">Animal Health Policy, </w:t>
      </w:r>
      <w:r w:rsidR="0095397F">
        <w:t xml:space="preserve">DAWR ABARES </w:t>
      </w:r>
      <w:r w:rsidR="004A4F86">
        <w:t>APFA and DAWR Compliance Policy.</w:t>
      </w:r>
    </w:p>
    <w:p w14:paraId="28995FC0" w14:textId="47577A3A" w:rsidR="00D74CB6" w:rsidRPr="00D74CB6" w:rsidRDefault="003E5F6F" w:rsidP="0095397F">
      <w:pPr>
        <w:pStyle w:val="Caption"/>
      </w:pPr>
      <w:bookmarkStart w:id="132" w:name="_Ref519009790"/>
      <w:bookmarkStart w:id="133" w:name="_Toc14700910"/>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30</w:t>
      </w:r>
      <w:r w:rsidR="00C93509">
        <w:rPr>
          <w:noProof/>
        </w:rPr>
        <w:fldChar w:fldCharType="end"/>
      </w:r>
      <w:bookmarkEnd w:id="131"/>
      <w:bookmarkEnd w:id="132"/>
      <w:r>
        <w:t xml:space="preserve"> Who have you asked for marine pest related to education/awareness-raising information/advice over the last 12 months?</w:t>
      </w:r>
      <w:bookmarkEnd w:id="133"/>
    </w:p>
    <w:p w14:paraId="6BD23AF7" w14:textId="4A51DB4C" w:rsidR="003E5F6F" w:rsidRDefault="0095397F" w:rsidP="00922C64">
      <w:pPr>
        <w:spacing w:after="0"/>
      </w:pPr>
      <w:r>
        <w:rPr>
          <w:noProof/>
          <w:lang w:eastAsia="en-AU"/>
        </w:rPr>
        <w:drawing>
          <wp:inline distT="0" distB="0" distL="0" distR="0" wp14:anchorId="78271DB2" wp14:editId="2C015620">
            <wp:extent cx="5724525" cy="474345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24525" cy="4743450"/>
                    </a:xfrm>
                    <a:prstGeom prst="rect">
                      <a:avLst/>
                    </a:prstGeom>
                    <a:noFill/>
                    <a:ln>
                      <a:noFill/>
                    </a:ln>
                  </pic:spPr>
                </pic:pic>
              </a:graphicData>
            </a:graphic>
          </wp:inline>
        </w:drawing>
      </w:r>
    </w:p>
    <w:p w14:paraId="40084012" w14:textId="77777777" w:rsidR="00787967" w:rsidRDefault="00787967" w:rsidP="003C602E">
      <w:pPr>
        <w:pStyle w:val="Notesourcetext"/>
      </w:pPr>
      <w:r>
        <w:t>Source: ABARES marine pest network survey 2018</w:t>
      </w:r>
    </w:p>
    <w:p w14:paraId="0ACC2DB7" w14:textId="68734407" w:rsidR="003E5F6F" w:rsidRDefault="00787967" w:rsidP="00A421FC">
      <w:pPr>
        <w:pStyle w:val="Notesourcetext"/>
      </w:pPr>
      <w:r>
        <w:t xml:space="preserve">Note: </w:t>
      </w:r>
      <w:r w:rsidR="003E5F6F">
        <w:t xml:space="preserve">Using the survey question ‘Who have you asked for marine pest related information and/or advice over the last 12 months’ where respondents indicated education and </w:t>
      </w:r>
      <w:r w:rsidR="00CA3066">
        <w:t>awareness-raising</w:t>
      </w:r>
      <w:r w:rsidR="003E5F6F">
        <w:t xml:space="preserve"> information. Out</w:t>
      </w:r>
      <w:r w:rsidR="0064077C">
        <w:t>-degree</w:t>
      </w:r>
      <w:r w:rsidR="003E5F6F">
        <w:t xml:space="preserve"> refers to ‘Information sources’ and In</w:t>
      </w:r>
      <w:r w:rsidR="0064077C">
        <w:t>-degree</w:t>
      </w:r>
      <w:r w:rsidR="003E5F6F">
        <w:t xml:space="preserve"> refers to ‘Information seekers’. Figure shows the top 20 organisations.</w:t>
      </w:r>
    </w:p>
    <w:p w14:paraId="56028B3D" w14:textId="7CA72FBF" w:rsidR="003E5F6F" w:rsidRPr="000B5D26" w:rsidRDefault="002E1B57" w:rsidP="000B5D26">
      <w:pPr>
        <w:pStyle w:val="Heading5"/>
        <w:spacing w:before="360"/>
        <w:ind w:right="198"/>
        <w:rPr>
          <w:rStyle w:val="Emphasis"/>
        </w:rPr>
      </w:pPr>
      <w:r>
        <w:rPr>
          <w:rStyle w:val="Emphasis"/>
        </w:rPr>
        <w:t>Speed of information flow</w:t>
      </w:r>
    </w:p>
    <w:p w14:paraId="6C94BBE0" w14:textId="516C9B69" w:rsidR="003B3977" w:rsidRDefault="003E5F6F" w:rsidP="003B3977">
      <w:pPr>
        <w:pStyle w:val="BodyText1"/>
      </w:pPr>
      <w:r>
        <w:t xml:space="preserve">Five out of the top </w:t>
      </w:r>
      <w:r w:rsidR="00C46355">
        <w:t>2</w:t>
      </w:r>
      <w:r>
        <w:t xml:space="preserve">0 </w:t>
      </w:r>
      <w:r w:rsidR="003947E6">
        <w:t>actors</w:t>
      </w:r>
      <w:r>
        <w:t xml:space="preserve"> with higher eigenvector centrality were </w:t>
      </w:r>
      <w:r w:rsidR="00E660A6">
        <w:t xml:space="preserve">the </w:t>
      </w:r>
      <w:r w:rsidR="006114A1">
        <w:t>Department of Agriculture</w:t>
      </w:r>
      <w:r>
        <w:t xml:space="preserve"> branches, while the other</w:t>
      </w:r>
      <w:r w:rsidR="00C46355">
        <w:t>s</w:t>
      </w:r>
      <w:r>
        <w:t xml:space="preserve"> </w:t>
      </w:r>
      <w:r w:rsidR="001A2896">
        <w:t xml:space="preserve">in the top 20 </w:t>
      </w:r>
      <w:r>
        <w:t xml:space="preserve">are mainly </w:t>
      </w:r>
      <w:r w:rsidR="00C46355">
        <w:t>S</w:t>
      </w:r>
      <w:r>
        <w:t>tates/</w:t>
      </w:r>
      <w:r w:rsidR="00C46355">
        <w:t>Territories</w:t>
      </w:r>
      <w:r>
        <w:t xml:space="preserve">, including QDAF, PIRSA, DPIRD WA and NSWDPI </w:t>
      </w:r>
      <w:r w:rsidRPr="005A0BB6">
        <w:t>(</w:t>
      </w:r>
      <w:r w:rsidR="0019709E">
        <w:fldChar w:fldCharType="begin"/>
      </w:r>
      <w:r w:rsidR="0019709E">
        <w:instrText xml:space="preserve"> REF _Ref529286760 \h </w:instrText>
      </w:r>
      <w:r w:rsidR="0019709E">
        <w:fldChar w:fldCharType="separate"/>
      </w:r>
      <w:r w:rsidR="00000A02">
        <w:t xml:space="preserve">Figure </w:t>
      </w:r>
      <w:r w:rsidR="00000A02">
        <w:rPr>
          <w:noProof/>
        </w:rPr>
        <w:t>31</w:t>
      </w:r>
      <w:r w:rsidR="0019709E">
        <w:fldChar w:fldCharType="end"/>
      </w:r>
      <w:r w:rsidRPr="005A0BB6">
        <w:t>).</w:t>
      </w:r>
      <w:r>
        <w:t xml:space="preserve"> This indicates national and </w:t>
      </w:r>
      <w:r w:rsidR="00174E57">
        <w:t xml:space="preserve">state/territory </w:t>
      </w:r>
      <w:r>
        <w:t xml:space="preserve">jurisdictions </w:t>
      </w:r>
      <w:r w:rsidR="00442045">
        <w:t>we</w:t>
      </w:r>
      <w:r>
        <w:t xml:space="preserve">re well positioned to facilitate efficient information dissemination about education and awareness-raising, and potentially </w:t>
      </w:r>
      <w:r w:rsidR="001D6F5A">
        <w:t>have longer-term</w:t>
      </w:r>
      <w:r>
        <w:t xml:space="preserve"> influence in the network</w:t>
      </w:r>
      <w:r w:rsidR="003B3977">
        <w:t xml:space="preserve">. </w:t>
      </w:r>
      <w:bookmarkStart w:id="134" w:name="_Ref514866038"/>
    </w:p>
    <w:p w14:paraId="1D6BEDA8" w14:textId="4398C44F" w:rsidR="003E5F6F" w:rsidRDefault="003E5F6F" w:rsidP="003B3977">
      <w:pPr>
        <w:pStyle w:val="Caption"/>
      </w:pPr>
      <w:bookmarkStart w:id="135" w:name="_Ref529286760"/>
      <w:bookmarkStart w:id="136" w:name="_Toc14700911"/>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31</w:t>
      </w:r>
      <w:r w:rsidR="00C93509">
        <w:rPr>
          <w:noProof/>
        </w:rPr>
        <w:fldChar w:fldCharType="end"/>
      </w:r>
      <w:bookmarkEnd w:id="134"/>
      <w:bookmarkEnd w:id="135"/>
      <w:r>
        <w:t xml:space="preserve"> Education</w:t>
      </w:r>
      <w:r w:rsidR="00206323">
        <w:t xml:space="preserve"> and </w:t>
      </w:r>
      <w:r w:rsidR="000C5CC3">
        <w:t>awareness-raising network—</w:t>
      </w:r>
      <w:r>
        <w:t>organisational influence based on eigenvector centrality</w:t>
      </w:r>
      <w:bookmarkEnd w:id="136"/>
    </w:p>
    <w:p w14:paraId="5088F516" w14:textId="33B5919C" w:rsidR="003E5F6F" w:rsidRDefault="00986A6B" w:rsidP="003E5F6F">
      <w:pPr>
        <w:pStyle w:val="BodyText1"/>
      </w:pPr>
      <w:r>
        <w:rPr>
          <w:noProof/>
          <w:lang w:eastAsia="en-AU"/>
        </w:rPr>
        <w:drawing>
          <wp:inline distT="0" distB="0" distL="0" distR="0" wp14:anchorId="09FEFE1A" wp14:editId="09633ADE">
            <wp:extent cx="3657600" cy="4811925"/>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70133" cy="4828414"/>
                    </a:xfrm>
                    <a:prstGeom prst="rect">
                      <a:avLst/>
                    </a:prstGeom>
                    <a:noFill/>
                  </pic:spPr>
                </pic:pic>
              </a:graphicData>
            </a:graphic>
          </wp:inline>
        </w:drawing>
      </w:r>
    </w:p>
    <w:p w14:paraId="226F76E6" w14:textId="77777777" w:rsidR="00787967" w:rsidRDefault="00787967" w:rsidP="003C602E">
      <w:pPr>
        <w:pStyle w:val="Notesourcetext"/>
      </w:pPr>
      <w:r>
        <w:t>Source: ABARES marine pest network survey 2018</w:t>
      </w:r>
    </w:p>
    <w:p w14:paraId="79590664" w14:textId="5A22DED8" w:rsidR="003E5F6F" w:rsidRPr="00060C5B" w:rsidRDefault="00787967" w:rsidP="00A421FC">
      <w:pPr>
        <w:pStyle w:val="Notesourcetext"/>
      </w:pPr>
      <w:r>
        <w:t xml:space="preserve">Note: </w:t>
      </w:r>
      <w:r w:rsidR="005D30F3">
        <w:t>Figure shows the top 20 organisations.</w:t>
      </w:r>
    </w:p>
    <w:p w14:paraId="13124BD8" w14:textId="77777777" w:rsidR="00C929B2" w:rsidRDefault="00C929B2" w:rsidP="000B5D26">
      <w:pPr>
        <w:pStyle w:val="Heading4"/>
      </w:pPr>
      <w:r>
        <w:t>Innovation</w:t>
      </w:r>
    </w:p>
    <w:p w14:paraId="28118984" w14:textId="1AF4A409" w:rsidR="00305DE1" w:rsidRPr="00C929B2" w:rsidRDefault="00305DE1" w:rsidP="00C929B2">
      <w:pPr>
        <w:pStyle w:val="Heading5"/>
        <w:rPr>
          <w:i/>
        </w:rPr>
      </w:pPr>
      <w:r w:rsidRPr="00C929B2">
        <w:rPr>
          <w:i/>
        </w:rPr>
        <w:t>Communities of practice</w:t>
      </w:r>
    </w:p>
    <w:p w14:paraId="6A5A07FF" w14:textId="32E86171" w:rsidR="00305DE1" w:rsidRDefault="00305DE1" w:rsidP="00305DE1">
      <w:r>
        <w:t>The Girvan-Newman analysis detect</w:t>
      </w:r>
      <w:r w:rsidR="00D14D6E">
        <w:t>ed</w:t>
      </w:r>
      <w:r>
        <w:t xml:space="preserve"> </w:t>
      </w:r>
      <w:r w:rsidR="006756F9">
        <w:t>nine</w:t>
      </w:r>
      <w:r>
        <w:t xml:space="preserve"> sub-communities in the network (</w:t>
      </w:r>
      <w:r>
        <w:fldChar w:fldCharType="begin"/>
      </w:r>
      <w:r>
        <w:instrText xml:space="preserve"> REF _Ref514845840 \h </w:instrText>
      </w:r>
      <w:r>
        <w:fldChar w:fldCharType="separate"/>
      </w:r>
      <w:r w:rsidR="00000A02">
        <w:t xml:space="preserve">Figure </w:t>
      </w:r>
      <w:r w:rsidR="00000A02">
        <w:rPr>
          <w:noProof/>
        </w:rPr>
        <w:t>32</w:t>
      </w:r>
      <w:r>
        <w:fldChar w:fldCharType="end"/>
      </w:r>
      <w:r>
        <w:t>).</w:t>
      </w:r>
      <w:r w:rsidR="004632AD">
        <w:t xml:space="preserve"> A</w:t>
      </w:r>
      <w:r>
        <w:t xml:space="preserve"> large sub-network in the centre connecting DAWR </w:t>
      </w:r>
      <w:r w:rsidR="005D314F">
        <w:t xml:space="preserve">- </w:t>
      </w:r>
      <w:r>
        <w:t xml:space="preserve">Animal Health Policy </w:t>
      </w:r>
      <w:r w:rsidR="004F7275">
        <w:t>Branch</w:t>
      </w:r>
      <w:r>
        <w:t xml:space="preserve"> with most of the </w:t>
      </w:r>
      <w:r w:rsidR="00426E9C">
        <w:t>state and territory</w:t>
      </w:r>
      <w:r>
        <w:t xml:space="preserve"> organisations, including QDAF, DPIRD WA, DEWNR SA, PIRSA, DPIPWE Tasmania and MPI NZ and their networks. </w:t>
      </w:r>
      <w:r w:rsidR="00206323">
        <w:t>In t</w:t>
      </w:r>
      <w:r w:rsidR="001C0EF5">
        <w:t xml:space="preserve">he next largest group, </w:t>
      </w:r>
      <w:r>
        <w:t>DAWR</w:t>
      </w:r>
      <w:r w:rsidR="004F7275">
        <w:t xml:space="preserve"> </w:t>
      </w:r>
      <w:r w:rsidR="005D314F">
        <w:t xml:space="preserve">- </w:t>
      </w:r>
      <w:r>
        <w:t xml:space="preserve">Animal Biosecurity </w:t>
      </w:r>
      <w:r w:rsidR="004F7275">
        <w:t>Branch</w:t>
      </w:r>
      <w:r>
        <w:t xml:space="preserve"> </w:t>
      </w:r>
      <w:r w:rsidR="001A2896">
        <w:t>was</w:t>
      </w:r>
      <w:r w:rsidR="00206323">
        <w:t xml:space="preserve"> connected </w:t>
      </w:r>
      <w:r>
        <w:t xml:space="preserve">with a number of industry groups, port managers, and private businesses. </w:t>
      </w:r>
    </w:p>
    <w:p w14:paraId="1AF1B76D" w14:textId="5DB25E09" w:rsidR="00305DE1" w:rsidRDefault="00305DE1" w:rsidP="00305DE1">
      <w:r>
        <w:t xml:space="preserve">Another important feature </w:t>
      </w:r>
      <w:r w:rsidR="007E5562">
        <w:t>wa</w:t>
      </w:r>
      <w:r>
        <w:t>s a Victorian sub-network</w:t>
      </w:r>
      <w:r w:rsidR="00D459EB">
        <w:t xml:space="preserve">, </w:t>
      </w:r>
      <w:r>
        <w:t>sharing information</w:t>
      </w:r>
      <w:r w:rsidR="007E5562">
        <w:t>/</w:t>
      </w:r>
      <w:r>
        <w:t>advice around education and awareness-raising between DEDJTR V</w:t>
      </w:r>
      <w:r w:rsidR="002500E1">
        <w:t>IC</w:t>
      </w:r>
      <w:r>
        <w:t>, DEWLP V</w:t>
      </w:r>
      <w:r w:rsidR="002500E1">
        <w:t>IC</w:t>
      </w:r>
      <w:r>
        <w:t>, Parks V</w:t>
      </w:r>
      <w:r w:rsidR="002500E1">
        <w:t>IC</w:t>
      </w:r>
      <w:r>
        <w:t xml:space="preserve"> and on-ground groups such as port</w:t>
      </w:r>
      <w:r w:rsidR="00882979">
        <w:t xml:space="preserve"> manager</w:t>
      </w:r>
      <w:r>
        <w:t xml:space="preserve">s and marinas, coastal community groups and a shire council. There </w:t>
      </w:r>
      <w:r w:rsidR="007E5562">
        <w:t>wa</w:t>
      </w:r>
      <w:r>
        <w:t>s also a distinct group sharing information</w:t>
      </w:r>
      <w:r w:rsidR="007E5562">
        <w:t>/</w:t>
      </w:r>
      <w:r>
        <w:t xml:space="preserve">advice between </w:t>
      </w:r>
      <w:r w:rsidRPr="0023544F">
        <w:t>DPIR NT</w:t>
      </w:r>
      <w:r>
        <w:t xml:space="preserve"> and a range of marinas, port managers and ranger groups in the NT as well as to other NT government departments (DENR NT, DIPL NT).</w:t>
      </w:r>
    </w:p>
    <w:p w14:paraId="461698C1" w14:textId="45C52809" w:rsidR="00305DE1" w:rsidRDefault="001A2896" w:rsidP="00305DE1">
      <w:pPr>
        <w:sectPr w:rsidR="00305DE1" w:rsidSect="000953E5">
          <w:headerReference w:type="even" r:id="rId87"/>
          <w:headerReference w:type="default" r:id="rId88"/>
          <w:footerReference w:type="default" r:id="rId89"/>
          <w:headerReference w:type="first" r:id="rId90"/>
          <w:pgSz w:w="11906" w:h="16838"/>
          <w:pgMar w:top="1440" w:right="1440" w:bottom="1440" w:left="1440" w:header="709" w:footer="709" w:gutter="0"/>
          <w:cols w:space="708"/>
          <w:docGrid w:linePitch="360"/>
        </w:sectPr>
      </w:pPr>
      <w:r>
        <w:t xml:space="preserve">A number of the consultancies </w:t>
      </w:r>
      <w:r w:rsidR="00305DE1">
        <w:t>ha</w:t>
      </w:r>
      <w:r>
        <w:t>d</w:t>
      </w:r>
      <w:r w:rsidR="00305DE1">
        <w:t xml:space="preserve"> distributed networks relating to education and awareness-raising. Entities connected with these </w:t>
      </w:r>
      <w:r w:rsidR="00E84831">
        <w:t xml:space="preserve">actors </w:t>
      </w:r>
      <w:r w:rsidR="00305DE1">
        <w:t>were private businesses</w:t>
      </w:r>
      <w:r w:rsidR="007E5562">
        <w:t>,</w:t>
      </w:r>
      <w:r w:rsidR="00305DE1">
        <w:t xml:space="preserve"> yacht clubs, universities and commercial diving companies. Note that some of these consultancies seem</w:t>
      </w:r>
      <w:r w:rsidR="007E5562">
        <w:t>ed</w:t>
      </w:r>
      <w:r w:rsidR="00305DE1">
        <w:t xml:space="preserve"> totally disconnected from the rest of the network.</w:t>
      </w:r>
    </w:p>
    <w:p w14:paraId="6BEEFAE1" w14:textId="1ECE6A6B" w:rsidR="00305DE1" w:rsidRDefault="00305DE1" w:rsidP="0052237D">
      <w:pPr>
        <w:pStyle w:val="Caption"/>
      </w:pPr>
      <w:bookmarkStart w:id="137" w:name="_Ref531624325"/>
      <w:bookmarkStart w:id="138" w:name="_Ref514845840"/>
      <w:bookmarkStart w:id="139" w:name="_Toc14700912"/>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32</w:t>
      </w:r>
      <w:r w:rsidR="00C93509">
        <w:rPr>
          <w:noProof/>
        </w:rPr>
        <w:fldChar w:fldCharType="end"/>
      </w:r>
      <w:bookmarkEnd w:id="137"/>
      <w:bookmarkEnd w:id="138"/>
      <w:r>
        <w:t xml:space="preserve"> Sub-groups in the education/awareness-raising network</w:t>
      </w:r>
      <w:bookmarkEnd w:id="139"/>
    </w:p>
    <w:p w14:paraId="492C9A40" w14:textId="01D5B6DA" w:rsidR="00671B16" w:rsidRDefault="00787967" w:rsidP="003C602E">
      <w:pPr>
        <w:pStyle w:val="Notesourcetext"/>
      </w:pPr>
      <w:r>
        <w:rPr>
          <w:noProof/>
        </w:rPr>
        <w:drawing>
          <wp:inline distT="0" distB="0" distL="0" distR="0" wp14:anchorId="7ED473AD" wp14:editId="6E1D87ED">
            <wp:extent cx="9701530" cy="5391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du_1_Sub-groups_no_arrows.jpg"/>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9701530" cy="5391150"/>
                    </a:xfrm>
                    <a:prstGeom prst="rect">
                      <a:avLst/>
                    </a:prstGeom>
                    <a:ln>
                      <a:noFill/>
                    </a:ln>
                    <a:extLst>
                      <a:ext uri="{53640926-AAD7-44D8-BBD7-CCE9431645EC}">
                        <a14:shadowObscured xmlns:a14="http://schemas.microsoft.com/office/drawing/2010/main"/>
                      </a:ext>
                    </a:extLst>
                  </pic:spPr>
                </pic:pic>
              </a:graphicData>
            </a:graphic>
          </wp:inline>
        </w:drawing>
      </w:r>
    </w:p>
    <w:p w14:paraId="19BC2003" w14:textId="5686A996" w:rsidR="00305DE1" w:rsidRDefault="00787967" w:rsidP="00A421FC">
      <w:pPr>
        <w:pStyle w:val="Notesourcetext"/>
      </w:pPr>
      <w:r>
        <w:t xml:space="preserve">Source: ABARES marine pest network survey 2018. Note: </w:t>
      </w:r>
      <w:r w:rsidR="00305DE1">
        <w:t xml:space="preserve">Sub-groups identified using Girvan-Newman analysis for all information flows relating to education and awareness-raising in network. </w:t>
      </w:r>
      <w:r w:rsidR="00B9240F">
        <w:t>Colour</w:t>
      </w:r>
      <w:r w:rsidR="00305DE1">
        <w:t xml:space="preserve"> of </w:t>
      </w:r>
      <w:r w:rsidR="00B32B3E">
        <w:t xml:space="preserve">actors </w:t>
      </w:r>
      <w:r w:rsidR="00305DE1">
        <w:t xml:space="preserve">indicates membership </w:t>
      </w:r>
      <w:r w:rsidR="00B32B3E">
        <w:t>to</w:t>
      </w:r>
      <w:r w:rsidR="00305DE1">
        <w:t xml:space="preserve"> one of </w:t>
      </w:r>
      <w:r w:rsidR="00C0234D">
        <w:t>9</w:t>
      </w:r>
      <w:r w:rsidR="00305DE1">
        <w:t xml:space="preserve"> sub-groups detected.</w:t>
      </w:r>
    </w:p>
    <w:p w14:paraId="6124D8EC" w14:textId="77777777" w:rsidR="00305DE1" w:rsidRDefault="00305DE1" w:rsidP="00A421FC">
      <w:pPr>
        <w:pStyle w:val="Notesourcetext"/>
        <w:sectPr w:rsidR="00305DE1" w:rsidSect="00671B16">
          <w:pgSz w:w="16838" w:h="11906" w:orient="landscape"/>
          <w:pgMar w:top="720" w:right="720" w:bottom="720" w:left="720" w:header="709" w:footer="709" w:gutter="0"/>
          <w:cols w:space="708"/>
          <w:docGrid w:linePitch="360"/>
        </w:sectPr>
      </w:pPr>
    </w:p>
    <w:p w14:paraId="67572F2D" w14:textId="18B4E8EE" w:rsidR="003E5F6F" w:rsidRPr="00C929B2" w:rsidRDefault="001B0CED" w:rsidP="00C929B2">
      <w:pPr>
        <w:pStyle w:val="Heading5"/>
        <w:rPr>
          <w:i/>
        </w:rPr>
      </w:pPr>
      <w:r w:rsidRPr="00C929B2">
        <w:rPr>
          <w:i/>
        </w:rPr>
        <w:t>K</w:t>
      </w:r>
      <w:r w:rsidR="007F10B5" w:rsidRPr="00C929B2">
        <w:rPr>
          <w:i/>
        </w:rPr>
        <w:t>nowledge</w:t>
      </w:r>
      <w:r w:rsidR="00C81589" w:rsidRPr="00C929B2">
        <w:rPr>
          <w:i/>
        </w:rPr>
        <w:t>-broker</w:t>
      </w:r>
      <w:r w:rsidR="007F10B5" w:rsidRPr="00C929B2">
        <w:rPr>
          <w:i/>
        </w:rPr>
        <w:t>s</w:t>
      </w:r>
      <w:r w:rsidR="003E5F6F" w:rsidRPr="00C929B2">
        <w:rPr>
          <w:i/>
        </w:rPr>
        <w:t xml:space="preserve"> </w:t>
      </w:r>
    </w:p>
    <w:p w14:paraId="16B9AD23" w14:textId="3FAC082C" w:rsidR="003E5F6F" w:rsidRDefault="003E5F6F" w:rsidP="003E5F6F">
      <w:pPr>
        <w:spacing w:after="0" w:line="240" w:lineRule="auto"/>
      </w:pPr>
      <w:r>
        <w:fldChar w:fldCharType="begin"/>
      </w:r>
      <w:r>
        <w:instrText xml:space="preserve"> REF _Ref517276702 \h </w:instrText>
      </w:r>
      <w:r>
        <w:fldChar w:fldCharType="separate"/>
      </w:r>
      <w:r w:rsidR="00000A02">
        <w:t xml:space="preserve">Figure </w:t>
      </w:r>
      <w:r w:rsidR="00000A02">
        <w:rPr>
          <w:noProof/>
        </w:rPr>
        <w:t>33</w:t>
      </w:r>
      <w:r>
        <w:fldChar w:fldCharType="end"/>
      </w:r>
      <w:r w:rsidR="002D4305">
        <w:t xml:space="preserve"> lists the top 2</w:t>
      </w:r>
      <w:r>
        <w:t>0 organisations that scored the highest for betweenness. QDAF scored the highest</w:t>
      </w:r>
      <w:r w:rsidR="003307E3">
        <w:t>, followed by</w:t>
      </w:r>
      <w:r w:rsidR="007E5562">
        <w:t xml:space="preserve"> </w:t>
      </w:r>
      <w:r w:rsidR="00BB694E">
        <w:t xml:space="preserve">the detection of </w:t>
      </w:r>
      <w:r w:rsidR="00442045">
        <w:t xml:space="preserve">a single </w:t>
      </w:r>
      <w:r w:rsidR="007E5562">
        <w:t xml:space="preserve">Asian Green Mussel </w:t>
      </w:r>
      <w:r w:rsidR="00BB694E">
        <w:t>(</w:t>
      </w:r>
      <w:r w:rsidR="007E5562" w:rsidRPr="007E5562">
        <w:rPr>
          <w:i/>
        </w:rPr>
        <w:t>Perna viridis</w:t>
      </w:r>
      <w:r w:rsidR="00BB694E">
        <w:t xml:space="preserve">) detected </w:t>
      </w:r>
      <w:r w:rsidR="00B368D4">
        <w:t>near</w:t>
      </w:r>
      <w:r w:rsidR="00BB694E">
        <w:t xml:space="preserve"> Weipa</w:t>
      </w:r>
      <w:r>
        <w:t xml:space="preserve">. </w:t>
      </w:r>
      <w:r w:rsidR="00442045">
        <w:t xml:space="preserve">This was followed by </w:t>
      </w:r>
      <w:r w:rsidR="00B27684">
        <w:t>DAWR</w:t>
      </w:r>
      <w:r w:rsidR="003307E3">
        <w:t xml:space="preserve"> </w:t>
      </w:r>
      <w:r w:rsidR="00B27684">
        <w:t>Animal Biosecurity</w:t>
      </w:r>
      <w:r w:rsidR="003307E3">
        <w:t xml:space="preserve"> Branch</w:t>
      </w:r>
      <w:r>
        <w:t xml:space="preserve">, </w:t>
      </w:r>
      <w:r w:rsidR="0018261A">
        <w:t>DAWR</w:t>
      </w:r>
      <w:r w:rsidR="003307E3">
        <w:t xml:space="preserve"> </w:t>
      </w:r>
      <w:r w:rsidR="0018261A">
        <w:t>Animal Health Policy</w:t>
      </w:r>
      <w:r w:rsidR="003307E3">
        <w:t xml:space="preserve"> Branch</w:t>
      </w:r>
      <w:r>
        <w:t xml:space="preserve">, DEDTJR VIC and PIRSA. While the top nine organisations </w:t>
      </w:r>
      <w:r w:rsidR="00442045">
        <w:t>we</w:t>
      </w:r>
      <w:r>
        <w:t>re governments,</w:t>
      </w:r>
      <w:r w:rsidR="00675822">
        <w:t xml:space="preserve"> a university and</w:t>
      </w:r>
      <w:r>
        <w:t xml:space="preserve"> </w:t>
      </w:r>
      <w:r w:rsidR="00675822">
        <w:t xml:space="preserve">several businesses were included as well. These businesses included </w:t>
      </w:r>
      <w:r>
        <w:t>a global maritime industry group</w:t>
      </w:r>
      <w:r w:rsidR="00675822">
        <w:t xml:space="preserve">, a large mining company and </w:t>
      </w:r>
      <w:r w:rsidR="00442045">
        <w:t>a</w:t>
      </w:r>
      <w:r w:rsidR="00B368D4">
        <w:t>n education/extension organisation</w:t>
      </w:r>
      <w:r>
        <w:t>.</w:t>
      </w:r>
      <w:r w:rsidRPr="00DD4C39">
        <w:t xml:space="preserve"> </w:t>
      </w:r>
    </w:p>
    <w:p w14:paraId="2D2816C3" w14:textId="77777777" w:rsidR="00986A6B" w:rsidRDefault="00986A6B" w:rsidP="003E5F6F">
      <w:pPr>
        <w:spacing w:after="0" w:line="240" w:lineRule="auto"/>
        <w:rPr>
          <w:rFonts w:asciiTheme="minorHAnsi" w:hAnsiTheme="minorHAnsi"/>
          <w:b/>
          <w:bCs/>
          <w:color w:val="808080" w:themeColor="background1" w:themeShade="80"/>
          <w:sz w:val="24"/>
          <w:szCs w:val="18"/>
        </w:rPr>
      </w:pPr>
    </w:p>
    <w:p w14:paraId="6C33DEBF" w14:textId="6FD55AF8" w:rsidR="003E5F6F" w:rsidRDefault="003E5F6F" w:rsidP="0052237D">
      <w:pPr>
        <w:pStyle w:val="Caption"/>
      </w:pPr>
      <w:bookmarkStart w:id="140" w:name="_Ref532309105"/>
      <w:bookmarkStart w:id="141" w:name="_Ref517276702"/>
      <w:bookmarkStart w:id="142" w:name="_Toc14700913"/>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33</w:t>
      </w:r>
      <w:r w:rsidR="00C93509">
        <w:rPr>
          <w:noProof/>
        </w:rPr>
        <w:fldChar w:fldCharType="end"/>
      </w:r>
      <w:bookmarkEnd w:id="140"/>
      <w:bookmarkEnd w:id="141"/>
      <w:r>
        <w:t xml:space="preserve"> Key potential knowledge</w:t>
      </w:r>
      <w:r w:rsidR="00C81589">
        <w:t>-broker</w:t>
      </w:r>
      <w:r>
        <w:t xml:space="preserve">s </w:t>
      </w:r>
      <w:r w:rsidR="00FF1C97">
        <w:t>for</w:t>
      </w:r>
      <w:r>
        <w:t xml:space="preserve"> education</w:t>
      </w:r>
      <w:r w:rsidR="00ED33AF">
        <w:t xml:space="preserve"> and </w:t>
      </w:r>
      <w:r>
        <w:t>awareness-raising</w:t>
      </w:r>
      <w:bookmarkEnd w:id="142"/>
    </w:p>
    <w:p w14:paraId="1CF526B9" w14:textId="1BEF48B6" w:rsidR="003E5F6F" w:rsidRDefault="003B3977" w:rsidP="003E5F6F">
      <w:pPr>
        <w:pStyle w:val="BodyText1"/>
      </w:pPr>
      <w:r>
        <w:rPr>
          <w:noProof/>
          <w:lang w:eastAsia="en-AU"/>
        </w:rPr>
        <w:drawing>
          <wp:inline distT="0" distB="0" distL="0" distR="0" wp14:anchorId="54477EEE" wp14:editId="40B90FAB">
            <wp:extent cx="4309484" cy="466741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22720" cy="4681750"/>
                    </a:xfrm>
                    <a:prstGeom prst="rect">
                      <a:avLst/>
                    </a:prstGeom>
                    <a:noFill/>
                  </pic:spPr>
                </pic:pic>
              </a:graphicData>
            </a:graphic>
          </wp:inline>
        </w:drawing>
      </w:r>
    </w:p>
    <w:p w14:paraId="25D4C0A4" w14:textId="77777777" w:rsidR="00787967" w:rsidRDefault="00787967" w:rsidP="003C602E">
      <w:pPr>
        <w:pStyle w:val="Notesourcetext"/>
      </w:pPr>
      <w:r>
        <w:t>Source: ABARES marine pest network survey 2018</w:t>
      </w:r>
    </w:p>
    <w:p w14:paraId="0C22205A" w14:textId="588D3A59" w:rsidR="003E5F6F" w:rsidRDefault="003E5F6F" w:rsidP="00A421FC">
      <w:pPr>
        <w:pStyle w:val="Notesourcetext"/>
      </w:pPr>
      <w:r w:rsidRPr="009242A5">
        <w:t xml:space="preserve">Note: Betweenness scores are based on Freeman betweenness (Freeman, 1977), a measure of centrality based on number of geodesic paths between two </w:t>
      </w:r>
      <w:r w:rsidR="00ED33AF">
        <w:t>actors</w:t>
      </w:r>
      <w:r w:rsidR="00ED33AF" w:rsidRPr="009242A5">
        <w:t xml:space="preserve"> </w:t>
      </w:r>
      <w:r w:rsidRPr="009242A5">
        <w:t>that pass through a</w:t>
      </w:r>
      <w:r w:rsidR="00E84831">
        <w:t>n actor</w:t>
      </w:r>
      <w:r w:rsidRPr="009242A5">
        <w:t>. Based on information flows in all directions.</w:t>
      </w:r>
      <w:r w:rsidR="00F11507">
        <w:t xml:space="preserve"> Figure shows the top 20 organisations.</w:t>
      </w:r>
    </w:p>
    <w:p w14:paraId="744AA636" w14:textId="0EA4E35E" w:rsidR="004F0959" w:rsidRDefault="004F0959" w:rsidP="004F0959">
      <w:pPr>
        <w:pStyle w:val="Heading4"/>
      </w:pPr>
      <w:bookmarkStart w:id="143" w:name="_Ref525551488"/>
      <w:r>
        <w:t>Collaboration</w:t>
      </w:r>
    </w:p>
    <w:p w14:paraId="5C3D7942" w14:textId="5AF165E1" w:rsidR="00D31375" w:rsidRDefault="00A852C2" w:rsidP="00A852C2">
      <w:pPr>
        <w:pStyle w:val="BodyText1"/>
      </w:pPr>
      <w:r w:rsidRPr="00A852C2">
        <w:t xml:space="preserve">There are reciprocal relationships and closed triads that would indicate bonding capital is present </w:t>
      </w:r>
      <w:r w:rsidR="00354676" w:rsidRPr="00A852C2">
        <w:t>in the education/</w:t>
      </w:r>
      <w:r w:rsidR="00CA3066">
        <w:t>awareness-raising</w:t>
      </w:r>
      <w:r w:rsidR="00354676" w:rsidRPr="00A852C2">
        <w:t xml:space="preserve"> network </w:t>
      </w:r>
      <w:r w:rsidR="005D3EC6" w:rsidRPr="00A852C2">
        <w:t>at the organisational level.</w:t>
      </w:r>
      <w:r w:rsidR="00354676" w:rsidRPr="00A852C2">
        <w:t xml:space="preserve"> </w:t>
      </w:r>
    </w:p>
    <w:p w14:paraId="02ED63CB" w14:textId="7E5204A1" w:rsidR="005D3EC6" w:rsidRPr="00A852C2" w:rsidRDefault="00D31375" w:rsidP="00A852C2">
      <w:pPr>
        <w:pStyle w:val="BodyText1"/>
      </w:pPr>
      <w:r>
        <w:t>There were 21</w:t>
      </w:r>
      <w:r w:rsidR="00A852C2" w:rsidRPr="00A852C2">
        <w:t xml:space="preserve"> dyads </w:t>
      </w:r>
      <w:r>
        <w:t xml:space="preserve">that were </w:t>
      </w:r>
      <w:r w:rsidR="00A852C2" w:rsidRPr="00A852C2">
        <w:t>reciprocated</w:t>
      </w:r>
      <w:r w:rsidR="008D3543">
        <w:t xml:space="preserve"> in this network</w:t>
      </w:r>
      <w:r w:rsidR="00A852C2" w:rsidRPr="00A852C2">
        <w:t xml:space="preserve">, with </w:t>
      </w:r>
      <w:r w:rsidR="002500E1" w:rsidRPr="00A852C2">
        <w:t>reciprocal</w:t>
      </w:r>
      <w:r w:rsidR="005D3EC6" w:rsidRPr="00A852C2">
        <w:t xml:space="preserve"> ties mostly radiating out from QDAF to and fr</w:t>
      </w:r>
      <w:r w:rsidR="008D3543">
        <w:t xml:space="preserve">om other </w:t>
      </w:r>
      <w:r w:rsidR="00426E9C">
        <w:t>state and territory</w:t>
      </w:r>
      <w:r w:rsidR="008D3543">
        <w:t xml:space="preserve"> agencies</w:t>
      </w:r>
      <w:r w:rsidR="005D3EC6" w:rsidRPr="00A852C2">
        <w:t xml:space="preserve">. </w:t>
      </w:r>
      <w:r w:rsidR="00281120">
        <w:t>T</w:t>
      </w:r>
      <w:r w:rsidR="005D3EC6" w:rsidRPr="00A852C2">
        <w:t xml:space="preserve">here </w:t>
      </w:r>
      <w:r w:rsidR="00281120">
        <w:t xml:space="preserve">were </w:t>
      </w:r>
      <w:r w:rsidR="005D3EC6" w:rsidRPr="00A852C2">
        <w:t xml:space="preserve">two groups of others with </w:t>
      </w:r>
      <w:r w:rsidR="002500E1" w:rsidRPr="00A852C2">
        <w:t>reciprocal</w:t>
      </w:r>
      <w:r w:rsidR="005D3EC6" w:rsidRPr="00A852C2">
        <w:t xml:space="preserve"> ties</w:t>
      </w:r>
      <w:r w:rsidR="00281120">
        <w:t>, as follows</w:t>
      </w:r>
      <w:r w:rsidR="005D3EC6" w:rsidRPr="00A852C2">
        <w:t>: 1) P</w:t>
      </w:r>
      <w:r w:rsidR="00281120">
        <w:t>IRSA had</w:t>
      </w:r>
      <w:r w:rsidR="005D3EC6" w:rsidRPr="00A852C2">
        <w:t xml:space="preserve"> </w:t>
      </w:r>
      <w:r w:rsidR="002500E1" w:rsidRPr="00A852C2">
        <w:t>reciprocal</w:t>
      </w:r>
      <w:r w:rsidR="005D3EC6" w:rsidRPr="00A852C2">
        <w:t xml:space="preserve"> ties with DEWRNR SA, which ha</w:t>
      </w:r>
      <w:r w:rsidR="00281120">
        <w:t>d</w:t>
      </w:r>
      <w:r w:rsidR="005D3EC6" w:rsidRPr="00A852C2">
        <w:t xml:space="preserve"> </w:t>
      </w:r>
      <w:r w:rsidR="002500E1" w:rsidRPr="00A852C2">
        <w:t>reciprocal</w:t>
      </w:r>
      <w:r w:rsidR="005D3EC6" w:rsidRPr="00A852C2">
        <w:t xml:space="preserve"> ties with Flinders Uni</w:t>
      </w:r>
      <w:r w:rsidR="00713758">
        <w:t>versity</w:t>
      </w:r>
      <w:r w:rsidR="005D3EC6" w:rsidRPr="00A852C2">
        <w:t xml:space="preserve"> and an NRM Group in South Australia, and 2) in Victoria, DEDJ</w:t>
      </w:r>
      <w:r w:rsidR="00713758">
        <w:t>TR VIC ha</w:t>
      </w:r>
      <w:r w:rsidR="00281120">
        <w:t>d</w:t>
      </w:r>
      <w:r w:rsidR="00713758">
        <w:t xml:space="preserve"> radiating reciprocal relationships</w:t>
      </w:r>
      <w:r w:rsidR="005D3EC6" w:rsidRPr="00A852C2">
        <w:t xml:space="preserve"> with PARKS VIC and then DELWP VIC.</w:t>
      </w:r>
      <w:r w:rsidR="00713758">
        <w:t xml:space="preserve"> </w:t>
      </w:r>
      <w:r w:rsidR="005D3EC6" w:rsidRPr="00A852C2">
        <w:t>But the other state ag</w:t>
      </w:r>
      <w:r w:rsidR="00281120">
        <w:t>encies had</w:t>
      </w:r>
      <w:r w:rsidR="005D3EC6" w:rsidRPr="00A852C2">
        <w:t xml:space="preserve"> </w:t>
      </w:r>
      <w:r w:rsidR="00713758">
        <w:t xml:space="preserve">no </w:t>
      </w:r>
      <w:r w:rsidR="002500E1" w:rsidRPr="00A852C2">
        <w:t>reciprocal</w:t>
      </w:r>
      <w:r w:rsidR="005D3EC6" w:rsidRPr="00A852C2">
        <w:t xml:space="preserve"> ties</w:t>
      </w:r>
      <w:r w:rsidR="00713758">
        <w:t xml:space="preserve"> apart from these</w:t>
      </w:r>
      <w:r w:rsidR="005D3EC6" w:rsidRPr="00A852C2">
        <w:t>.</w:t>
      </w:r>
    </w:p>
    <w:p w14:paraId="600958B9" w14:textId="77777777" w:rsidR="00285B9F" w:rsidRDefault="00713758" w:rsidP="00713758">
      <w:pPr>
        <w:pStyle w:val="BodyText1"/>
        <w:rPr>
          <w:lang w:eastAsia="en-AU"/>
        </w:rPr>
      </w:pPr>
      <w:r>
        <w:rPr>
          <w:lang w:eastAsia="en-AU"/>
        </w:rPr>
        <w:t xml:space="preserve">There </w:t>
      </w:r>
      <w:r w:rsidR="00281120">
        <w:rPr>
          <w:lang w:eastAsia="en-AU"/>
        </w:rPr>
        <w:t xml:space="preserve">were </w:t>
      </w:r>
      <w:r>
        <w:rPr>
          <w:lang w:eastAsia="en-AU"/>
        </w:rPr>
        <w:t xml:space="preserve">quite a </w:t>
      </w:r>
      <w:r w:rsidR="005D3EC6" w:rsidRPr="005D3EC6">
        <w:rPr>
          <w:lang w:eastAsia="en-AU"/>
        </w:rPr>
        <w:t xml:space="preserve">few closed triads in </w:t>
      </w:r>
      <w:r>
        <w:rPr>
          <w:lang w:eastAsia="en-AU"/>
        </w:rPr>
        <w:t xml:space="preserve">the education and awareness-raising </w:t>
      </w:r>
      <w:r w:rsidR="005D3EC6" w:rsidRPr="005D3EC6">
        <w:rPr>
          <w:lang w:eastAsia="en-AU"/>
        </w:rPr>
        <w:t>network</w:t>
      </w:r>
      <w:r>
        <w:rPr>
          <w:lang w:eastAsia="en-AU"/>
        </w:rPr>
        <w:t>, b</w:t>
      </w:r>
      <w:r w:rsidR="005D3EC6" w:rsidRPr="005D3EC6">
        <w:rPr>
          <w:lang w:eastAsia="en-AU"/>
        </w:rPr>
        <w:t xml:space="preserve">ut less </w:t>
      </w:r>
      <w:r>
        <w:rPr>
          <w:lang w:eastAsia="en-AU"/>
        </w:rPr>
        <w:t xml:space="preserve">so </w:t>
      </w:r>
      <w:r w:rsidR="005D3EC6" w:rsidRPr="005D3EC6">
        <w:rPr>
          <w:lang w:eastAsia="en-AU"/>
        </w:rPr>
        <w:t>than in R&amp;D network.</w:t>
      </w:r>
      <w:r>
        <w:rPr>
          <w:lang w:eastAsia="en-AU"/>
        </w:rPr>
        <w:t xml:space="preserve"> </w:t>
      </w:r>
      <w:r w:rsidR="005D3EC6" w:rsidRPr="005D3EC6">
        <w:rPr>
          <w:lang w:eastAsia="en-AU"/>
        </w:rPr>
        <w:t xml:space="preserve">Mostly the triads (all </w:t>
      </w:r>
      <w:r>
        <w:rPr>
          <w:lang w:eastAsia="en-AU"/>
        </w:rPr>
        <w:t xml:space="preserve">of which </w:t>
      </w:r>
      <w:r w:rsidR="005D3EC6" w:rsidRPr="005D3EC6">
        <w:rPr>
          <w:lang w:eastAsia="en-AU"/>
        </w:rPr>
        <w:t xml:space="preserve">are partially complete) </w:t>
      </w:r>
      <w:r>
        <w:rPr>
          <w:lang w:eastAsia="en-AU"/>
        </w:rPr>
        <w:t>involve</w:t>
      </w:r>
      <w:r w:rsidR="00285B9F">
        <w:rPr>
          <w:lang w:eastAsia="en-AU"/>
        </w:rPr>
        <w:t>d</w:t>
      </w:r>
      <w:r>
        <w:rPr>
          <w:lang w:eastAsia="en-AU"/>
        </w:rPr>
        <w:t xml:space="preserve"> </w:t>
      </w:r>
      <w:r w:rsidR="005D3EC6" w:rsidRPr="005D3EC6">
        <w:rPr>
          <w:lang w:eastAsia="en-AU"/>
        </w:rPr>
        <w:t>the core group</w:t>
      </w:r>
      <w:r>
        <w:rPr>
          <w:lang w:eastAsia="en-AU"/>
        </w:rPr>
        <w:t>,</w:t>
      </w:r>
      <w:r w:rsidR="005D3EC6" w:rsidRPr="005D3EC6">
        <w:rPr>
          <w:lang w:eastAsia="en-AU"/>
        </w:rPr>
        <w:t xml:space="preserve"> </w:t>
      </w:r>
      <w:r>
        <w:rPr>
          <w:lang w:eastAsia="en-AU"/>
        </w:rPr>
        <w:t xml:space="preserve">which </w:t>
      </w:r>
      <w:r w:rsidR="005D3EC6" w:rsidRPr="005D3EC6">
        <w:rPr>
          <w:lang w:eastAsia="en-AU"/>
        </w:rPr>
        <w:t>made up of DAWR - Animal Biosecurity, QDAF, DPIRD WA, DAWR - Animal Health Policy, PI</w:t>
      </w:r>
      <w:r w:rsidR="0010786A">
        <w:rPr>
          <w:lang w:eastAsia="en-AU"/>
        </w:rPr>
        <w:t>R</w:t>
      </w:r>
      <w:r w:rsidR="005D3EC6" w:rsidRPr="005D3EC6">
        <w:rPr>
          <w:lang w:eastAsia="en-AU"/>
        </w:rPr>
        <w:t xml:space="preserve">SA and DAWR ABARES - APFA. But there </w:t>
      </w:r>
      <w:r w:rsidR="00285B9F">
        <w:rPr>
          <w:lang w:eastAsia="en-AU"/>
        </w:rPr>
        <w:t xml:space="preserve">was </w:t>
      </w:r>
      <w:r w:rsidR="005D3EC6" w:rsidRPr="005D3EC6">
        <w:rPr>
          <w:lang w:eastAsia="en-AU"/>
        </w:rPr>
        <w:t xml:space="preserve">also a small Victorian triadic group </w:t>
      </w:r>
      <w:r>
        <w:rPr>
          <w:lang w:eastAsia="en-AU"/>
        </w:rPr>
        <w:t xml:space="preserve">involving </w:t>
      </w:r>
      <w:r w:rsidR="005D3EC6" w:rsidRPr="005D3EC6">
        <w:rPr>
          <w:lang w:eastAsia="en-AU"/>
        </w:rPr>
        <w:t xml:space="preserve">DELWP VIC, PARKS VIC, DEDJTR VIC and a </w:t>
      </w:r>
      <w:r>
        <w:rPr>
          <w:lang w:eastAsia="en-AU"/>
        </w:rPr>
        <w:t>p</w:t>
      </w:r>
      <w:r w:rsidR="005D3EC6" w:rsidRPr="005D3EC6">
        <w:rPr>
          <w:lang w:eastAsia="en-AU"/>
        </w:rPr>
        <w:t xml:space="preserve">ort </w:t>
      </w:r>
      <w:r>
        <w:rPr>
          <w:lang w:eastAsia="en-AU"/>
        </w:rPr>
        <w:t>m</w:t>
      </w:r>
      <w:r w:rsidR="005D3EC6" w:rsidRPr="005D3EC6">
        <w:rPr>
          <w:lang w:eastAsia="en-AU"/>
        </w:rPr>
        <w:t>anager in Victoria.</w:t>
      </w:r>
      <w:r>
        <w:rPr>
          <w:lang w:eastAsia="en-AU"/>
        </w:rPr>
        <w:t xml:space="preserve"> </w:t>
      </w:r>
      <w:r w:rsidR="003F3137">
        <w:rPr>
          <w:lang w:eastAsia="en-AU"/>
        </w:rPr>
        <w:t>Despite this evidence of some configurations supporting collaboration, t</w:t>
      </w:r>
      <w:r w:rsidR="004F0959">
        <w:rPr>
          <w:lang w:eastAsia="en-AU"/>
        </w:rPr>
        <w:t xml:space="preserve">here </w:t>
      </w:r>
      <w:r w:rsidR="00285B9F">
        <w:rPr>
          <w:lang w:eastAsia="en-AU"/>
        </w:rPr>
        <w:t xml:space="preserve">were </w:t>
      </w:r>
      <w:r w:rsidR="004F0959">
        <w:rPr>
          <w:lang w:eastAsia="en-AU"/>
        </w:rPr>
        <w:t>n</w:t>
      </w:r>
      <w:r w:rsidR="004F0959" w:rsidRPr="00127C61">
        <w:rPr>
          <w:lang w:eastAsia="en-AU"/>
        </w:rPr>
        <w:t>o complete</w:t>
      </w:r>
      <w:r w:rsidR="004F0959">
        <w:rPr>
          <w:lang w:eastAsia="en-AU"/>
        </w:rPr>
        <w:t>ly</w:t>
      </w:r>
      <w:r w:rsidR="004F0959" w:rsidRPr="00127C61">
        <w:rPr>
          <w:lang w:eastAsia="en-AU"/>
        </w:rPr>
        <w:t xml:space="preserve"> reciprocated triads at all (</w:t>
      </w:r>
      <w:r w:rsidR="004F0959">
        <w:rPr>
          <w:lang w:eastAsia="en-AU"/>
        </w:rPr>
        <w:t>where all three actors in the triad have reciprocal relationships</w:t>
      </w:r>
      <w:r w:rsidR="004F0959" w:rsidRPr="00127C61">
        <w:rPr>
          <w:lang w:eastAsia="en-AU"/>
        </w:rPr>
        <w:t>).</w:t>
      </w:r>
      <w:r>
        <w:rPr>
          <w:lang w:eastAsia="en-AU"/>
        </w:rPr>
        <w:t xml:space="preserve"> </w:t>
      </w:r>
    </w:p>
    <w:p w14:paraId="57EE163F" w14:textId="355F3D8D" w:rsidR="00D21B4D" w:rsidRPr="00127C61" w:rsidRDefault="003C0F96" w:rsidP="003C0F96">
      <w:pPr>
        <w:pStyle w:val="BodyText1"/>
        <w:rPr>
          <w:lang w:eastAsia="en-AU"/>
        </w:rPr>
      </w:pPr>
      <w:r>
        <w:t xml:space="preserve">This combination of findings suggests there was limited evidence of configurations supporting collaboration in the </w:t>
      </w:r>
      <w:r>
        <w:rPr>
          <w:lang w:eastAsia="en-AU"/>
        </w:rPr>
        <w:t xml:space="preserve">education and awareness-raising </w:t>
      </w:r>
      <w:r>
        <w:t>network</w:t>
      </w:r>
      <w:r w:rsidR="00D21B4D">
        <w:t>.</w:t>
      </w:r>
    </w:p>
    <w:p w14:paraId="72DA9153" w14:textId="420E8AA9" w:rsidR="003E5F6F" w:rsidRDefault="003E5F6F" w:rsidP="000B5D26">
      <w:pPr>
        <w:pStyle w:val="Heading3"/>
      </w:pPr>
      <w:bookmarkStart w:id="144" w:name="_Ref1125722"/>
      <w:r>
        <w:t>Emergency response</w:t>
      </w:r>
      <w:bookmarkEnd w:id="143"/>
      <w:bookmarkEnd w:id="144"/>
    </w:p>
    <w:p w14:paraId="46061CC1" w14:textId="4594F33E" w:rsidR="003E5F6F" w:rsidRDefault="002B0467" w:rsidP="000B5D26">
      <w:pPr>
        <w:pStyle w:val="Heading4"/>
      </w:pPr>
      <w:r>
        <w:t>Influential actors (total degree)</w:t>
      </w:r>
    </w:p>
    <w:p w14:paraId="06803E1D" w14:textId="0427874F" w:rsidR="00731BBF" w:rsidRDefault="00731BBF" w:rsidP="003E5F6F">
      <w:r>
        <w:t xml:space="preserve">The emergency response network has been included as a comparative network to the other topic-related networks. Unlike the other networks, emergency responses often involve developing and refining proactive response plans that various stakeholders mutually agreed upon. In addition, during an emergency response </w:t>
      </w:r>
      <w:r w:rsidR="001D6855">
        <w:t xml:space="preserve">relationships </w:t>
      </w:r>
      <w:r>
        <w:t xml:space="preserve">typically need to </w:t>
      </w:r>
      <w:r w:rsidR="001D6855">
        <w:t xml:space="preserve">be </w:t>
      </w:r>
      <w:r>
        <w:t>establish</w:t>
      </w:r>
      <w:r w:rsidR="001D6855">
        <w:t>ed</w:t>
      </w:r>
      <w:r>
        <w:t xml:space="preserve"> </w:t>
      </w:r>
      <w:r w:rsidR="001D6855">
        <w:t xml:space="preserve">between a wide range of government and non-government stakeholders </w:t>
      </w:r>
      <w:r>
        <w:t xml:space="preserve">within a short time frame. </w:t>
      </w:r>
    </w:p>
    <w:p w14:paraId="7389FED6" w14:textId="50EC132E" w:rsidR="003E5F6F" w:rsidRDefault="00731BBF" w:rsidP="003E5F6F">
      <w:r>
        <w:t>Hence, g</w:t>
      </w:r>
      <w:r w:rsidR="00BA4C52">
        <w:t>iven the need for quick action</w:t>
      </w:r>
      <w:r>
        <w:t xml:space="preserve"> during an emergency pest outbreak</w:t>
      </w:r>
      <w:r w:rsidR="00BA4C52">
        <w:t xml:space="preserve">, the emergency response network is expected to have centralised </w:t>
      </w:r>
      <w:r w:rsidR="001D6855">
        <w:t xml:space="preserve">structures </w:t>
      </w:r>
      <w:r w:rsidR="00BA4C52">
        <w:t xml:space="preserve">in order to facilitate coordination. </w:t>
      </w:r>
      <w:r w:rsidR="00984796">
        <w:t xml:space="preserve">The network diagram in </w:t>
      </w:r>
      <w:r w:rsidR="00BA4C52">
        <w:fldChar w:fldCharType="begin"/>
      </w:r>
      <w:r w:rsidR="00BA4C52">
        <w:instrText xml:space="preserve"> REF _Ref516070336 \h </w:instrText>
      </w:r>
      <w:r w:rsidR="00BA4C52">
        <w:fldChar w:fldCharType="separate"/>
      </w:r>
      <w:r w:rsidR="00000A02">
        <w:t xml:space="preserve">Figure </w:t>
      </w:r>
      <w:r w:rsidR="00000A02">
        <w:rPr>
          <w:noProof/>
        </w:rPr>
        <w:t>34</w:t>
      </w:r>
      <w:r w:rsidR="00BA4C52">
        <w:fldChar w:fldCharType="end"/>
      </w:r>
      <w:r w:rsidR="00BA4C52">
        <w:t xml:space="preserve"> </w:t>
      </w:r>
      <w:r w:rsidR="00984796">
        <w:t xml:space="preserve">confirmed that </w:t>
      </w:r>
      <w:r w:rsidR="00BA4C52">
        <w:t xml:space="preserve">government agencies </w:t>
      </w:r>
      <w:r w:rsidR="00984796">
        <w:t>were</w:t>
      </w:r>
      <w:r w:rsidR="00BA4C52">
        <w:t xml:space="preserve"> the most central actors. </w:t>
      </w:r>
      <w:r w:rsidR="003E5F6F">
        <w:t xml:space="preserve">Entities who were most involved in </w:t>
      </w:r>
      <w:r w:rsidR="003E5F6F" w:rsidRPr="00E26EF7">
        <w:t xml:space="preserve">sharing </w:t>
      </w:r>
      <w:r w:rsidR="003E5F6F">
        <w:t>emergency response information/advice sharing in the last 12 months were QDAF and DPRID WA</w:t>
      </w:r>
      <w:r w:rsidR="002D2A42">
        <w:t xml:space="preserve"> (</w:t>
      </w:r>
      <w:r w:rsidR="00BA4C52">
        <w:fldChar w:fldCharType="begin"/>
      </w:r>
      <w:r w:rsidR="00BA4C52">
        <w:instrText xml:space="preserve"> REF _Ref516070336 \h </w:instrText>
      </w:r>
      <w:r w:rsidR="00BA4C52">
        <w:fldChar w:fldCharType="separate"/>
      </w:r>
      <w:r w:rsidR="00000A02">
        <w:t xml:space="preserve">Figure </w:t>
      </w:r>
      <w:r w:rsidR="00000A02">
        <w:rPr>
          <w:noProof/>
        </w:rPr>
        <w:t>34</w:t>
      </w:r>
      <w:r w:rsidR="00BA4C52">
        <w:fldChar w:fldCharType="end"/>
      </w:r>
      <w:r w:rsidR="002D2A42">
        <w:t>)</w:t>
      </w:r>
      <w:r w:rsidR="006028EE">
        <w:t xml:space="preserve">. </w:t>
      </w:r>
    </w:p>
    <w:p w14:paraId="35E1F56C" w14:textId="77777777" w:rsidR="00787967" w:rsidRDefault="003E5F6F" w:rsidP="003E5F6F">
      <w:pPr>
        <w:sectPr w:rsidR="00787967" w:rsidSect="000953E5">
          <w:headerReference w:type="even" r:id="rId93"/>
          <w:headerReference w:type="default" r:id="rId94"/>
          <w:footerReference w:type="default" r:id="rId95"/>
          <w:headerReference w:type="first" r:id="rId96"/>
          <w:pgSz w:w="11906" w:h="16838"/>
          <w:pgMar w:top="1440" w:right="1440" w:bottom="1440" w:left="1440" w:header="709" w:footer="709" w:gutter="0"/>
          <w:cols w:space="708"/>
          <w:docGrid w:linePitch="360"/>
        </w:sectPr>
      </w:pPr>
      <w:r>
        <w:t xml:space="preserve">The high involvement of QDAF in the network is </w:t>
      </w:r>
      <w:r w:rsidR="00BB694E">
        <w:t xml:space="preserve">likely </w:t>
      </w:r>
      <w:r>
        <w:t xml:space="preserve">due to the focus on Asian Green Mussel </w:t>
      </w:r>
      <w:r w:rsidR="002A75CA">
        <w:t>(</w:t>
      </w:r>
      <w:r w:rsidR="002A75CA">
        <w:rPr>
          <w:i/>
        </w:rPr>
        <w:t xml:space="preserve">Perna </w:t>
      </w:r>
      <w:r w:rsidR="002A75CA" w:rsidRPr="002A75CA">
        <w:rPr>
          <w:i/>
        </w:rPr>
        <w:t>viridis</w:t>
      </w:r>
      <w:r w:rsidR="002A75CA" w:rsidRPr="002A75CA">
        <w:t xml:space="preserve">) </w:t>
      </w:r>
      <w:r>
        <w:t xml:space="preserve">detection </w:t>
      </w:r>
      <w:r w:rsidR="00B368D4">
        <w:t>near</w:t>
      </w:r>
      <w:r>
        <w:t xml:space="preserve"> Weipa over the 6 months</w:t>
      </w:r>
      <w:r w:rsidR="00B368D4">
        <w:t xml:space="preserve"> prior to the survey</w:t>
      </w:r>
      <w:r>
        <w:t>. The response to Asian Green Mussel involved on-ground operational staff actively engaging the community in the response effort, including working with Rio Tinto</w:t>
      </w:r>
      <w:r w:rsidR="00BB694E">
        <w:t xml:space="preserve"> (</w:t>
      </w:r>
      <w:r>
        <w:t>which detected the species</w:t>
      </w:r>
      <w:r w:rsidR="00BB694E">
        <w:t>)</w:t>
      </w:r>
      <w:r>
        <w:t xml:space="preserve">, North Queensland Ports Corporation, DAWR-NAQS, local recreational fishers and the community in Weipa. This </w:t>
      </w:r>
      <w:r w:rsidR="000F49A2">
        <w:t xml:space="preserve">highlights </w:t>
      </w:r>
      <w:r>
        <w:t>the temporal nature of the social networks, with relationships developed for specific emergency responses.</w:t>
      </w:r>
    </w:p>
    <w:p w14:paraId="451FCECC" w14:textId="0BA8A69A" w:rsidR="003E5F6F" w:rsidRDefault="003E5F6F" w:rsidP="0052237D">
      <w:pPr>
        <w:pStyle w:val="Caption"/>
      </w:pPr>
      <w:bookmarkStart w:id="145" w:name="_Ref516070336"/>
      <w:bookmarkStart w:id="146" w:name="_Ref516070332"/>
      <w:bookmarkStart w:id="147" w:name="_Toc14700914"/>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34</w:t>
      </w:r>
      <w:r w:rsidR="00C93509">
        <w:rPr>
          <w:noProof/>
        </w:rPr>
        <w:fldChar w:fldCharType="end"/>
      </w:r>
      <w:bookmarkEnd w:id="145"/>
      <w:r>
        <w:t xml:space="preserve"> Emergency response information/advice network</w:t>
      </w:r>
      <w:bookmarkEnd w:id="146"/>
      <w:bookmarkEnd w:id="147"/>
    </w:p>
    <w:p w14:paraId="704D37FB" w14:textId="28E0917E" w:rsidR="003E5F6F" w:rsidRDefault="00787967" w:rsidP="003E5F6F">
      <w:pPr>
        <w:spacing w:after="0" w:line="240" w:lineRule="auto"/>
      </w:pPr>
      <w:r w:rsidRPr="00C0234D">
        <w:rPr>
          <w:noProof/>
          <w:lang w:eastAsia="en-AU"/>
        </w:rPr>
        <w:drawing>
          <wp:anchor distT="0" distB="0" distL="114300" distR="114300" simplePos="0" relativeHeight="251787264" behindDoc="0" locked="0" layoutInCell="1" allowOverlap="1" wp14:anchorId="31BE1984" wp14:editId="62D94D2B">
            <wp:simplePos x="0" y="0"/>
            <wp:positionH relativeFrom="column">
              <wp:posOffset>-32054</wp:posOffset>
            </wp:positionH>
            <wp:positionV relativeFrom="paragraph">
              <wp:posOffset>62230</wp:posOffset>
            </wp:positionV>
            <wp:extent cx="1224951" cy="1233170"/>
            <wp:effectExtent l="0" t="0" r="0" b="5080"/>
            <wp:wrapNone/>
            <wp:docPr id="98" name="Picture 9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sidR="007845D5">
        <w:rPr>
          <w:noProof/>
          <w:lang w:eastAsia="en-AU"/>
        </w:rPr>
        <w:drawing>
          <wp:inline distT="0" distB="0" distL="0" distR="0" wp14:anchorId="4A3A5043" wp14:editId="5426D974">
            <wp:extent cx="8733285" cy="4882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mergency_Deg_size_Org_color.jpg"/>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8769382" cy="4902280"/>
                    </a:xfrm>
                    <a:prstGeom prst="rect">
                      <a:avLst/>
                    </a:prstGeom>
                    <a:ln>
                      <a:noFill/>
                    </a:ln>
                    <a:extLst>
                      <a:ext uri="{53640926-AAD7-44D8-BBD7-CCE9431645EC}">
                        <a14:shadowObscured xmlns:a14="http://schemas.microsoft.com/office/drawing/2010/main"/>
                      </a:ext>
                    </a:extLst>
                  </pic:spPr>
                </pic:pic>
              </a:graphicData>
            </a:graphic>
          </wp:inline>
        </w:drawing>
      </w:r>
    </w:p>
    <w:p w14:paraId="4411C162" w14:textId="77777777" w:rsidR="00787967" w:rsidRDefault="00787967" w:rsidP="003C602E">
      <w:pPr>
        <w:pStyle w:val="Notesourcetext"/>
        <w:sectPr w:rsidR="00787967" w:rsidSect="00787967">
          <w:pgSz w:w="16838" w:h="11906" w:orient="landscape"/>
          <w:pgMar w:top="1440" w:right="1440" w:bottom="1440" w:left="1440" w:header="709" w:footer="709" w:gutter="0"/>
          <w:cols w:space="708"/>
          <w:docGrid w:linePitch="360"/>
        </w:sectPr>
      </w:pPr>
      <w:r>
        <w:t xml:space="preserve">Source: ABARES marine pest network survey 2018. </w:t>
      </w:r>
      <w:r w:rsidR="003E5F6F">
        <w:t>Note: Circles represent organisations exchanging information</w:t>
      </w:r>
      <w:r w:rsidR="00B368D4">
        <w:t>/</w:t>
      </w:r>
      <w:r w:rsidR="003E5F6F">
        <w:t>advice rela</w:t>
      </w:r>
      <w:r w:rsidR="003E5F6F" w:rsidRPr="00DA7CC7">
        <w:t xml:space="preserve">ting to </w:t>
      </w:r>
      <w:r w:rsidR="00B368D4">
        <w:t>emergency responses</w:t>
      </w:r>
      <w:r w:rsidR="003E5F6F" w:rsidRPr="00DA7CC7">
        <w:t xml:space="preserve">. Size indicates degree centrality (larger means more ties). </w:t>
      </w:r>
      <w:r w:rsidR="00DE0115" w:rsidRPr="00DA7CC7">
        <w:t>Colours</w:t>
      </w:r>
      <w:r w:rsidR="003E5F6F" w:rsidRPr="00DA7CC7">
        <w:t xml:space="preserve"> indicate organisational type</w:t>
      </w:r>
      <w:r w:rsidR="00C0234D">
        <w:t xml:space="preserve"> (see legend)</w:t>
      </w:r>
      <w:r w:rsidR="003E5F6F" w:rsidRPr="00DA7CC7">
        <w:t>.</w:t>
      </w:r>
    </w:p>
    <w:p w14:paraId="1ED0E6E6" w14:textId="77777777" w:rsidR="009D09D0" w:rsidRDefault="009D09D0" w:rsidP="003E5F6F">
      <w:pPr>
        <w:pStyle w:val="BodyText1"/>
        <w:rPr>
          <w:rFonts w:eastAsiaTheme="majorEastAsia" w:cstheme="majorBidi"/>
          <w:b/>
          <w:bCs/>
          <w:color w:val="FF7900"/>
          <w:sz w:val="34"/>
          <w:szCs w:val="26"/>
        </w:rPr>
      </w:pPr>
      <w:r w:rsidRPr="009D09D0">
        <w:rPr>
          <w:rFonts w:eastAsiaTheme="majorEastAsia" w:cstheme="majorBidi"/>
          <w:b/>
          <w:bCs/>
          <w:color w:val="FF7900"/>
          <w:sz w:val="34"/>
          <w:szCs w:val="26"/>
        </w:rPr>
        <w:t>Statistical network analysis</w:t>
      </w:r>
      <w:r w:rsidRPr="009D09D0" w:rsidDel="00C441DB">
        <w:rPr>
          <w:rFonts w:eastAsiaTheme="majorEastAsia" w:cstheme="majorBidi"/>
          <w:b/>
          <w:bCs/>
          <w:color w:val="FF7900"/>
          <w:sz w:val="34"/>
          <w:szCs w:val="26"/>
        </w:rPr>
        <w:t xml:space="preserve"> </w:t>
      </w:r>
    </w:p>
    <w:p w14:paraId="7DA604B0" w14:textId="2F821FFD" w:rsidR="003E5F6F" w:rsidRDefault="003E5F6F" w:rsidP="003E5F6F">
      <w:pPr>
        <w:pStyle w:val="BodyText1"/>
      </w:pPr>
      <w:r w:rsidRPr="00E42E6B">
        <w:t>Exponential Random Graph Model</w:t>
      </w:r>
      <w:r w:rsidR="00046ECD">
        <w:t>s</w:t>
      </w:r>
      <w:r w:rsidRPr="00E42E6B">
        <w:t xml:space="preserve"> (ERGM</w:t>
      </w:r>
      <w:r w:rsidR="00046ECD">
        <w:t>s</w:t>
      </w:r>
      <w:r w:rsidRPr="00E42E6B">
        <w:t>)</w:t>
      </w:r>
      <w:r w:rsidR="00046ECD">
        <w:t xml:space="preserve"> were</w:t>
      </w:r>
      <w:r w:rsidR="00B61F9B">
        <w:t xml:space="preserve"> used to</w:t>
      </w:r>
      <w:r w:rsidRPr="00E42E6B">
        <w:t xml:space="preserve"> identify over or under representation of configurations</w:t>
      </w:r>
      <w:r w:rsidR="00981EBB">
        <w:t xml:space="preserve"> </w:t>
      </w:r>
      <w:r w:rsidR="00946FBC">
        <w:fldChar w:fldCharType="begin"/>
      </w:r>
      <w:r w:rsidR="00946FBC">
        <w:instrText xml:space="preserve"> ADDIN EN.CITE &lt;EndNote&gt;&lt;Cite&gt;&lt;Author&gt;Frank&lt;/Author&gt;&lt;Year&gt;1986&lt;/Year&gt;&lt;RecNum&gt;231&lt;/RecNum&gt;&lt;DisplayText&gt;(Frank and Strauss 1986; Wasserman and Pattison 1996)&lt;/DisplayText&gt;&lt;record&gt;&lt;rec-number&gt;231&lt;/rec-number&gt;&lt;foreign-keys&gt;&lt;key app="EN" db-id="ffxz5x2z6et2p8erdx35xdt6dzv0r5rrrzat" timestamp="1528952016"&gt;231&lt;/key&gt;&lt;/foreign-keys&gt;&lt;ref-type name="Journal Article"&gt;17&lt;/ref-type&gt;&lt;contributors&gt;&lt;authors&gt;&lt;author&gt;Frank, Ove &lt;/author&gt;&lt;author&gt;Strauss, D.&lt;/author&gt;&lt;/authors&gt;&lt;/contributors&gt;&lt;titles&gt;&lt;title&gt;Markov graphs&lt;/title&gt;&lt;secondary-title&gt;Journal of the American Statistical Association&lt;/secondary-title&gt;&lt;/titles&gt;&lt;periodical&gt;&lt;full-title&gt;Journal of the American Statistical Association&lt;/full-title&gt;&lt;/periodical&gt;&lt;pages&gt;832-842&lt;/pages&gt;&lt;volume&gt;81&lt;/volume&gt;&lt;number&gt;395&lt;/number&gt;&lt;dates&gt;&lt;year&gt;1986&lt;/year&gt;&lt;pub-dates&gt;&lt;date&gt;Sep&lt;/date&gt;&lt;/pub-dates&gt;&lt;/dates&gt;&lt;isbn&gt;0162-1459&lt;/isbn&gt;&lt;accession-num&gt;WOS:A1986D958800035&lt;/accession-num&gt;&lt;urls&gt;&lt;/urls&gt;&lt;electronic-resource-num&gt;10.2307/2289017&lt;/electronic-resource-num&gt;&lt;/record&gt;&lt;/Cite&gt;&lt;Cite&gt;&lt;Author&gt;Wasserman&lt;/Author&gt;&lt;Year&gt;1996&lt;/Year&gt;&lt;RecNum&gt;233&lt;/RecNum&gt;&lt;record&gt;&lt;rec-number&gt;233&lt;/rec-number&gt;&lt;foreign-keys&gt;&lt;key app="EN" db-id="ffxz5x2z6et2p8erdx35xdt6dzv0r5rrrzat" timestamp="1528952017"&gt;233&lt;/key&gt;&lt;/foreign-keys&gt;&lt;ref-type name="Journal Article"&gt;17&lt;/ref-type&gt;&lt;contributors&gt;&lt;authors&gt;&lt;author&gt;Wasserman, S.&lt;/author&gt;&lt;author&gt;Pattison, P.&lt;/author&gt;&lt;/authors&gt;&lt;/contributors&gt;&lt;titles&gt;&lt;title&gt;Logit models and logistic regressions for social networks .1. An introduction to Markov graphs and p&lt;/title&gt;&lt;secondary-title&gt;Psychometrika&lt;/secondary-title&gt;&lt;/titles&gt;&lt;periodical&gt;&lt;full-title&gt;Psychometrika&lt;/full-title&gt;&lt;/periodical&gt;&lt;pages&gt;401-425&lt;/pages&gt;&lt;volume&gt;61&lt;/volume&gt;&lt;number&gt;3&lt;/number&gt;&lt;dates&gt;&lt;year&gt;1996&lt;/year&gt;&lt;pub-dates&gt;&lt;date&gt;Sep&lt;/date&gt;&lt;/pub-dates&gt;&lt;/dates&gt;&lt;isbn&gt;0033-3123&lt;/isbn&gt;&lt;accession-num&gt;WOS:A1996VN08000001&lt;/accession-num&gt;&lt;urls&gt;&lt;/urls&gt;&lt;electronic-resource-num&gt;10.1007/bf02294547&lt;/electronic-resource-num&gt;&lt;/record&gt;&lt;/Cite&gt;&lt;/EndNote&gt;</w:instrText>
      </w:r>
      <w:r w:rsidR="00946FBC">
        <w:fldChar w:fldCharType="separate"/>
      </w:r>
      <w:r w:rsidR="00946FBC">
        <w:rPr>
          <w:noProof/>
        </w:rPr>
        <w:t>(Frank and Strauss 1986; Wasserman and Pattison 1996)</w:t>
      </w:r>
      <w:r w:rsidR="00946FBC">
        <w:fldChar w:fldCharType="end"/>
      </w:r>
      <w:r w:rsidRPr="00E42E6B">
        <w:t xml:space="preserve">. The configurations of interest </w:t>
      </w:r>
      <w:r w:rsidR="00336D59">
        <w:t>represented</w:t>
      </w:r>
      <w:r>
        <w:t xml:space="preserve"> important aspects of the marine pest network </w:t>
      </w:r>
      <w:r w:rsidR="00336D59">
        <w:t>(</w:t>
      </w:r>
      <w:r>
        <w:fldChar w:fldCharType="begin"/>
      </w:r>
      <w:r>
        <w:instrText xml:space="preserve"> REF _Ref516589257 \h </w:instrText>
      </w:r>
      <w:r>
        <w:fldChar w:fldCharType="separate"/>
      </w:r>
      <w:r w:rsidR="00000A02">
        <w:t xml:space="preserve">Table </w:t>
      </w:r>
      <w:r w:rsidR="00000A02">
        <w:rPr>
          <w:noProof/>
        </w:rPr>
        <w:t>7</w:t>
      </w:r>
      <w:r>
        <w:fldChar w:fldCharType="end"/>
      </w:r>
      <w:r w:rsidR="00336D59">
        <w:t>)</w:t>
      </w:r>
      <w:r>
        <w:t xml:space="preserve">. </w:t>
      </w:r>
      <w:r w:rsidRPr="0045464E">
        <w:t xml:space="preserve">These refine the key processes of interest that were identified in </w:t>
      </w:r>
      <w:r w:rsidR="00B61F9B">
        <w:t>Table 2</w:t>
      </w:r>
      <w:r w:rsidR="0011209F">
        <w:t>,</w:t>
      </w:r>
      <w:r>
        <w:t xml:space="preserve"> which contribute to the important functions of </w:t>
      </w:r>
      <w:r w:rsidR="00886A5D">
        <w:t xml:space="preserve">coordination, </w:t>
      </w:r>
      <w:r w:rsidR="00141B7D">
        <w:t xml:space="preserve">innovation </w:t>
      </w:r>
      <w:r>
        <w:t xml:space="preserve">and </w:t>
      </w:r>
      <w:r w:rsidR="00886A5D">
        <w:t>collaboration</w:t>
      </w:r>
      <w:r w:rsidR="0011209F">
        <w:t xml:space="preserve"> </w:t>
      </w:r>
      <w:r>
        <w:t>in the network.</w:t>
      </w:r>
    </w:p>
    <w:p w14:paraId="650ECBAC" w14:textId="2BF12FBC" w:rsidR="003E5F6F" w:rsidRDefault="003E5F6F" w:rsidP="003E5F6F">
      <w:pPr>
        <w:pStyle w:val="BodyText1"/>
      </w:pPr>
      <w:r>
        <w:t>The specific configurations of interest for the network can be summarised as:</w:t>
      </w:r>
    </w:p>
    <w:p w14:paraId="03A86985" w14:textId="660C6902" w:rsidR="003E5F6F" w:rsidRDefault="003E5F6F" w:rsidP="001F7BC0">
      <w:pPr>
        <w:pStyle w:val="Bulletlist-level1"/>
        <w:numPr>
          <w:ilvl w:val="0"/>
          <w:numId w:val="24"/>
        </w:numPr>
      </w:pPr>
      <w:r w:rsidRPr="0045464E">
        <w:rPr>
          <w:rStyle w:val="Bold"/>
        </w:rPr>
        <w:t>General structures</w:t>
      </w:r>
      <w:r>
        <w:t xml:space="preserve"> - representing bonding capital (or </w:t>
      </w:r>
      <w:r w:rsidR="003A106B">
        <w:t xml:space="preserve">multi-actor </w:t>
      </w:r>
      <w:r>
        <w:t xml:space="preserve">reciprocal relationships), which can promote shared values and learning in a network, and also bridging capital, which can contribute to disseminating information between different groups </w:t>
      </w:r>
      <w:r w:rsidRPr="0069501F">
        <w:t>in the network</w:t>
      </w:r>
    </w:p>
    <w:p w14:paraId="6EE4B33C" w14:textId="77777777" w:rsidR="003E5F6F" w:rsidRDefault="003E5F6F" w:rsidP="001F7BC0">
      <w:pPr>
        <w:pStyle w:val="Bulletlist-level1"/>
        <w:numPr>
          <w:ilvl w:val="0"/>
          <w:numId w:val="24"/>
        </w:numPr>
      </w:pPr>
      <w:r w:rsidRPr="0045464E">
        <w:rPr>
          <w:rStyle w:val="Bold"/>
        </w:rPr>
        <w:t>Policy forum structures</w:t>
      </w:r>
      <w:r>
        <w:t xml:space="preserve"> - representing the ability to share information into and out of key forums (a form of bridging capital)</w:t>
      </w:r>
    </w:p>
    <w:p w14:paraId="56BCED2C" w14:textId="77777777" w:rsidR="003E5F6F" w:rsidRDefault="003E5F6F" w:rsidP="001F7BC0">
      <w:pPr>
        <w:pStyle w:val="Bulletlist-level1"/>
        <w:numPr>
          <w:ilvl w:val="0"/>
          <w:numId w:val="24"/>
        </w:numPr>
      </w:pPr>
      <w:r w:rsidRPr="0045464E">
        <w:rPr>
          <w:rStyle w:val="Bold"/>
        </w:rPr>
        <w:t>Community links</w:t>
      </w:r>
      <w:r>
        <w:t xml:space="preserve"> - representing bridging relationships to community linked actors.</w:t>
      </w:r>
    </w:p>
    <w:p w14:paraId="28E38BE0" w14:textId="0C39F4BF" w:rsidR="003E5F6F" w:rsidRDefault="003E5F6F" w:rsidP="003E5F6F">
      <w:r>
        <w:t>F</w:t>
      </w:r>
      <w:r w:rsidRPr="00DD0043">
        <w:t>ive Exponential Random Graph Model</w:t>
      </w:r>
      <w:r>
        <w:t>s</w:t>
      </w:r>
      <w:r w:rsidRPr="00DD0043">
        <w:t xml:space="preserve"> </w:t>
      </w:r>
      <w:r>
        <w:t>(ERGMs) were run</w:t>
      </w:r>
      <w:r w:rsidRPr="00DD0043">
        <w:t xml:space="preserve">, each </w:t>
      </w:r>
      <w:r>
        <w:t>directed at finding</w:t>
      </w:r>
      <w:r w:rsidRPr="00DD0043">
        <w:t xml:space="preserve"> the same set of configurations. The first model used</w:t>
      </w:r>
      <w:r>
        <w:t xml:space="preserve"> the entire</w:t>
      </w:r>
      <w:r w:rsidRPr="00DD0043">
        <w:t xml:space="preserve"> network where an actor-actor</w:t>
      </w:r>
      <w:r>
        <w:t xml:space="preserve"> tie </w:t>
      </w:r>
      <w:r w:rsidRPr="00DD0043">
        <w:t>was based on any reported interaction (with no reference to the purpose of that interaction)</w:t>
      </w:r>
      <w:r>
        <w:t xml:space="preserve"> </w:t>
      </w:r>
      <w:r w:rsidR="0003015C">
        <w:t xml:space="preserve">for </w:t>
      </w:r>
      <w:r>
        <w:t xml:space="preserve"> both </w:t>
      </w:r>
      <w:r w:rsidR="0003015C">
        <w:t xml:space="preserve">the </w:t>
      </w:r>
      <w:r w:rsidRPr="008A1029">
        <w:t>formal and informal network</w:t>
      </w:r>
      <w:r>
        <w:t xml:space="preserve"> </w:t>
      </w:r>
      <w:r w:rsidR="0003015C">
        <w:t>(</w:t>
      </w:r>
      <w:r w:rsidRPr="008A1029">
        <w:fldChar w:fldCharType="begin"/>
      </w:r>
      <w:r w:rsidRPr="008A1029">
        <w:instrText xml:space="preserve"> REF _Ref516240504 \h </w:instrText>
      </w:r>
      <w:r w:rsidRPr="008A1029">
        <w:fldChar w:fldCharType="separate"/>
      </w:r>
      <w:r w:rsidR="00000A02">
        <w:t xml:space="preserve">Figure </w:t>
      </w:r>
      <w:r w:rsidR="00000A02">
        <w:rPr>
          <w:noProof/>
        </w:rPr>
        <w:t>42</w:t>
      </w:r>
      <w:r w:rsidRPr="008A1029">
        <w:fldChar w:fldCharType="end"/>
      </w:r>
      <w:r w:rsidRPr="008A1029">
        <w:t>)</w:t>
      </w:r>
      <w:r>
        <w:t xml:space="preserve">. The informal network interactions are derived from two survey questions: 1) Who have you provided information or advice to ('providers'), and 2) Who have you asked for information or advice ('receivers'). Therefore, the </w:t>
      </w:r>
      <w:r w:rsidR="00226042">
        <w:t xml:space="preserve">informal </w:t>
      </w:r>
      <w:r>
        <w:t>network ties are directed</w:t>
      </w:r>
      <w:r w:rsidR="00B67E32">
        <w:t>.</w:t>
      </w:r>
      <w:r w:rsidRPr="00DD0043">
        <w:t>.</w:t>
      </w:r>
    </w:p>
    <w:p w14:paraId="3C79D084" w14:textId="0888BEE7" w:rsidR="003E5F6F" w:rsidRDefault="003E5F6F" w:rsidP="00313609">
      <w:pPr>
        <w:pStyle w:val="BodyText1"/>
        <w:spacing w:after="80"/>
      </w:pPr>
      <w:r>
        <w:rPr>
          <w:rStyle w:val="Bold"/>
        </w:rPr>
        <w:t xml:space="preserve">a) </w:t>
      </w:r>
      <w:r w:rsidRPr="0045464E">
        <w:rPr>
          <w:rStyle w:val="Bold"/>
        </w:rPr>
        <w:t>Entire network</w:t>
      </w:r>
      <w:r w:rsidRPr="008A1029">
        <w:t xml:space="preserve"> - all information sharing</w:t>
      </w:r>
      <w:r w:rsidR="00B61F9B">
        <w:t>,</w:t>
      </w:r>
      <w:r w:rsidRPr="008A1029">
        <w:t xml:space="preserve"> and</w:t>
      </w:r>
      <w:r>
        <w:t xml:space="preserve"> </w:t>
      </w:r>
      <w:r w:rsidRPr="008A1029">
        <w:t>affiliations from forum attendance</w:t>
      </w:r>
    </w:p>
    <w:p w14:paraId="28411E03" w14:textId="6B4EAB5A" w:rsidR="003E5F6F" w:rsidRPr="00867526" w:rsidRDefault="003E5F6F" w:rsidP="007517F0">
      <w:pPr>
        <w:pStyle w:val="Numberedlist-level1"/>
        <w:numPr>
          <w:ilvl w:val="0"/>
          <w:numId w:val="0"/>
        </w:numPr>
        <w:spacing w:after="0"/>
        <w:ind w:left="360" w:hanging="360"/>
      </w:pPr>
      <w:r w:rsidRPr="008A1029">
        <w:t xml:space="preserve">Four subsequent </w:t>
      </w:r>
      <w:r w:rsidR="008D15EB">
        <w:t>ERGMs</w:t>
      </w:r>
      <w:r w:rsidRPr="008A1029">
        <w:t xml:space="preserve"> </w:t>
      </w:r>
      <w:r w:rsidRPr="00867526">
        <w:t>that restricted the ties to the informal network topics as follows:</w:t>
      </w:r>
    </w:p>
    <w:p w14:paraId="65292C8F" w14:textId="77777777" w:rsidR="003E5F6F" w:rsidRPr="00867526" w:rsidRDefault="003E5F6F" w:rsidP="007517F0">
      <w:pPr>
        <w:pStyle w:val="Numberedlist-level1"/>
        <w:numPr>
          <w:ilvl w:val="0"/>
          <w:numId w:val="0"/>
        </w:numPr>
        <w:spacing w:before="80" w:after="60"/>
        <w:ind w:left="357" w:hanging="357"/>
        <w:rPr>
          <w:rStyle w:val="Bold"/>
        </w:rPr>
      </w:pPr>
      <w:r>
        <w:rPr>
          <w:rStyle w:val="Bold"/>
        </w:rPr>
        <w:t xml:space="preserve">b) </w:t>
      </w:r>
      <w:r w:rsidRPr="00867526">
        <w:rPr>
          <w:rStyle w:val="Bold"/>
        </w:rPr>
        <w:t>Passive surveillance</w:t>
      </w:r>
    </w:p>
    <w:p w14:paraId="35F81709" w14:textId="5A7B9FFE" w:rsidR="003E5F6F" w:rsidRPr="00867526" w:rsidRDefault="002B3158" w:rsidP="007517F0">
      <w:pPr>
        <w:pStyle w:val="Numberedlist-level1"/>
        <w:numPr>
          <w:ilvl w:val="0"/>
          <w:numId w:val="0"/>
        </w:numPr>
        <w:spacing w:before="80" w:after="60"/>
        <w:ind w:left="357" w:hanging="357"/>
        <w:rPr>
          <w:rStyle w:val="Bold"/>
        </w:rPr>
      </w:pPr>
      <w:r>
        <w:rPr>
          <w:rStyle w:val="Bold"/>
        </w:rPr>
        <w:t>c</w:t>
      </w:r>
      <w:r w:rsidR="003E5F6F">
        <w:rPr>
          <w:rStyle w:val="Bold"/>
        </w:rPr>
        <w:t xml:space="preserve">) </w:t>
      </w:r>
      <w:r w:rsidR="003E5F6F" w:rsidRPr="00867526">
        <w:rPr>
          <w:rStyle w:val="Bold"/>
        </w:rPr>
        <w:t>Research and development</w:t>
      </w:r>
    </w:p>
    <w:p w14:paraId="09988904" w14:textId="53B5CC48" w:rsidR="003E5F6F" w:rsidRDefault="002B3158" w:rsidP="007517F0">
      <w:pPr>
        <w:pStyle w:val="Numberedlist-level1"/>
        <w:numPr>
          <w:ilvl w:val="0"/>
          <w:numId w:val="0"/>
        </w:numPr>
        <w:spacing w:before="80" w:after="60"/>
        <w:ind w:left="357" w:hanging="357"/>
        <w:rPr>
          <w:rStyle w:val="Bold"/>
        </w:rPr>
      </w:pPr>
      <w:r>
        <w:rPr>
          <w:rStyle w:val="Bold"/>
        </w:rPr>
        <w:t>d</w:t>
      </w:r>
      <w:r w:rsidR="003E5F6F">
        <w:rPr>
          <w:rStyle w:val="Bold"/>
        </w:rPr>
        <w:t xml:space="preserve">) </w:t>
      </w:r>
      <w:r w:rsidR="006938F4">
        <w:rPr>
          <w:rStyle w:val="Bold"/>
        </w:rPr>
        <w:t>Education and awareness-raising.</w:t>
      </w:r>
    </w:p>
    <w:p w14:paraId="3BCD22A3" w14:textId="4A429A66" w:rsidR="003E5F6F" w:rsidRPr="00867526" w:rsidRDefault="003E5F6F" w:rsidP="007517F0">
      <w:pPr>
        <w:pStyle w:val="BodyText1"/>
        <w:spacing w:before="240" w:after="0"/>
      </w:pPr>
      <w:r>
        <w:t xml:space="preserve">A </w:t>
      </w:r>
      <w:r w:rsidR="008D15EB">
        <w:t xml:space="preserve">fifth </w:t>
      </w:r>
      <w:r w:rsidR="00E55446">
        <w:t xml:space="preserve">ERGM </w:t>
      </w:r>
      <w:r>
        <w:t xml:space="preserve">was run on the </w:t>
      </w:r>
      <w:r w:rsidRPr="00867526">
        <w:t xml:space="preserve">actor-forum network only (i.e. the formal network based on affiliations between organisations and forums, </w:t>
      </w:r>
      <w:r w:rsidRPr="00867526">
        <w:fldChar w:fldCharType="begin"/>
      </w:r>
      <w:r w:rsidRPr="00867526">
        <w:instrText xml:space="preserve"> REF _Ref516240504 \h </w:instrText>
      </w:r>
      <w:r w:rsidRPr="00867526">
        <w:fldChar w:fldCharType="separate"/>
      </w:r>
      <w:r w:rsidR="00000A02">
        <w:t xml:space="preserve">Figure </w:t>
      </w:r>
      <w:r w:rsidR="00000A02">
        <w:rPr>
          <w:noProof/>
        </w:rPr>
        <w:t>42</w:t>
      </w:r>
      <w:r w:rsidRPr="00867526">
        <w:fldChar w:fldCharType="end"/>
      </w:r>
      <w:r w:rsidRPr="00867526">
        <w:t>):</w:t>
      </w:r>
    </w:p>
    <w:p w14:paraId="47B6AC4B" w14:textId="006ACD69" w:rsidR="003E5F6F" w:rsidRPr="00867526" w:rsidRDefault="002B3158" w:rsidP="007517F0">
      <w:pPr>
        <w:pStyle w:val="Numberedlist-level1"/>
        <w:numPr>
          <w:ilvl w:val="0"/>
          <w:numId w:val="0"/>
        </w:numPr>
        <w:spacing w:before="60"/>
        <w:ind w:left="357" w:hanging="357"/>
      </w:pPr>
      <w:r>
        <w:rPr>
          <w:rStyle w:val="Bold"/>
        </w:rPr>
        <w:t>e</w:t>
      </w:r>
      <w:r w:rsidR="003E5F6F">
        <w:rPr>
          <w:rStyle w:val="Bold"/>
        </w:rPr>
        <w:t xml:space="preserve">) </w:t>
      </w:r>
      <w:r w:rsidR="003E5F6F" w:rsidRPr="00867526">
        <w:rPr>
          <w:rStyle w:val="Bold"/>
        </w:rPr>
        <w:t>Forums only</w:t>
      </w:r>
      <w:r w:rsidR="003E5F6F" w:rsidRPr="00867526">
        <w:t xml:space="preserve"> - affiliations from forum attendance (formal network)</w:t>
      </w:r>
      <w:r w:rsidR="002A155C">
        <w:t>.</w:t>
      </w:r>
    </w:p>
    <w:p w14:paraId="45FC945C" w14:textId="6E69E301" w:rsidR="003E5F6F" w:rsidRDefault="003E5F6F" w:rsidP="005D5021">
      <w:pPr>
        <w:pStyle w:val="BodyText1"/>
      </w:pPr>
      <w:r>
        <w:t xml:space="preserve">The modelled network graphs (observed networks) are presented in </w:t>
      </w:r>
      <w:r>
        <w:fldChar w:fldCharType="begin"/>
      </w:r>
      <w:r>
        <w:instrText xml:space="preserve"> REF _Ref516650242 \h </w:instrText>
      </w:r>
      <w:r>
        <w:fldChar w:fldCharType="separate"/>
      </w:r>
      <w:r w:rsidR="00000A02">
        <w:t xml:space="preserve">Figure </w:t>
      </w:r>
      <w:r w:rsidR="00000A02">
        <w:rPr>
          <w:noProof/>
        </w:rPr>
        <w:t>35</w:t>
      </w:r>
      <w:r>
        <w:fldChar w:fldCharType="end"/>
      </w:r>
      <w:r>
        <w:t>.</w:t>
      </w:r>
    </w:p>
    <w:p w14:paraId="3C1CBB0D" w14:textId="1CAC69DB" w:rsidR="003E5F6F" w:rsidRPr="00867526" w:rsidRDefault="003E5F6F" w:rsidP="003C602E">
      <w:pPr>
        <w:pStyle w:val="Notesourcetext"/>
        <w:rPr>
          <w:rStyle w:val="Intextreference"/>
        </w:rPr>
      </w:pPr>
    </w:p>
    <w:p w14:paraId="3C70BB59" w14:textId="77777777" w:rsidR="009D09D0" w:rsidRDefault="009D09D0" w:rsidP="009D09D0">
      <w:pPr>
        <w:pStyle w:val="Heading3"/>
      </w:pPr>
      <w:r>
        <w:t>Exponential Random Graph Modelling (ERGM)</w:t>
      </w:r>
    </w:p>
    <w:p w14:paraId="4BD0070B" w14:textId="600C2215" w:rsidR="009D09D0" w:rsidRPr="00C65BAB" w:rsidRDefault="009D09D0" w:rsidP="009D09D0">
      <w:r>
        <w:t xml:space="preserve">The ERGM models strongly indicate the entire network is heavily centralised around policy forums. This is illustrated in Figure 32 (a). There are significantly greater than expected </w:t>
      </w:r>
      <w:r w:rsidRPr="00C65BAB">
        <w:t>provider and receiver interactions with actors who participate in policy forums, indicating that centralisation occurs around policy forums</w:t>
      </w:r>
      <w:r>
        <w:t xml:space="preserve">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[16a, 17a])</w:t>
      </w:r>
      <w:r w:rsidRPr="00C65BAB">
        <w:t>.</w:t>
      </w:r>
      <w:r>
        <w:t xml:space="preserve"> </w:t>
      </w:r>
      <w:r w:rsidR="00950554">
        <w:t xml:space="preserve">However, actors connected to forums seem no more or less </w:t>
      </w:r>
      <w:r w:rsidR="00344428">
        <w:t>likely to form information sink</w:t>
      </w:r>
      <w:r w:rsidR="00D30A5F">
        <w:t xml:space="preserve"> or source hubs than</w:t>
      </w:r>
      <w:r w:rsidR="00950554">
        <w:t xml:space="preserve"> can be expected by chance alone (</w:t>
      </w:r>
      <w:r w:rsidR="00950554">
        <w:fldChar w:fldCharType="begin"/>
      </w:r>
      <w:r w:rsidR="00950554">
        <w:instrText xml:space="preserve"> REF _Ref516651644 \h </w:instrText>
      </w:r>
      <w:r w:rsidR="00950554">
        <w:fldChar w:fldCharType="separate"/>
      </w:r>
      <w:r w:rsidR="00000A02">
        <w:t xml:space="preserve">Table </w:t>
      </w:r>
      <w:r w:rsidR="00000A02">
        <w:rPr>
          <w:noProof/>
        </w:rPr>
        <w:t>8</w:t>
      </w:r>
      <w:r w:rsidR="00950554">
        <w:fldChar w:fldCharType="end"/>
      </w:r>
      <w:r w:rsidR="00950554">
        <w:t xml:space="preserve"> [18a, 19a]). </w:t>
      </w:r>
      <w:r>
        <w:t>I</w:t>
      </w:r>
      <w:r w:rsidRPr="00C65BAB">
        <w:t>nterestingly</w:t>
      </w:r>
      <w:r>
        <w:t xml:space="preserve">, </w:t>
      </w:r>
      <w:r w:rsidRPr="00C65BAB">
        <w:t>there is no evidence that actors who participate in policy forums will have any more interactions with other policy forum participants than could be expected by chance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[20a]). In fact</w:t>
      </w:r>
      <w:r>
        <w:t>,</w:t>
      </w:r>
      <w:r w:rsidRPr="00C65BAB">
        <w:t xml:space="preserve"> where two actors both participate in different forums, there is evidence that </w:t>
      </w:r>
      <w:r>
        <w:t xml:space="preserve">they </w:t>
      </w:r>
      <w:r w:rsidRPr="00C65BAB">
        <w:t xml:space="preserve">themselves </w:t>
      </w:r>
      <w:r w:rsidR="00984796">
        <w:t xml:space="preserve">are unlikely </w:t>
      </w:r>
      <w:r w:rsidRPr="00C65BAB">
        <w:t>to interact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[21a]).</w:t>
      </w:r>
      <w:r>
        <w:t xml:space="preserve"> </w:t>
      </w:r>
    </w:p>
    <w:p w14:paraId="06AB164E" w14:textId="4C846C0D" w:rsidR="009D09D0" w:rsidRDefault="009D09D0" w:rsidP="009D09D0">
      <w:r>
        <w:t xml:space="preserve">The centralisation of the network is a form of bonding, and this expressed in a number of ways. </w:t>
      </w:r>
      <w:r w:rsidRPr="00C65BAB">
        <w:t>Given the observed counts of provider and receiver interactions, there are more reciprocal relationships than may be expected by chance alone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[5a]). There is also sta</w:t>
      </w:r>
      <w:r>
        <w:t>tistical evidence of homophily—</w:t>
      </w:r>
      <w:r w:rsidRPr="00C65BAB">
        <w:t xml:space="preserve">the </w:t>
      </w:r>
      <w:r w:rsidR="00984796">
        <w:t>tendency</w:t>
      </w:r>
      <w:r w:rsidR="00984796" w:rsidRPr="00C65BAB">
        <w:t xml:space="preserve"> </w:t>
      </w:r>
      <w:r w:rsidRPr="00C65BAB">
        <w:t xml:space="preserve">of actors to interact most with similar types of actors. </w:t>
      </w:r>
      <w:r w:rsidR="00CF72B9" w:rsidRPr="0023411C">
        <w:rPr>
          <w:color w:val="auto"/>
        </w:rPr>
        <w:t>The type of homophily tested in the ERGM analysis was the likelihood of connections between organisations of the same sector type (of the 13 sector types listed in Table 4).</w:t>
      </w:r>
      <w:r w:rsidR="00CF72B9" w:rsidRPr="0023411C">
        <w:rPr>
          <w:b/>
          <w:bCs/>
          <w:color w:val="auto"/>
        </w:rPr>
        <w:t xml:space="preserve"> </w:t>
      </w:r>
      <w:r w:rsidRPr="00C65BAB">
        <w:t xml:space="preserve">However, given the centralisation noted above, there is no additional evidence of closed </w:t>
      </w:r>
      <w:r w:rsidR="00EC3143">
        <w:t xml:space="preserve">triad </w:t>
      </w:r>
      <w:r w:rsidRPr="00C65BAB">
        <w:t xml:space="preserve">structures </w:t>
      </w:r>
      <w:r>
        <w:t xml:space="preserve">that would indicate </w:t>
      </w:r>
      <w:r w:rsidR="00EC3143">
        <w:t xml:space="preserve">strong </w:t>
      </w:r>
      <w:r>
        <w:t xml:space="preserve">bonding capital </w:t>
      </w:r>
      <w:r w:rsidRPr="00C65BAB">
        <w:t>(</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[9a,</w:t>
      </w:r>
      <w:r>
        <w:t xml:space="preserve"> </w:t>
      </w:r>
      <w:r w:rsidRPr="00C65BAB">
        <w:t>10a])</w:t>
      </w:r>
      <w:r>
        <w:t>,</w:t>
      </w:r>
      <w:r w:rsidRPr="00C65BAB">
        <w:t xml:space="preserve"> while there is evidence of bridging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w:t>
      </w:r>
      <w:r>
        <w:t>8</w:t>
      </w:r>
      <w:r w:rsidRPr="00C65BAB">
        <w:t>a]).</w:t>
      </w:r>
      <w:r>
        <w:t xml:space="preserve"> </w:t>
      </w:r>
    </w:p>
    <w:p w14:paraId="6C8351A0" w14:textId="77777777" w:rsidR="009D09D0" w:rsidRDefault="009D09D0" w:rsidP="009D09D0">
      <w:r>
        <w:t>Additionally, there is a significantly greater relative</w:t>
      </w:r>
      <w:r w:rsidRPr="00C65BAB">
        <w:t xml:space="preserve"> abundance of key hubs for both receiving and providing information </w:t>
      </w:r>
      <w:r>
        <w:t>in the informal component of the entire network than would be expected by chance</w:t>
      </w:r>
      <w:r w:rsidRPr="00C65BAB">
        <w:t xml:space="preserve">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[6a,</w:t>
      </w:r>
      <w:r>
        <w:t xml:space="preserve"> </w:t>
      </w:r>
      <w:r w:rsidRPr="00C65BAB">
        <w:t>7a]).</w:t>
      </w:r>
    </w:p>
    <w:p w14:paraId="04DF562C" w14:textId="04E36B6C" w:rsidR="009D09D0" w:rsidRPr="00C65BAB" w:rsidRDefault="009D09D0" w:rsidP="009D09D0">
      <w:pPr>
        <w:pStyle w:val="BodyText1"/>
      </w:pPr>
      <w:r>
        <w:t xml:space="preserve">Actors </w:t>
      </w:r>
      <w:r w:rsidR="00984796">
        <w:t xml:space="preserve">with </w:t>
      </w:r>
      <w:r>
        <w:t>links to the community show</w:t>
      </w:r>
      <w:r w:rsidR="00984796">
        <w:t>ed</w:t>
      </w:r>
      <w:r>
        <w:t xml:space="preserve"> a strong </w:t>
      </w:r>
      <w:r w:rsidR="00984796">
        <w:t xml:space="preserve">tendency to </w:t>
      </w:r>
      <w:r w:rsidRPr="00C65BAB">
        <w:t>provid</w:t>
      </w:r>
      <w:r w:rsidR="00984796">
        <w:t>e</w:t>
      </w:r>
      <w:r w:rsidRPr="00C65BAB">
        <w:t xml:space="preserve"> rather than receiv</w:t>
      </w:r>
      <w:r w:rsidR="00984796">
        <w:t>e</w:t>
      </w:r>
      <w:r w:rsidRPr="00C65BAB">
        <w:t xml:space="preserve"> information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w:t>
      </w:r>
      <w:r w:rsidRPr="00C65BAB">
        <w:t>[11a,</w:t>
      </w:r>
      <w:r>
        <w:t xml:space="preserve"> </w:t>
      </w:r>
      <w:r w:rsidRPr="00C65BAB">
        <w:t>12a]). In total</w:t>
      </w:r>
      <w:r>
        <w:t xml:space="preserve">, </w:t>
      </w:r>
      <w:r w:rsidRPr="00C65BAB">
        <w:t>community linked actors rep</w:t>
      </w:r>
      <w:r>
        <w:t>orted 40 per cent</w:t>
      </w:r>
      <w:r w:rsidRPr="00C65BAB">
        <w:t xml:space="preserve"> more providing information ties compared to receiving ties. Given the number</w:t>
      </w:r>
      <w:r>
        <w:t xml:space="preserve"> of</w:t>
      </w:r>
      <w:r w:rsidRPr="00C65BAB">
        <w:t xml:space="preserve"> out/in ties</w:t>
      </w:r>
      <w:r>
        <w:t>,</w:t>
      </w:r>
      <w:r w:rsidRPr="00C65BAB">
        <w:t xml:space="preserve"> however, there is evidence of more bridging structures than could be expected by chance alone (</w:t>
      </w:r>
      <w:r>
        <w:fldChar w:fldCharType="begin"/>
      </w:r>
      <w:r>
        <w:instrText xml:space="preserve"> REF _Ref516651644 \h </w:instrText>
      </w:r>
      <w:r>
        <w:fldChar w:fldCharType="separate"/>
      </w:r>
      <w:r w:rsidR="00000A02">
        <w:t xml:space="preserve">Table </w:t>
      </w:r>
      <w:r w:rsidR="00000A02">
        <w:rPr>
          <w:noProof/>
        </w:rPr>
        <w:t>8</w:t>
      </w:r>
      <w:r>
        <w:fldChar w:fldCharType="end"/>
      </w:r>
      <w:r>
        <w:t xml:space="preserve"> [13-15a]). It i</w:t>
      </w:r>
      <w:r w:rsidRPr="00C65BAB">
        <w:t>s worth noting that most community linkages are via state government</w:t>
      </w:r>
      <w:r>
        <w:t>s</w:t>
      </w:r>
      <w:r w:rsidRPr="00C65BAB">
        <w:t xml:space="preserve"> (3</w:t>
      </w:r>
      <w:r>
        <w:t>5</w:t>
      </w:r>
      <w:r w:rsidRPr="00C65BAB">
        <w:t xml:space="preserve"> organisations, 3 with community links,</w:t>
      </w:r>
      <w:r>
        <w:t xml:space="preserve"> </w:t>
      </w:r>
      <w:r>
        <w:fldChar w:fldCharType="begin"/>
      </w:r>
      <w:r>
        <w:instrText xml:space="preserve"> REF _Ref518902474 \h </w:instrText>
      </w:r>
      <w:r>
        <w:fldChar w:fldCharType="separate"/>
      </w:r>
      <w:r w:rsidR="00000A02">
        <w:t xml:space="preserve">Table </w:t>
      </w:r>
      <w:r w:rsidR="00000A02">
        <w:rPr>
          <w:noProof/>
        </w:rPr>
        <w:t>4</w:t>
      </w:r>
      <w:r>
        <w:fldChar w:fldCharType="end"/>
      </w:r>
      <w:r w:rsidRPr="00C65BAB">
        <w:t>), and perhaps surprisingly</w:t>
      </w:r>
      <w:r>
        <w:t>,</w:t>
      </w:r>
      <w:r w:rsidRPr="00C65BAB">
        <w:t xml:space="preserve"> local govern</w:t>
      </w:r>
      <w:r>
        <w:t>ment are not well represented (2</w:t>
      </w:r>
      <w:r w:rsidRPr="00C65BAB">
        <w:t xml:space="preserve"> organisations, 1 with a community link </w:t>
      </w:r>
      <w:r>
        <w:fldChar w:fldCharType="begin"/>
      </w:r>
      <w:r>
        <w:instrText xml:space="preserve"> REF _Ref518902474 \h </w:instrText>
      </w:r>
      <w:r>
        <w:fldChar w:fldCharType="separate"/>
      </w:r>
      <w:r w:rsidR="00000A02">
        <w:t xml:space="preserve">Table </w:t>
      </w:r>
      <w:r w:rsidR="00000A02">
        <w:rPr>
          <w:noProof/>
        </w:rPr>
        <w:t>4</w:t>
      </w:r>
      <w:r>
        <w:fldChar w:fldCharType="end"/>
      </w:r>
      <w:r w:rsidRPr="00C65BAB">
        <w:t xml:space="preserve">). </w:t>
      </w:r>
    </w:p>
    <w:p w14:paraId="06F990F5" w14:textId="3031FEE5" w:rsidR="009D09D0" w:rsidRDefault="009D09D0" w:rsidP="009D09D0">
      <w:r>
        <w:t xml:space="preserve">All networks are a sub-set of </w:t>
      </w:r>
      <w:r w:rsidRPr="00C65BAB">
        <w:t xml:space="preserve">(a) </w:t>
      </w:r>
      <w:r>
        <w:t>entire network</w:t>
      </w:r>
      <w:r w:rsidRPr="00C65BAB">
        <w:t>, with (b) pass</w:t>
      </w:r>
      <w:r>
        <w:t>ive surveillance containing 24 per cent</w:t>
      </w:r>
      <w:r w:rsidRPr="00C65BAB">
        <w:t xml:space="preserve"> of the </w:t>
      </w:r>
      <w:r>
        <w:t>entire network ties</w:t>
      </w:r>
      <w:r w:rsidRPr="00C65BAB">
        <w:t>, (</w:t>
      </w:r>
      <w:r w:rsidR="00814655">
        <w:t>c)</w:t>
      </w:r>
      <w:r w:rsidR="00FB2946">
        <w:t xml:space="preserve"> R&amp;D 37 per cent</w:t>
      </w:r>
      <w:r w:rsidRPr="00C65BAB">
        <w:t>, and (</w:t>
      </w:r>
      <w:r w:rsidR="00814655">
        <w:t>d</w:t>
      </w:r>
      <w:r>
        <w:t xml:space="preserve">) </w:t>
      </w:r>
      <w:r w:rsidR="00FB2946">
        <w:t xml:space="preserve">education and awareness-raising 34 per cent </w:t>
      </w:r>
      <w:r>
        <w:t>(</w:t>
      </w:r>
      <w:r>
        <w:fldChar w:fldCharType="begin"/>
      </w:r>
      <w:r>
        <w:instrText xml:space="preserve"> REF _Ref516651644 \h </w:instrText>
      </w:r>
      <w:r>
        <w:fldChar w:fldCharType="separate"/>
      </w:r>
      <w:r w:rsidR="00000A02">
        <w:t xml:space="preserve">Table </w:t>
      </w:r>
      <w:r w:rsidR="00000A02">
        <w:rPr>
          <w:noProof/>
        </w:rPr>
        <w:t>8</w:t>
      </w:r>
      <w:r>
        <w:fldChar w:fldCharType="end"/>
      </w:r>
      <w:r>
        <w:t>)</w:t>
      </w:r>
      <w:r w:rsidR="006028EE">
        <w:t xml:space="preserve">. </w:t>
      </w:r>
      <w:r w:rsidR="00FB2946">
        <w:t xml:space="preserve">This illustrated in </w:t>
      </w:r>
      <w:r w:rsidR="00FB2946">
        <w:fldChar w:fldCharType="begin"/>
      </w:r>
      <w:r w:rsidR="00FB2946">
        <w:instrText xml:space="preserve"> REF _Ref516650242 \h </w:instrText>
      </w:r>
      <w:r w:rsidR="00FB2946">
        <w:fldChar w:fldCharType="separate"/>
      </w:r>
      <w:r w:rsidR="00000A02">
        <w:t xml:space="preserve">Figure </w:t>
      </w:r>
      <w:r w:rsidR="00000A02">
        <w:rPr>
          <w:noProof/>
        </w:rPr>
        <w:t>35</w:t>
      </w:r>
      <w:r w:rsidR="00FB2946">
        <w:fldChar w:fldCharType="end"/>
      </w:r>
      <w:r>
        <w:t xml:space="preserve"> that allows for comparing the sub-networks with node locations fixed. </w:t>
      </w:r>
      <w:r w:rsidRPr="00C65BAB">
        <w:t xml:space="preserve">It is not surprising that all five models give comparable findings. </w:t>
      </w:r>
      <w:r>
        <w:t>However, t</w:t>
      </w:r>
      <w:r w:rsidRPr="00C65BAB">
        <w:t xml:space="preserve">here are </w:t>
      </w:r>
      <w:r>
        <w:t>a few notable</w:t>
      </w:r>
      <w:r w:rsidRPr="00C65BAB">
        <w:t xml:space="preserve"> differences</w:t>
      </w:r>
      <w:r>
        <w:t>:</w:t>
      </w:r>
    </w:p>
    <w:p w14:paraId="2F3AB89C" w14:textId="51931EA7" w:rsidR="009D09D0" w:rsidRPr="007517F0" w:rsidRDefault="009D09D0" w:rsidP="009D09D0">
      <w:pPr>
        <w:pStyle w:val="Bulletlist-level1"/>
      </w:pPr>
      <w:r>
        <w:t>While the networks all show</w:t>
      </w:r>
      <w:r w:rsidRPr="007517F0">
        <w:t xml:space="preserve"> clustering around policy forums</w:t>
      </w:r>
      <w:r>
        <w:t>, e</w:t>
      </w:r>
      <w:r w:rsidRPr="007517F0">
        <w:t>ducation and awareness</w:t>
      </w:r>
      <w:r>
        <w:t xml:space="preserve"> shows additional evidence of this</w:t>
      </w:r>
      <w:r w:rsidRPr="007517F0">
        <w:t xml:space="preserve"> (</w:t>
      </w:r>
      <w:r w:rsidRPr="007517F0">
        <w:fldChar w:fldCharType="begin"/>
      </w:r>
      <w:r w:rsidRPr="007517F0">
        <w:instrText xml:space="preserve"> REF _Ref516651644 \h  \* MERGEFORMAT </w:instrText>
      </w:r>
      <w:r w:rsidRPr="007517F0">
        <w:fldChar w:fldCharType="separate"/>
      </w:r>
      <w:r w:rsidR="00000A02">
        <w:t>Table 8</w:t>
      </w:r>
      <w:r w:rsidRPr="007517F0">
        <w:fldChar w:fldCharType="end"/>
      </w:r>
      <w:r w:rsidR="00FB2946">
        <w:t xml:space="preserve"> [20</w:t>
      </w:r>
      <w:r w:rsidR="00814655">
        <w:t>d</w:t>
      </w:r>
      <w:r w:rsidRPr="007517F0">
        <w:t>]</w:t>
      </w:r>
      <w:r w:rsidR="00FB2946">
        <w:t>, in addition</w:t>
      </w:r>
      <w:r>
        <w:t xml:space="preserve"> to [16-17]</w:t>
      </w:r>
      <w:r w:rsidRPr="007517F0">
        <w:t xml:space="preserve">). </w:t>
      </w:r>
    </w:p>
    <w:p w14:paraId="7AC8F596" w14:textId="72E0ABF6" w:rsidR="009D09D0" w:rsidRPr="007517F0" w:rsidRDefault="009D09D0" w:rsidP="009D09D0">
      <w:pPr>
        <w:pStyle w:val="Bulletlist-level1"/>
      </w:pPr>
      <w:r>
        <w:t>R&amp;D</w:t>
      </w:r>
      <w:r w:rsidRPr="007517F0">
        <w:t xml:space="preserve"> </w:t>
      </w:r>
      <w:r>
        <w:t>has the highest</w:t>
      </w:r>
      <w:r w:rsidRPr="007517F0">
        <w:t xml:space="preserve"> proportion of receiving ties</w:t>
      </w:r>
      <w:r>
        <w:t xml:space="preserve"> compared to providing ties</w:t>
      </w:r>
      <w:r w:rsidRPr="007517F0">
        <w:t xml:space="preserve">, and </w:t>
      </w:r>
      <w:r>
        <w:t xml:space="preserve">is also the only network with significant bonding configurations </w:t>
      </w:r>
      <w:r w:rsidR="000B290E">
        <w:t xml:space="preserve">of triads </w:t>
      </w:r>
      <w:r w:rsidRPr="007517F0">
        <w:t>(</w:t>
      </w:r>
      <w:r w:rsidRPr="007517F0">
        <w:fldChar w:fldCharType="begin"/>
      </w:r>
      <w:r w:rsidRPr="007517F0">
        <w:instrText xml:space="preserve"> REF _Ref516651644 \h  \* MERGEFORMAT </w:instrText>
      </w:r>
      <w:r w:rsidRPr="007517F0">
        <w:fldChar w:fldCharType="separate"/>
      </w:r>
      <w:r w:rsidR="00000A02">
        <w:t>Table 8</w:t>
      </w:r>
      <w:r w:rsidRPr="007517F0">
        <w:fldChar w:fldCharType="end"/>
      </w:r>
      <w:r w:rsidRPr="007517F0">
        <w:t xml:space="preserve"> [</w:t>
      </w:r>
      <w:r>
        <w:t>9</w:t>
      </w:r>
      <w:r w:rsidR="00814655">
        <w:t>c</w:t>
      </w:r>
      <w:r w:rsidR="00FB2946">
        <w:t xml:space="preserve"> and </w:t>
      </w:r>
      <w:r>
        <w:t>10</w:t>
      </w:r>
      <w:r w:rsidR="00814655">
        <w:t>c</w:t>
      </w:r>
      <w:r w:rsidRPr="007517F0">
        <w:t xml:space="preserve">]). </w:t>
      </w:r>
    </w:p>
    <w:p w14:paraId="1173F2AA" w14:textId="77777777" w:rsidR="0023411C" w:rsidRDefault="0023411C" w:rsidP="0023411C">
      <w:pPr>
        <w:pStyle w:val="Bulletlist-level1"/>
        <w:numPr>
          <w:ilvl w:val="0"/>
          <w:numId w:val="0"/>
        </w:numPr>
      </w:pPr>
    </w:p>
    <w:p w14:paraId="28310F97" w14:textId="77777777" w:rsidR="0023411C" w:rsidRPr="0023411C" w:rsidRDefault="0023411C" w:rsidP="00273E56">
      <w:pPr>
        <w:pStyle w:val="Bulletlist-level1"/>
        <w:numPr>
          <w:ilvl w:val="0"/>
          <w:numId w:val="0"/>
        </w:numPr>
        <w:spacing w:after="240"/>
        <w:rPr>
          <w:i/>
          <w:color w:val="auto"/>
        </w:rPr>
      </w:pPr>
      <w:r w:rsidRPr="0023411C">
        <w:rPr>
          <w:i/>
          <w:color w:val="auto"/>
        </w:rPr>
        <w:t>Passive surveillance</w:t>
      </w:r>
    </w:p>
    <w:p w14:paraId="7D2FC9AB" w14:textId="21C91D05" w:rsidR="0023411C" w:rsidRPr="0023411C" w:rsidRDefault="0023411C" w:rsidP="0023411C">
      <w:pPr>
        <w:spacing w:line="276" w:lineRule="auto"/>
        <w:rPr>
          <w:color w:val="auto"/>
        </w:rPr>
      </w:pPr>
      <w:r w:rsidRPr="0023411C">
        <w:rPr>
          <w:color w:val="auto"/>
        </w:rPr>
        <w:t>In terms of the passive surveillance network, there was a high level of homophily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[4b]). </w:t>
      </w:r>
      <w:r w:rsidRPr="0023411C">
        <w:rPr>
          <w:bCs/>
          <w:color w:val="auto"/>
        </w:rPr>
        <w:t>In other words,</w:t>
      </w:r>
      <w:r w:rsidRPr="0023411C">
        <w:rPr>
          <w:b/>
          <w:bCs/>
          <w:color w:val="auto"/>
        </w:rPr>
        <w:t xml:space="preserve"> </w:t>
      </w:r>
      <w:r w:rsidRPr="0023411C">
        <w:rPr>
          <w:bCs/>
          <w:color w:val="auto"/>
        </w:rPr>
        <w:t>it</w:t>
      </w:r>
      <w:r w:rsidRPr="0023411C">
        <w:rPr>
          <w:color w:val="auto"/>
        </w:rPr>
        <w:t xml:space="preserve"> indicates interactions between actors representing </w:t>
      </w:r>
      <w:r w:rsidR="00CF72B9">
        <w:rPr>
          <w:color w:val="auto"/>
        </w:rPr>
        <w:t>different</w:t>
      </w:r>
      <w:r w:rsidRPr="0023411C">
        <w:rPr>
          <w:color w:val="auto"/>
        </w:rPr>
        <w:t xml:space="preserve"> sectors</w:t>
      </w:r>
      <w:r w:rsidR="00CF72B9">
        <w:rPr>
          <w:color w:val="auto"/>
        </w:rPr>
        <w:t xml:space="preserve"> were less than expected by chance</w:t>
      </w:r>
      <w:r w:rsidRPr="0023411C">
        <w:rPr>
          <w:color w:val="auto"/>
        </w:rPr>
        <w:t xml:space="preserve">. </w:t>
      </w:r>
    </w:p>
    <w:p w14:paraId="2D58AD7E" w14:textId="1676CBB8" w:rsidR="0023411C" w:rsidRPr="0023411C" w:rsidRDefault="0023411C" w:rsidP="0023411C">
      <w:pPr>
        <w:spacing w:line="276" w:lineRule="auto"/>
        <w:rPr>
          <w:color w:val="auto"/>
        </w:rPr>
      </w:pPr>
      <w:r w:rsidRPr="0023411C">
        <w:rPr>
          <w:color w:val="auto"/>
        </w:rPr>
        <w:t>There was a higher occurrence of information sinks and sources than would be expected by chance alone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[6b and 7b]), which can be helpful for coordination</w:t>
      </w:r>
      <w:r w:rsidR="006028EE">
        <w:rPr>
          <w:color w:val="auto"/>
        </w:rPr>
        <w:t xml:space="preserve">. </w:t>
      </w:r>
    </w:p>
    <w:p w14:paraId="3E0484BA" w14:textId="3DFE1B13" w:rsidR="0023411C" w:rsidRPr="0023411C" w:rsidRDefault="0023411C" w:rsidP="0023411C">
      <w:pPr>
        <w:spacing w:line="276" w:lineRule="auto"/>
        <w:rPr>
          <w:color w:val="auto"/>
        </w:rPr>
      </w:pPr>
      <w:r w:rsidRPr="0023411C">
        <w:rPr>
          <w:color w:val="auto"/>
        </w:rPr>
        <w:t>Community</w:t>
      </w:r>
      <w:r w:rsidR="00CF72B9">
        <w:rPr>
          <w:color w:val="auto"/>
        </w:rPr>
        <w:t>-</w:t>
      </w:r>
      <w:r w:rsidRPr="0023411C">
        <w:rPr>
          <w:color w:val="auto"/>
        </w:rPr>
        <w:t>linked actors providing information to other actors showed a higher level of representation in the passive surveillance network than can be expected by chance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[11b]), whereas community-linked actors receiving information from others were the same as can be expected by chance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[12b]). </w:t>
      </w:r>
    </w:p>
    <w:p w14:paraId="4E64B820" w14:textId="3075FF4A" w:rsidR="0023411C" w:rsidRPr="0023411C" w:rsidRDefault="0023411C" w:rsidP="0023411C">
      <w:pPr>
        <w:spacing w:line="276" w:lineRule="auto"/>
        <w:rPr>
          <w:color w:val="auto"/>
        </w:rPr>
      </w:pPr>
      <w:r w:rsidRPr="0023411C">
        <w:rPr>
          <w:color w:val="auto"/>
        </w:rPr>
        <w:t>Forum attendees had a higher level of ties that related to passive surveillance than would be expected by chance alone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[16b and 17b]), but not as information sinks or hubs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[18b and 19b]). </w:t>
      </w:r>
    </w:p>
    <w:p w14:paraId="08F87454" w14:textId="6B6B917D" w:rsidR="0023411C" w:rsidRDefault="0023411C" w:rsidP="0023411C">
      <w:pPr>
        <w:spacing w:line="276" w:lineRule="auto"/>
        <w:rPr>
          <w:color w:val="auto"/>
        </w:rPr>
      </w:pPr>
      <w:r w:rsidRPr="0023411C">
        <w:rPr>
          <w:color w:val="auto"/>
        </w:rPr>
        <w:t>There was considerable</w:t>
      </w:r>
      <w:r w:rsidRPr="0023411C">
        <w:rPr>
          <w:b/>
          <w:bCs/>
          <w:color w:val="auto"/>
        </w:rPr>
        <w:t xml:space="preserve"> </w:t>
      </w:r>
      <w:r w:rsidRPr="0023411C">
        <w:rPr>
          <w:color w:val="auto"/>
        </w:rPr>
        <w:t xml:space="preserve">evidence of bonding capital in terms of reciprocal relationships (Table 8 [5b]) in the passive surveillance network. However, the presence of triads—which is known to support learning—were the same as can be expected by chance </w:t>
      </w:r>
      <w:r w:rsidR="00CF72B9">
        <w:rPr>
          <w:color w:val="auto"/>
        </w:rPr>
        <w:t>only</w:t>
      </w:r>
      <w:r w:rsidRPr="0023411C">
        <w:rPr>
          <w:color w:val="auto"/>
        </w:rPr>
        <w:t xml:space="preserv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[9b and 10b]). Evidence of bridging was limited with the number of bridging ties the same as what can be expected by chance alone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[8b, 18b and 19b]).</w:t>
      </w:r>
    </w:p>
    <w:p w14:paraId="355AB388" w14:textId="77777777" w:rsidR="00DA37E9" w:rsidRPr="0023411C" w:rsidRDefault="00DA37E9" w:rsidP="00DA37E9">
      <w:pPr>
        <w:spacing w:line="276" w:lineRule="auto"/>
        <w:rPr>
          <w:i/>
          <w:color w:val="auto"/>
        </w:rPr>
      </w:pPr>
      <w:r w:rsidRPr="0023411C">
        <w:rPr>
          <w:i/>
          <w:color w:val="auto"/>
        </w:rPr>
        <w:t>The research and development network</w:t>
      </w:r>
    </w:p>
    <w:p w14:paraId="73A62864" w14:textId="16BDDDD8" w:rsidR="00DA37E9" w:rsidRPr="0023411C" w:rsidRDefault="00DA37E9" w:rsidP="00DA37E9">
      <w:pPr>
        <w:spacing w:line="276" w:lineRule="auto"/>
        <w:rPr>
          <w:color w:val="auto"/>
        </w:rPr>
      </w:pPr>
      <w:r w:rsidRPr="0023411C">
        <w:rPr>
          <w:color w:val="auto"/>
        </w:rPr>
        <w:t>The R&amp;D network was also characterised by a higher than expected level of homophily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[4c</w:t>
      </w:r>
      <w:r w:rsidRPr="0023411C">
        <w:rPr>
          <w:color w:val="auto"/>
        </w:rPr>
        <w:t>]). There seemed to be good two-way information flow between actors as is evident in the higher than expected level of reciprocal ties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[5c</w:t>
      </w:r>
      <w:r w:rsidRPr="0023411C">
        <w:rPr>
          <w:color w:val="auto"/>
        </w:rPr>
        <w:t>]). There were also clear sink and source hubs respectively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[6c and 7c</w:t>
      </w:r>
      <w:r w:rsidRPr="0023411C">
        <w:rPr>
          <w:color w:val="auto"/>
        </w:rPr>
        <w:t xml:space="preserve">]), which can be helpful for coordinating R&amp;D. </w:t>
      </w:r>
    </w:p>
    <w:p w14:paraId="4868892D" w14:textId="2CC783D4" w:rsidR="00DA37E9" w:rsidRPr="0023411C" w:rsidRDefault="00DA37E9" w:rsidP="00DA37E9">
      <w:pPr>
        <w:spacing w:line="276" w:lineRule="auto"/>
        <w:rPr>
          <w:color w:val="auto"/>
        </w:rPr>
      </w:pPr>
      <w:r w:rsidRPr="0023411C">
        <w:rPr>
          <w:color w:val="auto"/>
        </w:rPr>
        <w:t xml:space="preserve">There was clear evidence of strong bonding capital in the R&amp;D network, as shown by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[9c and 10c</w:t>
      </w:r>
      <w:r w:rsidRPr="0023411C">
        <w:rPr>
          <w:color w:val="auto"/>
        </w:rPr>
        <w:t xml:space="preserve">], more so than for any of the other networks. However, there seemed not to be significantly more bridging happening across three different actors as can be expected by chance alone as is evident from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[8c</w:t>
      </w:r>
      <w:r w:rsidRPr="0023411C">
        <w:rPr>
          <w:color w:val="auto"/>
        </w:rPr>
        <w:t>], and no significant bridging between forum members and other actors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[18</w:t>
      </w:r>
      <w:r>
        <w:rPr>
          <w:color w:val="auto"/>
        </w:rPr>
        <w:t>c</w:t>
      </w:r>
      <w:r w:rsidRPr="0023411C">
        <w:rPr>
          <w:color w:val="auto"/>
        </w:rPr>
        <w:t xml:space="preserve"> </w:t>
      </w:r>
      <w:r>
        <w:rPr>
          <w:color w:val="auto"/>
        </w:rPr>
        <w:t>and 19c</w:t>
      </w:r>
      <w:r w:rsidRPr="0023411C">
        <w:rPr>
          <w:color w:val="auto"/>
        </w:rPr>
        <w:t xml:space="preserve">]). </w:t>
      </w:r>
    </w:p>
    <w:p w14:paraId="6D635F22" w14:textId="4BB25E8A" w:rsidR="00DA37E9" w:rsidRPr="0023411C" w:rsidRDefault="00DA37E9" w:rsidP="00DA37E9">
      <w:pPr>
        <w:spacing w:line="276" w:lineRule="auto"/>
        <w:rPr>
          <w:color w:val="auto"/>
        </w:rPr>
      </w:pPr>
      <w:r w:rsidRPr="0023411C">
        <w:rPr>
          <w:color w:val="auto"/>
        </w:rPr>
        <w:t>Community-linked actors appeared to have had a significantly higher number of links with one other actor for providing information, but significant fewer ties for receiving information from one other actor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Pr>
          <w:color w:val="auto"/>
        </w:rPr>
        <w:t xml:space="preserve"> [11c</w:t>
      </w:r>
      <w:r w:rsidRPr="0023411C">
        <w:rPr>
          <w:color w:val="auto"/>
        </w:rPr>
        <w:t xml:space="preserve"> versus 12</w:t>
      </w:r>
      <w:r>
        <w:rPr>
          <w:color w:val="auto"/>
        </w:rPr>
        <w:t>c</w:t>
      </w:r>
      <w:r w:rsidRPr="0023411C">
        <w:rPr>
          <w:color w:val="auto"/>
        </w:rPr>
        <w:t xml:space="preserve">) than would be expected by chance alone. However, where a community-linked actor was connected with two or more other actors, there was not significantly more or fewer such configurations than can be expected by chance alone, based on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[13</w:t>
      </w:r>
      <w:r>
        <w:rPr>
          <w:color w:val="auto"/>
        </w:rPr>
        <w:t>c</w:t>
      </w:r>
      <w:r w:rsidRPr="0023411C">
        <w:rPr>
          <w:color w:val="auto"/>
        </w:rPr>
        <w:t>, 14</w:t>
      </w:r>
      <w:r>
        <w:rPr>
          <w:color w:val="auto"/>
        </w:rPr>
        <w:t>c</w:t>
      </w:r>
      <w:r w:rsidRPr="0023411C">
        <w:rPr>
          <w:color w:val="auto"/>
        </w:rPr>
        <w:t xml:space="preserve"> and 15</w:t>
      </w:r>
      <w:r>
        <w:rPr>
          <w:color w:val="auto"/>
        </w:rPr>
        <w:t>c</w:t>
      </w:r>
      <w:r w:rsidRPr="0023411C">
        <w:rPr>
          <w:color w:val="auto"/>
        </w:rPr>
        <w:t xml:space="preserve">]. </w:t>
      </w:r>
    </w:p>
    <w:p w14:paraId="3E935FAE" w14:textId="77777777" w:rsidR="0023411C" w:rsidRPr="0023411C" w:rsidRDefault="0023411C" w:rsidP="0023411C">
      <w:pPr>
        <w:spacing w:line="276" w:lineRule="auto"/>
        <w:rPr>
          <w:i/>
          <w:color w:val="auto"/>
        </w:rPr>
      </w:pPr>
      <w:r w:rsidRPr="0023411C">
        <w:rPr>
          <w:i/>
          <w:color w:val="auto"/>
        </w:rPr>
        <w:t>Education and awareness-raising</w:t>
      </w:r>
    </w:p>
    <w:p w14:paraId="36CA73A6" w14:textId="14E1B82A" w:rsidR="0023411C" w:rsidRPr="0023411C" w:rsidRDefault="0023411C" w:rsidP="0023411C">
      <w:pPr>
        <w:spacing w:line="276" w:lineRule="auto"/>
        <w:rPr>
          <w:color w:val="auto"/>
        </w:rPr>
      </w:pPr>
      <w:r w:rsidRPr="0023411C">
        <w:rPr>
          <w:color w:val="auto"/>
        </w:rPr>
        <w:t>With regards to education and awareness-raising, there was also a high level of homophily (Table 8 [4d]) and a limited level of bridging, than can be expected by chance alone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[8e, 18e and 19e]). </w:t>
      </w:r>
    </w:p>
    <w:p w14:paraId="0FC36E31" w14:textId="17A63B83" w:rsidR="0023411C" w:rsidRPr="0023411C" w:rsidRDefault="0023411C" w:rsidP="0023411C">
      <w:pPr>
        <w:spacing w:line="276" w:lineRule="auto"/>
        <w:rPr>
          <w:color w:val="auto"/>
        </w:rPr>
      </w:pPr>
      <w:r w:rsidRPr="00CF72B9">
        <w:rPr>
          <w:bCs/>
          <w:color w:val="auto"/>
        </w:rPr>
        <w:t>One would expect higher levels of links with the community than by chance alone</w:t>
      </w:r>
      <w:r w:rsidRPr="00CF72B9">
        <w:rPr>
          <w:color w:val="auto"/>
        </w:rPr>
        <w:t>, but</w:t>
      </w:r>
      <w:r w:rsidRPr="0023411C">
        <w:rPr>
          <w:color w:val="auto"/>
        </w:rPr>
        <w:t xml:space="preserve"> there was no evidence of this as all the community</w:t>
      </w:r>
      <w:r w:rsidR="00CF72B9">
        <w:rPr>
          <w:color w:val="auto"/>
        </w:rPr>
        <w:t>-</w:t>
      </w:r>
      <w:r w:rsidRPr="0023411C">
        <w:rPr>
          <w:color w:val="auto"/>
        </w:rPr>
        <w:t>linked actors had ties with others as expected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[12d, 13d, 14d and 15d]). An exception was community-linked actors giving information to other actors, which were significantly higher than would be expected by chance alone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[11d]). </w:t>
      </w:r>
    </w:p>
    <w:p w14:paraId="5766FAD5" w14:textId="5C9E6BCC" w:rsidR="0023411C" w:rsidRPr="0023411C" w:rsidRDefault="0023411C" w:rsidP="0023411C">
      <w:pPr>
        <w:spacing w:line="276" w:lineRule="auto"/>
        <w:rPr>
          <w:color w:val="auto"/>
        </w:rPr>
      </w:pPr>
      <w:r w:rsidRPr="0023411C">
        <w:rPr>
          <w:color w:val="auto"/>
        </w:rPr>
        <w:t>The number of forum members speaking to their fellow forum members about awareness-raising and education was also higher than expected by chance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[20d]). They rate significantly high for receiving and providing information with other actors about awareness-raising and education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[16d and 17d]). However, forum members did not seem to form information sinks and sources in the education and awareness-raising network (</w:t>
      </w:r>
      <w:r w:rsidRPr="0023411C">
        <w:rPr>
          <w:color w:val="auto"/>
        </w:rPr>
        <w:fldChar w:fldCharType="begin"/>
      </w:r>
      <w:r w:rsidRPr="0023411C">
        <w:rPr>
          <w:color w:val="auto"/>
        </w:rPr>
        <w:instrText xml:space="preserve"> REF _Ref516651644 \h  \* MERGEFORMAT </w:instrText>
      </w:r>
      <w:r w:rsidRPr="0023411C">
        <w:rPr>
          <w:color w:val="auto"/>
        </w:rPr>
      </w:r>
      <w:r w:rsidRPr="0023411C">
        <w:rPr>
          <w:color w:val="auto"/>
        </w:rPr>
        <w:fldChar w:fldCharType="separate"/>
      </w:r>
      <w:r w:rsidR="00000A02" w:rsidRPr="00000A02">
        <w:rPr>
          <w:color w:val="auto"/>
        </w:rPr>
        <w:t>Table 8</w:t>
      </w:r>
      <w:r w:rsidRPr="0023411C">
        <w:rPr>
          <w:color w:val="auto"/>
        </w:rPr>
        <w:fldChar w:fldCharType="end"/>
      </w:r>
      <w:r w:rsidRPr="0023411C">
        <w:rPr>
          <w:color w:val="auto"/>
        </w:rPr>
        <w:t xml:space="preserve"> [18d and 19d]).</w:t>
      </w:r>
    </w:p>
    <w:p w14:paraId="48F022EF" w14:textId="1D15D96C" w:rsidR="006529E5" w:rsidRPr="006950A8" w:rsidRDefault="006529E5">
      <w:pPr>
        <w:spacing w:line="276" w:lineRule="auto"/>
        <w:rPr>
          <w:color w:val="000000"/>
        </w:rPr>
      </w:pPr>
      <w:r w:rsidRPr="006950A8">
        <w:br w:type="page"/>
      </w:r>
    </w:p>
    <w:p w14:paraId="3F7901E4" w14:textId="77777777" w:rsidR="009D09D0" w:rsidRDefault="009D09D0" w:rsidP="0052237D">
      <w:pPr>
        <w:pStyle w:val="Caption"/>
      </w:pPr>
      <w:bookmarkStart w:id="148" w:name="_Ref516589257"/>
      <w:bookmarkStart w:id="149" w:name="_Toc14700875"/>
      <w:r>
        <w:t xml:space="preserve">Table </w:t>
      </w:r>
      <w:r w:rsidRPr="00867526">
        <w:fldChar w:fldCharType="begin"/>
      </w:r>
      <w:r>
        <w:instrText xml:space="preserve"> SEQ Table \* ARABIC </w:instrText>
      </w:r>
      <w:r w:rsidRPr="00867526">
        <w:fldChar w:fldCharType="separate"/>
      </w:r>
      <w:r w:rsidR="00000A02">
        <w:rPr>
          <w:noProof/>
        </w:rPr>
        <w:t>7</w:t>
      </w:r>
      <w:r w:rsidRPr="00867526">
        <w:fldChar w:fldCharType="end"/>
      </w:r>
      <w:bookmarkEnd w:id="148"/>
      <w:r>
        <w:t xml:space="preserve"> Selection of </w:t>
      </w:r>
      <w:r w:rsidRPr="002F470F">
        <w:t xml:space="preserve">network </w:t>
      </w:r>
      <w:r>
        <w:t>configurations of theoretical interest</w:t>
      </w:r>
      <w:bookmarkEnd w:id="149"/>
    </w:p>
    <w:p w14:paraId="204A6438" w14:textId="77777777" w:rsidR="009D09D0" w:rsidRPr="00E612BB" w:rsidRDefault="009D09D0" w:rsidP="003C602E">
      <w:pPr>
        <w:pStyle w:val="Notesourcetext"/>
      </w:pPr>
      <w:r>
        <w:t>Labels taken from MPNet manual for reference (see Wang et al, 2014). Arrows on the ties show the direction of flow of the information for informal interactions.</w:t>
      </w:r>
    </w:p>
    <w:tbl>
      <w:tblPr>
        <w:tblW w:w="9356" w:type="dxa"/>
        <w:tblLayout w:type="fixed"/>
        <w:tblLook w:val="04A0" w:firstRow="1" w:lastRow="0" w:firstColumn="1" w:lastColumn="0" w:noHBand="0" w:noVBand="1"/>
      </w:tblPr>
      <w:tblGrid>
        <w:gridCol w:w="567"/>
        <w:gridCol w:w="1696"/>
        <w:gridCol w:w="1423"/>
        <w:gridCol w:w="2417"/>
        <w:gridCol w:w="3253"/>
      </w:tblGrid>
      <w:tr w:rsidR="003A3A36" w:rsidRPr="006529E5" w14:paraId="5E9672FF" w14:textId="77777777" w:rsidTr="00A96379">
        <w:trPr>
          <w:trHeight w:val="625"/>
        </w:trPr>
        <w:tc>
          <w:tcPr>
            <w:tcW w:w="567" w:type="dxa"/>
            <w:tcBorders>
              <w:top w:val="single" w:sz="4" w:space="0" w:color="auto"/>
              <w:left w:val="nil"/>
              <w:bottom w:val="single" w:sz="4" w:space="0" w:color="auto"/>
              <w:right w:val="nil"/>
            </w:tcBorders>
          </w:tcPr>
          <w:p w14:paraId="1082F240" w14:textId="77777777" w:rsidR="003A3A36" w:rsidRPr="006529E5" w:rsidRDefault="003A3A36" w:rsidP="00E0790C">
            <w:pPr>
              <w:pStyle w:val="Tabletext"/>
              <w:rPr>
                <w:b/>
                <w:szCs w:val="19"/>
              </w:rPr>
            </w:pPr>
          </w:p>
        </w:tc>
        <w:tc>
          <w:tcPr>
            <w:tcW w:w="1696" w:type="dxa"/>
            <w:tcBorders>
              <w:top w:val="single" w:sz="4" w:space="0" w:color="auto"/>
              <w:left w:val="nil"/>
              <w:bottom w:val="single" w:sz="4" w:space="0" w:color="auto"/>
              <w:right w:val="nil"/>
            </w:tcBorders>
          </w:tcPr>
          <w:p w14:paraId="60F36A65" w14:textId="666A210E" w:rsidR="003A3A36" w:rsidRPr="006529E5" w:rsidRDefault="003A3A36" w:rsidP="00E0790C">
            <w:pPr>
              <w:pStyle w:val="Tabletext"/>
              <w:rPr>
                <w:b/>
                <w:szCs w:val="19"/>
              </w:rPr>
            </w:pPr>
            <w:r w:rsidRPr="006529E5">
              <w:rPr>
                <w:b/>
                <w:szCs w:val="19"/>
              </w:rPr>
              <w:t>Network configuration</w:t>
            </w:r>
          </w:p>
        </w:tc>
        <w:tc>
          <w:tcPr>
            <w:tcW w:w="1423" w:type="dxa"/>
            <w:tcBorders>
              <w:top w:val="single" w:sz="4" w:space="0" w:color="auto"/>
              <w:left w:val="nil"/>
              <w:bottom w:val="single" w:sz="4" w:space="0" w:color="auto"/>
              <w:right w:val="nil"/>
            </w:tcBorders>
          </w:tcPr>
          <w:p w14:paraId="75458B6A" w14:textId="77777777" w:rsidR="003A3A36" w:rsidRPr="006529E5" w:rsidRDefault="003A3A36" w:rsidP="00E0790C">
            <w:pPr>
              <w:pStyle w:val="Tabletext"/>
              <w:rPr>
                <w:b/>
                <w:szCs w:val="19"/>
              </w:rPr>
            </w:pPr>
            <w:r w:rsidRPr="006529E5">
              <w:rPr>
                <w:b/>
                <w:szCs w:val="19"/>
              </w:rPr>
              <w:t>Process of interest</w:t>
            </w:r>
          </w:p>
        </w:tc>
        <w:tc>
          <w:tcPr>
            <w:tcW w:w="5670" w:type="dxa"/>
            <w:gridSpan w:val="2"/>
            <w:tcBorders>
              <w:top w:val="single" w:sz="4" w:space="0" w:color="auto"/>
              <w:left w:val="nil"/>
              <w:bottom w:val="single" w:sz="4" w:space="0" w:color="auto"/>
              <w:right w:val="nil"/>
            </w:tcBorders>
          </w:tcPr>
          <w:p w14:paraId="080262D6" w14:textId="77777777" w:rsidR="003A3A36" w:rsidRPr="006529E5" w:rsidRDefault="003A3A36" w:rsidP="00E0790C">
            <w:pPr>
              <w:pStyle w:val="Tabletext"/>
              <w:rPr>
                <w:b/>
                <w:szCs w:val="19"/>
              </w:rPr>
            </w:pPr>
            <w:r w:rsidRPr="006529E5">
              <w:rPr>
                <w:b/>
                <w:szCs w:val="19"/>
              </w:rPr>
              <w:t>Description</w:t>
            </w:r>
          </w:p>
        </w:tc>
      </w:tr>
      <w:tr w:rsidR="003A3A36" w14:paraId="7996DAF9" w14:textId="77777777" w:rsidTr="00A96379">
        <w:trPr>
          <w:trHeight w:val="251"/>
        </w:trPr>
        <w:tc>
          <w:tcPr>
            <w:tcW w:w="567" w:type="dxa"/>
            <w:tcBorders>
              <w:top w:val="single" w:sz="4" w:space="0" w:color="9BBB59" w:themeColor="accent3"/>
              <w:left w:val="nil"/>
              <w:bottom w:val="single" w:sz="4" w:space="0" w:color="9BBB59" w:themeColor="accent3"/>
              <w:right w:val="nil"/>
            </w:tcBorders>
          </w:tcPr>
          <w:p w14:paraId="751EB990" w14:textId="77777777" w:rsidR="003A3A36" w:rsidRPr="006529E5" w:rsidRDefault="003A3A36" w:rsidP="00E0790C">
            <w:pPr>
              <w:pStyle w:val="Tabletext"/>
              <w:rPr>
                <w:b/>
                <w:sz w:val="17"/>
                <w:szCs w:val="17"/>
              </w:rPr>
            </w:pPr>
          </w:p>
        </w:tc>
        <w:tc>
          <w:tcPr>
            <w:tcW w:w="8789" w:type="dxa"/>
            <w:gridSpan w:val="4"/>
            <w:tcBorders>
              <w:top w:val="single" w:sz="4" w:space="0" w:color="9BBB59" w:themeColor="accent3"/>
              <w:left w:val="nil"/>
              <w:bottom w:val="single" w:sz="4" w:space="0" w:color="9BBB59" w:themeColor="accent3"/>
              <w:right w:val="nil"/>
            </w:tcBorders>
          </w:tcPr>
          <w:p w14:paraId="4CC696E0" w14:textId="0A9444C4" w:rsidR="003A3A36" w:rsidRPr="006529E5" w:rsidRDefault="003A3A36" w:rsidP="00E0790C">
            <w:pPr>
              <w:pStyle w:val="Tabletext"/>
              <w:rPr>
                <w:b/>
                <w:sz w:val="17"/>
                <w:szCs w:val="17"/>
              </w:rPr>
            </w:pPr>
            <w:r w:rsidRPr="006529E5">
              <w:rPr>
                <w:b/>
                <w:sz w:val="17"/>
                <w:szCs w:val="17"/>
              </w:rPr>
              <w:t>Basic activity</w:t>
            </w:r>
          </w:p>
        </w:tc>
      </w:tr>
      <w:tr w:rsidR="003A3A36" w14:paraId="7FD85883" w14:textId="77777777" w:rsidTr="00A96379">
        <w:trPr>
          <w:trHeight w:val="497"/>
        </w:trPr>
        <w:tc>
          <w:tcPr>
            <w:tcW w:w="567" w:type="dxa"/>
            <w:tcBorders>
              <w:top w:val="single" w:sz="4" w:space="0" w:color="9BBB59" w:themeColor="accent3"/>
              <w:left w:val="nil"/>
              <w:bottom w:val="single" w:sz="4" w:space="0" w:color="9BBB59" w:themeColor="accent3"/>
              <w:right w:val="nil"/>
            </w:tcBorders>
            <w:vAlign w:val="center"/>
          </w:tcPr>
          <w:p w14:paraId="153506D3" w14:textId="77777777" w:rsidR="003A3A36" w:rsidRDefault="003A3A36" w:rsidP="00FB0D5D">
            <w:pPr>
              <w:pStyle w:val="Tabletext"/>
              <w:spacing w:before="0" w:after="0"/>
              <w:rPr>
                <w:noProof/>
                <w:sz w:val="17"/>
                <w:szCs w:val="17"/>
                <w:lang w:eastAsia="en-AU"/>
              </w:rPr>
            </w:pPr>
          </w:p>
          <w:p w14:paraId="435C9EB3" w14:textId="320F6F7E" w:rsidR="003A3A36" w:rsidRPr="006529E5" w:rsidRDefault="003A3A36" w:rsidP="00FB0D5D">
            <w:pPr>
              <w:pStyle w:val="Tabletext"/>
              <w:spacing w:before="0" w:after="0"/>
              <w:rPr>
                <w:noProof/>
                <w:sz w:val="17"/>
                <w:szCs w:val="17"/>
                <w:lang w:eastAsia="en-AU"/>
              </w:rPr>
            </w:pPr>
            <w:r>
              <w:rPr>
                <w:noProof/>
                <w:sz w:val="17"/>
                <w:szCs w:val="17"/>
                <w:lang w:eastAsia="en-AU"/>
              </w:rPr>
              <w:t>1.</w:t>
            </w:r>
          </w:p>
        </w:tc>
        <w:tc>
          <w:tcPr>
            <w:tcW w:w="1696" w:type="dxa"/>
            <w:tcBorders>
              <w:top w:val="single" w:sz="4" w:space="0" w:color="9BBB59" w:themeColor="accent3"/>
              <w:left w:val="nil"/>
              <w:bottom w:val="single" w:sz="4" w:space="0" w:color="9BBB59" w:themeColor="accent3"/>
              <w:right w:val="nil"/>
            </w:tcBorders>
            <w:vAlign w:val="center"/>
          </w:tcPr>
          <w:p w14:paraId="2B5B8D3A" w14:textId="36C1C984" w:rsidR="003A3A36" w:rsidRPr="006529E5" w:rsidRDefault="003A3A36" w:rsidP="00FB0D5D">
            <w:pPr>
              <w:pStyle w:val="Tabletext"/>
              <w:spacing w:before="0" w:after="0"/>
              <w:rPr>
                <w:noProof/>
                <w:sz w:val="17"/>
                <w:szCs w:val="17"/>
                <w:lang w:eastAsia="en-AU"/>
              </w:rPr>
            </w:pPr>
            <w:r w:rsidRPr="006529E5">
              <w:rPr>
                <w:noProof/>
                <w:sz w:val="17"/>
                <w:szCs w:val="17"/>
                <w:lang w:eastAsia="en-AU"/>
              </w:rPr>
              <w:drawing>
                <wp:inline distT="0" distB="0" distL="0" distR="0" wp14:anchorId="1C6D8B54" wp14:editId="3186C865">
                  <wp:extent cx="372534" cy="18094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80280" cy="184709"/>
                          </a:xfrm>
                          <a:prstGeom prst="rect">
                            <a:avLst/>
                          </a:prstGeom>
                        </pic:spPr>
                      </pic:pic>
                    </a:graphicData>
                  </a:graphic>
                </wp:inline>
              </w:drawing>
            </w:r>
          </w:p>
          <w:p w14:paraId="7245ACD4" w14:textId="77777777" w:rsidR="003A3A36" w:rsidRPr="006529E5" w:rsidRDefault="003A3A36" w:rsidP="00FB0D5D">
            <w:pPr>
              <w:pStyle w:val="Tabletext"/>
              <w:spacing w:before="0" w:after="0"/>
              <w:rPr>
                <w:noProof/>
                <w:sz w:val="17"/>
                <w:szCs w:val="17"/>
                <w:lang w:eastAsia="en-AU"/>
              </w:rPr>
            </w:pPr>
            <w:r w:rsidRPr="006529E5">
              <w:rPr>
                <w:noProof/>
                <w:sz w:val="17"/>
                <w:szCs w:val="17"/>
                <w:lang w:eastAsia="en-AU"/>
              </w:rPr>
              <w:t>Source A</w:t>
            </w:r>
          </w:p>
        </w:tc>
        <w:tc>
          <w:tcPr>
            <w:tcW w:w="1423" w:type="dxa"/>
            <w:tcBorders>
              <w:top w:val="single" w:sz="4" w:space="0" w:color="9BBB59" w:themeColor="accent3"/>
              <w:left w:val="nil"/>
              <w:bottom w:val="single" w:sz="4" w:space="0" w:color="9BBB59" w:themeColor="accent3"/>
              <w:right w:val="nil"/>
            </w:tcBorders>
            <w:vAlign w:val="center"/>
          </w:tcPr>
          <w:p w14:paraId="76043B25" w14:textId="77777777" w:rsidR="003A3A36" w:rsidRDefault="003A3A36" w:rsidP="00FB0D5D">
            <w:pPr>
              <w:pStyle w:val="Tabletext"/>
              <w:spacing w:before="0" w:after="0"/>
            </w:pPr>
          </w:p>
        </w:tc>
        <w:tc>
          <w:tcPr>
            <w:tcW w:w="5670" w:type="dxa"/>
            <w:gridSpan w:val="2"/>
            <w:tcBorders>
              <w:top w:val="single" w:sz="4" w:space="0" w:color="9BBB59" w:themeColor="accent3"/>
              <w:left w:val="nil"/>
              <w:bottom w:val="single" w:sz="4" w:space="0" w:color="9BBB59" w:themeColor="accent3"/>
              <w:right w:val="nil"/>
            </w:tcBorders>
            <w:vAlign w:val="center"/>
          </w:tcPr>
          <w:p w14:paraId="1B5DFDA5" w14:textId="77777777" w:rsidR="003A3A36" w:rsidRPr="00480135" w:rsidRDefault="003A3A36" w:rsidP="00FB0D5D">
            <w:pPr>
              <w:pStyle w:val="Tabletext"/>
              <w:spacing w:before="0" w:after="0"/>
            </w:pPr>
            <w:r>
              <w:t>Source: no in-ties</w:t>
            </w:r>
          </w:p>
        </w:tc>
      </w:tr>
      <w:tr w:rsidR="003A3A36" w14:paraId="1B4AFBA1" w14:textId="77777777" w:rsidTr="00A96379">
        <w:trPr>
          <w:trHeight w:val="406"/>
        </w:trPr>
        <w:tc>
          <w:tcPr>
            <w:tcW w:w="567" w:type="dxa"/>
            <w:tcBorders>
              <w:top w:val="single" w:sz="4" w:space="0" w:color="9BBB59" w:themeColor="accent3"/>
              <w:left w:val="nil"/>
              <w:bottom w:val="single" w:sz="4" w:space="0" w:color="9BBB59" w:themeColor="accent3"/>
              <w:right w:val="nil"/>
            </w:tcBorders>
            <w:vAlign w:val="center"/>
          </w:tcPr>
          <w:p w14:paraId="2E537C29" w14:textId="77777777" w:rsidR="003A3A36" w:rsidRDefault="003A3A36" w:rsidP="00FB0D5D">
            <w:pPr>
              <w:pStyle w:val="Tabletext"/>
              <w:spacing w:before="0" w:after="0"/>
              <w:rPr>
                <w:noProof/>
                <w:sz w:val="17"/>
                <w:szCs w:val="17"/>
                <w:lang w:eastAsia="en-AU"/>
              </w:rPr>
            </w:pPr>
          </w:p>
          <w:p w14:paraId="0377B513" w14:textId="53CEEA83" w:rsidR="003A3A36" w:rsidRPr="006529E5" w:rsidRDefault="003A3A36" w:rsidP="00FB0D5D">
            <w:pPr>
              <w:pStyle w:val="Tabletext"/>
              <w:spacing w:before="0" w:after="0"/>
              <w:rPr>
                <w:noProof/>
                <w:sz w:val="17"/>
                <w:szCs w:val="17"/>
                <w:lang w:eastAsia="en-AU"/>
              </w:rPr>
            </w:pPr>
            <w:r>
              <w:rPr>
                <w:noProof/>
                <w:sz w:val="17"/>
                <w:szCs w:val="17"/>
                <w:lang w:eastAsia="en-AU"/>
              </w:rPr>
              <w:t>2.</w:t>
            </w:r>
          </w:p>
        </w:tc>
        <w:tc>
          <w:tcPr>
            <w:tcW w:w="1696" w:type="dxa"/>
            <w:tcBorders>
              <w:top w:val="single" w:sz="4" w:space="0" w:color="9BBB59" w:themeColor="accent3"/>
              <w:left w:val="nil"/>
              <w:bottom w:val="single" w:sz="4" w:space="0" w:color="9BBB59" w:themeColor="accent3"/>
              <w:right w:val="nil"/>
            </w:tcBorders>
            <w:vAlign w:val="center"/>
          </w:tcPr>
          <w:p w14:paraId="29C894EC" w14:textId="53411962" w:rsidR="003A3A36" w:rsidRPr="006529E5" w:rsidRDefault="003A3A36" w:rsidP="00FB0D5D">
            <w:pPr>
              <w:pStyle w:val="Tabletext"/>
              <w:spacing w:before="0" w:after="0"/>
              <w:rPr>
                <w:noProof/>
                <w:sz w:val="17"/>
                <w:szCs w:val="17"/>
                <w:lang w:eastAsia="en-AU"/>
              </w:rPr>
            </w:pPr>
            <w:r w:rsidRPr="006529E5">
              <w:rPr>
                <w:noProof/>
                <w:sz w:val="17"/>
                <w:szCs w:val="17"/>
                <w:lang w:eastAsia="en-AU"/>
              </w:rPr>
              <w:drawing>
                <wp:inline distT="0" distB="0" distL="0" distR="0" wp14:anchorId="1AC28AFC" wp14:editId="345A932E">
                  <wp:extent cx="364067" cy="16019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6987" cy="165875"/>
                          </a:xfrm>
                          <a:prstGeom prst="rect">
                            <a:avLst/>
                          </a:prstGeom>
                        </pic:spPr>
                      </pic:pic>
                    </a:graphicData>
                  </a:graphic>
                </wp:inline>
              </w:drawing>
            </w:r>
          </w:p>
          <w:p w14:paraId="0F05FAFA" w14:textId="77777777" w:rsidR="003A3A36" w:rsidRPr="006529E5" w:rsidRDefault="003A3A36" w:rsidP="00FB0D5D">
            <w:pPr>
              <w:pStyle w:val="Tabletext"/>
              <w:spacing w:before="0" w:after="0"/>
              <w:rPr>
                <w:noProof/>
                <w:sz w:val="17"/>
                <w:szCs w:val="17"/>
                <w:lang w:eastAsia="en-AU"/>
              </w:rPr>
            </w:pPr>
            <w:r w:rsidRPr="006529E5">
              <w:rPr>
                <w:noProof/>
                <w:sz w:val="17"/>
                <w:szCs w:val="17"/>
                <w:lang w:eastAsia="en-AU"/>
              </w:rPr>
              <w:t>SinkA</w:t>
            </w:r>
          </w:p>
        </w:tc>
        <w:tc>
          <w:tcPr>
            <w:tcW w:w="1423" w:type="dxa"/>
            <w:tcBorders>
              <w:top w:val="single" w:sz="4" w:space="0" w:color="9BBB59" w:themeColor="accent3"/>
              <w:left w:val="nil"/>
              <w:bottom w:val="single" w:sz="4" w:space="0" w:color="9BBB59" w:themeColor="accent3"/>
              <w:right w:val="nil"/>
            </w:tcBorders>
            <w:vAlign w:val="center"/>
          </w:tcPr>
          <w:p w14:paraId="737A091B" w14:textId="77777777" w:rsidR="003A3A36" w:rsidRDefault="003A3A36" w:rsidP="00FB0D5D">
            <w:pPr>
              <w:pStyle w:val="Tabletext"/>
              <w:spacing w:before="0" w:after="0"/>
            </w:pPr>
          </w:p>
        </w:tc>
        <w:tc>
          <w:tcPr>
            <w:tcW w:w="5670" w:type="dxa"/>
            <w:gridSpan w:val="2"/>
            <w:tcBorders>
              <w:top w:val="single" w:sz="4" w:space="0" w:color="9BBB59" w:themeColor="accent3"/>
              <w:left w:val="nil"/>
              <w:bottom w:val="single" w:sz="4" w:space="0" w:color="9BBB59" w:themeColor="accent3"/>
              <w:right w:val="nil"/>
            </w:tcBorders>
            <w:vAlign w:val="center"/>
          </w:tcPr>
          <w:p w14:paraId="719C7BEC" w14:textId="69184B52" w:rsidR="003A3A36" w:rsidRPr="00480135" w:rsidRDefault="003A3A36" w:rsidP="00FB0D5D">
            <w:pPr>
              <w:pStyle w:val="Tabletext"/>
              <w:spacing w:before="0" w:after="0"/>
            </w:pPr>
            <w:r>
              <w:t>Sink: no out-ties</w:t>
            </w:r>
          </w:p>
        </w:tc>
      </w:tr>
      <w:tr w:rsidR="003A3A36" w14:paraId="19A8AA2F" w14:textId="77777777" w:rsidTr="00A96379">
        <w:trPr>
          <w:trHeight w:val="525"/>
        </w:trPr>
        <w:tc>
          <w:tcPr>
            <w:tcW w:w="567" w:type="dxa"/>
            <w:tcBorders>
              <w:top w:val="single" w:sz="4" w:space="0" w:color="9BBB59" w:themeColor="accent3"/>
              <w:left w:val="nil"/>
              <w:bottom w:val="single" w:sz="4" w:space="0" w:color="auto"/>
              <w:right w:val="nil"/>
            </w:tcBorders>
            <w:vAlign w:val="center"/>
          </w:tcPr>
          <w:p w14:paraId="44079794" w14:textId="77777777" w:rsidR="003A3A36" w:rsidRDefault="003A3A36" w:rsidP="00FB0D5D">
            <w:pPr>
              <w:pStyle w:val="Tabletext"/>
              <w:spacing w:before="0" w:after="0"/>
              <w:rPr>
                <w:noProof/>
                <w:sz w:val="17"/>
                <w:szCs w:val="17"/>
                <w:lang w:eastAsia="en-AU"/>
              </w:rPr>
            </w:pPr>
          </w:p>
          <w:p w14:paraId="61194B93" w14:textId="724EE97F" w:rsidR="003A3A36" w:rsidRPr="006529E5" w:rsidRDefault="003A3A36" w:rsidP="00FB0D5D">
            <w:pPr>
              <w:pStyle w:val="Tabletext"/>
              <w:spacing w:before="0" w:after="0"/>
              <w:rPr>
                <w:noProof/>
                <w:sz w:val="17"/>
                <w:szCs w:val="17"/>
                <w:lang w:eastAsia="en-AU"/>
              </w:rPr>
            </w:pPr>
            <w:r>
              <w:rPr>
                <w:noProof/>
                <w:sz w:val="17"/>
                <w:szCs w:val="17"/>
                <w:lang w:eastAsia="en-AU"/>
              </w:rPr>
              <w:t>3.</w:t>
            </w:r>
          </w:p>
        </w:tc>
        <w:tc>
          <w:tcPr>
            <w:tcW w:w="1696" w:type="dxa"/>
            <w:tcBorders>
              <w:top w:val="single" w:sz="4" w:space="0" w:color="9BBB59" w:themeColor="accent3"/>
              <w:left w:val="nil"/>
              <w:bottom w:val="single" w:sz="4" w:space="0" w:color="auto"/>
              <w:right w:val="nil"/>
            </w:tcBorders>
            <w:vAlign w:val="center"/>
          </w:tcPr>
          <w:p w14:paraId="01D55892" w14:textId="226A3FAB" w:rsidR="003A3A36" w:rsidRPr="006529E5" w:rsidRDefault="003A3A36" w:rsidP="00FB0D5D">
            <w:pPr>
              <w:pStyle w:val="Tabletext"/>
              <w:spacing w:before="0" w:after="0"/>
              <w:rPr>
                <w:sz w:val="17"/>
                <w:szCs w:val="17"/>
              </w:rPr>
            </w:pPr>
            <w:r w:rsidRPr="006529E5">
              <w:rPr>
                <w:noProof/>
                <w:sz w:val="17"/>
                <w:szCs w:val="17"/>
                <w:lang w:eastAsia="en-AU"/>
              </w:rPr>
              <w:drawing>
                <wp:inline distT="0" distB="0" distL="0" distR="0" wp14:anchorId="731D6E33" wp14:editId="5C668D82">
                  <wp:extent cx="349885" cy="1892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49885" cy="189230"/>
                          </a:xfrm>
                          <a:prstGeom prst="rect">
                            <a:avLst/>
                          </a:prstGeom>
                        </pic:spPr>
                      </pic:pic>
                    </a:graphicData>
                  </a:graphic>
                </wp:inline>
              </w:drawing>
            </w:r>
          </w:p>
          <w:p w14:paraId="70B39D72" w14:textId="77777777" w:rsidR="003A3A36" w:rsidRPr="006529E5" w:rsidRDefault="003A3A36" w:rsidP="00FB0D5D">
            <w:pPr>
              <w:pStyle w:val="Tabletext"/>
              <w:spacing w:before="0" w:after="0"/>
              <w:rPr>
                <w:sz w:val="17"/>
                <w:szCs w:val="17"/>
              </w:rPr>
            </w:pPr>
            <w:r w:rsidRPr="006529E5">
              <w:rPr>
                <w:sz w:val="17"/>
                <w:szCs w:val="17"/>
              </w:rPr>
              <w:t>IsolateA</w:t>
            </w:r>
          </w:p>
        </w:tc>
        <w:tc>
          <w:tcPr>
            <w:tcW w:w="1423" w:type="dxa"/>
            <w:tcBorders>
              <w:top w:val="single" w:sz="4" w:space="0" w:color="9BBB59" w:themeColor="accent3"/>
              <w:left w:val="nil"/>
              <w:bottom w:val="single" w:sz="4" w:space="0" w:color="auto"/>
              <w:right w:val="nil"/>
            </w:tcBorders>
            <w:vAlign w:val="center"/>
          </w:tcPr>
          <w:p w14:paraId="35AC1867" w14:textId="77777777" w:rsidR="003A3A36" w:rsidRDefault="003A3A36" w:rsidP="00FB0D5D">
            <w:pPr>
              <w:pStyle w:val="Tabletext"/>
              <w:spacing w:before="0" w:after="0"/>
            </w:pPr>
          </w:p>
        </w:tc>
        <w:tc>
          <w:tcPr>
            <w:tcW w:w="5670" w:type="dxa"/>
            <w:gridSpan w:val="2"/>
            <w:tcBorders>
              <w:top w:val="single" w:sz="4" w:space="0" w:color="9BBB59" w:themeColor="accent3"/>
              <w:left w:val="nil"/>
              <w:bottom w:val="single" w:sz="4" w:space="0" w:color="auto"/>
              <w:right w:val="nil"/>
            </w:tcBorders>
            <w:vAlign w:val="center"/>
          </w:tcPr>
          <w:p w14:paraId="3D16402C" w14:textId="1C1A906A" w:rsidR="003A3A36" w:rsidRPr="00480135" w:rsidRDefault="003A3A36" w:rsidP="00FB0D5D">
            <w:pPr>
              <w:pStyle w:val="Tabletext"/>
              <w:spacing w:before="0" w:after="0"/>
            </w:pPr>
            <w:r w:rsidRPr="0095698F">
              <w:t>Isolates</w:t>
            </w:r>
            <w:r w:rsidR="00223837">
              <w:t>: no ties</w:t>
            </w:r>
          </w:p>
        </w:tc>
      </w:tr>
      <w:tr w:rsidR="003A3A36" w:rsidRPr="006529E5" w14:paraId="45E6981D" w14:textId="77777777" w:rsidTr="00A96379">
        <w:tc>
          <w:tcPr>
            <w:tcW w:w="567" w:type="dxa"/>
            <w:tcBorders>
              <w:top w:val="single" w:sz="4" w:space="0" w:color="auto"/>
              <w:left w:val="nil"/>
              <w:bottom w:val="single" w:sz="4" w:space="0" w:color="9BBB59" w:themeColor="accent3"/>
              <w:right w:val="nil"/>
            </w:tcBorders>
          </w:tcPr>
          <w:p w14:paraId="061A3164" w14:textId="77777777" w:rsidR="003A3A36" w:rsidRPr="006529E5" w:rsidRDefault="003A3A36" w:rsidP="00E0790C">
            <w:pPr>
              <w:pStyle w:val="Tabletext"/>
              <w:rPr>
                <w:rStyle w:val="Bold"/>
                <w:szCs w:val="19"/>
              </w:rPr>
            </w:pPr>
          </w:p>
        </w:tc>
        <w:tc>
          <w:tcPr>
            <w:tcW w:w="5536" w:type="dxa"/>
            <w:gridSpan w:val="3"/>
            <w:tcBorders>
              <w:top w:val="single" w:sz="4" w:space="0" w:color="auto"/>
              <w:left w:val="nil"/>
              <w:bottom w:val="single" w:sz="4" w:space="0" w:color="9BBB59" w:themeColor="accent3"/>
              <w:right w:val="nil"/>
            </w:tcBorders>
          </w:tcPr>
          <w:p w14:paraId="76958A83" w14:textId="2275390B" w:rsidR="003A3A36" w:rsidRPr="006529E5" w:rsidRDefault="003A3A36" w:rsidP="00E0790C">
            <w:pPr>
              <w:pStyle w:val="Tabletext"/>
              <w:rPr>
                <w:rStyle w:val="Bold"/>
                <w:szCs w:val="19"/>
              </w:rPr>
            </w:pPr>
            <w:r w:rsidRPr="006529E5">
              <w:rPr>
                <w:rStyle w:val="Bold"/>
                <w:szCs w:val="19"/>
              </w:rPr>
              <w:t>General structure</w:t>
            </w:r>
          </w:p>
        </w:tc>
        <w:tc>
          <w:tcPr>
            <w:tcW w:w="3253" w:type="dxa"/>
            <w:tcBorders>
              <w:top w:val="single" w:sz="4" w:space="0" w:color="auto"/>
              <w:left w:val="nil"/>
              <w:bottom w:val="single" w:sz="4" w:space="0" w:color="9BBB59" w:themeColor="accent3"/>
              <w:right w:val="nil"/>
            </w:tcBorders>
          </w:tcPr>
          <w:p w14:paraId="61EFC1B1" w14:textId="77777777" w:rsidR="003A3A36" w:rsidRPr="006529E5" w:rsidRDefault="003A3A36" w:rsidP="00E0790C">
            <w:pPr>
              <w:pStyle w:val="Tabletext"/>
              <w:rPr>
                <w:szCs w:val="19"/>
              </w:rPr>
            </w:pPr>
          </w:p>
        </w:tc>
      </w:tr>
      <w:tr w:rsidR="003A3A36" w14:paraId="59EA55A6" w14:textId="77777777" w:rsidTr="00A96379">
        <w:trPr>
          <w:trHeight w:val="681"/>
        </w:trPr>
        <w:tc>
          <w:tcPr>
            <w:tcW w:w="567" w:type="dxa"/>
            <w:tcBorders>
              <w:top w:val="single" w:sz="4" w:space="0" w:color="9BBB59" w:themeColor="accent3"/>
              <w:left w:val="nil"/>
              <w:bottom w:val="single" w:sz="4" w:space="0" w:color="9BBB59" w:themeColor="accent3"/>
              <w:right w:val="nil"/>
            </w:tcBorders>
            <w:vAlign w:val="center"/>
          </w:tcPr>
          <w:p w14:paraId="58609A15" w14:textId="77777777" w:rsidR="003A3A36" w:rsidRDefault="003A3A36" w:rsidP="00FB0D5D">
            <w:pPr>
              <w:pStyle w:val="Tabletext"/>
              <w:spacing w:before="40" w:after="40"/>
              <w:rPr>
                <w:noProof/>
                <w:sz w:val="17"/>
                <w:szCs w:val="17"/>
                <w:lang w:eastAsia="en-AU"/>
              </w:rPr>
            </w:pPr>
          </w:p>
          <w:p w14:paraId="426CFFED" w14:textId="0D03F5AB" w:rsidR="003A3A36" w:rsidRPr="006529E5" w:rsidRDefault="003A3A36" w:rsidP="00FB0D5D">
            <w:pPr>
              <w:pStyle w:val="Tabletext"/>
              <w:spacing w:before="40" w:after="40"/>
              <w:rPr>
                <w:noProof/>
                <w:sz w:val="17"/>
                <w:szCs w:val="17"/>
                <w:lang w:eastAsia="en-AU"/>
              </w:rPr>
            </w:pPr>
            <w:r>
              <w:rPr>
                <w:noProof/>
                <w:sz w:val="17"/>
                <w:szCs w:val="17"/>
                <w:lang w:eastAsia="en-AU"/>
              </w:rPr>
              <w:t>4.</w:t>
            </w:r>
          </w:p>
        </w:tc>
        <w:tc>
          <w:tcPr>
            <w:tcW w:w="1696" w:type="dxa"/>
            <w:tcBorders>
              <w:top w:val="single" w:sz="4" w:space="0" w:color="9BBB59" w:themeColor="accent3"/>
              <w:left w:val="nil"/>
              <w:bottom w:val="single" w:sz="4" w:space="0" w:color="9BBB59" w:themeColor="accent3"/>
              <w:right w:val="nil"/>
            </w:tcBorders>
            <w:vAlign w:val="center"/>
          </w:tcPr>
          <w:p w14:paraId="3A667131" w14:textId="35E58D5D" w:rsidR="003A3A36" w:rsidRPr="006529E5" w:rsidRDefault="003A3A36" w:rsidP="00FB0D5D">
            <w:pPr>
              <w:pStyle w:val="Tabletext"/>
              <w:spacing w:before="40" w:after="40"/>
              <w:rPr>
                <w:sz w:val="17"/>
                <w:szCs w:val="17"/>
              </w:rPr>
            </w:pPr>
            <w:r w:rsidRPr="006529E5">
              <w:rPr>
                <w:noProof/>
                <w:sz w:val="17"/>
                <w:szCs w:val="17"/>
                <w:lang w:eastAsia="en-AU"/>
              </w:rPr>
              <w:drawing>
                <wp:inline distT="0" distB="0" distL="0" distR="0" wp14:anchorId="0A3078E8" wp14:editId="009B07D2">
                  <wp:extent cx="586740" cy="217252"/>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600457" cy="222331"/>
                          </a:xfrm>
                          <a:prstGeom prst="rect">
                            <a:avLst/>
                          </a:prstGeom>
                        </pic:spPr>
                      </pic:pic>
                    </a:graphicData>
                  </a:graphic>
                </wp:inline>
              </w:drawing>
            </w:r>
          </w:p>
          <w:p w14:paraId="07114AC8" w14:textId="77777777" w:rsidR="003A3A36" w:rsidRPr="006529E5" w:rsidRDefault="003A3A36" w:rsidP="00FB0D5D">
            <w:pPr>
              <w:pStyle w:val="Tabletext"/>
              <w:spacing w:before="40" w:after="40"/>
              <w:rPr>
                <w:sz w:val="17"/>
                <w:szCs w:val="17"/>
              </w:rPr>
            </w:pPr>
            <w:r w:rsidRPr="006529E5">
              <w:rPr>
                <w:sz w:val="17"/>
                <w:szCs w:val="17"/>
              </w:rPr>
              <w:t>Type_MatchA</w:t>
            </w:r>
          </w:p>
        </w:tc>
        <w:tc>
          <w:tcPr>
            <w:tcW w:w="1423" w:type="dxa"/>
            <w:tcBorders>
              <w:top w:val="single" w:sz="4" w:space="0" w:color="9BBB59" w:themeColor="accent3"/>
              <w:left w:val="nil"/>
              <w:bottom w:val="single" w:sz="4" w:space="0" w:color="9BBB59" w:themeColor="accent3"/>
              <w:right w:val="nil"/>
            </w:tcBorders>
            <w:vAlign w:val="center"/>
          </w:tcPr>
          <w:p w14:paraId="3D6E964D" w14:textId="77777777" w:rsidR="003A3A36" w:rsidRDefault="003A3A36" w:rsidP="00FB0D5D">
            <w:pPr>
              <w:pStyle w:val="Tabletext"/>
              <w:spacing w:before="40" w:after="40"/>
            </w:pPr>
            <w:r>
              <w:t>Within-scale preferences</w:t>
            </w:r>
          </w:p>
        </w:tc>
        <w:tc>
          <w:tcPr>
            <w:tcW w:w="5670" w:type="dxa"/>
            <w:gridSpan w:val="2"/>
            <w:tcBorders>
              <w:top w:val="single" w:sz="4" w:space="0" w:color="9BBB59" w:themeColor="accent3"/>
              <w:left w:val="nil"/>
              <w:bottom w:val="single" w:sz="4" w:space="0" w:color="9BBB59" w:themeColor="accent3"/>
              <w:right w:val="nil"/>
            </w:tcBorders>
            <w:vAlign w:val="center"/>
          </w:tcPr>
          <w:p w14:paraId="5688D1ED" w14:textId="77777777" w:rsidR="003A3A36" w:rsidRPr="00480135" w:rsidRDefault="003A3A36" w:rsidP="00FB0D5D">
            <w:pPr>
              <w:pStyle w:val="Tabletext"/>
              <w:spacing w:before="40" w:after="40"/>
            </w:pPr>
            <w:r>
              <w:t xml:space="preserve">Interactions that preference links to similar types of actors have similar implications to bonding (trust building and conflict resolution). Scale-bridging is the counterpart of this </w:t>
            </w:r>
            <w:r w:rsidRPr="00480135">
              <w:fldChar w:fldCharType="begin"/>
            </w:r>
            <w:r>
              <w:instrText xml:space="preserve"> ADDIN EN.CITE &lt;EndNote&gt;&lt;Cite&gt;&lt;Author&gt;Angst&lt;/Author&gt;&lt;Year&gt;2018&lt;/Year&gt;&lt;RecNum&gt;239&lt;/RecNum&gt;&lt;DisplayText&gt;(Angst et al. 2018)&lt;/DisplayText&gt;&lt;record&gt;&lt;rec-number&gt;239&lt;/rec-number&gt;&lt;foreign-keys&gt;&lt;key app="EN" db-id="ffxz5x2z6et2p8erdx35xdt6dzv0r5rrrzat" timestamp="1528952019"&gt;239&lt;/key&gt;&lt;/foreign-keys&gt;&lt;ref-type name="Journal Article"&gt;17&lt;/ref-type&gt;&lt;contributors&gt;&lt;authors&gt;&lt;author&gt;Angst, Mario&lt;/author&gt;&lt;author&gt;Widmer, Alexander&lt;/author&gt;&lt;author&gt;Fischer, Manuel&lt;/author&gt;&lt;author&gt;Ingold, Karin&lt;/author&gt;&lt;/authors&gt;&lt;/contributors&gt;&lt;titles&gt;&lt;title&gt;Connectors and coordinators in natural resource governance: insights from Swiss water supply&lt;/title&gt;&lt;secondary-title&gt;Ecology and Society&lt;/secondary-title&gt;&lt;/titles&gt;&lt;periodical&gt;&lt;full-title&gt;Ecology and Society&lt;/full-title&gt;&lt;/periodical&gt;&lt;volume&gt;20&lt;/volume&gt;&lt;dates&gt;&lt;year&gt;2018&lt;/year&gt;&lt;/dates&gt;&lt;urls&gt;&lt;related-urls&gt;&lt;url&gt;https://doi.org/10.5751/ES-10030-230201&lt;/url&gt;&lt;/related-urls&gt;&lt;/urls&gt;&lt;/record&gt;&lt;/Cite&gt;&lt;/EndNote&gt;</w:instrText>
            </w:r>
            <w:r w:rsidRPr="00480135">
              <w:fldChar w:fldCharType="separate"/>
            </w:r>
            <w:r w:rsidRPr="00867526">
              <w:t>(Angst et al. 2018)</w:t>
            </w:r>
            <w:r w:rsidRPr="00480135">
              <w:fldChar w:fldCharType="end"/>
            </w:r>
            <w:r>
              <w:t>.</w:t>
            </w:r>
          </w:p>
        </w:tc>
      </w:tr>
      <w:tr w:rsidR="003A3A36" w14:paraId="7A8AF4F6" w14:textId="77777777" w:rsidTr="00A96379">
        <w:tc>
          <w:tcPr>
            <w:tcW w:w="567" w:type="dxa"/>
            <w:tcBorders>
              <w:top w:val="single" w:sz="4" w:space="0" w:color="9BBB59" w:themeColor="accent3"/>
              <w:left w:val="nil"/>
              <w:bottom w:val="single" w:sz="4" w:space="0" w:color="9BBB59" w:themeColor="accent3"/>
              <w:right w:val="nil"/>
            </w:tcBorders>
            <w:vAlign w:val="center"/>
          </w:tcPr>
          <w:p w14:paraId="6BF45305" w14:textId="77777777" w:rsidR="003A3A36" w:rsidRDefault="003A3A36" w:rsidP="00FB0D5D">
            <w:pPr>
              <w:pStyle w:val="Tabletext"/>
              <w:spacing w:before="40" w:after="40"/>
              <w:rPr>
                <w:noProof/>
                <w:sz w:val="17"/>
                <w:szCs w:val="17"/>
                <w:lang w:eastAsia="en-AU"/>
              </w:rPr>
            </w:pPr>
          </w:p>
          <w:p w14:paraId="0BD4D870" w14:textId="1721E5F9" w:rsidR="003A3A36" w:rsidRPr="006529E5" w:rsidRDefault="003A3A36" w:rsidP="00FB0D5D">
            <w:pPr>
              <w:pStyle w:val="Tabletext"/>
              <w:spacing w:before="40" w:after="40"/>
              <w:rPr>
                <w:noProof/>
                <w:sz w:val="17"/>
                <w:szCs w:val="17"/>
                <w:lang w:eastAsia="en-AU"/>
              </w:rPr>
            </w:pPr>
            <w:r>
              <w:rPr>
                <w:noProof/>
                <w:sz w:val="17"/>
                <w:szCs w:val="17"/>
                <w:lang w:eastAsia="en-AU"/>
              </w:rPr>
              <w:t>5.</w:t>
            </w:r>
          </w:p>
        </w:tc>
        <w:tc>
          <w:tcPr>
            <w:tcW w:w="1696" w:type="dxa"/>
            <w:tcBorders>
              <w:top w:val="single" w:sz="4" w:space="0" w:color="9BBB59" w:themeColor="accent3"/>
              <w:left w:val="nil"/>
              <w:bottom w:val="single" w:sz="4" w:space="0" w:color="9BBB59" w:themeColor="accent3"/>
              <w:right w:val="nil"/>
            </w:tcBorders>
            <w:vAlign w:val="center"/>
          </w:tcPr>
          <w:p w14:paraId="0DE4B85E" w14:textId="6AA30A73" w:rsidR="003A3A36" w:rsidRPr="006529E5" w:rsidRDefault="003A3A36" w:rsidP="00FB0D5D">
            <w:pPr>
              <w:pStyle w:val="Tabletext"/>
              <w:spacing w:before="40" w:after="40"/>
              <w:rPr>
                <w:sz w:val="17"/>
                <w:szCs w:val="17"/>
              </w:rPr>
            </w:pPr>
            <w:r w:rsidRPr="006529E5">
              <w:rPr>
                <w:noProof/>
                <w:sz w:val="17"/>
                <w:szCs w:val="17"/>
                <w:lang w:eastAsia="en-AU"/>
              </w:rPr>
              <w:drawing>
                <wp:inline distT="0" distB="0" distL="0" distR="0" wp14:anchorId="5687A4DB" wp14:editId="6B153DBF">
                  <wp:extent cx="671830" cy="323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b="-26"/>
                          <a:stretch/>
                        </pic:blipFill>
                        <pic:spPr bwMode="auto">
                          <a:xfrm>
                            <a:off x="0" y="0"/>
                            <a:ext cx="672009" cy="323936"/>
                          </a:xfrm>
                          <a:prstGeom prst="rect">
                            <a:avLst/>
                          </a:prstGeom>
                          <a:ln>
                            <a:noFill/>
                          </a:ln>
                          <a:extLst>
                            <a:ext uri="{53640926-AAD7-44D8-BBD7-CCE9431645EC}">
                              <a14:shadowObscured xmlns:a14="http://schemas.microsoft.com/office/drawing/2010/main"/>
                            </a:ext>
                          </a:extLst>
                        </pic:spPr>
                      </pic:pic>
                    </a:graphicData>
                  </a:graphic>
                </wp:inline>
              </w:drawing>
            </w:r>
          </w:p>
          <w:p w14:paraId="1A81B9AE" w14:textId="77777777" w:rsidR="003A3A36" w:rsidRPr="006529E5" w:rsidRDefault="003A3A36" w:rsidP="00FB0D5D">
            <w:pPr>
              <w:pStyle w:val="Tabletext"/>
              <w:spacing w:before="40" w:after="40"/>
              <w:rPr>
                <w:sz w:val="17"/>
                <w:szCs w:val="17"/>
              </w:rPr>
            </w:pPr>
            <w:r w:rsidRPr="006529E5">
              <w:rPr>
                <w:sz w:val="17"/>
                <w:szCs w:val="17"/>
              </w:rPr>
              <w:t>ReciprocityA</w:t>
            </w:r>
          </w:p>
        </w:tc>
        <w:tc>
          <w:tcPr>
            <w:tcW w:w="1423" w:type="dxa"/>
            <w:tcBorders>
              <w:top w:val="single" w:sz="4" w:space="0" w:color="9BBB59" w:themeColor="accent3"/>
              <w:left w:val="nil"/>
              <w:bottom w:val="single" w:sz="4" w:space="0" w:color="9BBB59" w:themeColor="accent3"/>
              <w:right w:val="nil"/>
            </w:tcBorders>
            <w:vAlign w:val="center"/>
          </w:tcPr>
          <w:p w14:paraId="7DBCFF48" w14:textId="77777777" w:rsidR="003A3A36" w:rsidRDefault="003A3A36" w:rsidP="00FB0D5D">
            <w:pPr>
              <w:pStyle w:val="Tabletext"/>
              <w:spacing w:before="40" w:after="40"/>
            </w:pPr>
            <w:r>
              <w:t>Bonding capital</w:t>
            </w:r>
          </w:p>
        </w:tc>
        <w:tc>
          <w:tcPr>
            <w:tcW w:w="5670" w:type="dxa"/>
            <w:gridSpan w:val="2"/>
            <w:tcBorders>
              <w:top w:val="single" w:sz="4" w:space="0" w:color="9BBB59" w:themeColor="accent3"/>
              <w:left w:val="nil"/>
              <w:bottom w:val="single" w:sz="4" w:space="0" w:color="9BBB59" w:themeColor="accent3"/>
              <w:right w:val="nil"/>
            </w:tcBorders>
            <w:vAlign w:val="center"/>
          </w:tcPr>
          <w:p w14:paraId="569A5A67" w14:textId="198A2C1B" w:rsidR="003A3A36" w:rsidRPr="00480135" w:rsidRDefault="003A3A36" w:rsidP="00FB0D5D">
            <w:pPr>
              <w:pStyle w:val="Tabletext"/>
              <w:spacing w:before="40" w:after="40"/>
            </w:pPr>
            <w:r>
              <w:t xml:space="preserve">Reciprocal relationships, signifying close bonds – this can re-enforce learning  </w:t>
            </w:r>
            <w:r w:rsidRPr="00480135">
              <w:fldChar w:fldCharType="begin"/>
            </w:r>
            <w:r>
              <w:instrText xml:space="preserve"> ADDIN EN.CITE &lt;EndNote&gt;&lt;Cite&gt;&lt;Author&gt;Fischer&lt;/Author&gt;&lt;Year&gt;2017&lt;/Year&gt;&lt;RecNum&gt;236&lt;/RecNum&gt;&lt;DisplayText&gt;(Fischer and Jasny 2017)&lt;/DisplayText&gt;&lt;record&gt;&lt;rec-number&gt;236&lt;/rec-number&gt;&lt;foreign-keys&gt;&lt;key app="EN" db-id="ffxz5x2z6et2p8erdx35xdt6dzv0r5rrrzat" timestamp="1528952018"&gt;236&lt;/key&gt;&lt;/foreign-keys&gt;&lt;ref-type name="Journal Article"&gt;17&lt;/ref-type&gt;&lt;contributors&gt;&lt;authors&gt;&lt;author&gt;Fischer, A.&lt;/author&gt;&lt;author&gt;Jasny, L.&lt;/author&gt;&lt;/authors&gt;&lt;/contributors&gt;&lt;titles&gt;&lt;title&gt;Capacity to adapt to environmental change: evidence from a network of organizations concerned with increasing wildfire risk&lt;/title&gt;&lt;secondary-title&gt;Ecology and Society&lt;/secondary-title&gt;&lt;/titles&gt;&lt;periodical&gt;&lt;full-title&gt;Ecology and Society&lt;/full-title&gt;&lt;/periodical&gt;&lt;volume&gt;22&lt;/volume&gt;&lt;number&gt;1&lt;/number&gt;&lt;dates&gt;&lt;year&gt;2017&lt;/year&gt;&lt;/dates&gt;&lt;urls&gt;&lt;related-urls&gt;&lt;url&gt;http://dx.doi.org/10.5751/ES-08867-220123&lt;/url&gt;&lt;/related-urls&gt;&lt;/urls&gt;&lt;/record&gt;&lt;/Cite&gt;&lt;/EndNote&gt;</w:instrText>
            </w:r>
            <w:r w:rsidRPr="00480135">
              <w:fldChar w:fldCharType="separate"/>
            </w:r>
            <w:r w:rsidRPr="00867526">
              <w:t>(Fischer and Jasny 2017)</w:t>
            </w:r>
            <w:r w:rsidRPr="00480135">
              <w:fldChar w:fldCharType="end"/>
            </w:r>
            <w:r>
              <w:t>. However, such cliques can prohibit sharing of information.</w:t>
            </w:r>
          </w:p>
        </w:tc>
      </w:tr>
      <w:tr w:rsidR="003A3A36" w14:paraId="2E71B55F" w14:textId="77777777" w:rsidTr="00A96379">
        <w:tc>
          <w:tcPr>
            <w:tcW w:w="567" w:type="dxa"/>
            <w:tcBorders>
              <w:top w:val="single" w:sz="4" w:space="0" w:color="9BBB59" w:themeColor="accent3"/>
              <w:left w:val="nil"/>
              <w:bottom w:val="single" w:sz="4" w:space="0" w:color="9BBB59" w:themeColor="accent3"/>
              <w:right w:val="nil"/>
            </w:tcBorders>
            <w:vAlign w:val="center"/>
          </w:tcPr>
          <w:p w14:paraId="0A803E61" w14:textId="77777777" w:rsidR="003A3A36" w:rsidRDefault="003A3A36" w:rsidP="00FB0D5D">
            <w:pPr>
              <w:pStyle w:val="Tabletext"/>
              <w:spacing w:before="40" w:after="40"/>
              <w:rPr>
                <w:noProof/>
                <w:sz w:val="17"/>
                <w:szCs w:val="17"/>
                <w:lang w:eastAsia="en-AU"/>
              </w:rPr>
            </w:pPr>
          </w:p>
          <w:p w14:paraId="6CC38A09" w14:textId="74E5B633" w:rsidR="003A3A36" w:rsidRPr="006529E5" w:rsidRDefault="003A3A36" w:rsidP="00FB0D5D">
            <w:pPr>
              <w:pStyle w:val="Tabletext"/>
              <w:spacing w:before="40" w:after="40"/>
              <w:rPr>
                <w:noProof/>
                <w:sz w:val="17"/>
                <w:szCs w:val="17"/>
                <w:lang w:eastAsia="en-AU"/>
              </w:rPr>
            </w:pPr>
            <w:r>
              <w:rPr>
                <w:noProof/>
                <w:sz w:val="17"/>
                <w:szCs w:val="17"/>
                <w:lang w:eastAsia="en-AU"/>
              </w:rPr>
              <w:t>6.</w:t>
            </w:r>
          </w:p>
        </w:tc>
        <w:tc>
          <w:tcPr>
            <w:tcW w:w="1696" w:type="dxa"/>
            <w:tcBorders>
              <w:top w:val="single" w:sz="4" w:space="0" w:color="9BBB59" w:themeColor="accent3"/>
              <w:left w:val="nil"/>
              <w:bottom w:val="single" w:sz="4" w:space="0" w:color="9BBB59" w:themeColor="accent3"/>
              <w:right w:val="nil"/>
            </w:tcBorders>
            <w:vAlign w:val="center"/>
          </w:tcPr>
          <w:p w14:paraId="3FE46F83" w14:textId="7F80016C" w:rsidR="003A3A36" w:rsidRPr="006529E5" w:rsidRDefault="003A3A36" w:rsidP="00FB0D5D">
            <w:pPr>
              <w:pStyle w:val="Tabletext"/>
              <w:spacing w:before="40" w:after="40"/>
              <w:rPr>
                <w:sz w:val="17"/>
                <w:szCs w:val="17"/>
              </w:rPr>
            </w:pPr>
            <w:r w:rsidRPr="006529E5">
              <w:rPr>
                <w:noProof/>
                <w:sz w:val="17"/>
                <w:szCs w:val="17"/>
                <w:lang w:eastAsia="en-AU"/>
              </w:rPr>
              <w:drawing>
                <wp:inline distT="0" distB="0" distL="0" distR="0" wp14:anchorId="34D0F05C" wp14:editId="4EA1D92E">
                  <wp:extent cx="715645" cy="387319"/>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719322" cy="389309"/>
                          </a:xfrm>
                          <a:prstGeom prst="rect">
                            <a:avLst/>
                          </a:prstGeom>
                        </pic:spPr>
                      </pic:pic>
                    </a:graphicData>
                  </a:graphic>
                </wp:inline>
              </w:drawing>
            </w:r>
          </w:p>
          <w:p w14:paraId="3996CF07" w14:textId="77777777" w:rsidR="003A3A36" w:rsidRPr="006529E5" w:rsidRDefault="003A3A36" w:rsidP="00FB0D5D">
            <w:pPr>
              <w:pStyle w:val="Tabletext"/>
              <w:spacing w:before="40" w:after="40"/>
              <w:rPr>
                <w:sz w:val="17"/>
                <w:szCs w:val="17"/>
              </w:rPr>
            </w:pPr>
            <w:r w:rsidRPr="006529E5">
              <w:rPr>
                <w:sz w:val="17"/>
                <w:szCs w:val="17"/>
              </w:rPr>
              <w:t>AoutSA</w:t>
            </w:r>
          </w:p>
        </w:tc>
        <w:tc>
          <w:tcPr>
            <w:tcW w:w="1423" w:type="dxa"/>
            <w:tcBorders>
              <w:top w:val="single" w:sz="4" w:space="0" w:color="9BBB59" w:themeColor="accent3"/>
              <w:left w:val="nil"/>
              <w:bottom w:val="single" w:sz="4" w:space="0" w:color="9BBB59" w:themeColor="accent3"/>
              <w:right w:val="nil"/>
            </w:tcBorders>
            <w:vAlign w:val="center"/>
          </w:tcPr>
          <w:p w14:paraId="69912299" w14:textId="77777777" w:rsidR="003A3A36" w:rsidRDefault="003A3A36" w:rsidP="00FB0D5D">
            <w:pPr>
              <w:pStyle w:val="Tabletext"/>
              <w:spacing w:before="40" w:after="40"/>
            </w:pPr>
            <w:r>
              <w:t xml:space="preserve">Coordination </w:t>
            </w:r>
          </w:p>
        </w:tc>
        <w:tc>
          <w:tcPr>
            <w:tcW w:w="5670" w:type="dxa"/>
            <w:gridSpan w:val="2"/>
            <w:tcBorders>
              <w:top w:val="single" w:sz="4" w:space="0" w:color="9BBB59" w:themeColor="accent3"/>
              <w:left w:val="nil"/>
              <w:bottom w:val="single" w:sz="4" w:space="0" w:color="9BBB59" w:themeColor="accent3"/>
              <w:right w:val="nil"/>
            </w:tcBorders>
            <w:vAlign w:val="center"/>
          </w:tcPr>
          <w:p w14:paraId="7FE9265D" w14:textId="35028310" w:rsidR="003A3A36" w:rsidRDefault="003A3A36" w:rsidP="00F26A73">
            <w:pPr>
              <w:pStyle w:val="Tabletext"/>
              <w:spacing w:before="40" w:after="40"/>
            </w:pPr>
            <w:r>
              <w:t xml:space="preserve">Suggests network houses critical actors that act as sources/hubs for disseminating information. Such hubs help incremental adaptation </w:t>
            </w:r>
            <w:r w:rsidRPr="00480135">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rsidRPr="00480135">
              <w:fldChar w:fldCharType="separate"/>
            </w:r>
            <w:r w:rsidR="00F26A73">
              <w:rPr>
                <w:noProof/>
              </w:rPr>
              <w:t>(Barnes et al. 2017b)</w:t>
            </w:r>
            <w:r w:rsidRPr="00480135">
              <w:fldChar w:fldCharType="end"/>
            </w:r>
            <w:r>
              <w:t>.</w:t>
            </w:r>
          </w:p>
        </w:tc>
      </w:tr>
      <w:tr w:rsidR="003A3A36" w14:paraId="3D3775DC" w14:textId="77777777" w:rsidTr="00A96379">
        <w:trPr>
          <w:trHeight w:val="988"/>
        </w:trPr>
        <w:tc>
          <w:tcPr>
            <w:tcW w:w="567" w:type="dxa"/>
            <w:tcBorders>
              <w:top w:val="single" w:sz="4" w:space="0" w:color="9BBB59" w:themeColor="accent3"/>
              <w:left w:val="nil"/>
              <w:bottom w:val="single" w:sz="4" w:space="0" w:color="9BBB59" w:themeColor="accent3"/>
              <w:right w:val="nil"/>
            </w:tcBorders>
            <w:vAlign w:val="center"/>
          </w:tcPr>
          <w:p w14:paraId="2B8BADC0" w14:textId="77777777" w:rsidR="003A3A36" w:rsidRDefault="003A3A36" w:rsidP="00FB0D5D">
            <w:pPr>
              <w:pStyle w:val="Tabletext"/>
              <w:spacing w:before="40" w:after="40"/>
              <w:rPr>
                <w:noProof/>
                <w:sz w:val="17"/>
                <w:szCs w:val="17"/>
                <w:lang w:eastAsia="en-AU"/>
              </w:rPr>
            </w:pPr>
          </w:p>
          <w:p w14:paraId="48D22441" w14:textId="289575E5" w:rsidR="003A3A36" w:rsidRPr="006529E5" w:rsidRDefault="003A3A36" w:rsidP="00FB0D5D">
            <w:pPr>
              <w:pStyle w:val="Tabletext"/>
              <w:spacing w:before="40" w:after="40"/>
              <w:rPr>
                <w:noProof/>
                <w:sz w:val="17"/>
                <w:szCs w:val="17"/>
                <w:lang w:eastAsia="en-AU"/>
              </w:rPr>
            </w:pPr>
            <w:r>
              <w:rPr>
                <w:noProof/>
                <w:sz w:val="17"/>
                <w:szCs w:val="17"/>
                <w:lang w:eastAsia="en-AU"/>
              </w:rPr>
              <w:t>7.</w:t>
            </w:r>
          </w:p>
        </w:tc>
        <w:tc>
          <w:tcPr>
            <w:tcW w:w="1696" w:type="dxa"/>
            <w:tcBorders>
              <w:top w:val="single" w:sz="4" w:space="0" w:color="9BBB59" w:themeColor="accent3"/>
              <w:left w:val="nil"/>
              <w:bottom w:val="single" w:sz="4" w:space="0" w:color="9BBB59" w:themeColor="accent3"/>
              <w:right w:val="nil"/>
            </w:tcBorders>
            <w:vAlign w:val="center"/>
          </w:tcPr>
          <w:p w14:paraId="5B47D374" w14:textId="24937A93" w:rsidR="003A3A36" w:rsidRPr="006529E5" w:rsidRDefault="003A3A36" w:rsidP="00FB0D5D">
            <w:pPr>
              <w:pStyle w:val="Tabletext"/>
              <w:spacing w:before="40" w:after="40"/>
              <w:rPr>
                <w:sz w:val="17"/>
                <w:szCs w:val="17"/>
              </w:rPr>
            </w:pPr>
            <w:r w:rsidRPr="006529E5">
              <w:rPr>
                <w:noProof/>
                <w:sz w:val="17"/>
                <w:szCs w:val="17"/>
                <w:lang w:eastAsia="en-AU"/>
              </w:rPr>
              <w:drawing>
                <wp:inline distT="0" distB="0" distL="0" distR="0" wp14:anchorId="321598CC" wp14:editId="019390D9">
                  <wp:extent cx="772795" cy="410417"/>
                  <wp:effectExtent l="0" t="0" r="8255"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774153" cy="411138"/>
                          </a:xfrm>
                          <a:prstGeom prst="rect">
                            <a:avLst/>
                          </a:prstGeom>
                        </pic:spPr>
                      </pic:pic>
                    </a:graphicData>
                  </a:graphic>
                </wp:inline>
              </w:drawing>
            </w:r>
          </w:p>
          <w:p w14:paraId="6D87F017" w14:textId="77777777" w:rsidR="003A3A36" w:rsidRPr="006529E5" w:rsidRDefault="003A3A36" w:rsidP="00FB0D5D">
            <w:pPr>
              <w:pStyle w:val="Tabletext"/>
              <w:spacing w:before="40" w:after="40"/>
              <w:rPr>
                <w:sz w:val="17"/>
                <w:szCs w:val="17"/>
              </w:rPr>
            </w:pPr>
            <w:r w:rsidRPr="006529E5">
              <w:rPr>
                <w:sz w:val="17"/>
                <w:szCs w:val="17"/>
              </w:rPr>
              <w:t>AinSA</w:t>
            </w:r>
          </w:p>
        </w:tc>
        <w:tc>
          <w:tcPr>
            <w:tcW w:w="1423" w:type="dxa"/>
            <w:tcBorders>
              <w:top w:val="single" w:sz="4" w:space="0" w:color="9BBB59" w:themeColor="accent3"/>
              <w:left w:val="nil"/>
              <w:bottom w:val="single" w:sz="4" w:space="0" w:color="9BBB59" w:themeColor="accent3"/>
              <w:right w:val="nil"/>
            </w:tcBorders>
            <w:vAlign w:val="center"/>
          </w:tcPr>
          <w:p w14:paraId="1312923A" w14:textId="77777777" w:rsidR="003A3A36" w:rsidRDefault="003A3A36" w:rsidP="00FB0D5D">
            <w:pPr>
              <w:pStyle w:val="Tabletext"/>
              <w:spacing w:before="40" w:after="40"/>
            </w:pPr>
            <w:r>
              <w:t>Coordination</w:t>
            </w:r>
          </w:p>
        </w:tc>
        <w:tc>
          <w:tcPr>
            <w:tcW w:w="5670" w:type="dxa"/>
            <w:gridSpan w:val="2"/>
            <w:tcBorders>
              <w:top w:val="single" w:sz="4" w:space="0" w:color="9BBB59" w:themeColor="accent3"/>
              <w:left w:val="nil"/>
              <w:bottom w:val="single" w:sz="4" w:space="0" w:color="9BBB59" w:themeColor="accent3"/>
              <w:right w:val="nil"/>
            </w:tcBorders>
            <w:vAlign w:val="center"/>
          </w:tcPr>
          <w:p w14:paraId="4A8075E4" w14:textId="77777777" w:rsidR="003A3A36" w:rsidRDefault="003A3A36" w:rsidP="00FB0D5D">
            <w:pPr>
              <w:pStyle w:val="Tabletext"/>
              <w:spacing w:before="40" w:after="40"/>
            </w:pPr>
            <w:r>
              <w:t>Suggests network houses critical sinks/repositories for receiving information.</w:t>
            </w:r>
          </w:p>
        </w:tc>
      </w:tr>
      <w:tr w:rsidR="003A3A36" w14:paraId="0DBEB973" w14:textId="77777777" w:rsidTr="00A96379">
        <w:tc>
          <w:tcPr>
            <w:tcW w:w="567" w:type="dxa"/>
            <w:tcBorders>
              <w:top w:val="single" w:sz="4" w:space="0" w:color="9BBB59" w:themeColor="accent3"/>
              <w:left w:val="nil"/>
              <w:bottom w:val="single" w:sz="4" w:space="0" w:color="9BBB59" w:themeColor="accent3"/>
              <w:right w:val="nil"/>
            </w:tcBorders>
            <w:vAlign w:val="center"/>
          </w:tcPr>
          <w:p w14:paraId="08D88F30" w14:textId="77777777" w:rsidR="003A3A36" w:rsidRDefault="003A3A36" w:rsidP="00FB0D5D">
            <w:pPr>
              <w:pStyle w:val="Tabletext"/>
              <w:spacing w:before="40" w:after="40"/>
              <w:rPr>
                <w:noProof/>
                <w:sz w:val="17"/>
                <w:szCs w:val="17"/>
                <w:lang w:eastAsia="en-AU"/>
              </w:rPr>
            </w:pPr>
          </w:p>
          <w:p w14:paraId="7CF2D46B" w14:textId="76F9D25E" w:rsidR="003A3A36" w:rsidRPr="006529E5" w:rsidRDefault="003A3A36" w:rsidP="00FB0D5D">
            <w:pPr>
              <w:pStyle w:val="Tabletext"/>
              <w:spacing w:before="40" w:after="40"/>
              <w:rPr>
                <w:noProof/>
                <w:sz w:val="17"/>
                <w:szCs w:val="17"/>
                <w:lang w:eastAsia="en-AU"/>
              </w:rPr>
            </w:pPr>
            <w:r>
              <w:rPr>
                <w:noProof/>
                <w:sz w:val="17"/>
                <w:szCs w:val="17"/>
                <w:lang w:eastAsia="en-AU"/>
              </w:rPr>
              <w:t>8.</w:t>
            </w:r>
          </w:p>
        </w:tc>
        <w:tc>
          <w:tcPr>
            <w:tcW w:w="1696" w:type="dxa"/>
            <w:tcBorders>
              <w:top w:val="single" w:sz="4" w:space="0" w:color="9BBB59" w:themeColor="accent3"/>
              <w:left w:val="nil"/>
              <w:bottom w:val="single" w:sz="4" w:space="0" w:color="9BBB59" w:themeColor="accent3"/>
              <w:right w:val="nil"/>
            </w:tcBorders>
            <w:vAlign w:val="center"/>
          </w:tcPr>
          <w:p w14:paraId="13B13E15" w14:textId="40C5BD10" w:rsidR="003A3A36" w:rsidRPr="006529E5" w:rsidRDefault="003A3A36" w:rsidP="00FB0D5D">
            <w:pPr>
              <w:pStyle w:val="Tabletext"/>
              <w:spacing w:before="40" w:after="40"/>
              <w:rPr>
                <w:sz w:val="17"/>
                <w:szCs w:val="17"/>
              </w:rPr>
            </w:pPr>
            <w:r w:rsidRPr="006529E5">
              <w:rPr>
                <w:noProof/>
                <w:sz w:val="17"/>
                <w:szCs w:val="17"/>
                <w:lang w:eastAsia="en-AU"/>
              </w:rPr>
              <w:drawing>
                <wp:inline distT="0" distB="0" distL="0" distR="0" wp14:anchorId="152873EE" wp14:editId="5FCE14F1">
                  <wp:extent cx="903224" cy="2190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903224" cy="219075"/>
                          </a:xfrm>
                          <a:prstGeom prst="rect">
                            <a:avLst/>
                          </a:prstGeom>
                          <a:ln>
                            <a:noFill/>
                          </a:ln>
                          <a:extLst>
                            <a:ext uri="{53640926-AAD7-44D8-BBD7-CCE9431645EC}">
                              <a14:shadowObscured xmlns:a14="http://schemas.microsoft.com/office/drawing/2010/main"/>
                            </a:ext>
                          </a:extLst>
                        </pic:spPr>
                      </pic:pic>
                    </a:graphicData>
                  </a:graphic>
                </wp:inline>
              </w:drawing>
            </w:r>
            <w:r w:rsidRPr="006529E5">
              <w:rPr>
                <w:sz w:val="17"/>
                <w:szCs w:val="17"/>
              </w:rPr>
              <w:t>TwoPathA</w:t>
            </w:r>
          </w:p>
        </w:tc>
        <w:tc>
          <w:tcPr>
            <w:tcW w:w="1423" w:type="dxa"/>
            <w:tcBorders>
              <w:top w:val="single" w:sz="4" w:space="0" w:color="9BBB59" w:themeColor="accent3"/>
              <w:left w:val="nil"/>
              <w:bottom w:val="single" w:sz="4" w:space="0" w:color="9BBB59" w:themeColor="accent3"/>
              <w:right w:val="nil"/>
            </w:tcBorders>
            <w:vAlign w:val="center"/>
          </w:tcPr>
          <w:p w14:paraId="11A77835" w14:textId="77777777" w:rsidR="003A3A36" w:rsidRDefault="003A3A36" w:rsidP="00FB0D5D">
            <w:pPr>
              <w:pStyle w:val="Tabletext"/>
              <w:spacing w:before="40" w:after="40"/>
            </w:pPr>
            <w:r>
              <w:t>Bridging capital</w:t>
            </w:r>
          </w:p>
        </w:tc>
        <w:tc>
          <w:tcPr>
            <w:tcW w:w="5670" w:type="dxa"/>
            <w:gridSpan w:val="2"/>
            <w:tcBorders>
              <w:top w:val="single" w:sz="4" w:space="0" w:color="9BBB59" w:themeColor="accent3"/>
              <w:left w:val="nil"/>
              <w:bottom w:val="single" w:sz="4" w:space="0" w:color="9BBB59" w:themeColor="accent3"/>
              <w:right w:val="nil"/>
            </w:tcBorders>
            <w:vAlign w:val="center"/>
          </w:tcPr>
          <w:p w14:paraId="60BB5528" w14:textId="77777777" w:rsidR="003A3A36" w:rsidRDefault="003A3A36" w:rsidP="00FB0D5D">
            <w:pPr>
              <w:pStyle w:val="Tabletext"/>
              <w:spacing w:before="40" w:after="40"/>
            </w:pPr>
            <w:r>
              <w:t xml:space="preserve">Good for information flows </w:t>
            </w:r>
            <w:r w:rsidRPr="00480135">
              <w:fldChar w:fldCharType="begin"/>
            </w:r>
            <w:r>
              <w:instrText xml:space="preserve"> ADDIN EN.CITE &lt;EndNote&gt;&lt;Cite&gt;&lt;Author&gt;Granovetter&lt;/Author&gt;&lt;Year&gt;1983&lt;/Year&gt;&lt;RecNum&gt;237&lt;/RecNum&gt;&lt;DisplayText&gt;(Granovetter 1983)&lt;/DisplayText&gt;&lt;record&gt;&lt;rec-number&gt;237&lt;/rec-number&gt;&lt;foreign-keys&gt;&lt;key app="EN" db-id="ffxz5x2z6et2p8erdx35xdt6dzv0r5rrrzat" timestamp="1528952018"&gt;237&lt;/key&gt;&lt;/foreign-keys&gt;&lt;ref-type name="Journal Article"&gt;17&lt;/ref-type&gt;&lt;contributors&gt;&lt;authors&gt;&lt;author&gt;Granovetter, M.&lt;/author&gt;&lt;/authors&gt;&lt;/contributors&gt;&lt;titles&gt;&lt;title&gt;The strength of weak ties: A network theory revisited&lt;/title&gt;&lt;secondary-title&gt;Sociological Theory&lt;/secondary-title&gt;&lt;/titles&gt;&lt;periodical&gt;&lt;full-title&gt;Sociological Theory&lt;/full-title&gt;&lt;/periodical&gt;&lt;pages&gt;201-233&lt;/pages&gt;&lt;volume&gt;1&lt;/volume&gt;&lt;keywords&gt;&lt;keyword&gt;of&lt;/keyword&gt;&lt;keyword&gt;WEAK TIES&lt;/keyword&gt;&lt;keyword&gt;TIES&lt;/keyword&gt;&lt;keyword&gt;Network theory&lt;/keyword&gt;&lt;keyword&gt;theory&lt;/keyword&gt;&lt;/keywords&gt;&lt;dates&gt;&lt;year&gt;1983&lt;/year&gt;&lt;/dates&gt;&lt;accession-num&gt;6609&lt;/accession-num&gt;&lt;urls&gt;&lt;/urls&gt;&lt;/record&gt;&lt;/Cite&gt;&lt;/EndNote&gt;</w:instrText>
            </w:r>
            <w:r w:rsidRPr="00480135">
              <w:fldChar w:fldCharType="separate"/>
            </w:r>
            <w:r w:rsidRPr="00867526">
              <w:t>(Granovetter 1983)</w:t>
            </w:r>
            <w:r w:rsidRPr="00480135">
              <w:fldChar w:fldCharType="end"/>
            </w:r>
          </w:p>
        </w:tc>
      </w:tr>
      <w:tr w:rsidR="003A3A36" w14:paraId="07596020" w14:textId="77777777" w:rsidTr="00A96379">
        <w:trPr>
          <w:trHeight w:val="1686"/>
        </w:trPr>
        <w:tc>
          <w:tcPr>
            <w:tcW w:w="567" w:type="dxa"/>
            <w:tcBorders>
              <w:top w:val="single" w:sz="4" w:space="0" w:color="9BBB59" w:themeColor="accent3"/>
              <w:left w:val="nil"/>
              <w:bottom w:val="single" w:sz="4" w:space="0" w:color="auto"/>
              <w:right w:val="nil"/>
            </w:tcBorders>
            <w:vAlign w:val="center"/>
          </w:tcPr>
          <w:p w14:paraId="6908473F" w14:textId="7DA239B0" w:rsidR="003A3A36" w:rsidRDefault="003A3A36" w:rsidP="00FB0D5D">
            <w:pPr>
              <w:pStyle w:val="Tabletext"/>
              <w:spacing w:before="40" w:after="40"/>
              <w:rPr>
                <w:noProof/>
                <w:sz w:val="17"/>
                <w:szCs w:val="17"/>
                <w:lang w:eastAsia="en-AU"/>
              </w:rPr>
            </w:pPr>
            <w:r>
              <w:rPr>
                <w:noProof/>
                <w:sz w:val="17"/>
                <w:szCs w:val="17"/>
                <w:lang w:eastAsia="en-AU"/>
              </w:rPr>
              <w:t>9.</w:t>
            </w:r>
          </w:p>
          <w:p w14:paraId="538C142A" w14:textId="77777777" w:rsidR="003A3A36" w:rsidRDefault="003A3A36" w:rsidP="00FB0D5D">
            <w:pPr>
              <w:pStyle w:val="Tabletext"/>
              <w:spacing w:before="40" w:after="40"/>
              <w:rPr>
                <w:noProof/>
                <w:sz w:val="17"/>
                <w:szCs w:val="17"/>
                <w:lang w:eastAsia="en-AU"/>
              </w:rPr>
            </w:pPr>
          </w:p>
          <w:p w14:paraId="3FEE7995" w14:textId="77777777" w:rsidR="003A3A36" w:rsidRDefault="003A3A36" w:rsidP="00FB0D5D">
            <w:pPr>
              <w:pStyle w:val="Tabletext"/>
              <w:spacing w:before="40" w:after="40"/>
              <w:rPr>
                <w:noProof/>
                <w:sz w:val="17"/>
                <w:szCs w:val="17"/>
                <w:lang w:eastAsia="en-AU"/>
              </w:rPr>
            </w:pPr>
          </w:p>
          <w:p w14:paraId="3ABB194E" w14:textId="77777777" w:rsidR="003A3A36" w:rsidRDefault="003A3A36" w:rsidP="00FB0D5D">
            <w:pPr>
              <w:pStyle w:val="Tabletext"/>
              <w:spacing w:before="40" w:after="40"/>
              <w:rPr>
                <w:noProof/>
                <w:sz w:val="17"/>
                <w:szCs w:val="17"/>
                <w:lang w:eastAsia="en-AU"/>
              </w:rPr>
            </w:pPr>
          </w:p>
          <w:p w14:paraId="4FA5D484" w14:textId="36C68673" w:rsidR="003A3A36" w:rsidRPr="006529E5" w:rsidRDefault="003A3A36" w:rsidP="00FB0D5D">
            <w:pPr>
              <w:pStyle w:val="Tabletext"/>
              <w:spacing w:before="40" w:after="40"/>
              <w:rPr>
                <w:noProof/>
                <w:sz w:val="17"/>
                <w:szCs w:val="17"/>
                <w:lang w:eastAsia="en-AU"/>
              </w:rPr>
            </w:pPr>
            <w:r>
              <w:rPr>
                <w:noProof/>
                <w:sz w:val="17"/>
                <w:szCs w:val="17"/>
                <w:lang w:eastAsia="en-AU"/>
              </w:rPr>
              <w:t>10.</w:t>
            </w:r>
          </w:p>
        </w:tc>
        <w:tc>
          <w:tcPr>
            <w:tcW w:w="1696" w:type="dxa"/>
            <w:tcBorders>
              <w:top w:val="single" w:sz="4" w:space="0" w:color="9BBB59" w:themeColor="accent3"/>
              <w:left w:val="nil"/>
              <w:bottom w:val="single" w:sz="4" w:space="0" w:color="auto"/>
              <w:right w:val="nil"/>
            </w:tcBorders>
            <w:vAlign w:val="center"/>
          </w:tcPr>
          <w:p w14:paraId="68DD230D" w14:textId="0ACC0343" w:rsidR="003A3A36" w:rsidRPr="006529E5" w:rsidRDefault="003A3A36" w:rsidP="00FB0D5D">
            <w:pPr>
              <w:pStyle w:val="Tabletext"/>
              <w:spacing w:before="40" w:after="40"/>
              <w:rPr>
                <w:noProof/>
                <w:sz w:val="17"/>
                <w:szCs w:val="17"/>
                <w:lang w:eastAsia="en-AU"/>
              </w:rPr>
            </w:pPr>
            <w:r w:rsidRPr="006529E5">
              <w:rPr>
                <w:noProof/>
                <w:sz w:val="17"/>
                <w:szCs w:val="17"/>
                <w:lang w:eastAsia="en-AU"/>
              </w:rPr>
              <w:drawing>
                <wp:inline distT="0" distB="0" distL="0" distR="0" wp14:anchorId="726A6F24" wp14:editId="7836A22C">
                  <wp:extent cx="405813" cy="333648"/>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10587" cy="337573"/>
                          </a:xfrm>
                          <a:prstGeom prst="rect">
                            <a:avLst/>
                          </a:prstGeom>
                        </pic:spPr>
                      </pic:pic>
                    </a:graphicData>
                  </a:graphic>
                </wp:inline>
              </w:drawing>
            </w:r>
          </w:p>
          <w:p w14:paraId="0696A55C" w14:textId="77777777" w:rsidR="003A3A36" w:rsidRPr="006529E5" w:rsidRDefault="003A3A36" w:rsidP="00FB0D5D">
            <w:pPr>
              <w:pStyle w:val="Tabletext"/>
              <w:spacing w:before="40" w:after="40"/>
              <w:rPr>
                <w:rFonts w:asciiTheme="majorHAnsi" w:hAnsiTheme="majorHAnsi"/>
                <w:noProof/>
                <w:sz w:val="17"/>
                <w:szCs w:val="17"/>
                <w:lang w:eastAsia="en-AU"/>
              </w:rPr>
            </w:pPr>
            <w:r w:rsidRPr="006529E5">
              <w:rPr>
                <w:rFonts w:asciiTheme="majorHAnsi" w:hAnsiTheme="majorHAnsi"/>
                <w:color w:val="000000"/>
                <w:sz w:val="17"/>
                <w:szCs w:val="17"/>
              </w:rPr>
              <w:t>Cyclic-TriadA</w:t>
            </w:r>
          </w:p>
          <w:p w14:paraId="5C5262A8" w14:textId="77777777" w:rsidR="003A3A36" w:rsidRPr="006529E5" w:rsidRDefault="003A3A36" w:rsidP="00FB0D5D">
            <w:pPr>
              <w:pStyle w:val="Tabletext"/>
              <w:spacing w:before="40" w:after="40"/>
              <w:rPr>
                <w:noProof/>
                <w:sz w:val="17"/>
                <w:szCs w:val="17"/>
                <w:lang w:eastAsia="en-AU"/>
              </w:rPr>
            </w:pPr>
            <w:r w:rsidRPr="006529E5">
              <w:rPr>
                <w:noProof/>
                <w:sz w:val="17"/>
                <w:szCs w:val="17"/>
                <w:lang w:eastAsia="en-AU"/>
              </w:rPr>
              <w:drawing>
                <wp:inline distT="0" distB="0" distL="0" distR="0" wp14:anchorId="62F879FA" wp14:editId="716C5FBB">
                  <wp:extent cx="405765" cy="335118"/>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15071" cy="342804"/>
                          </a:xfrm>
                          <a:prstGeom prst="rect">
                            <a:avLst/>
                          </a:prstGeom>
                        </pic:spPr>
                      </pic:pic>
                    </a:graphicData>
                  </a:graphic>
                </wp:inline>
              </w:drawing>
            </w:r>
          </w:p>
          <w:p w14:paraId="5F9FB5A0" w14:textId="77777777" w:rsidR="003A3A36" w:rsidRPr="006529E5" w:rsidRDefault="003A3A36" w:rsidP="00FB0D5D">
            <w:pPr>
              <w:pStyle w:val="Tabletext"/>
              <w:spacing w:before="40" w:after="40"/>
              <w:rPr>
                <w:rFonts w:asciiTheme="majorHAnsi" w:hAnsiTheme="majorHAnsi"/>
                <w:noProof/>
                <w:sz w:val="17"/>
                <w:szCs w:val="17"/>
                <w:lang w:eastAsia="en-AU"/>
              </w:rPr>
            </w:pPr>
            <w:r w:rsidRPr="006529E5">
              <w:rPr>
                <w:rFonts w:asciiTheme="majorHAnsi" w:hAnsiTheme="majorHAnsi"/>
                <w:color w:val="000000"/>
                <w:sz w:val="17"/>
                <w:szCs w:val="17"/>
              </w:rPr>
              <w:t>Transitive-TriadA</w:t>
            </w:r>
          </w:p>
        </w:tc>
        <w:tc>
          <w:tcPr>
            <w:tcW w:w="1423" w:type="dxa"/>
            <w:tcBorders>
              <w:top w:val="single" w:sz="4" w:space="0" w:color="9BBB59" w:themeColor="accent3"/>
              <w:left w:val="nil"/>
              <w:bottom w:val="single" w:sz="4" w:space="0" w:color="auto"/>
              <w:right w:val="nil"/>
            </w:tcBorders>
            <w:vAlign w:val="center"/>
          </w:tcPr>
          <w:p w14:paraId="0D0798DD" w14:textId="77777777" w:rsidR="003A3A36" w:rsidRDefault="003A3A36" w:rsidP="00FB0D5D">
            <w:pPr>
              <w:pStyle w:val="Tabletext"/>
              <w:spacing w:before="40" w:after="40"/>
            </w:pPr>
            <w:r>
              <w:t>Bonding capital (between organisational actors)</w:t>
            </w:r>
          </w:p>
        </w:tc>
        <w:tc>
          <w:tcPr>
            <w:tcW w:w="5670" w:type="dxa"/>
            <w:gridSpan w:val="2"/>
            <w:tcBorders>
              <w:top w:val="single" w:sz="4" w:space="0" w:color="9BBB59" w:themeColor="accent3"/>
              <w:left w:val="nil"/>
              <w:bottom w:val="single" w:sz="4" w:space="0" w:color="auto"/>
              <w:right w:val="nil"/>
            </w:tcBorders>
            <w:vAlign w:val="center"/>
          </w:tcPr>
          <w:p w14:paraId="778012AD" w14:textId="77777777" w:rsidR="003A3A36" w:rsidRPr="00480135" w:rsidRDefault="003A3A36" w:rsidP="00FB0D5D">
            <w:pPr>
              <w:pStyle w:val="Tabletext"/>
              <w:spacing w:before="40" w:after="40"/>
            </w:pPr>
            <w:r>
              <w:t>Closed social structures where sets of actors form cliques are likely to either shared operational norms, or be able to efficiently development them. Good for re-enforcing learning - could hinder innovation.</w:t>
            </w:r>
          </w:p>
        </w:tc>
      </w:tr>
      <w:tr w:rsidR="003A3A36" w:rsidRPr="006529E5" w14:paraId="6B82EC68" w14:textId="77777777" w:rsidTr="00A96379">
        <w:tc>
          <w:tcPr>
            <w:tcW w:w="567" w:type="dxa"/>
            <w:tcBorders>
              <w:top w:val="single" w:sz="4" w:space="0" w:color="auto"/>
              <w:bottom w:val="single" w:sz="4" w:space="0" w:color="9BBB59" w:themeColor="accent3"/>
            </w:tcBorders>
            <w:vAlign w:val="center"/>
          </w:tcPr>
          <w:p w14:paraId="70FC4A68" w14:textId="77777777" w:rsidR="003A3A36" w:rsidRPr="006529E5" w:rsidRDefault="003A3A36" w:rsidP="00FB0D5D">
            <w:pPr>
              <w:pStyle w:val="Tabletext"/>
              <w:spacing w:before="20" w:after="20"/>
              <w:rPr>
                <w:rStyle w:val="Bold"/>
                <w:szCs w:val="19"/>
              </w:rPr>
            </w:pPr>
          </w:p>
        </w:tc>
        <w:tc>
          <w:tcPr>
            <w:tcW w:w="8789" w:type="dxa"/>
            <w:gridSpan w:val="4"/>
            <w:tcBorders>
              <w:top w:val="single" w:sz="4" w:space="0" w:color="auto"/>
              <w:bottom w:val="single" w:sz="4" w:space="0" w:color="9BBB59" w:themeColor="accent3"/>
            </w:tcBorders>
            <w:vAlign w:val="center"/>
          </w:tcPr>
          <w:p w14:paraId="0AC9670C" w14:textId="27D6A81E" w:rsidR="003A3A36" w:rsidRPr="006529E5" w:rsidRDefault="003A3A36" w:rsidP="00FB0D5D">
            <w:pPr>
              <w:pStyle w:val="Tabletext"/>
              <w:spacing w:before="20" w:after="20"/>
              <w:rPr>
                <w:szCs w:val="19"/>
              </w:rPr>
            </w:pPr>
            <w:r w:rsidRPr="006529E5">
              <w:rPr>
                <w:rStyle w:val="Bold"/>
                <w:szCs w:val="19"/>
              </w:rPr>
              <w:t>Community links (Shaded circles show an actor who stated they provide information to ‘community’)</w:t>
            </w:r>
          </w:p>
        </w:tc>
      </w:tr>
      <w:tr w:rsidR="003A3A36" w14:paraId="7128525B" w14:textId="77777777" w:rsidTr="00A96379">
        <w:tc>
          <w:tcPr>
            <w:tcW w:w="567" w:type="dxa"/>
            <w:tcBorders>
              <w:top w:val="single" w:sz="4" w:space="0" w:color="9BBB59" w:themeColor="accent3"/>
              <w:left w:val="nil"/>
              <w:bottom w:val="single" w:sz="4" w:space="0" w:color="9BBB59" w:themeColor="accent3"/>
              <w:right w:val="nil"/>
            </w:tcBorders>
            <w:vAlign w:val="center"/>
          </w:tcPr>
          <w:p w14:paraId="781A4049" w14:textId="77777777" w:rsidR="003A3A36" w:rsidRDefault="003A3A36" w:rsidP="00FB0D5D">
            <w:pPr>
              <w:pStyle w:val="Tabletext"/>
              <w:spacing w:before="40" w:after="40"/>
              <w:rPr>
                <w:noProof/>
                <w:sz w:val="17"/>
                <w:szCs w:val="17"/>
                <w:lang w:eastAsia="en-AU"/>
              </w:rPr>
            </w:pPr>
            <w:r>
              <w:rPr>
                <w:noProof/>
                <w:sz w:val="17"/>
                <w:szCs w:val="17"/>
                <w:lang w:eastAsia="en-AU"/>
              </w:rPr>
              <w:t xml:space="preserve"> </w:t>
            </w:r>
          </w:p>
          <w:p w14:paraId="5F73C6D9" w14:textId="22211CA5" w:rsidR="003A3A36" w:rsidRPr="006529E5" w:rsidRDefault="003A3A36" w:rsidP="00FB0D5D">
            <w:pPr>
              <w:pStyle w:val="Tabletext"/>
              <w:spacing w:before="40" w:after="40"/>
              <w:rPr>
                <w:noProof/>
                <w:sz w:val="17"/>
                <w:szCs w:val="17"/>
                <w:lang w:eastAsia="en-AU"/>
              </w:rPr>
            </w:pPr>
            <w:r>
              <w:rPr>
                <w:noProof/>
                <w:sz w:val="17"/>
                <w:szCs w:val="17"/>
                <w:lang w:eastAsia="en-AU"/>
              </w:rPr>
              <w:t>11.</w:t>
            </w:r>
          </w:p>
        </w:tc>
        <w:tc>
          <w:tcPr>
            <w:tcW w:w="1696" w:type="dxa"/>
            <w:tcBorders>
              <w:top w:val="single" w:sz="4" w:space="0" w:color="9BBB59" w:themeColor="accent3"/>
              <w:left w:val="nil"/>
              <w:bottom w:val="single" w:sz="4" w:space="0" w:color="9BBB59" w:themeColor="accent3"/>
              <w:right w:val="nil"/>
            </w:tcBorders>
            <w:vAlign w:val="center"/>
          </w:tcPr>
          <w:p w14:paraId="18B442B3" w14:textId="19BF6AE0" w:rsidR="003A3A36" w:rsidRPr="006529E5" w:rsidRDefault="003A3A36" w:rsidP="00FB0D5D">
            <w:pPr>
              <w:pStyle w:val="Tabletext"/>
              <w:spacing w:before="40" w:after="40"/>
              <w:rPr>
                <w:noProof/>
                <w:sz w:val="17"/>
                <w:szCs w:val="17"/>
                <w:lang w:eastAsia="en-AU"/>
              </w:rPr>
            </w:pPr>
            <w:r w:rsidRPr="006529E5">
              <w:rPr>
                <w:noProof/>
                <w:sz w:val="17"/>
                <w:szCs w:val="17"/>
                <w:lang w:eastAsia="en-AU"/>
              </w:rPr>
              <w:drawing>
                <wp:inline distT="0" distB="0" distL="0" distR="0" wp14:anchorId="65A1890F" wp14:editId="0113F5AC">
                  <wp:extent cx="671830" cy="167005"/>
                  <wp:effectExtent l="0" t="0" r="0" b="444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71830" cy="167005"/>
                          </a:xfrm>
                          <a:prstGeom prst="rect">
                            <a:avLst/>
                          </a:prstGeom>
                        </pic:spPr>
                      </pic:pic>
                    </a:graphicData>
                  </a:graphic>
                </wp:inline>
              </w:drawing>
            </w:r>
          </w:p>
          <w:p w14:paraId="566F9CAD" w14:textId="26AE2230" w:rsidR="003A3A36" w:rsidRPr="006529E5" w:rsidRDefault="003A3A36" w:rsidP="00FB0D5D">
            <w:pPr>
              <w:pStyle w:val="Tabletext"/>
              <w:spacing w:before="40" w:after="40"/>
              <w:rPr>
                <w:noProof/>
                <w:sz w:val="17"/>
                <w:szCs w:val="17"/>
                <w:lang w:eastAsia="en-AU"/>
              </w:rPr>
            </w:pPr>
            <w:r w:rsidRPr="006529E5">
              <w:rPr>
                <w:sz w:val="17"/>
                <w:szCs w:val="17"/>
              </w:rPr>
              <w:t>CommunityLink_</w:t>
            </w:r>
            <w:r w:rsidR="008E2543">
              <w:rPr>
                <w:sz w:val="17"/>
                <w:szCs w:val="17"/>
              </w:rPr>
              <w:t xml:space="preserve"> </w:t>
            </w:r>
            <w:r w:rsidRPr="006529E5">
              <w:rPr>
                <w:sz w:val="17"/>
                <w:szCs w:val="17"/>
              </w:rPr>
              <w:t>SenderA</w:t>
            </w:r>
          </w:p>
        </w:tc>
        <w:tc>
          <w:tcPr>
            <w:tcW w:w="1423" w:type="dxa"/>
            <w:tcBorders>
              <w:top w:val="single" w:sz="4" w:space="0" w:color="9BBB59" w:themeColor="accent3"/>
              <w:left w:val="nil"/>
              <w:bottom w:val="single" w:sz="4" w:space="0" w:color="9BBB59" w:themeColor="accent3"/>
              <w:right w:val="nil"/>
            </w:tcBorders>
            <w:vAlign w:val="center"/>
          </w:tcPr>
          <w:p w14:paraId="12DA75E9" w14:textId="77777777" w:rsidR="003A3A36" w:rsidRDefault="003A3A36" w:rsidP="00FB0D5D">
            <w:pPr>
              <w:pStyle w:val="Tabletext"/>
              <w:spacing w:before="40" w:after="40"/>
            </w:pPr>
            <w:r>
              <w:t>Community linkages</w:t>
            </w:r>
          </w:p>
        </w:tc>
        <w:tc>
          <w:tcPr>
            <w:tcW w:w="5670" w:type="dxa"/>
            <w:gridSpan w:val="2"/>
            <w:tcBorders>
              <w:top w:val="single" w:sz="4" w:space="0" w:color="9BBB59" w:themeColor="accent3"/>
              <w:left w:val="nil"/>
              <w:bottom w:val="single" w:sz="4" w:space="0" w:color="9BBB59" w:themeColor="accent3"/>
              <w:right w:val="nil"/>
            </w:tcBorders>
            <w:vAlign w:val="center"/>
          </w:tcPr>
          <w:p w14:paraId="61EA360C" w14:textId="77777777" w:rsidR="003A3A36" w:rsidRDefault="003A3A36" w:rsidP="00FB0D5D">
            <w:pPr>
              <w:pStyle w:val="Tabletext"/>
              <w:spacing w:before="40" w:after="40"/>
            </w:pPr>
            <w:r>
              <w:t>Actors who acts as sources of dissemination to both the community and other actors.</w:t>
            </w:r>
          </w:p>
        </w:tc>
      </w:tr>
      <w:tr w:rsidR="003A3A36" w14:paraId="762E41BD" w14:textId="77777777" w:rsidTr="00A96379">
        <w:tc>
          <w:tcPr>
            <w:tcW w:w="567" w:type="dxa"/>
            <w:tcBorders>
              <w:top w:val="single" w:sz="4" w:space="0" w:color="9BBB59" w:themeColor="accent3"/>
              <w:left w:val="nil"/>
              <w:bottom w:val="single" w:sz="4" w:space="0" w:color="9BBB59" w:themeColor="accent3"/>
              <w:right w:val="nil"/>
            </w:tcBorders>
            <w:vAlign w:val="center"/>
          </w:tcPr>
          <w:p w14:paraId="6B549D9C" w14:textId="77777777" w:rsidR="003A3A36" w:rsidRDefault="003A3A36" w:rsidP="00FB0D5D">
            <w:pPr>
              <w:pStyle w:val="Tabletext"/>
              <w:spacing w:before="40" w:after="40"/>
              <w:rPr>
                <w:noProof/>
                <w:sz w:val="17"/>
                <w:szCs w:val="17"/>
                <w:lang w:eastAsia="en-AU"/>
              </w:rPr>
            </w:pPr>
          </w:p>
          <w:p w14:paraId="6030A009" w14:textId="282F684D" w:rsidR="003A3A36" w:rsidRPr="006529E5" w:rsidRDefault="003A3A36" w:rsidP="00FB0D5D">
            <w:pPr>
              <w:pStyle w:val="Tabletext"/>
              <w:spacing w:before="40" w:after="40"/>
              <w:rPr>
                <w:noProof/>
                <w:sz w:val="17"/>
                <w:szCs w:val="17"/>
                <w:lang w:eastAsia="en-AU"/>
              </w:rPr>
            </w:pPr>
            <w:r>
              <w:rPr>
                <w:noProof/>
                <w:sz w:val="17"/>
                <w:szCs w:val="17"/>
                <w:lang w:eastAsia="en-AU"/>
              </w:rPr>
              <w:t xml:space="preserve">12. </w:t>
            </w:r>
          </w:p>
        </w:tc>
        <w:tc>
          <w:tcPr>
            <w:tcW w:w="1696" w:type="dxa"/>
            <w:tcBorders>
              <w:top w:val="single" w:sz="4" w:space="0" w:color="9BBB59" w:themeColor="accent3"/>
              <w:left w:val="nil"/>
              <w:bottom w:val="single" w:sz="4" w:space="0" w:color="9BBB59" w:themeColor="accent3"/>
              <w:right w:val="nil"/>
            </w:tcBorders>
            <w:vAlign w:val="center"/>
          </w:tcPr>
          <w:p w14:paraId="32EC71C2" w14:textId="77A06ADD" w:rsidR="003A3A36" w:rsidRPr="006529E5" w:rsidRDefault="003A3A36" w:rsidP="00FB0D5D">
            <w:pPr>
              <w:pStyle w:val="Tabletext"/>
              <w:spacing w:before="40" w:after="40"/>
              <w:rPr>
                <w:noProof/>
                <w:sz w:val="17"/>
                <w:szCs w:val="17"/>
                <w:lang w:eastAsia="en-AU"/>
              </w:rPr>
            </w:pPr>
            <w:r w:rsidRPr="006529E5">
              <w:rPr>
                <w:noProof/>
                <w:sz w:val="17"/>
                <w:szCs w:val="17"/>
                <w:lang w:eastAsia="en-AU"/>
              </w:rPr>
              <w:drawing>
                <wp:inline distT="0" distB="0" distL="0" distR="0" wp14:anchorId="75C46634" wp14:editId="0A91C4DE">
                  <wp:extent cx="671830" cy="168910"/>
                  <wp:effectExtent l="0" t="0" r="0" b="254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71830" cy="168910"/>
                          </a:xfrm>
                          <a:prstGeom prst="rect">
                            <a:avLst/>
                          </a:prstGeom>
                        </pic:spPr>
                      </pic:pic>
                    </a:graphicData>
                  </a:graphic>
                </wp:inline>
              </w:drawing>
            </w:r>
          </w:p>
          <w:p w14:paraId="33D4ED54" w14:textId="01625B64" w:rsidR="003A3A36" w:rsidRPr="006529E5" w:rsidRDefault="003A3A36" w:rsidP="00FB0D5D">
            <w:pPr>
              <w:pStyle w:val="Tabletext"/>
              <w:spacing w:before="40" w:after="40"/>
              <w:rPr>
                <w:noProof/>
                <w:sz w:val="17"/>
                <w:szCs w:val="17"/>
                <w:lang w:eastAsia="en-AU"/>
              </w:rPr>
            </w:pPr>
            <w:r w:rsidRPr="006529E5">
              <w:rPr>
                <w:sz w:val="17"/>
                <w:szCs w:val="17"/>
              </w:rPr>
              <w:t>CommunityLink_</w:t>
            </w:r>
            <w:r w:rsidR="008E2543">
              <w:rPr>
                <w:sz w:val="17"/>
                <w:szCs w:val="17"/>
              </w:rPr>
              <w:t xml:space="preserve"> </w:t>
            </w:r>
            <w:r w:rsidRPr="006529E5">
              <w:rPr>
                <w:sz w:val="17"/>
                <w:szCs w:val="17"/>
              </w:rPr>
              <w:t>ReceiverA</w:t>
            </w:r>
          </w:p>
        </w:tc>
        <w:tc>
          <w:tcPr>
            <w:tcW w:w="1423" w:type="dxa"/>
            <w:tcBorders>
              <w:top w:val="single" w:sz="4" w:space="0" w:color="9BBB59" w:themeColor="accent3"/>
              <w:left w:val="nil"/>
              <w:bottom w:val="single" w:sz="4" w:space="0" w:color="9BBB59" w:themeColor="accent3"/>
              <w:right w:val="nil"/>
            </w:tcBorders>
            <w:vAlign w:val="center"/>
          </w:tcPr>
          <w:p w14:paraId="0AA17ECB" w14:textId="77777777" w:rsidR="003A3A36" w:rsidRDefault="003A3A36" w:rsidP="00FB0D5D">
            <w:pPr>
              <w:pStyle w:val="Tabletext"/>
              <w:spacing w:before="40" w:after="40"/>
            </w:pPr>
            <w:r>
              <w:t>Community linkages</w:t>
            </w:r>
          </w:p>
        </w:tc>
        <w:tc>
          <w:tcPr>
            <w:tcW w:w="5670" w:type="dxa"/>
            <w:gridSpan w:val="2"/>
            <w:tcBorders>
              <w:top w:val="single" w:sz="4" w:space="0" w:color="9BBB59" w:themeColor="accent3"/>
              <w:left w:val="nil"/>
              <w:bottom w:val="single" w:sz="4" w:space="0" w:color="9BBB59" w:themeColor="accent3"/>
              <w:right w:val="nil"/>
            </w:tcBorders>
            <w:vAlign w:val="center"/>
          </w:tcPr>
          <w:p w14:paraId="7089EBF6" w14:textId="634DF6DE" w:rsidR="003A3A36" w:rsidRPr="00D92595" w:rsidRDefault="003A3A36" w:rsidP="0020373C">
            <w:pPr>
              <w:pStyle w:val="Tabletext"/>
              <w:spacing w:before="40" w:after="40"/>
              <w:rPr>
                <w:noProof/>
                <w:lang w:eastAsia="en-AU"/>
              </w:rPr>
            </w:pPr>
            <w:r>
              <w:t xml:space="preserve">Actors with community links associated with bridging relationships, </w:t>
            </w:r>
            <w:r w:rsidR="00984796">
              <w:t xml:space="preserve">provide </w:t>
            </w:r>
            <w:r>
              <w:t>a structural ability to disseminate information.</w:t>
            </w:r>
          </w:p>
        </w:tc>
      </w:tr>
      <w:tr w:rsidR="003A3A36" w14:paraId="7EB05669" w14:textId="77777777" w:rsidTr="00A96379">
        <w:trPr>
          <w:trHeight w:val="1984"/>
        </w:trPr>
        <w:tc>
          <w:tcPr>
            <w:tcW w:w="567" w:type="dxa"/>
            <w:tcBorders>
              <w:top w:val="single" w:sz="4" w:space="0" w:color="9BBB59" w:themeColor="accent3"/>
              <w:left w:val="nil"/>
              <w:bottom w:val="single" w:sz="4" w:space="0" w:color="auto"/>
              <w:right w:val="nil"/>
            </w:tcBorders>
            <w:vAlign w:val="center"/>
          </w:tcPr>
          <w:p w14:paraId="3DC12AEA" w14:textId="65604DB4" w:rsidR="003A3A36" w:rsidRDefault="003A3A36" w:rsidP="00223837">
            <w:pPr>
              <w:pStyle w:val="Tabletext"/>
              <w:spacing w:before="40" w:after="40"/>
              <w:rPr>
                <w:noProof/>
                <w:sz w:val="17"/>
                <w:szCs w:val="17"/>
                <w:lang w:eastAsia="en-AU"/>
              </w:rPr>
            </w:pPr>
          </w:p>
          <w:p w14:paraId="36981DCA" w14:textId="77777777" w:rsidR="003A3A36" w:rsidRDefault="003A3A36" w:rsidP="00223837">
            <w:pPr>
              <w:pStyle w:val="Tabletext"/>
              <w:spacing w:before="40" w:after="40"/>
              <w:rPr>
                <w:noProof/>
                <w:sz w:val="17"/>
                <w:szCs w:val="17"/>
                <w:lang w:eastAsia="en-AU"/>
              </w:rPr>
            </w:pPr>
            <w:r>
              <w:rPr>
                <w:noProof/>
                <w:sz w:val="17"/>
                <w:szCs w:val="17"/>
                <w:lang w:eastAsia="en-AU"/>
              </w:rPr>
              <w:t>13.</w:t>
            </w:r>
          </w:p>
          <w:p w14:paraId="2A09D43B" w14:textId="77777777" w:rsidR="003A3A36" w:rsidRDefault="003A3A36" w:rsidP="00223837">
            <w:pPr>
              <w:pStyle w:val="Tabletext"/>
              <w:spacing w:before="40" w:after="40"/>
              <w:rPr>
                <w:noProof/>
                <w:sz w:val="17"/>
                <w:szCs w:val="17"/>
                <w:lang w:eastAsia="en-AU"/>
              </w:rPr>
            </w:pPr>
          </w:p>
          <w:p w14:paraId="561FAB15" w14:textId="77777777" w:rsidR="003A3A36" w:rsidRDefault="003A3A36" w:rsidP="00223837">
            <w:pPr>
              <w:pStyle w:val="Tabletext"/>
              <w:spacing w:before="40" w:after="40"/>
              <w:rPr>
                <w:noProof/>
                <w:sz w:val="17"/>
                <w:szCs w:val="17"/>
                <w:lang w:eastAsia="en-AU"/>
              </w:rPr>
            </w:pPr>
          </w:p>
          <w:p w14:paraId="17F321B1" w14:textId="77777777" w:rsidR="003A3A36" w:rsidRDefault="003A3A36" w:rsidP="00223837">
            <w:pPr>
              <w:pStyle w:val="Tabletext"/>
              <w:spacing w:before="40" w:after="40"/>
              <w:rPr>
                <w:noProof/>
                <w:sz w:val="17"/>
                <w:szCs w:val="17"/>
                <w:lang w:eastAsia="en-AU"/>
              </w:rPr>
            </w:pPr>
            <w:r>
              <w:rPr>
                <w:noProof/>
                <w:sz w:val="17"/>
                <w:szCs w:val="17"/>
                <w:lang w:eastAsia="en-AU"/>
              </w:rPr>
              <w:t>14.</w:t>
            </w:r>
          </w:p>
          <w:p w14:paraId="3A91DA64" w14:textId="77777777" w:rsidR="003A3A36" w:rsidRDefault="003A3A36" w:rsidP="00223837">
            <w:pPr>
              <w:pStyle w:val="Tabletext"/>
              <w:spacing w:before="40" w:after="40"/>
              <w:rPr>
                <w:noProof/>
                <w:sz w:val="17"/>
                <w:szCs w:val="17"/>
                <w:lang w:eastAsia="en-AU"/>
              </w:rPr>
            </w:pPr>
          </w:p>
          <w:p w14:paraId="08740CAB" w14:textId="77777777" w:rsidR="003A3A36" w:rsidRDefault="003A3A36" w:rsidP="00223837">
            <w:pPr>
              <w:pStyle w:val="Tabletext"/>
              <w:spacing w:before="40" w:after="40"/>
              <w:rPr>
                <w:noProof/>
                <w:sz w:val="17"/>
                <w:szCs w:val="17"/>
                <w:lang w:eastAsia="en-AU"/>
              </w:rPr>
            </w:pPr>
          </w:p>
          <w:p w14:paraId="5B1E3C8B" w14:textId="6A8C8713" w:rsidR="003A3A36" w:rsidRPr="006529E5" w:rsidRDefault="003A3A36" w:rsidP="00223837">
            <w:pPr>
              <w:pStyle w:val="Tabletext"/>
              <w:spacing w:before="40" w:after="40"/>
              <w:rPr>
                <w:noProof/>
                <w:sz w:val="17"/>
                <w:szCs w:val="17"/>
                <w:lang w:eastAsia="en-AU"/>
              </w:rPr>
            </w:pPr>
            <w:r>
              <w:rPr>
                <w:noProof/>
                <w:sz w:val="17"/>
                <w:szCs w:val="17"/>
                <w:lang w:eastAsia="en-AU"/>
              </w:rPr>
              <w:t>15.</w:t>
            </w:r>
          </w:p>
        </w:tc>
        <w:tc>
          <w:tcPr>
            <w:tcW w:w="1696" w:type="dxa"/>
            <w:tcBorders>
              <w:top w:val="single" w:sz="4" w:space="0" w:color="9BBB59" w:themeColor="accent3"/>
              <w:left w:val="nil"/>
              <w:bottom w:val="single" w:sz="4" w:space="0" w:color="auto"/>
              <w:right w:val="nil"/>
            </w:tcBorders>
            <w:vAlign w:val="center"/>
          </w:tcPr>
          <w:p w14:paraId="679CD5C9" w14:textId="44786DEF" w:rsidR="003A3A36" w:rsidRPr="006529E5" w:rsidRDefault="003A3A36" w:rsidP="00223837">
            <w:pPr>
              <w:pStyle w:val="Tabletext"/>
              <w:spacing w:before="40" w:after="40"/>
              <w:rPr>
                <w:sz w:val="17"/>
                <w:szCs w:val="17"/>
              </w:rPr>
            </w:pPr>
            <w:r w:rsidRPr="006529E5">
              <w:rPr>
                <w:noProof/>
                <w:sz w:val="17"/>
                <w:szCs w:val="17"/>
                <w:lang w:eastAsia="en-AU"/>
              </w:rPr>
              <w:drawing>
                <wp:inline distT="0" distB="0" distL="0" distR="0" wp14:anchorId="153A2DED" wp14:editId="74009631">
                  <wp:extent cx="671830" cy="263525"/>
                  <wp:effectExtent l="0" t="0" r="0" b="317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71830" cy="263525"/>
                          </a:xfrm>
                          <a:prstGeom prst="rect">
                            <a:avLst/>
                          </a:prstGeom>
                        </pic:spPr>
                      </pic:pic>
                    </a:graphicData>
                  </a:graphic>
                </wp:inline>
              </w:drawing>
            </w:r>
          </w:p>
          <w:p w14:paraId="06C2700B" w14:textId="77777777" w:rsidR="003A3A36" w:rsidRPr="006529E5" w:rsidRDefault="003A3A36" w:rsidP="00223837">
            <w:pPr>
              <w:pStyle w:val="Tabletext"/>
              <w:spacing w:before="40" w:after="40"/>
              <w:rPr>
                <w:sz w:val="17"/>
                <w:szCs w:val="17"/>
              </w:rPr>
            </w:pPr>
            <w:r w:rsidRPr="006529E5">
              <w:rPr>
                <w:sz w:val="17"/>
                <w:szCs w:val="17"/>
              </w:rPr>
              <w:t>In2Star010A</w:t>
            </w:r>
          </w:p>
          <w:p w14:paraId="6C50F850" w14:textId="77777777" w:rsidR="003A3A36" w:rsidRPr="006529E5" w:rsidRDefault="003A3A36" w:rsidP="00223837">
            <w:pPr>
              <w:pStyle w:val="Tabletext"/>
              <w:spacing w:before="40" w:after="40"/>
              <w:rPr>
                <w:sz w:val="17"/>
                <w:szCs w:val="17"/>
              </w:rPr>
            </w:pPr>
            <w:r w:rsidRPr="006529E5">
              <w:rPr>
                <w:noProof/>
                <w:sz w:val="17"/>
                <w:szCs w:val="17"/>
                <w:lang w:eastAsia="en-AU"/>
              </w:rPr>
              <w:drawing>
                <wp:inline distT="0" distB="0" distL="0" distR="0" wp14:anchorId="558EBF60" wp14:editId="60509D2A">
                  <wp:extent cx="671830" cy="2838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71830" cy="283845"/>
                          </a:xfrm>
                          <a:prstGeom prst="rect">
                            <a:avLst/>
                          </a:prstGeom>
                        </pic:spPr>
                      </pic:pic>
                    </a:graphicData>
                  </a:graphic>
                </wp:inline>
              </w:drawing>
            </w:r>
          </w:p>
          <w:p w14:paraId="7952F63E" w14:textId="77777777" w:rsidR="003A3A36" w:rsidRPr="006529E5" w:rsidRDefault="003A3A36" w:rsidP="00223837">
            <w:pPr>
              <w:pStyle w:val="Tabletext"/>
              <w:spacing w:before="40" w:after="40"/>
              <w:rPr>
                <w:sz w:val="17"/>
                <w:szCs w:val="17"/>
              </w:rPr>
            </w:pPr>
            <w:r w:rsidRPr="006529E5">
              <w:rPr>
                <w:sz w:val="17"/>
                <w:szCs w:val="17"/>
              </w:rPr>
              <w:t>Out2Star010A</w:t>
            </w:r>
          </w:p>
          <w:p w14:paraId="7EBD98FD" w14:textId="77777777" w:rsidR="003A3A36" w:rsidRPr="006529E5" w:rsidRDefault="003A3A36" w:rsidP="00223837">
            <w:pPr>
              <w:pStyle w:val="Tabletext"/>
              <w:spacing w:before="40" w:after="40"/>
              <w:rPr>
                <w:sz w:val="17"/>
                <w:szCs w:val="17"/>
              </w:rPr>
            </w:pPr>
            <w:r w:rsidRPr="006529E5">
              <w:rPr>
                <w:noProof/>
                <w:sz w:val="17"/>
                <w:szCs w:val="17"/>
                <w:lang w:eastAsia="en-AU"/>
              </w:rPr>
              <w:drawing>
                <wp:inline distT="0" distB="0" distL="0" distR="0" wp14:anchorId="0FAA458D" wp14:editId="123AFE47">
                  <wp:extent cx="671830" cy="287655"/>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671830" cy="287655"/>
                          </a:xfrm>
                          <a:prstGeom prst="rect">
                            <a:avLst/>
                          </a:prstGeom>
                        </pic:spPr>
                      </pic:pic>
                    </a:graphicData>
                  </a:graphic>
                </wp:inline>
              </w:drawing>
            </w:r>
          </w:p>
        </w:tc>
        <w:tc>
          <w:tcPr>
            <w:tcW w:w="1423" w:type="dxa"/>
            <w:tcBorders>
              <w:top w:val="single" w:sz="4" w:space="0" w:color="9BBB59" w:themeColor="accent3"/>
              <w:left w:val="nil"/>
              <w:bottom w:val="single" w:sz="4" w:space="0" w:color="auto"/>
              <w:right w:val="nil"/>
            </w:tcBorders>
            <w:vAlign w:val="center"/>
          </w:tcPr>
          <w:p w14:paraId="4AA3147A" w14:textId="77777777" w:rsidR="003A3A36" w:rsidRPr="00D92595" w:rsidRDefault="003A3A36" w:rsidP="00223837">
            <w:pPr>
              <w:pStyle w:val="Tabletext"/>
              <w:spacing w:before="40" w:after="40"/>
            </w:pPr>
            <w:r>
              <w:t>Community linkages</w:t>
            </w:r>
          </w:p>
        </w:tc>
        <w:tc>
          <w:tcPr>
            <w:tcW w:w="5670" w:type="dxa"/>
            <w:gridSpan w:val="2"/>
            <w:tcBorders>
              <w:top w:val="single" w:sz="4" w:space="0" w:color="9BBB59" w:themeColor="accent3"/>
              <w:left w:val="nil"/>
              <w:bottom w:val="single" w:sz="4" w:space="0" w:color="auto"/>
              <w:right w:val="nil"/>
            </w:tcBorders>
            <w:vAlign w:val="center"/>
          </w:tcPr>
          <w:p w14:paraId="6D555BD1" w14:textId="77777777" w:rsidR="003A3A36" w:rsidRPr="00480135" w:rsidRDefault="003A3A36" w:rsidP="00223837">
            <w:pPr>
              <w:pStyle w:val="Tabletext"/>
              <w:spacing w:before="40" w:after="40"/>
            </w:pPr>
            <w:r>
              <w:t xml:space="preserve">Community linked actors as </w:t>
            </w:r>
            <w:r w:rsidRPr="00D92595">
              <w:t>receivers of information</w:t>
            </w:r>
            <w:r>
              <w:t xml:space="preserve">; as key </w:t>
            </w:r>
            <w:r w:rsidRPr="00D92595">
              <w:t>sources of information</w:t>
            </w:r>
            <w:r>
              <w:t>; or conduits of information flow (bridges).</w:t>
            </w:r>
          </w:p>
        </w:tc>
      </w:tr>
      <w:tr w:rsidR="003A3A36" w:rsidRPr="006529E5" w14:paraId="5E15FC1E" w14:textId="77777777" w:rsidTr="00A96379">
        <w:trPr>
          <w:trHeight w:val="372"/>
        </w:trPr>
        <w:tc>
          <w:tcPr>
            <w:tcW w:w="567" w:type="dxa"/>
            <w:tcBorders>
              <w:top w:val="single" w:sz="4" w:space="0" w:color="auto"/>
              <w:left w:val="nil"/>
              <w:bottom w:val="single" w:sz="4" w:space="0" w:color="9BBB59" w:themeColor="accent3"/>
              <w:right w:val="nil"/>
            </w:tcBorders>
          </w:tcPr>
          <w:p w14:paraId="75D3066E" w14:textId="77777777" w:rsidR="003A3A36" w:rsidRPr="006529E5" w:rsidRDefault="003A3A36" w:rsidP="00E0790C">
            <w:pPr>
              <w:pStyle w:val="Tabletext"/>
              <w:rPr>
                <w:rStyle w:val="Bold"/>
                <w:szCs w:val="19"/>
              </w:rPr>
            </w:pPr>
          </w:p>
        </w:tc>
        <w:tc>
          <w:tcPr>
            <w:tcW w:w="5536" w:type="dxa"/>
            <w:gridSpan w:val="3"/>
            <w:tcBorders>
              <w:top w:val="single" w:sz="4" w:space="0" w:color="auto"/>
              <w:left w:val="nil"/>
              <w:bottom w:val="single" w:sz="4" w:space="0" w:color="9BBB59" w:themeColor="accent3"/>
              <w:right w:val="nil"/>
            </w:tcBorders>
          </w:tcPr>
          <w:p w14:paraId="4DEFF327" w14:textId="466D9AA8" w:rsidR="003A3A36" w:rsidRPr="006529E5" w:rsidRDefault="003A3A36" w:rsidP="00E0790C">
            <w:pPr>
              <w:pStyle w:val="Tabletext"/>
              <w:rPr>
                <w:rStyle w:val="Bold"/>
                <w:szCs w:val="19"/>
              </w:rPr>
            </w:pPr>
            <w:r w:rsidRPr="006529E5">
              <w:rPr>
                <w:rStyle w:val="Bold"/>
                <w:szCs w:val="19"/>
              </w:rPr>
              <w:t>Policy forum participation</w:t>
            </w:r>
          </w:p>
        </w:tc>
        <w:tc>
          <w:tcPr>
            <w:tcW w:w="3253" w:type="dxa"/>
            <w:tcBorders>
              <w:top w:val="single" w:sz="4" w:space="0" w:color="auto"/>
              <w:left w:val="nil"/>
              <w:bottom w:val="single" w:sz="4" w:space="0" w:color="9BBB59" w:themeColor="accent3"/>
              <w:right w:val="nil"/>
            </w:tcBorders>
          </w:tcPr>
          <w:p w14:paraId="0950067F" w14:textId="77777777" w:rsidR="003A3A36" w:rsidRPr="006529E5" w:rsidRDefault="003A3A36" w:rsidP="00E0790C">
            <w:pPr>
              <w:pStyle w:val="Tabletext"/>
              <w:rPr>
                <w:szCs w:val="19"/>
              </w:rPr>
            </w:pPr>
          </w:p>
        </w:tc>
      </w:tr>
      <w:tr w:rsidR="003A3A36" w14:paraId="214EC751" w14:textId="77777777" w:rsidTr="00A96379">
        <w:trPr>
          <w:trHeight w:val="979"/>
        </w:trPr>
        <w:tc>
          <w:tcPr>
            <w:tcW w:w="567" w:type="dxa"/>
            <w:tcBorders>
              <w:top w:val="single" w:sz="4" w:space="0" w:color="9BBB59" w:themeColor="accent3"/>
              <w:left w:val="nil"/>
              <w:bottom w:val="single" w:sz="4" w:space="0" w:color="9BBB59" w:themeColor="accent3"/>
              <w:right w:val="nil"/>
            </w:tcBorders>
            <w:vAlign w:val="center"/>
          </w:tcPr>
          <w:p w14:paraId="0268AD16" w14:textId="77777777" w:rsidR="003A3A36" w:rsidRDefault="003A3A36" w:rsidP="00FB0D5D">
            <w:pPr>
              <w:pStyle w:val="Tabletext"/>
              <w:rPr>
                <w:noProof/>
                <w:sz w:val="17"/>
                <w:szCs w:val="17"/>
                <w:lang w:eastAsia="en-AU"/>
              </w:rPr>
            </w:pPr>
          </w:p>
          <w:p w14:paraId="10E8C8D2" w14:textId="04C4E9B5" w:rsidR="003A3A36" w:rsidRDefault="003A3A36" w:rsidP="00FB0D5D">
            <w:pPr>
              <w:pStyle w:val="Tabletext"/>
              <w:rPr>
                <w:noProof/>
                <w:sz w:val="17"/>
                <w:szCs w:val="17"/>
                <w:lang w:eastAsia="en-AU"/>
              </w:rPr>
            </w:pPr>
            <w:r>
              <w:rPr>
                <w:noProof/>
                <w:sz w:val="17"/>
                <w:szCs w:val="17"/>
                <w:lang w:eastAsia="en-AU"/>
              </w:rPr>
              <w:t>16.</w:t>
            </w:r>
          </w:p>
        </w:tc>
        <w:tc>
          <w:tcPr>
            <w:tcW w:w="1696" w:type="dxa"/>
            <w:tcBorders>
              <w:top w:val="single" w:sz="4" w:space="0" w:color="9BBB59" w:themeColor="accent3"/>
              <w:left w:val="nil"/>
              <w:bottom w:val="single" w:sz="4" w:space="0" w:color="9BBB59" w:themeColor="accent3"/>
              <w:right w:val="nil"/>
            </w:tcBorders>
            <w:vAlign w:val="center"/>
          </w:tcPr>
          <w:p w14:paraId="193B4312" w14:textId="77777777" w:rsidR="003A3A36" w:rsidRPr="006529E5" w:rsidRDefault="003A3A36" w:rsidP="00FB0D5D">
            <w:pPr>
              <w:pStyle w:val="Tabletext"/>
              <w:rPr>
                <w:sz w:val="17"/>
                <w:szCs w:val="17"/>
              </w:rPr>
            </w:pPr>
            <w:r w:rsidRPr="006529E5">
              <w:rPr>
                <w:noProof/>
                <w:sz w:val="17"/>
                <w:szCs w:val="17"/>
                <w:lang w:eastAsia="en-AU"/>
              </w:rPr>
              <w:drawing>
                <wp:inline distT="0" distB="0" distL="0" distR="0" wp14:anchorId="45CDD3DE" wp14:editId="063376A9">
                  <wp:extent cx="888594" cy="317500"/>
                  <wp:effectExtent l="0" t="0" r="6985"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888594" cy="317500"/>
                          </a:xfrm>
                          <a:prstGeom prst="rect">
                            <a:avLst/>
                          </a:prstGeom>
                          <a:ln>
                            <a:noFill/>
                          </a:ln>
                          <a:extLst>
                            <a:ext uri="{53640926-AAD7-44D8-BBD7-CCE9431645EC}">
                              <a14:shadowObscured xmlns:a14="http://schemas.microsoft.com/office/drawing/2010/main"/>
                            </a:ext>
                          </a:extLst>
                        </pic:spPr>
                      </pic:pic>
                    </a:graphicData>
                  </a:graphic>
                </wp:inline>
              </w:drawing>
            </w:r>
          </w:p>
          <w:p w14:paraId="4D6CCB39" w14:textId="1188BD2B" w:rsidR="003A3A36" w:rsidRPr="006529E5" w:rsidRDefault="003A3A36" w:rsidP="00FB0D5D">
            <w:pPr>
              <w:pStyle w:val="Tabletext"/>
              <w:rPr>
                <w:noProof/>
                <w:sz w:val="17"/>
                <w:szCs w:val="17"/>
                <w:lang w:eastAsia="en-AU"/>
              </w:rPr>
            </w:pPr>
            <w:r w:rsidRPr="006529E5">
              <w:rPr>
                <w:sz w:val="17"/>
                <w:szCs w:val="17"/>
              </w:rPr>
              <w:t>In2StarAX</w:t>
            </w:r>
          </w:p>
        </w:tc>
        <w:tc>
          <w:tcPr>
            <w:tcW w:w="1423" w:type="dxa"/>
            <w:tcBorders>
              <w:top w:val="single" w:sz="4" w:space="0" w:color="9BBB59" w:themeColor="accent3"/>
              <w:left w:val="nil"/>
              <w:bottom w:val="single" w:sz="4" w:space="0" w:color="9BBB59" w:themeColor="accent3"/>
              <w:right w:val="nil"/>
            </w:tcBorders>
            <w:vAlign w:val="center"/>
          </w:tcPr>
          <w:p w14:paraId="61BD269E" w14:textId="4CFF8D4B" w:rsidR="003A3A36" w:rsidRDefault="003A3A36" w:rsidP="00FB0D5D">
            <w:pPr>
              <w:pStyle w:val="Tabletext"/>
            </w:pPr>
            <w:r>
              <w:t>Bridging capital around forums</w:t>
            </w:r>
          </w:p>
        </w:tc>
        <w:tc>
          <w:tcPr>
            <w:tcW w:w="5670" w:type="dxa"/>
            <w:gridSpan w:val="2"/>
            <w:tcBorders>
              <w:top w:val="single" w:sz="4" w:space="0" w:color="9BBB59" w:themeColor="accent3"/>
              <w:left w:val="nil"/>
              <w:bottom w:val="single" w:sz="4" w:space="0" w:color="9BBB59" w:themeColor="accent3"/>
              <w:right w:val="nil"/>
            </w:tcBorders>
            <w:vAlign w:val="center"/>
          </w:tcPr>
          <w:p w14:paraId="307F5E3B" w14:textId="5D4403ED" w:rsidR="003A3A36" w:rsidRDefault="003A3A36" w:rsidP="00FB0D5D">
            <w:pPr>
              <w:pStyle w:val="Tabletext"/>
            </w:pPr>
            <w:r>
              <w:t>Actors that facilitate the delivery of information from at least one other actor in the broader stakeholder network into a forum.</w:t>
            </w:r>
          </w:p>
        </w:tc>
      </w:tr>
      <w:tr w:rsidR="003A3A36" w14:paraId="1A387889" w14:textId="77777777" w:rsidTr="00A96379">
        <w:trPr>
          <w:trHeight w:val="979"/>
        </w:trPr>
        <w:tc>
          <w:tcPr>
            <w:tcW w:w="567" w:type="dxa"/>
            <w:tcBorders>
              <w:top w:val="single" w:sz="4" w:space="0" w:color="9BBB59" w:themeColor="accent3"/>
              <w:left w:val="nil"/>
              <w:bottom w:val="single" w:sz="4" w:space="0" w:color="9BBB59" w:themeColor="accent3"/>
              <w:right w:val="nil"/>
            </w:tcBorders>
            <w:vAlign w:val="center"/>
          </w:tcPr>
          <w:p w14:paraId="0374DF8A" w14:textId="77777777" w:rsidR="003A3A36" w:rsidRDefault="003A3A36" w:rsidP="00FB0D5D">
            <w:pPr>
              <w:pStyle w:val="Tabletext"/>
              <w:rPr>
                <w:noProof/>
                <w:sz w:val="17"/>
                <w:szCs w:val="17"/>
                <w:lang w:eastAsia="en-AU"/>
              </w:rPr>
            </w:pPr>
          </w:p>
          <w:p w14:paraId="4398299D" w14:textId="35B0545A" w:rsidR="003A3A36" w:rsidRDefault="003A3A36" w:rsidP="00FB0D5D">
            <w:pPr>
              <w:pStyle w:val="Tabletext"/>
              <w:rPr>
                <w:noProof/>
                <w:sz w:val="17"/>
                <w:szCs w:val="17"/>
                <w:lang w:eastAsia="en-AU"/>
              </w:rPr>
            </w:pPr>
            <w:r>
              <w:rPr>
                <w:noProof/>
                <w:sz w:val="17"/>
                <w:szCs w:val="17"/>
                <w:lang w:eastAsia="en-AU"/>
              </w:rPr>
              <w:t xml:space="preserve">17. </w:t>
            </w:r>
          </w:p>
        </w:tc>
        <w:tc>
          <w:tcPr>
            <w:tcW w:w="1696" w:type="dxa"/>
            <w:tcBorders>
              <w:top w:val="single" w:sz="4" w:space="0" w:color="9BBB59" w:themeColor="accent3"/>
              <w:left w:val="nil"/>
              <w:bottom w:val="single" w:sz="4" w:space="0" w:color="9BBB59" w:themeColor="accent3"/>
              <w:right w:val="nil"/>
            </w:tcBorders>
            <w:vAlign w:val="center"/>
          </w:tcPr>
          <w:p w14:paraId="0CFF90C8" w14:textId="77777777" w:rsidR="003A3A36" w:rsidRPr="006529E5" w:rsidRDefault="003A3A36" w:rsidP="00FB0D5D">
            <w:pPr>
              <w:pStyle w:val="Tabletext"/>
              <w:rPr>
                <w:sz w:val="17"/>
                <w:szCs w:val="17"/>
              </w:rPr>
            </w:pPr>
            <w:r w:rsidRPr="006529E5">
              <w:rPr>
                <w:noProof/>
                <w:sz w:val="17"/>
                <w:szCs w:val="17"/>
                <w:lang w:eastAsia="en-AU"/>
              </w:rPr>
              <w:drawing>
                <wp:inline distT="0" distB="0" distL="0" distR="0" wp14:anchorId="24768EF8" wp14:editId="7357888C">
                  <wp:extent cx="772886" cy="237610"/>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780719" cy="240018"/>
                          </a:xfrm>
                          <a:prstGeom prst="rect">
                            <a:avLst/>
                          </a:prstGeom>
                        </pic:spPr>
                      </pic:pic>
                    </a:graphicData>
                  </a:graphic>
                </wp:inline>
              </w:drawing>
            </w:r>
          </w:p>
          <w:p w14:paraId="3F8139E3" w14:textId="436212C3" w:rsidR="003A3A36" w:rsidRPr="006529E5" w:rsidRDefault="003A3A36" w:rsidP="00FB0D5D">
            <w:pPr>
              <w:pStyle w:val="Tabletext"/>
              <w:rPr>
                <w:noProof/>
                <w:sz w:val="17"/>
                <w:szCs w:val="17"/>
                <w:lang w:eastAsia="en-AU"/>
              </w:rPr>
            </w:pPr>
            <w:r w:rsidRPr="006529E5">
              <w:rPr>
                <w:sz w:val="17"/>
                <w:szCs w:val="17"/>
              </w:rPr>
              <w:t>Out2starAX</w:t>
            </w:r>
          </w:p>
        </w:tc>
        <w:tc>
          <w:tcPr>
            <w:tcW w:w="1423" w:type="dxa"/>
            <w:tcBorders>
              <w:top w:val="single" w:sz="4" w:space="0" w:color="9BBB59" w:themeColor="accent3"/>
              <w:left w:val="nil"/>
              <w:bottom w:val="single" w:sz="4" w:space="0" w:color="9BBB59" w:themeColor="accent3"/>
              <w:right w:val="nil"/>
            </w:tcBorders>
            <w:vAlign w:val="center"/>
          </w:tcPr>
          <w:p w14:paraId="5B9688BD" w14:textId="60468BC0" w:rsidR="003A3A36" w:rsidRDefault="003A3A36" w:rsidP="00FB0D5D">
            <w:pPr>
              <w:pStyle w:val="Tabletext"/>
            </w:pPr>
            <w:r>
              <w:t>Bridging capital around forums</w:t>
            </w:r>
          </w:p>
        </w:tc>
        <w:tc>
          <w:tcPr>
            <w:tcW w:w="5670" w:type="dxa"/>
            <w:gridSpan w:val="2"/>
            <w:tcBorders>
              <w:top w:val="single" w:sz="4" w:space="0" w:color="9BBB59" w:themeColor="accent3"/>
              <w:left w:val="nil"/>
              <w:bottom w:val="single" w:sz="4" w:space="0" w:color="9BBB59" w:themeColor="accent3"/>
              <w:right w:val="nil"/>
            </w:tcBorders>
            <w:vAlign w:val="center"/>
          </w:tcPr>
          <w:p w14:paraId="39089B3E" w14:textId="7BC98524" w:rsidR="003A3A36" w:rsidRDefault="003A3A36" w:rsidP="00FB0D5D">
            <w:pPr>
              <w:pStyle w:val="Tabletext"/>
            </w:pPr>
            <w:r>
              <w:t>Actors that facilitate information dissemination to at least one other actor in the broader stakeholder network from a forum.</w:t>
            </w:r>
          </w:p>
        </w:tc>
      </w:tr>
      <w:tr w:rsidR="003A3A36" w14:paraId="3473A24B" w14:textId="77777777" w:rsidTr="00A96379">
        <w:trPr>
          <w:trHeight w:val="1545"/>
        </w:trPr>
        <w:tc>
          <w:tcPr>
            <w:tcW w:w="567" w:type="dxa"/>
            <w:tcBorders>
              <w:top w:val="single" w:sz="4" w:space="0" w:color="9BBB59" w:themeColor="accent3"/>
              <w:left w:val="nil"/>
              <w:bottom w:val="single" w:sz="4" w:space="0" w:color="9BBB59" w:themeColor="accent3"/>
              <w:right w:val="nil"/>
            </w:tcBorders>
            <w:vAlign w:val="center"/>
          </w:tcPr>
          <w:p w14:paraId="2C26C89C" w14:textId="05A317AA" w:rsidR="003A3A36" w:rsidRDefault="003A3A36" w:rsidP="00FB0D5D">
            <w:pPr>
              <w:pStyle w:val="Tabletext"/>
              <w:rPr>
                <w:noProof/>
                <w:sz w:val="17"/>
                <w:szCs w:val="17"/>
                <w:lang w:eastAsia="en-AU"/>
              </w:rPr>
            </w:pPr>
            <w:r>
              <w:rPr>
                <w:noProof/>
                <w:sz w:val="17"/>
                <w:szCs w:val="17"/>
                <w:lang w:eastAsia="en-AU"/>
              </w:rPr>
              <w:t>18</w:t>
            </w:r>
            <w:r w:rsidR="006028EE">
              <w:rPr>
                <w:noProof/>
                <w:sz w:val="17"/>
                <w:szCs w:val="17"/>
                <w:lang w:eastAsia="en-AU"/>
              </w:rPr>
              <w:t xml:space="preserve">. </w:t>
            </w:r>
            <w:r>
              <w:rPr>
                <w:noProof/>
                <w:sz w:val="17"/>
                <w:szCs w:val="17"/>
                <w:lang w:eastAsia="en-AU"/>
              </w:rPr>
              <w:t xml:space="preserve"> </w:t>
            </w:r>
          </w:p>
          <w:p w14:paraId="1B607540" w14:textId="1E0005F9" w:rsidR="003A3A36" w:rsidRPr="006529E5" w:rsidRDefault="003A3A36" w:rsidP="00FB0D5D">
            <w:pPr>
              <w:pStyle w:val="Tabletext"/>
              <w:rPr>
                <w:noProof/>
                <w:sz w:val="17"/>
                <w:szCs w:val="17"/>
                <w:lang w:eastAsia="en-AU"/>
              </w:rPr>
            </w:pPr>
          </w:p>
        </w:tc>
        <w:tc>
          <w:tcPr>
            <w:tcW w:w="1696" w:type="dxa"/>
            <w:tcBorders>
              <w:top w:val="single" w:sz="4" w:space="0" w:color="9BBB59" w:themeColor="accent3"/>
              <w:left w:val="nil"/>
              <w:bottom w:val="single" w:sz="4" w:space="0" w:color="9BBB59" w:themeColor="accent3"/>
              <w:right w:val="nil"/>
            </w:tcBorders>
            <w:vAlign w:val="center"/>
          </w:tcPr>
          <w:p w14:paraId="0C75FDC4" w14:textId="3BAA9D47" w:rsidR="003A3A36" w:rsidRPr="006529E5" w:rsidRDefault="003A3A36" w:rsidP="00FB0D5D">
            <w:pPr>
              <w:pStyle w:val="Tabletext"/>
              <w:rPr>
                <w:sz w:val="17"/>
                <w:szCs w:val="17"/>
              </w:rPr>
            </w:pPr>
            <w:r w:rsidRPr="006529E5">
              <w:rPr>
                <w:noProof/>
                <w:sz w:val="17"/>
                <w:szCs w:val="17"/>
                <w:lang w:eastAsia="en-AU"/>
              </w:rPr>
              <w:drawing>
                <wp:inline distT="0" distB="0" distL="0" distR="0" wp14:anchorId="7C39AB47" wp14:editId="4B6CB98E">
                  <wp:extent cx="586740" cy="513001"/>
                  <wp:effectExtent l="0" t="0" r="381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2020" cy="517617"/>
                          </a:xfrm>
                          <a:prstGeom prst="rect">
                            <a:avLst/>
                          </a:prstGeom>
                        </pic:spPr>
                      </pic:pic>
                    </a:graphicData>
                  </a:graphic>
                </wp:inline>
              </w:drawing>
            </w:r>
          </w:p>
          <w:p w14:paraId="25950D24" w14:textId="77777777" w:rsidR="003A3A36" w:rsidRPr="006529E5" w:rsidRDefault="003A3A36" w:rsidP="00FB0D5D">
            <w:pPr>
              <w:pStyle w:val="Tabletext"/>
              <w:rPr>
                <w:sz w:val="17"/>
                <w:szCs w:val="17"/>
              </w:rPr>
            </w:pPr>
            <w:r w:rsidRPr="006529E5">
              <w:rPr>
                <w:sz w:val="17"/>
                <w:szCs w:val="17"/>
              </w:rPr>
              <w:t>AAinS1X</w:t>
            </w:r>
          </w:p>
          <w:p w14:paraId="6085FF04" w14:textId="5148E823" w:rsidR="003A3A36" w:rsidRPr="006529E5" w:rsidRDefault="003A3A36" w:rsidP="00FB0D5D">
            <w:pPr>
              <w:pStyle w:val="Tabletext"/>
              <w:rPr>
                <w:sz w:val="17"/>
                <w:szCs w:val="17"/>
              </w:rPr>
            </w:pPr>
          </w:p>
        </w:tc>
        <w:tc>
          <w:tcPr>
            <w:tcW w:w="1423" w:type="dxa"/>
            <w:tcBorders>
              <w:top w:val="single" w:sz="4" w:space="0" w:color="9BBB59" w:themeColor="accent3"/>
              <w:left w:val="nil"/>
              <w:bottom w:val="single" w:sz="4" w:space="0" w:color="9BBB59" w:themeColor="accent3"/>
              <w:right w:val="nil"/>
            </w:tcBorders>
            <w:vAlign w:val="center"/>
          </w:tcPr>
          <w:p w14:paraId="0F95153F" w14:textId="40E13680" w:rsidR="003A3A36" w:rsidRDefault="003A3A36" w:rsidP="00FB0D5D">
            <w:pPr>
              <w:pStyle w:val="Tabletext"/>
            </w:pPr>
            <w:r>
              <w:t>Coordination / bridging capital around forums / forum attendees as information sink hubs</w:t>
            </w:r>
          </w:p>
        </w:tc>
        <w:tc>
          <w:tcPr>
            <w:tcW w:w="5670" w:type="dxa"/>
            <w:gridSpan w:val="2"/>
            <w:tcBorders>
              <w:top w:val="single" w:sz="4" w:space="0" w:color="9BBB59" w:themeColor="accent3"/>
              <w:left w:val="nil"/>
              <w:bottom w:val="single" w:sz="4" w:space="0" w:color="9BBB59" w:themeColor="accent3"/>
              <w:right w:val="nil"/>
            </w:tcBorders>
            <w:vAlign w:val="center"/>
          </w:tcPr>
          <w:p w14:paraId="655CCEBA" w14:textId="77777777" w:rsidR="003A3A36" w:rsidRDefault="003A3A36" w:rsidP="00FB0D5D">
            <w:pPr>
              <w:pStyle w:val="Tabletext"/>
            </w:pPr>
            <w:r>
              <w:t>Key actors that facilitate the delivery of information from the broader stakeholder network into forums.</w:t>
            </w:r>
          </w:p>
        </w:tc>
      </w:tr>
      <w:tr w:rsidR="003A3A36" w14:paraId="3D0FE8CF" w14:textId="77777777" w:rsidTr="00A96379">
        <w:tc>
          <w:tcPr>
            <w:tcW w:w="567" w:type="dxa"/>
            <w:tcBorders>
              <w:top w:val="single" w:sz="4" w:space="0" w:color="9BBB59" w:themeColor="accent3"/>
              <w:left w:val="nil"/>
              <w:bottom w:val="single" w:sz="4" w:space="0" w:color="9BBB59" w:themeColor="accent3"/>
              <w:right w:val="nil"/>
            </w:tcBorders>
            <w:vAlign w:val="center"/>
          </w:tcPr>
          <w:p w14:paraId="4511E56F" w14:textId="7C648B39" w:rsidR="003A3A36" w:rsidRPr="006529E5" w:rsidRDefault="003A3A36" w:rsidP="00FB0D5D">
            <w:pPr>
              <w:pStyle w:val="Tabletext"/>
              <w:rPr>
                <w:noProof/>
                <w:sz w:val="17"/>
                <w:szCs w:val="17"/>
                <w:lang w:eastAsia="en-AU"/>
              </w:rPr>
            </w:pPr>
            <w:r>
              <w:rPr>
                <w:noProof/>
                <w:sz w:val="17"/>
                <w:szCs w:val="17"/>
                <w:lang w:eastAsia="en-AU"/>
              </w:rPr>
              <w:t>19.</w:t>
            </w:r>
          </w:p>
        </w:tc>
        <w:tc>
          <w:tcPr>
            <w:tcW w:w="1696" w:type="dxa"/>
            <w:tcBorders>
              <w:top w:val="single" w:sz="4" w:space="0" w:color="9BBB59" w:themeColor="accent3"/>
              <w:left w:val="nil"/>
              <w:bottom w:val="single" w:sz="4" w:space="0" w:color="9BBB59" w:themeColor="accent3"/>
              <w:right w:val="nil"/>
            </w:tcBorders>
            <w:vAlign w:val="center"/>
          </w:tcPr>
          <w:p w14:paraId="5325E03A" w14:textId="5E7EE487" w:rsidR="003A3A36" w:rsidRPr="006529E5" w:rsidRDefault="003A3A36" w:rsidP="00FB0D5D">
            <w:pPr>
              <w:pStyle w:val="Tabletext"/>
              <w:rPr>
                <w:sz w:val="17"/>
                <w:szCs w:val="17"/>
              </w:rPr>
            </w:pPr>
            <w:r w:rsidRPr="006529E5">
              <w:rPr>
                <w:noProof/>
                <w:sz w:val="17"/>
                <w:szCs w:val="17"/>
                <w:lang w:eastAsia="en-AU"/>
              </w:rPr>
              <w:drawing>
                <wp:inline distT="0" distB="0" distL="0" distR="0" wp14:anchorId="428832EC" wp14:editId="7E166996">
                  <wp:extent cx="600960" cy="511628"/>
                  <wp:effectExtent l="0" t="0" r="8890" b="317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604843" cy="514934"/>
                          </a:xfrm>
                          <a:prstGeom prst="rect">
                            <a:avLst/>
                          </a:prstGeom>
                        </pic:spPr>
                      </pic:pic>
                    </a:graphicData>
                  </a:graphic>
                </wp:inline>
              </w:drawing>
            </w:r>
          </w:p>
          <w:p w14:paraId="6F17E7C3" w14:textId="77777777" w:rsidR="003A3A36" w:rsidRPr="006529E5" w:rsidRDefault="003A3A36" w:rsidP="00FB0D5D">
            <w:pPr>
              <w:pStyle w:val="Tabletext"/>
              <w:rPr>
                <w:sz w:val="17"/>
                <w:szCs w:val="17"/>
              </w:rPr>
            </w:pPr>
            <w:r w:rsidRPr="006529E5">
              <w:rPr>
                <w:sz w:val="17"/>
                <w:szCs w:val="17"/>
              </w:rPr>
              <w:t>AAoutS1X</w:t>
            </w:r>
          </w:p>
          <w:p w14:paraId="7153A368" w14:textId="607CDA38" w:rsidR="003A3A36" w:rsidRPr="006529E5" w:rsidRDefault="003A3A36" w:rsidP="00FB0D5D">
            <w:pPr>
              <w:pStyle w:val="Tabletext"/>
              <w:rPr>
                <w:sz w:val="17"/>
                <w:szCs w:val="17"/>
              </w:rPr>
            </w:pPr>
          </w:p>
        </w:tc>
        <w:tc>
          <w:tcPr>
            <w:tcW w:w="1423" w:type="dxa"/>
            <w:tcBorders>
              <w:top w:val="single" w:sz="4" w:space="0" w:color="9BBB59" w:themeColor="accent3"/>
              <w:left w:val="nil"/>
              <w:bottom w:val="single" w:sz="4" w:space="0" w:color="9BBB59" w:themeColor="accent3"/>
              <w:right w:val="nil"/>
            </w:tcBorders>
            <w:vAlign w:val="center"/>
          </w:tcPr>
          <w:p w14:paraId="30B0B1A3" w14:textId="788F9A4C" w:rsidR="003A3A36" w:rsidRDefault="003A3A36" w:rsidP="00FB0D5D">
            <w:pPr>
              <w:pStyle w:val="Tabletext"/>
            </w:pPr>
            <w:r>
              <w:t>C</w:t>
            </w:r>
            <w:r w:rsidRPr="00480135">
              <w:t xml:space="preserve">oordination / </w:t>
            </w:r>
            <w:r>
              <w:t>b</w:t>
            </w:r>
            <w:r w:rsidRPr="00480135">
              <w:t>ridging capital</w:t>
            </w:r>
            <w:r>
              <w:t xml:space="preserve"> around forums / forum attendees as information source hubs</w:t>
            </w:r>
          </w:p>
        </w:tc>
        <w:tc>
          <w:tcPr>
            <w:tcW w:w="5670" w:type="dxa"/>
            <w:gridSpan w:val="2"/>
            <w:tcBorders>
              <w:top w:val="single" w:sz="4" w:space="0" w:color="9BBB59" w:themeColor="accent3"/>
              <w:left w:val="nil"/>
              <w:bottom w:val="single" w:sz="4" w:space="0" w:color="9BBB59" w:themeColor="accent3"/>
              <w:right w:val="nil"/>
            </w:tcBorders>
            <w:vAlign w:val="center"/>
          </w:tcPr>
          <w:p w14:paraId="059B9781" w14:textId="77777777" w:rsidR="003A3A36" w:rsidRDefault="003A3A36" w:rsidP="00FB0D5D">
            <w:pPr>
              <w:pStyle w:val="Tabletext"/>
            </w:pPr>
            <w:r>
              <w:t>K</w:t>
            </w:r>
            <w:r w:rsidRPr="00480135">
              <w:t xml:space="preserve">ey </w:t>
            </w:r>
            <w:r>
              <w:t>actors</w:t>
            </w:r>
            <w:r w:rsidRPr="00480135">
              <w:t xml:space="preserve"> that facilitate information dissemination from forums into the broader stakeholder network</w:t>
            </w:r>
            <w:r>
              <w:t xml:space="preserve">. </w:t>
            </w:r>
          </w:p>
        </w:tc>
      </w:tr>
      <w:tr w:rsidR="003A3A36" w14:paraId="455E0765" w14:textId="77777777" w:rsidTr="00A96379">
        <w:trPr>
          <w:trHeight w:val="2153"/>
        </w:trPr>
        <w:tc>
          <w:tcPr>
            <w:tcW w:w="567" w:type="dxa"/>
            <w:tcBorders>
              <w:top w:val="single" w:sz="4" w:space="0" w:color="9BBB59" w:themeColor="accent3"/>
              <w:left w:val="nil"/>
              <w:bottom w:val="single" w:sz="4" w:space="0" w:color="auto"/>
              <w:right w:val="nil"/>
            </w:tcBorders>
            <w:vAlign w:val="center"/>
          </w:tcPr>
          <w:p w14:paraId="383E0052" w14:textId="1A8047AF" w:rsidR="003A3A36" w:rsidRDefault="003A3A36" w:rsidP="00FB0D5D">
            <w:pPr>
              <w:pStyle w:val="Tabletext"/>
              <w:rPr>
                <w:noProof/>
                <w:sz w:val="17"/>
                <w:szCs w:val="17"/>
                <w:lang w:eastAsia="en-AU"/>
              </w:rPr>
            </w:pPr>
          </w:p>
          <w:p w14:paraId="3D9F11F2" w14:textId="77777777" w:rsidR="003A3A36" w:rsidRDefault="003A3A36" w:rsidP="00FB0D5D">
            <w:pPr>
              <w:pStyle w:val="Tabletext"/>
              <w:rPr>
                <w:noProof/>
                <w:sz w:val="17"/>
                <w:szCs w:val="17"/>
                <w:lang w:eastAsia="en-AU"/>
              </w:rPr>
            </w:pPr>
            <w:r>
              <w:rPr>
                <w:noProof/>
                <w:sz w:val="17"/>
                <w:szCs w:val="17"/>
                <w:lang w:eastAsia="en-AU"/>
              </w:rPr>
              <w:t>20.</w:t>
            </w:r>
          </w:p>
          <w:p w14:paraId="464AC516" w14:textId="77777777" w:rsidR="003A3A36" w:rsidRDefault="003A3A36" w:rsidP="00FB0D5D">
            <w:pPr>
              <w:pStyle w:val="Tabletext"/>
              <w:rPr>
                <w:noProof/>
                <w:sz w:val="17"/>
                <w:szCs w:val="17"/>
                <w:lang w:eastAsia="en-AU"/>
              </w:rPr>
            </w:pPr>
          </w:p>
          <w:p w14:paraId="3D77C5E4" w14:textId="77777777" w:rsidR="003A3A36" w:rsidRDefault="003A3A36" w:rsidP="00FB0D5D">
            <w:pPr>
              <w:pStyle w:val="Tabletext"/>
              <w:rPr>
                <w:noProof/>
                <w:sz w:val="17"/>
                <w:szCs w:val="17"/>
                <w:lang w:eastAsia="en-AU"/>
              </w:rPr>
            </w:pPr>
          </w:p>
          <w:p w14:paraId="36EFA10F" w14:textId="77777777" w:rsidR="003A3A36" w:rsidRDefault="003A3A36" w:rsidP="00FB0D5D">
            <w:pPr>
              <w:pStyle w:val="Tabletext"/>
              <w:rPr>
                <w:noProof/>
                <w:sz w:val="17"/>
                <w:szCs w:val="17"/>
                <w:lang w:eastAsia="en-AU"/>
              </w:rPr>
            </w:pPr>
          </w:p>
          <w:p w14:paraId="23CA395A" w14:textId="22027F23" w:rsidR="003A3A36" w:rsidRPr="006529E5" w:rsidRDefault="003A3A36" w:rsidP="00FB0D5D">
            <w:pPr>
              <w:pStyle w:val="Tabletext"/>
              <w:rPr>
                <w:noProof/>
                <w:sz w:val="17"/>
                <w:szCs w:val="17"/>
                <w:lang w:eastAsia="en-AU"/>
              </w:rPr>
            </w:pPr>
            <w:r>
              <w:rPr>
                <w:noProof/>
                <w:sz w:val="17"/>
                <w:szCs w:val="17"/>
                <w:lang w:eastAsia="en-AU"/>
              </w:rPr>
              <w:t>21.</w:t>
            </w:r>
          </w:p>
        </w:tc>
        <w:tc>
          <w:tcPr>
            <w:tcW w:w="1696" w:type="dxa"/>
            <w:tcBorders>
              <w:top w:val="single" w:sz="4" w:space="0" w:color="9BBB59" w:themeColor="accent3"/>
              <w:left w:val="nil"/>
              <w:bottom w:val="single" w:sz="4" w:space="0" w:color="auto"/>
              <w:right w:val="nil"/>
            </w:tcBorders>
            <w:vAlign w:val="center"/>
          </w:tcPr>
          <w:p w14:paraId="266328D7" w14:textId="5A9BBDB9" w:rsidR="003A3A36" w:rsidRPr="006529E5" w:rsidRDefault="003A3A36" w:rsidP="00FB0D5D">
            <w:pPr>
              <w:pStyle w:val="Tabletext"/>
              <w:rPr>
                <w:sz w:val="17"/>
                <w:szCs w:val="17"/>
              </w:rPr>
            </w:pPr>
            <w:r w:rsidRPr="006529E5">
              <w:rPr>
                <w:noProof/>
                <w:sz w:val="17"/>
                <w:szCs w:val="17"/>
                <w:lang w:eastAsia="en-AU"/>
              </w:rPr>
              <w:drawing>
                <wp:inline distT="0" distB="0" distL="0" distR="0" wp14:anchorId="79E96109" wp14:editId="032C6B5F">
                  <wp:extent cx="579349" cy="42845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581237" cy="429850"/>
                          </a:xfrm>
                          <a:prstGeom prst="rect">
                            <a:avLst/>
                          </a:prstGeom>
                          <a:ln>
                            <a:noFill/>
                          </a:ln>
                          <a:extLst>
                            <a:ext uri="{53640926-AAD7-44D8-BBD7-CCE9431645EC}">
                              <a14:shadowObscured xmlns:a14="http://schemas.microsoft.com/office/drawing/2010/main"/>
                            </a:ext>
                          </a:extLst>
                        </pic:spPr>
                      </pic:pic>
                    </a:graphicData>
                  </a:graphic>
                </wp:inline>
              </w:drawing>
            </w:r>
          </w:p>
          <w:p w14:paraId="45227933" w14:textId="77777777" w:rsidR="003A3A36" w:rsidRPr="006529E5" w:rsidRDefault="003A3A36" w:rsidP="00FB0D5D">
            <w:pPr>
              <w:pStyle w:val="Tabletext"/>
              <w:rPr>
                <w:sz w:val="17"/>
                <w:szCs w:val="17"/>
              </w:rPr>
            </w:pPr>
            <w:r w:rsidRPr="006529E5">
              <w:rPr>
                <w:sz w:val="17"/>
                <w:szCs w:val="17"/>
              </w:rPr>
              <w:t xml:space="preserve">   TXAXarc</w:t>
            </w:r>
          </w:p>
          <w:p w14:paraId="5690831A" w14:textId="77777777" w:rsidR="003A3A36" w:rsidRPr="006529E5" w:rsidRDefault="003A3A36" w:rsidP="00FB0D5D">
            <w:pPr>
              <w:pStyle w:val="Tabletext"/>
              <w:rPr>
                <w:sz w:val="17"/>
                <w:szCs w:val="17"/>
              </w:rPr>
            </w:pPr>
            <w:r w:rsidRPr="006529E5">
              <w:rPr>
                <w:noProof/>
                <w:sz w:val="17"/>
                <w:szCs w:val="17"/>
                <w:lang w:eastAsia="en-AU"/>
              </w:rPr>
              <w:drawing>
                <wp:inline distT="0" distB="0" distL="0" distR="0" wp14:anchorId="72B0855C" wp14:editId="78F9075D">
                  <wp:extent cx="445242" cy="359229"/>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51592" cy="364352"/>
                          </a:xfrm>
                          <a:prstGeom prst="rect">
                            <a:avLst/>
                          </a:prstGeom>
                        </pic:spPr>
                      </pic:pic>
                    </a:graphicData>
                  </a:graphic>
                </wp:inline>
              </w:drawing>
            </w:r>
          </w:p>
          <w:p w14:paraId="010253AA" w14:textId="77777777" w:rsidR="003A3A36" w:rsidRPr="006529E5" w:rsidRDefault="003A3A36" w:rsidP="00FB0D5D">
            <w:pPr>
              <w:pStyle w:val="Tabletext"/>
              <w:rPr>
                <w:sz w:val="17"/>
                <w:szCs w:val="17"/>
              </w:rPr>
            </w:pPr>
            <w:r w:rsidRPr="006529E5">
              <w:rPr>
                <w:sz w:val="17"/>
                <w:szCs w:val="17"/>
              </w:rPr>
              <w:t xml:space="preserve">  L3XAX</w:t>
            </w:r>
          </w:p>
        </w:tc>
        <w:tc>
          <w:tcPr>
            <w:tcW w:w="1423" w:type="dxa"/>
            <w:tcBorders>
              <w:top w:val="single" w:sz="4" w:space="0" w:color="9BBB59" w:themeColor="accent3"/>
              <w:left w:val="nil"/>
              <w:bottom w:val="single" w:sz="4" w:space="0" w:color="auto"/>
              <w:right w:val="nil"/>
            </w:tcBorders>
            <w:vAlign w:val="center"/>
          </w:tcPr>
          <w:p w14:paraId="515064B8" w14:textId="77777777" w:rsidR="003A3A36" w:rsidRDefault="003A3A36" w:rsidP="00FB0D5D">
            <w:pPr>
              <w:pStyle w:val="Tabletext"/>
            </w:pPr>
            <w:r>
              <w:t xml:space="preserve">Collaboration /bonding capital around forums </w:t>
            </w:r>
          </w:p>
        </w:tc>
        <w:tc>
          <w:tcPr>
            <w:tcW w:w="5670" w:type="dxa"/>
            <w:gridSpan w:val="2"/>
            <w:tcBorders>
              <w:top w:val="single" w:sz="4" w:space="0" w:color="9BBB59" w:themeColor="accent3"/>
              <w:left w:val="nil"/>
              <w:bottom w:val="single" w:sz="4" w:space="0" w:color="auto"/>
              <w:right w:val="nil"/>
            </w:tcBorders>
            <w:vAlign w:val="center"/>
          </w:tcPr>
          <w:p w14:paraId="1434B705" w14:textId="77777777" w:rsidR="003A3A36" w:rsidRPr="00480135" w:rsidRDefault="003A3A36" w:rsidP="00FB0D5D">
            <w:pPr>
              <w:pStyle w:val="Tabletext"/>
            </w:pPr>
            <w:r>
              <w:t>Suggests participants who mutually attend forums (or both attend forums) likely to also share information through ties outside of forums. This suggests bonding around forum participation and re-enforces the collaboration potential set by the forums themselves.</w:t>
            </w:r>
          </w:p>
        </w:tc>
      </w:tr>
    </w:tbl>
    <w:p w14:paraId="434E7998" w14:textId="77777777" w:rsidR="009D09D0" w:rsidRDefault="009D09D0" w:rsidP="009D09D0"/>
    <w:p w14:paraId="349B9622" w14:textId="77777777" w:rsidR="009D09D0" w:rsidRDefault="009D09D0" w:rsidP="009D09D0"/>
    <w:p w14:paraId="4FDB6EFE" w14:textId="77777777" w:rsidR="009D09D0" w:rsidRDefault="009D09D0" w:rsidP="009D09D0">
      <w:pPr>
        <w:sectPr w:rsidR="009D09D0">
          <w:pgSz w:w="11906" w:h="16838"/>
          <w:pgMar w:top="1440" w:right="1440" w:bottom="1440" w:left="1440" w:header="708" w:footer="708" w:gutter="0"/>
          <w:cols w:space="708"/>
          <w:docGrid w:linePitch="360"/>
        </w:sectPr>
      </w:pPr>
    </w:p>
    <w:p w14:paraId="303DDB8B" w14:textId="41049524" w:rsidR="009D09D0" w:rsidRDefault="009D09D0" w:rsidP="0052237D">
      <w:pPr>
        <w:pStyle w:val="Caption"/>
      </w:pPr>
      <w:bookmarkStart w:id="150" w:name="_Ref516650242"/>
      <w:bookmarkStart w:id="151" w:name="_Toc14700915"/>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35</w:t>
      </w:r>
      <w:r w:rsidR="00C93509">
        <w:rPr>
          <w:noProof/>
        </w:rPr>
        <w:fldChar w:fldCharType="end"/>
      </w:r>
      <w:bookmarkEnd w:id="150"/>
      <w:r>
        <w:t xml:space="preserve"> Networks explored </w:t>
      </w:r>
      <w:r w:rsidRPr="00721735">
        <w:t>(a) to (f)</w:t>
      </w:r>
      <w:r>
        <w:t xml:space="preserve"> using Exponential Random Graph Models</w:t>
      </w:r>
      <w:bookmarkEnd w:id="151"/>
    </w:p>
    <w:p w14:paraId="501C3218" w14:textId="34FEDC9D" w:rsidR="009D09D0" w:rsidRPr="00106728" w:rsidRDefault="00C0234D" w:rsidP="009D09D0">
      <w:r w:rsidRPr="00C0234D">
        <w:rPr>
          <w:noProof/>
          <w:lang w:eastAsia="en-AU"/>
        </w:rPr>
        <w:drawing>
          <wp:anchor distT="0" distB="0" distL="114300" distR="114300" simplePos="0" relativeHeight="251790336" behindDoc="0" locked="0" layoutInCell="1" allowOverlap="1" wp14:anchorId="2900A870" wp14:editId="75BA26FA">
            <wp:simplePos x="0" y="0"/>
            <wp:positionH relativeFrom="column">
              <wp:posOffset>6890689</wp:posOffset>
            </wp:positionH>
            <wp:positionV relativeFrom="paragraph">
              <wp:posOffset>4671060</wp:posOffset>
            </wp:positionV>
            <wp:extent cx="858741" cy="302150"/>
            <wp:effectExtent l="0" t="0" r="0" b="3175"/>
            <wp:wrapNone/>
            <wp:docPr id="116" name="Picture 116"/>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58741" cy="30215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30944" behindDoc="0" locked="0" layoutInCell="1" allowOverlap="1" wp14:anchorId="68922A74" wp14:editId="30625172">
            <wp:simplePos x="0" y="0"/>
            <wp:positionH relativeFrom="margin">
              <wp:posOffset>6877023</wp:posOffset>
            </wp:positionH>
            <wp:positionV relativeFrom="paragraph">
              <wp:posOffset>2775668</wp:posOffset>
            </wp:positionV>
            <wp:extent cx="1672575" cy="1838325"/>
            <wp:effectExtent l="0" t="0" r="444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72575" cy="1838325"/>
                    </a:xfrm>
                    <a:prstGeom prst="rect">
                      <a:avLst/>
                    </a:prstGeom>
                  </pic:spPr>
                </pic:pic>
              </a:graphicData>
            </a:graphic>
            <wp14:sizeRelH relativeFrom="margin">
              <wp14:pctWidth>0</wp14:pctWidth>
            </wp14:sizeRelH>
            <wp14:sizeRelV relativeFrom="margin">
              <wp14:pctHeight>0</wp14:pctHeight>
            </wp14:sizeRelV>
          </wp:anchor>
        </w:drawing>
      </w:r>
      <w:r w:rsidR="00CA5CCE" w:rsidRPr="00CA5CCE">
        <w:rPr>
          <w:noProof/>
          <w:lang w:eastAsia="en-AU"/>
        </w:rPr>
        <w:drawing>
          <wp:inline distT="0" distB="0" distL="0" distR="0" wp14:anchorId="52A22782" wp14:editId="40996851">
            <wp:extent cx="9047480" cy="5250180"/>
            <wp:effectExtent l="0" t="0" r="1270" b="7620"/>
            <wp:docPr id="31" name="Picture 31" descr="C:\Users\Kruger Heleen\AppData\Local\Microsoft\Windows\INetCache\Content.Outlook\JZPLDHYM\n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ruger Heleen\AppData\Local\Microsoft\Windows\INetCache\Content.Outlook\JZPLDHYM\nets.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047480" cy="5250180"/>
                    </a:xfrm>
                    <a:prstGeom prst="rect">
                      <a:avLst/>
                    </a:prstGeom>
                    <a:noFill/>
                    <a:ln>
                      <a:noFill/>
                    </a:ln>
                  </pic:spPr>
                </pic:pic>
              </a:graphicData>
            </a:graphic>
          </wp:inline>
        </w:drawing>
      </w:r>
    </w:p>
    <w:p w14:paraId="502E4172" w14:textId="77777777" w:rsidR="00B562FF" w:rsidRDefault="00B562FF" w:rsidP="003C602E">
      <w:pPr>
        <w:pStyle w:val="Notesourcetext"/>
      </w:pPr>
    </w:p>
    <w:p w14:paraId="64BAB150" w14:textId="332D7B51" w:rsidR="009D09D0" w:rsidRDefault="009D09D0" w:rsidP="00A421FC">
      <w:pPr>
        <w:pStyle w:val="Notesourcetext"/>
        <w:sectPr w:rsidR="009D09D0" w:rsidSect="000953E5">
          <w:pgSz w:w="16838" w:h="11906" w:orient="landscape"/>
          <w:pgMar w:top="720" w:right="720" w:bottom="720" w:left="1418" w:header="709" w:footer="709" w:gutter="0"/>
          <w:cols w:space="708"/>
          <w:docGrid w:linePitch="360"/>
        </w:sectPr>
      </w:pPr>
      <w:r>
        <w:t xml:space="preserve">Note: Squares represent policy forums, circles represent organisations in marine pest network. Ties represent information sharing </w:t>
      </w:r>
      <w:r w:rsidR="000B290E">
        <w:t xml:space="preserve">activity </w:t>
      </w:r>
      <w:r>
        <w:t xml:space="preserve">(one-mode) or affiliations through forums (two-mode). </w:t>
      </w:r>
    </w:p>
    <w:p w14:paraId="693127CC" w14:textId="77777777" w:rsidR="009D09D0" w:rsidRDefault="009D09D0" w:rsidP="0052237D">
      <w:pPr>
        <w:pStyle w:val="Caption"/>
      </w:pPr>
      <w:bookmarkStart w:id="152" w:name="_Ref516651644"/>
      <w:bookmarkStart w:id="153" w:name="_Toc14700876"/>
      <w:r>
        <w:t xml:space="preserve">Table </w:t>
      </w:r>
      <w:r w:rsidRPr="00867526">
        <w:fldChar w:fldCharType="begin"/>
      </w:r>
      <w:r>
        <w:instrText xml:space="preserve"> SEQ Table \* ARABIC </w:instrText>
      </w:r>
      <w:r w:rsidRPr="00867526">
        <w:fldChar w:fldCharType="separate"/>
      </w:r>
      <w:r w:rsidR="00000A02">
        <w:rPr>
          <w:noProof/>
        </w:rPr>
        <w:t>8</w:t>
      </w:r>
      <w:r w:rsidRPr="00867526">
        <w:fldChar w:fldCharType="end"/>
      </w:r>
      <w:bookmarkEnd w:id="152"/>
      <w:r>
        <w:t xml:space="preserve"> </w:t>
      </w:r>
      <w:r w:rsidRPr="00A95CE5">
        <w:t xml:space="preserve">Over and under-representation of configurations. With +/++/+++ </w:t>
      </w:r>
      <w:r>
        <w:t>and -/--/---</w:t>
      </w:r>
      <w:r w:rsidRPr="00A95CE5">
        <w:t>representing 90/95/99% significance for over-repre</w:t>
      </w:r>
      <w:r>
        <w:t>sentation and under-representation, respectively</w:t>
      </w:r>
      <w:bookmarkEnd w:id="153"/>
    </w:p>
    <w:p w14:paraId="6791CA8F" w14:textId="190AFB30" w:rsidR="009D09D0" w:rsidRDefault="009D09D0" w:rsidP="003C602E">
      <w:pPr>
        <w:pStyle w:val="Notesourcetext"/>
      </w:pPr>
      <w:r>
        <w:t>For f</w:t>
      </w:r>
      <w:r w:rsidRPr="00A95CE5">
        <w:t xml:space="preserve">ull results, see </w:t>
      </w:r>
      <w:r w:rsidRPr="00A631BD">
        <w:rPr>
          <w:b/>
        </w:rPr>
        <w:t>Appendix</w:t>
      </w:r>
      <w:r w:rsidR="00A631BD">
        <w:rPr>
          <w:b/>
        </w:rPr>
        <w:t xml:space="preserve"> 7</w:t>
      </w:r>
      <w:r w:rsidRPr="00A95CE5">
        <w:t xml:space="preserve">, noting these results come from </w:t>
      </w:r>
      <w:r>
        <w:t>either</w:t>
      </w:r>
      <w:r w:rsidRPr="00A95CE5">
        <w:t xml:space="preserve"> Exponential Random Graph Model</w:t>
      </w:r>
      <w:r>
        <w:t>ling</w:t>
      </w:r>
      <w:r w:rsidRPr="00A95CE5">
        <w:t xml:space="preserve"> (</w:t>
      </w:r>
      <w:r>
        <w:fldChar w:fldCharType="begin"/>
      </w:r>
      <w:r>
        <w:instrText xml:space="preserve"> REF _Ref516740547 \h </w:instrText>
      </w:r>
      <w:r w:rsidR="00B839E6">
        <w:instrText xml:space="preserve"> \* MERGEFORMAT </w:instrText>
      </w:r>
      <w:r>
        <w:fldChar w:fldCharType="separate"/>
      </w:r>
      <w:r w:rsidR="00000A02">
        <w:t xml:space="preserve">Table </w:t>
      </w:r>
      <w:r w:rsidR="00000A02">
        <w:rPr>
          <w:noProof/>
        </w:rPr>
        <w:t>10</w:t>
      </w:r>
      <w:r>
        <w:fldChar w:fldCharType="end"/>
      </w:r>
      <w:r w:rsidRPr="00A95CE5">
        <w:t>) or Goodness-of-fit (</w:t>
      </w:r>
      <w:r w:rsidR="001344EE">
        <w:fldChar w:fldCharType="begin"/>
      </w:r>
      <w:r w:rsidR="001344EE">
        <w:instrText xml:space="preserve"> REF _Ref516740552 \h </w:instrText>
      </w:r>
      <w:r w:rsidR="001344EE">
        <w:fldChar w:fldCharType="separate"/>
      </w:r>
      <w:r w:rsidR="00000A02">
        <w:t xml:space="preserve">Table </w:t>
      </w:r>
      <w:r w:rsidR="00000A02">
        <w:rPr>
          <w:noProof/>
        </w:rPr>
        <w:t>11</w:t>
      </w:r>
      <w:r w:rsidR="001344EE">
        <w:fldChar w:fldCharType="end"/>
      </w:r>
      <w:r w:rsidRPr="00A95CE5">
        <w:t>).</w:t>
      </w:r>
      <w:r>
        <w:t xml:space="preserve"> Arrows on the ties show the direction of flow of the information for informal interactions.</w:t>
      </w:r>
    </w:p>
    <w:tbl>
      <w:tblPr>
        <w:tblW w:w="9410" w:type="dxa"/>
        <w:tblLayout w:type="fixed"/>
        <w:tblLook w:val="04A0" w:firstRow="1" w:lastRow="0" w:firstColumn="1" w:lastColumn="0" w:noHBand="0" w:noVBand="1"/>
      </w:tblPr>
      <w:tblGrid>
        <w:gridCol w:w="567"/>
        <w:gridCol w:w="1276"/>
        <w:gridCol w:w="851"/>
        <w:gridCol w:w="992"/>
        <w:gridCol w:w="992"/>
        <w:gridCol w:w="851"/>
        <w:gridCol w:w="992"/>
        <w:gridCol w:w="850"/>
        <w:gridCol w:w="993"/>
        <w:gridCol w:w="1046"/>
      </w:tblGrid>
      <w:tr w:rsidR="00CA5CCE" w:rsidRPr="006E5C4D" w14:paraId="68408D30" w14:textId="1CE64B11" w:rsidTr="00BF5625">
        <w:trPr>
          <w:trHeight w:val="693"/>
          <w:tblHeader/>
        </w:trPr>
        <w:tc>
          <w:tcPr>
            <w:tcW w:w="1843" w:type="dxa"/>
            <w:gridSpan w:val="2"/>
            <w:vMerge w:val="restart"/>
            <w:tcBorders>
              <w:top w:val="single" w:sz="4" w:space="0" w:color="auto"/>
            </w:tcBorders>
            <w:vAlign w:val="center"/>
          </w:tcPr>
          <w:p w14:paraId="5F14B1A7" w14:textId="77777777" w:rsidR="00CA5CCE" w:rsidRPr="006E5C4D" w:rsidRDefault="00CA5CCE" w:rsidP="00BF5625">
            <w:pPr>
              <w:pStyle w:val="Tabletext"/>
              <w:rPr>
                <w:b/>
              </w:rPr>
            </w:pPr>
            <w:r w:rsidRPr="006E5C4D">
              <w:rPr>
                <w:b/>
              </w:rPr>
              <w:t xml:space="preserve">Ties shared with </w:t>
            </w:r>
            <w:r>
              <w:rPr>
                <w:b/>
              </w:rPr>
              <w:t>entire network</w:t>
            </w:r>
            <w:r w:rsidRPr="006E5C4D">
              <w:rPr>
                <w:b/>
              </w:rPr>
              <w:t>:</w:t>
            </w:r>
          </w:p>
        </w:tc>
        <w:tc>
          <w:tcPr>
            <w:tcW w:w="1843" w:type="dxa"/>
            <w:gridSpan w:val="2"/>
            <w:tcBorders>
              <w:top w:val="single" w:sz="4" w:space="0" w:color="auto"/>
            </w:tcBorders>
          </w:tcPr>
          <w:p w14:paraId="37F04E7A" w14:textId="77777777" w:rsidR="00CA5CCE" w:rsidRPr="006E5C4D" w:rsidRDefault="00CA5CCE" w:rsidP="00F6312F">
            <w:pPr>
              <w:pStyle w:val="Tabletext"/>
              <w:rPr>
                <w:b/>
              </w:rPr>
            </w:pPr>
            <w:r w:rsidRPr="006E5C4D">
              <w:rPr>
                <w:b/>
              </w:rPr>
              <w:t>a. Entire network</w:t>
            </w:r>
          </w:p>
        </w:tc>
        <w:tc>
          <w:tcPr>
            <w:tcW w:w="1843" w:type="dxa"/>
            <w:gridSpan w:val="2"/>
            <w:tcBorders>
              <w:top w:val="single" w:sz="4" w:space="0" w:color="auto"/>
            </w:tcBorders>
          </w:tcPr>
          <w:p w14:paraId="1A0541D7" w14:textId="300B2A07" w:rsidR="00CA5CCE" w:rsidRPr="006E5C4D" w:rsidRDefault="00CA5CCE" w:rsidP="00F6312F">
            <w:pPr>
              <w:pStyle w:val="Tabletext"/>
              <w:rPr>
                <w:b/>
              </w:rPr>
            </w:pPr>
            <w:r w:rsidRPr="006E5C4D">
              <w:rPr>
                <w:b/>
              </w:rPr>
              <w:t xml:space="preserve">b. Passive </w:t>
            </w:r>
            <w:r>
              <w:rPr>
                <w:b/>
              </w:rPr>
              <w:t>s</w:t>
            </w:r>
            <w:r w:rsidR="00BF5625">
              <w:rPr>
                <w:b/>
              </w:rPr>
              <w:t>urveillance</w:t>
            </w:r>
          </w:p>
        </w:tc>
        <w:tc>
          <w:tcPr>
            <w:tcW w:w="1842" w:type="dxa"/>
            <w:gridSpan w:val="2"/>
            <w:tcBorders>
              <w:top w:val="single" w:sz="4" w:space="0" w:color="auto"/>
            </w:tcBorders>
          </w:tcPr>
          <w:p w14:paraId="736AEE30" w14:textId="67188E69" w:rsidR="00CA5CCE" w:rsidRPr="006E5C4D" w:rsidRDefault="00CA5CCE" w:rsidP="00F6312F">
            <w:pPr>
              <w:pStyle w:val="Tabletext"/>
              <w:rPr>
                <w:b/>
              </w:rPr>
            </w:pPr>
            <w:r>
              <w:rPr>
                <w:b/>
              </w:rPr>
              <w:t>c</w:t>
            </w:r>
            <w:r w:rsidRPr="006E5C4D">
              <w:rPr>
                <w:b/>
              </w:rPr>
              <w:t>. Research and Development</w:t>
            </w:r>
          </w:p>
        </w:tc>
        <w:tc>
          <w:tcPr>
            <w:tcW w:w="2039" w:type="dxa"/>
            <w:gridSpan w:val="2"/>
            <w:tcBorders>
              <w:top w:val="single" w:sz="4" w:space="0" w:color="auto"/>
            </w:tcBorders>
          </w:tcPr>
          <w:p w14:paraId="49DA9235" w14:textId="341C3D85" w:rsidR="00CA5CCE" w:rsidRPr="006E5C4D" w:rsidRDefault="00CA5CCE" w:rsidP="00F6312F">
            <w:pPr>
              <w:pStyle w:val="Tabletext"/>
              <w:rPr>
                <w:b/>
              </w:rPr>
            </w:pPr>
            <w:r>
              <w:rPr>
                <w:b/>
              </w:rPr>
              <w:t>d</w:t>
            </w:r>
            <w:r w:rsidRPr="006E5C4D">
              <w:rPr>
                <w:b/>
              </w:rPr>
              <w:t>. Education and awareness-raising</w:t>
            </w:r>
          </w:p>
        </w:tc>
      </w:tr>
      <w:tr w:rsidR="00CA5CCE" w14:paraId="6685984F" w14:textId="6127DC96" w:rsidTr="00DF192C">
        <w:trPr>
          <w:trHeight w:val="287"/>
          <w:tblHeader/>
        </w:trPr>
        <w:tc>
          <w:tcPr>
            <w:tcW w:w="1843" w:type="dxa"/>
            <w:gridSpan w:val="2"/>
            <w:vMerge/>
          </w:tcPr>
          <w:p w14:paraId="0F755E0E" w14:textId="77777777" w:rsidR="00CA5CCE" w:rsidRPr="00A95CE5" w:rsidRDefault="00CA5CCE" w:rsidP="00F6312F">
            <w:pPr>
              <w:pStyle w:val="Tabletext"/>
            </w:pPr>
          </w:p>
        </w:tc>
        <w:tc>
          <w:tcPr>
            <w:tcW w:w="1843" w:type="dxa"/>
            <w:gridSpan w:val="2"/>
            <w:tcBorders>
              <w:bottom w:val="single" w:sz="4" w:space="0" w:color="auto"/>
            </w:tcBorders>
          </w:tcPr>
          <w:p w14:paraId="24A5FCFB" w14:textId="1EEBD8B6" w:rsidR="00CA5CCE" w:rsidRPr="003426E0" w:rsidRDefault="00CA5CCE" w:rsidP="008C721D">
            <w:pPr>
              <w:pStyle w:val="Tabletext"/>
              <w:jc w:val="center"/>
            </w:pPr>
            <w:r w:rsidRPr="00C61C96">
              <w:t>643</w:t>
            </w:r>
            <w:r w:rsidR="00D76F11">
              <w:t xml:space="preserve"> </w:t>
            </w:r>
            <w:r w:rsidRPr="003426E0">
              <w:t>(100%)</w:t>
            </w:r>
          </w:p>
        </w:tc>
        <w:tc>
          <w:tcPr>
            <w:tcW w:w="1843" w:type="dxa"/>
            <w:gridSpan w:val="2"/>
            <w:tcBorders>
              <w:bottom w:val="single" w:sz="4" w:space="0" w:color="auto"/>
            </w:tcBorders>
          </w:tcPr>
          <w:p w14:paraId="49DFCEBD" w14:textId="15CCEC27" w:rsidR="00CA5CCE" w:rsidRPr="00ED5E12" w:rsidRDefault="00CA5CCE" w:rsidP="008C721D">
            <w:pPr>
              <w:pStyle w:val="Tabletext"/>
              <w:jc w:val="center"/>
            </w:pPr>
            <w:r w:rsidRPr="003426E0">
              <w:t>156</w:t>
            </w:r>
            <w:r w:rsidR="00D76F11">
              <w:t xml:space="preserve"> </w:t>
            </w:r>
            <w:r w:rsidRPr="003426E0">
              <w:t>(24.3%)</w:t>
            </w:r>
          </w:p>
        </w:tc>
        <w:tc>
          <w:tcPr>
            <w:tcW w:w="1842" w:type="dxa"/>
            <w:gridSpan w:val="2"/>
            <w:tcBorders>
              <w:bottom w:val="single" w:sz="4" w:space="0" w:color="auto"/>
            </w:tcBorders>
            <w:vAlign w:val="bottom"/>
          </w:tcPr>
          <w:p w14:paraId="03BC368E" w14:textId="77BEE94E" w:rsidR="00CA5CCE" w:rsidRPr="003426E0" w:rsidRDefault="00CA5CCE" w:rsidP="008C721D">
            <w:pPr>
              <w:pStyle w:val="Tabletext"/>
              <w:jc w:val="center"/>
            </w:pPr>
            <w:r w:rsidRPr="00F201DA">
              <w:t>238</w:t>
            </w:r>
            <w:r w:rsidR="00D76F11">
              <w:t xml:space="preserve"> </w:t>
            </w:r>
            <w:r w:rsidRPr="003426E0">
              <w:t>(37.0%)</w:t>
            </w:r>
          </w:p>
        </w:tc>
        <w:tc>
          <w:tcPr>
            <w:tcW w:w="2039" w:type="dxa"/>
            <w:gridSpan w:val="2"/>
            <w:tcBorders>
              <w:bottom w:val="single" w:sz="4" w:space="0" w:color="auto"/>
            </w:tcBorders>
            <w:vAlign w:val="bottom"/>
          </w:tcPr>
          <w:p w14:paraId="51463E75" w14:textId="72095F0D" w:rsidR="00CA5CCE" w:rsidRPr="003426E0" w:rsidRDefault="00CA5CCE" w:rsidP="008C721D">
            <w:pPr>
              <w:pStyle w:val="Tabletext"/>
              <w:jc w:val="center"/>
            </w:pPr>
            <w:r w:rsidRPr="003426E0">
              <w:t>220</w:t>
            </w:r>
            <w:r w:rsidR="00D76F11">
              <w:t xml:space="preserve"> </w:t>
            </w:r>
            <w:r w:rsidRPr="003426E0">
              <w:t>(34.3%)</w:t>
            </w:r>
          </w:p>
        </w:tc>
      </w:tr>
      <w:tr w:rsidR="00CA5CCE" w:rsidRPr="00665FA1" w14:paraId="4F4D9423" w14:textId="0ED6F1CA" w:rsidTr="003426E0">
        <w:trPr>
          <w:trHeight w:val="284"/>
          <w:tblHeader/>
        </w:trPr>
        <w:tc>
          <w:tcPr>
            <w:tcW w:w="1843" w:type="dxa"/>
            <w:gridSpan w:val="2"/>
            <w:vMerge/>
            <w:tcBorders>
              <w:bottom w:val="single" w:sz="4" w:space="0" w:color="auto"/>
            </w:tcBorders>
          </w:tcPr>
          <w:p w14:paraId="2AEA6788" w14:textId="77777777" w:rsidR="00CA5CCE" w:rsidRPr="00665FA1" w:rsidRDefault="00CA5CCE" w:rsidP="00F6312F">
            <w:pPr>
              <w:pStyle w:val="Tabletext"/>
            </w:pPr>
          </w:p>
        </w:tc>
        <w:tc>
          <w:tcPr>
            <w:tcW w:w="851" w:type="dxa"/>
            <w:tcBorders>
              <w:top w:val="single" w:sz="4" w:space="0" w:color="auto"/>
              <w:bottom w:val="single" w:sz="4" w:space="0" w:color="auto"/>
            </w:tcBorders>
          </w:tcPr>
          <w:p w14:paraId="7D9296E2" w14:textId="77777777" w:rsidR="00CA5CCE" w:rsidRPr="00665FA1" w:rsidRDefault="00CA5CCE" w:rsidP="00F6312F">
            <w:pPr>
              <w:pStyle w:val="Tabletext"/>
            </w:pPr>
            <w:r w:rsidRPr="00665FA1">
              <w:t>Count</w:t>
            </w:r>
          </w:p>
        </w:tc>
        <w:tc>
          <w:tcPr>
            <w:tcW w:w="992" w:type="dxa"/>
            <w:tcBorders>
              <w:top w:val="single" w:sz="4" w:space="0" w:color="auto"/>
              <w:bottom w:val="single" w:sz="4" w:space="0" w:color="auto"/>
            </w:tcBorders>
          </w:tcPr>
          <w:p w14:paraId="7BB34B11" w14:textId="6694891F" w:rsidR="00CA5CCE" w:rsidRPr="00665FA1" w:rsidRDefault="00CA5CCE" w:rsidP="00F6312F">
            <w:pPr>
              <w:pStyle w:val="Tabletext"/>
            </w:pPr>
            <w:r w:rsidRPr="00665FA1">
              <w:t>Signif</w:t>
            </w:r>
            <w:r>
              <w:t>.</w:t>
            </w:r>
          </w:p>
        </w:tc>
        <w:tc>
          <w:tcPr>
            <w:tcW w:w="992" w:type="dxa"/>
            <w:tcBorders>
              <w:top w:val="single" w:sz="4" w:space="0" w:color="auto"/>
              <w:bottom w:val="single" w:sz="4" w:space="0" w:color="auto"/>
            </w:tcBorders>
          </w:tcPr>
          <w:p w14:paraId="2853CBD4" w14:textId="77777777" w:rsidR="00CA5CCE" w:rsidRPr="00665FA1" w:rsidRDefault="00CA5CCE" w:rsidP="00F6312F">
            <w:pPr>
              <w:pStyle w:val="Tabletext"/>
            </w:pPr>
            <w:r w:rsidRPr="00665FA1">
              <w:t>Count</w:t>
            </w:r>
          </w:p>
        </w:tc>
        <w:tc>
          <w:tcPr>
            <w:tcW w:w="851" w:type="dxa"/>
            <w:tcBorders>
              <w:top w:val="single" w:sz="4" w:space="0" w:color="auto"/>
              <w:bottom w:val="single" w:sz="4" w:space="0" w:color="auto"/>
            </w:tcBorders>
          </w:tcPr>
          <w:p w14:paraId="45B7479A" w14:textId="718C46F7" w:rsidR="00CA5CCE" w:rsidRPr="00665FA1" w:rsidRDefault="00CA5CCE" w:rsidP="00CA5CCE">
            <w:pPr>
              <w:pStyle w:val="Tabletext"/>
            </w:pPr>
            <w:r w:rsidRPr="00665FA1">
              <w:t>Signif.</w:t>
            </w:r>
          </w:p>
        </w:tc>
        <w:tc>
          <w:tcPr>
            <w:tcW w:w="992" w:type="dxa"/>
            <w:tcBorders>
              <w:top w:val="single" w:sz="4" w:space="0" w:color="auto"/>
              <w:bottom w:val="single" w:sz="4" w:space="0" w:color="auto"/>
            </w:tcBorders>
          </w:tcPr>
          <w:p w14:paraId="5188788D" w14:textId="77777777" w:rsidR="00CA5CCE" w:rsidRPr="00665FA1" w:rsidRDefault="00CA5CCE" w:rsidP="00F6312F">
            <w:pPr>
              <w:pStyle w:val="Tabletext"/>
            </w:pPr>
            <w:r w:rsidRPr="00665FA1">
              <w:t>Count</w:t>
            </w:r>
          </w:p>
        </w:tc>
        <w:tc>
          <w:tcPr>
            <w:tcW w:w="850" w:type="dxa"/>
            <w:tcBorders>
              <w:top w:val="single" w:sz="4" w:space="0" w:color="auto"/>
              <w:bottom w:val="single" w:sz="4" w:space="0" w:color="auto"/>
            </w:tcBorders>
          </w:tcPr>
          <w:p w14:paraId="7B85990D" w14:textId="77777777" w:rsidR="00CA5CCE" w:rsidRPr="00665FA1" w:rsidRDefault="00CA5CCE" w:rsidP="00F6312F">
            <w:pPr>
              <w:pStyle w:val="Tabletext"/>
            </w:pPr>
            <w:r w:rsidRPr="00665FA1">
              <w:t>Signif.</w:t>
            </w:r>
          </w:p>
        </w:tc>
        <w:tc>
          <w:tcPr>
            <w:tcW w:w="993" w:type="dxa"/>
            <w:tcBorders>
              <w:top w:val="single" w:sz="4" w:space="0" w:color="auto"/>
              <w:bottom w:val="single" w:sz="4" w:space="0" w:color="auto"/>
            </w:tcBorders>
          </w:tcPr>
          <w:p w14:paraId="2D0B4AA0" w14:textId="3BD4D4D1" w:rsidR="00CA5CCE" w:rsidRPr="00665FA1" w:rsidRDefault="00CA5CCE" w:rsidP="00F6312F">
            <w:pPr>
              <w:pStyle w:val="Tabletext"/>
            </w:pPr>
            <w:r w:rsidRPr="00665FA1">
              <w:t>Count</w:t>
            </w:r>
          </w:p>
        </w:tc>
        <w:tc>
          <w:tcPr>
            <w:tcW w:w="1046" w:type="dxa"/>
            <w:tcBorders>
              <w:top w:val="single" w:sz="4" w:space="0" w:color="auto"/>
              <w:bottom w:val="single" w:sz="4" w:space="0" w:color="auto"/>
            </w:tcBorders>
          </w:tcPr>
          <w:p w14:paraId="67067958" w14:textId="6EF51E9B" w:rsidR="00CA5CCE" w:rsidRPr="00665FA1" w:rsidRDefault="00CA5CCE" w:rsidP="00F6312F">
            <w:pPr>
              <w:pStyle w:val="Tabletext"/>
            </w:pPr>
            <w:r w:rsidRPr="00665FA1">
              <w:t>Signif.</w:t>
            </w:r>
          </w:p>
        </w:tc>
      </w:tr>
      <w:tr w:rsidR="00F6312F" w:rsidRPr="00AB31A4" w14:paraId="08D18037" w14:textId="7E6A1030" w:rsidTr="003246AC">
        <w:trPr>
          <w:trHeight w:val="269"/>
        </w:trPr>
        <w:tc>
          <w:tcPr>
            <w:tcW w:w="9410" w:type="dxa"/>
            <w:gridSpan w:val="10"/>
          </w:tcPr>
          <w:p w14:paraId="45FBFEDE" w14:textId="5F06DD0A" w:rsidR="00F6312F" w:rsidRPr="00A95CE5" w:rsidRDefault="00F6312F" w:rsidP="00F6312F">
            <w:pPr>
              <w:pStyle w:val="TableParagraph"/>
            </w:pPr>
            <w:r>
              <w:rPr>
                <w:rStyle w:val="Bold"/>
              </w:rPr>
              <w:t>Basic a</w:t>
            </w:r>
            <w:r w:rsidRPr="00417CAC">
              <w:rPr>
                <w:rStyle w:val="Bold"/>
              </w:rPr>
              <w:t>ctivity</w:t>
            </w:r>
          </w:p>
        </w:tc>
      </w:tr>
      <w:tr w:rsidR="00DF192C" w14:paraId="1023FDED" w14:textId="6F6D672F" w:rsidTr="00223837">
        <w:trPr>
          <w:trHeight w:val="531"/>
        </w:trPr>
        <w:tc>
          <w:tcPr>
            <w:tcW w:w="567" w:type="dxa"/>
            <w:vAlign w:val="center"/>
          </w:tcPr>
          <w:p w14:paraId="68306EAF" w14:textId="77777777" w:rsidR="00DF192C" w:rsidRPr="00A95CE5" w:rsidRDefault="00DF192C" w:rsidP="00223837">
            <w:pPr>
              <w:pStyle w:val="Tabletext"/>
              <w:spacing w:before="0" w:after="0"/>
              <w:contextualSpacing/>
            </w:pPr>
            <w:r w:rsidRPr="00A95CE5">
              <w:t>1.</w:t>
            </w:r>
          </w:p>
        </w:tc>
        <w:tc>
          <w:tcPr>
            <w:tcW w:w="1276" w:type="dxa"/>
            <w:vAlign w:val="center"/>
          </w:tcPr>
          <w:p w14:paraId="25130BF6" w14:textId="77777777" w:rsidR="00DF192C" w:rsidRDefault="00DF192C" w:rsidP="00223837">
            <w:pPr>
              <w:pStyle w:val="Tabletext"/>
              <w:spacing w:before="0" w:after="0"/>
              <w:contextualSpacing/>
              <w:rPr>
                <w:noProof/>
                <w:lang w:eastAsia="en-AU"/>
              </w:rPr>
            </w:pPr>
            <w:r w:rsidRPr="00867526">
              <w:rPr>
                <w:noProof/>
                <w:lang w:eastAsia="en-AU"/>
              </w:rPr>
              <w:drawing>
                <wp:inline distT="0" distB="0" distL="0" distR="0" wp14:anchorId="4EAAF044" wp14:editId="0ED03FCB">
                  <wp:extent cx="372534" cy="18094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80280" cy="184709"/>
                          </a:xfrm>
                          <a:prstGeom prst="rect">
                            <a:avLst/>
                          </a:prstGeom>
                        </pic:spPr>
                      </pic:pic>
                    </a:graphicData>
                  </a:graphic>
                </wp:inline>
              </w:drawing>
            </w:r>
          </w:p>
          <w:p w14:paraId="66BEB4C8" w14:textId="77777777" w:rsidR="00DF192C" w:rsidRPr="00A95CE5" w:rsidRDefault="00DF192C" w:rsidP="00223837">
            <w:pPr>
              <w:pStyle w:val="Tabletext"/>
              <w:spacing w:before="0" w:after="0"/>
              <w:contextualSpacing/>
            </w:pPr>
            <w:r>
              <w:rPr>
                <w:noProof/>
                <w:lang w:eastAsia="en-AU"/>
              </w:rPr>
              <w:t>Source A</w:t>
            </w:r>
          </w:p>
        </w:tc>
        <w:tc>
          <w:tcPr>
            <w:tcW w:w="851" w:type="dxa"/>
            <w:vAlign w:val="center"/>
          </w:tcPr>
          <w:p w14:paraId="3D2A4362" w14:textId="77777777" w:rsidR="00DF192C" w:rsidRPr="00A95CE5" w:rsidRDefault="00DF192C" w:rsidP="003C602E">
            <w:pPr>
              <w:pStyle w:val="Notesourcetext"/>
            </w:pPr>
            <w:r w:rsidRPr="00A95CE5">
              <w:t>125</w:t>
            </w:r>
          </w:p>
        </w:tc>
        <w:tc>
          <w:tcPr>
            <w:tcW w:w="992" w:type="dxa"/>
            <w:vAlign w:val="center"/>
          </w:tcPr>
          <w:p w14:paraId="1967E191" w14:textId="77777777" w:rsidR="00DF192C" w:rsidRPr="00A95CE5" w:rsidRDefault="00DF192C" w:rsidP="00A421FC">
            <w:pPr>
              <w:pStyle w:val="Notesourcetext"/>
            </w:pPr>
            <w:r w:rsidRPr="00A95CE5">
              <w:t>---</w:t>
            </w:r>
          </w:p>
        </w:tc>
        <w:tc>
          <w:tcPr>
            <w:tcW w:w="992" w:type="dxa"/>
            <w:vAlign w:val="center"/>
          </w:tcPr>
          <w:p w14:paraId="41453EC8" w14:textId="77777777" w:rsidR="00DF192C" w:rsidRPr="00A95CE5" w:rsidRDefault="00DF192C" w:rsidP="00A421FC">
            <w:pPr>
              <w:pStyle w:val="Notesourcetext"/>
            </w:pPr>
            <w:r w:rsidRPr="00A95CE5">
              <w:t>55</w:t>
            </w:r>
          </w:p>
        </w:tc>
        <w:tc>
          <w:tcPr>
            <w:tcW w:w="851" w:type="dxa"/>
            <w:vAlign w:val="center"/>
          </w:tcPr>
          <w:p w14:paraId="6B7CA07C" w14:textId="2D8B77C7" w:rsidR="00DF192C" w:rsidRPr="00A95CE5" w:rsidRDefault="00DF192C" w:rsidP="00A421FC">
            <w:pPr>
              <w:pStyle w:val="Notesourcetext"/>
            </w:pPr>
          </w:p>
        </w:tc>
        <w:tc>
          <w:tcPr>
            <w:tcW w:w="992" w:type="dxa"/>
            <w:vAlign w:val="center"/>
          </w:tcPr>
          <w:p w14:paraId="11B34B2D" w14:textId="77777777" w:rsidR="00DF192C" w:rsidRPr="00A95CE5" w:rsidRDefault="00DF192C" w:rsidP="00A421FC">
            <w:pPr>
              <w:pStyle w:val="Notesourcetext"/>
            </w:pPr>
            <w:r w:rsidRPr="00A95CE5">
              <w:t>65</w:t>
            </w:r>
          </w:p>
        </w:tc>
        <w:tc>
          <w:tcPr>
            <w:tcW w:w="850" w:type="dxa"/>
            <w:vAlign w:val="center"/>
          </w:tcPr>
          <w:p w14:paraId="2657C4C2" w14:textId="77777777" w:rsidR="00DF192C" w:rsidRPr="00A95CE5" w:rsidRDefault="00DF192C" w:rsidP="00A421FC">
            <w:pPr>
              <w:pStyle w:val="Notesourcetext"/>
            </w:pPr>
          </w:p>
        </w:tc>
        <w:tc>
          <w:tcPr>
            <w:tcW w:w="993" w:type="dxa"/>
            <w:vAlign w:val="center"/>
          </w:tcPr>
          <w:p w14:paraId="69E7181D" w14:textId="1985750D" w:rsidR="00DF192C" w:rsidRPr="00A95CE5" w:rsidRDefault="00DF192C" w:rsidP="00A421FC">
            <w:pPr>
              <w:pStyle w:val="Notesourcetext"/>
            </w:pPr>
            <w:r w:rsidRPr="00A95CE5">
              <w:t>106</w:t>
            </w:r>
          </w:p>
        </w:tc>
        <w:tc>
          <w:tcPr>
            <w:tcW w:w="1046" w:type="dxa"/>
            <w:vAlign w:val="center"/>
          </w:tcPr>
          <w:p w14:paraId="531C5C6D" w14:textId="77777777" w:rsidR="00DF192C" w:rsidRPr="00A95CE5" w:rsidRDefault="00DF192C" w:rsidP="0003699D">
            <w:pPr>
              <w:pStyle w:val="Notesourcetext"/>
            </w:pPr>
          </w:p>
        </w:tc>
      </w:tr>
      <w:tr w:rsidR="00DF192C" w14:paraId="1CAC23B9" w14:textId="0212A03C" w:rsidTr="00223837">
        <w:trPr>
          <w:trHeight w:val="512"/>
        </w:trPr>
        <w:tc>
          <w:tcPr>
            <w:tcW w:w="567" w:type="dxa"/>
            <w:vAlign w:val="center"/>
          </w:tcPr>
          <w:p w14:paraId="4FD13075" w14:textId="77777777" w:rsidR="00DF192C" w:rsidRPr="00A95CE5" w:rsidRDefault="00DF192C" w:rsidP="00223837">
            <w:pPr>
              <w:pStyle w:val="Tabletext"/>
              <w:spacing w:before="0" w:after="0"/>
              <w:contextualSpacing/>
            </w:pPr>
            <w:r w:rsidRPr="00A95CE5">
              <w:t>2.</w:t>
            </w:r>
          </w:p>
        </w:tc>
        <w:tc>
          <w:tcPr>
            <w:tcW w:w="1276" w:type="dxa"/>
            <w:vAlign w:val="center"/>
          </w:tcPr>
          <w:p w14:paraId="273CDDA9" w14:textId="77777777" w:rsidR="00DF192C" w:rsidRDefault="00DF192C" w:rsidP="00223837">
            <w:pPr>
              <w:pStyle w:val="Tabletext"/>
              <w:spacing w:before="0" w:after="0"/>
              <w:contextualSpacing/>
              <w:rPr>
                <w:noProof/>
                <w:lang w:eastAsia="en-AU"/>
              </w:rPr>
            </w:pPr>
            <w:r w:rsidRPr="00867526">
              <w:rPr>
                <w:noProof/>
                <w:lang w:eastAsia="en-AU"/>
              </w:rPr>
              <w:drawing>
                <wp:inline distT="0" distB="0" distL="0" distR="0" wp14:anchorId="662C061E" wp14:editId="41F38FA7">
                  <wp:extent cx="364067" cy="16019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76987" cy="165875"/>
                          </a:xfrm>
                          <a:prstGeom prst="rect">
                            <a:avLst/>
                          </a:prstGeom>
                        </pic:spPr>
                      </pic:pic>
                    </a:graphicData>
                  </a:graphic>
                </wp:inline>
              </w:drawing>
            </w:r>
          </w:p>
          <w:p w14:paraId="6510581C" w14:textId="11926CEB" w:rsidR="00DF192C" w:rsidRPr="00A95CE5" w:rsidRDefault="00DF192C" w:rsidP="00223837">
            <w:pPr>
              <w:pStyle w:val="Tabletext"/>
              <w:spacing w:before="0" w:after="0"/>
              <w:contextualSpacing/>
            </w:pPr>
            <w:r>
              <w:rPr>
                <w:noProof/>
                <w:lang w:eastAsia="en-AU"/>
              </w:rPr>
              <w:t>SinkA</w:t>
            </w:r>
          </w:p>
        </w:tc>
        <w:tc>
          <w:tcPr>
            <w:tcW w:w="851" w:type="dxa"/>
            <w:vAlign w:val="center"/>
          </w:tcPr>
          <w:p w14:paraId="3F112175" w14:textId="77777777" w:rsidR="00DF192C" w:rsidRPr="00A95CE5" w:rsidRDefault="00DF192C" w:rsidP="003C602E">
            <w:pPr>
              <w:pStyle w:val="Notesourcetext"/>
            </w:pPr>
            <w:r w:rsidRPr="00A95CE5">
              <w:t>26</w:t>
            </w:r>
          </w:p>
        </w:tc>
        <w:tc>
          <w:tcPr>
            <w:tcW w:w="992" w:type="dxa"/>
            <w:vAlign w:val="center"/>
          </w:tcPr>
          <w:p w14:paraId="0F3D65F1" w14:textId="77777777" w:rsidR="00DF192C" w:rsidRPr="00A95CE5" w:rsidRDefault="00DF192C" w:rsidP="00A421FC">
            <w:pPr>
              <w:pStyle w:val="Notesourcetext"/>
            </w:pPr>
            <w:r w:rsidRPr="00A95CE5">
              <w:t>---</w:t>
            </w:r>
          </w:p>
        </w:tc>
        <w:tc>
          <w:tcPr>
            <w:tcW w:w="992" w:type="dxa"/>
            <w:vAlign w:val="center"/>
          </w:tcPr>
          <w:p w14:paraId="417C7943" w14:textId="77777777" w:rsidR="00DF192C" w:rsidRPr="00A95CE5" w:rsidRDefault="00DF192C" w:rsidP="00A421FC">
            <w:pPr>
              <w:pStyle w:val="Notesourcetext"/>
            </w:pPr>
            <w:r w:rsidRPr="00A95CE5">
              <w:t>17</w:t>
            </w:r>
          </w:p>
        </w:tc>
        <w:tc>
          <w:tcPr>
            <w:tcW w:w="851" w:type="dxa"/>
            <w:vAlign w:val="center"/>
          </w:tcPr>
          <w:p w14:paraId="61159603" w14:textId="3F0D981B" w:rsidR="00DF192C" w:rsidRPr="00A95CE5" w:rsidRDefault="00DF192C" w:rsidP="00A421FC">
            <w:pPr>
              <w:pStyle w:val="Notesourcetext"/>
            </w:pPr>
            <w:r>
              <w:t>--</w:t>
            </w:r>
          </w:p>
        </w:tc>
        <w:tc>
          <w:tcPr>
            <w:tcW w:w="992" w:type="dxa"/>
            <w:vAlign w:val="center"/>
          </w:tcPr>
          <w:p w14:paraId="0A0F02C1" w14:textId="77777777" w:rsidR="00DF192C" w:rsidRPr="00A95CE5" w:rsidRDefault="00DF192C" w:rsidP="00A421FC">
            <w:pPr>
              <w:pStyle w:val="Notesourcetext"/>
            </w:pPr>
            <w:r w:rsidRPr="00A95CE5">
              <w:t>23</w:t>
            </w:r>
          </w:p>
        </w:tc>
        <w:tc>
          <w:tcPr>
            <w:tcW w:w="850" w:type="dxa"/>
            <w:vAlign w:val="center"/>
          </w:tcPr>
          <w:p w14:paraId="7CE94940" w14:textId="77777777" w:rsidR="00DF192C" w:rsidRPr="00A95CE5" w:rsidRDefault="00DF192C" w:rsidP="00A421FC">
            <w:pPr>
              <w:pStyle w:val="Notesourcetext"/>
            </w:pPr>
            <w:r w:rsidRPr="00A95CE5">
              <w:t>---</w:t>
            </w:r>
          </w:p>
        </w:tc>
        <w:tc>
          <w:tcPr>
            <w:tcW w:w="993" w:type="dxa"/>
            <w:vAlign w:val="center"/>
          </w:tcPr>
          <w:p w14:paraId="2C686E96" w14:textId="2FE83B6E" w:rsidR="00DF192C" w:rsidRPr="00A95CE5" w:rsidRDefault="00DF192C" w:rsidP="00A421FC">
            <w:pPr>
              <w:pStyle w:val="Notesourcetext"/>
            </w:pPr>
            <w:r w:rsidRPr="00A95CE5">
              <w:t>22</w:t>
            </w:r>
          </w:p>
        </w:tc>
        <w:tc>
          <w:tcPr>
            <w:tcW w:w="1046" w:type="dxa"/>
            <w:vAlign w:val="center"/>
          </w:tcPr>
          <w:p w14:paraId="1F99E116" w14:textId="7B3CBE47" w:rsidR="00DF192C" w:rsidRPr="00A95CE5" w:rsidRDefault="00DF192C" w:rsidP="0003699D">
            <w:pPr>
              <w:pStyle w:val="Notesourcetext"/>
            </w:pPr>
            <w:r w:rsidRPr="00A95CE5">
              <w:t>---</w:t>
            </w:r>
          </w:p>
        </w:tc>
      </w:tr>
      <w:tr w:rsidR="00DF192C" w14:paraId="4D372546" w14:textId="6D5CC0D0" w:rsidTr="00223837">
        <w:trPr>
          <w:trHeight w:val="553"/>
        </w:trPr>
        <w:tc>
          <w:tcPr>
            <w:tcW w:w="567" w:type="dxa"/>
            <w:vAlign w:val="center"/>
          </w:tcPr>
          <w:p w14:paraId="3132A759" w14:textId="77777777" w:rsidR="00DF192C" w:rsidRPr="00A95CE5" w:rsidRDefault="00DF192C" w:rsidP="00223837">
            <w:pPr>
              <w:pStyle w:val="Tabletext"/>
              <w:spacing w:before="0" w:after="0"/>
              <w:contextualSpacing/>
            </w:pPr>
            <w:r w:rsidRPr="00A95CE5">
              <w:t>3.</w:t>
            </w:r>
          </w:p>
        </w:tc>
        <w:tc>
          <w:tcPr>
            <w:tcW w:w="1276" w:type="dxa"/>
            <w:vAlign w:val="center"/>
          </w:tcPr>
          <w:p w14:paraId="7F4ACD88" w14:textId="39691E3B" w:rsidR="00DF192C" w:rsidRPr="00A95CE5" w:rsidRDefault="00D33752" w:rsidP="00223837">
            <w:pPr>
              <w:pStyle w:val="Tabletext"/>
              <w:spacing w:before="0" w:after="0"/>
              <w:contextualSpacing/>
            </w:pPr>
            <w:r w:rsidRPr="00867526">
              <w:rPr>
                <w:noProof/>
                <w:lang w:eastAsia="en-AU"/>
              </w:rPr>
              <w:drawing>
                <wp:anchor distT="0" distB="0" distL="114300" distR="114300" simplePos="0" relativeHeight="251758592" behindDoc="0" locked="0" layoutInCell="1" allowOverlap="1" wp14:anchorId="37DAE2F1" wp14:editId="43FC7A2E">
                  <wp:simplePos x="0" y="0"/>
                  <wp:positionH relativeFrom="column">
                    <wp:posOffset>-35220</wp:posOffset>
                  </wp:positionH>
                  <wp:positionV relativeFrom="paragraph">
                    <wp:posOffset>69112</wp:posOffset>
                  </wp:positionV>
                  <wp:extent cx="394335" cy="213360"/>
                  <wp:effectExtent l="0" t="0" r="5715"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394335" cy="213360"/>
                          </a:xfrm>
                          <a:prstGeom prst="rect">
                            <a:avLst/>
                          </a:prstGeom>
                        </pic:spPr>
                      </pic:pic>
                    </a:graphicData>
                  </a:graphic>
                  <wp14:sizeRelH relativeFrom="margin">
                    <wp14:pctWidth>0</wp14:pctWidth>
                  </wp14:sizeRelH>
                  <wp14:sizeRelV relativeFrom="margin">
                    <wp14:pctHeight>0</wp14:pctHeight>
                  </wp14:sizeRelV>
                </wp:anchor>
              </w:drawing>
            </w:r>
            <w:r w:rsidR="00DF192C">
              <w:t>IsolateA</w:t>
            </w:r>
          </w:p>
        </w:tc>
        <w:tc>
          <w:tcPr>
            <w:tcW w:w="851" w:type="dxa"/>
            <w:vAlign w:val="center"/>
          </w:tcPr>
          <w:p w14:paraId="73BBD031" w14:textId="77777777" w:rsidR="00DF192C" w:rsidRPr="00A95CE5" w:rsidRDefault="00DF192C" w:rsidP="003C602E">
            <w:pPr>
              <w:pStyle w:val="Notesourcetext"/>
            </w:pPr>
            <w:r w:rsidRPr="00A95CE5">
              <w:t>18</w:t>
            </w:r>
          </w:p>
        </w:tc>
        <w:tc>
          <w:tcPr>
            <w:tcW w:w="992" w:type="dxa"/>
            <w:vAlign w:val="center"/>
          </w:tcPr>
          <w:p w14:paraId="072ED653" w14:textId="77777777" w:rsidR="00DF192C" w:rsidRPr="00A95CE5" w:rsidRDefault="00DF192C" w:rsidP="00A421FC">
            <w:pPr>
              <w:pStyle w:val="Notesourcetext"/>
            </w:pPr>
            <w:r w:rsidRPr="00A95CE5">
              <w:t>---</w:t>
            </w:r>
          </w:p>
        </w:tc>
        <w:tc>
          <w:tcPr>
            <w:tcW w:w="992" w:type="dxa"/>
            <w:vAlign w:val="center"/>
          </w:tcPr>
          <w:p w14:paraId="2AE0DEA2" w14:textId="77777777" w:rsidR="00DF192C" w:rsidRPr="00A95CE5" w:rsidRDefault="00DF192C" w:rsidP="00A421FC">
            <w:pPr>
              <w:pStyle w:val="Notesourcetext"/>
            </w:pPr>
            <w:r w:rsidRPr="00A95CE5">
              <w:t>201</w:t>
            </w:r>
          </w:p>
        </w:tc>
        <w:tc>
          <w:tcPr>
            <w:tcW w:w="851" w:type="dxa"/>
            <w:vAlign w:val="center"/>
          </w:tcPr>
          <w:p w14:paraId="5C9DE3A2" w14:textId="0FB16ACE" w:rsidR="00DF192C" w:rsidRPr="00A95CE5" w:rsidRDefault="00DF192C" w:rsidP="00A421FC">
            <w:pPr>
              <w:pStyle w:val="Notesourcetext"/>
            </w:pPr>
          </w:p>
        </w:tc>
        <w:tc>
          <w:tcPr>
            <w:tcW w:w="992" w:type="dxa"/>
            <w:vAlign w:val="center"/>
          </w:tcPr>
          <w:p w14:paraId="5C82DACA" w14:textId="77777777" w:rsidR="00DF192C" w:rsidRPr="00A95CE5" w:rsidRDefault="00DF192C" w:rsidP="00A421FC">
            <w:pPr>
              <w:pStyle w:val="Notesourcetext"/>
            </w:pPr>
            <w:r w:rsidRPr="00A95CE5">
              <w:t>168</w:t>
            </w:r>
          </w:p>
        </w:tc>
        <w:tc>
          <w:tcPr>
            <w:tcW w:w="850" w:type="dxa"/>
            <w:vAlign w:val="center"/>
          </w:tcPr>
          <w:p w14:paraId="454D9AC4" w14:textId="77777777" w:rsidR="00DF192C" w:rsidRPr="00A95CE5" w:rsidRDefault="00DF192C" w:rsidP="00A421FC">
            <w:pPr>
              <w:pStyle w:val="Notesourcetext"/>
            </w:pPr>
            <w:r w:rsidRPr="00A95CE5">
              <w:t>---</w:t>
            </w:r>
          </w:p>
        </w:tc>
        <w:tc>
          <w:tcPr>
            <w:tcW w:w="993" w:type="dxa"/>
            <w:vAlign w:val="center"/>
          </w:tcPr>
          <w:p w14:paraId="3D6D9E21" w14:textId="645CA965" w:rsidR="00DF192C" w:rsidRDefault="00DF192C" w:rsidP="00A421FC">
            <w:pPr>
              <w:pStyle w:val="Notesourcetext"/>
            </w:pPr>
            <w:r w:rsidRPr="00A95CE5">
              <w:t>140</w:t>
            </w:r>
          </w:p>
        </w:tc>
        <w:tc>
          <w:tcPr>
            <w:tcW w:w="1046" w:type="dxa"/>
            <w:vAlign w:val="center"/>
          </w:tcPr>
          <w:p w14:paraId="1A5DE8C5" w14:textId="51DB6E6B" w:rsidR="00DF192C" w:rsidRDefault="00DF192C" w:rsidP="0003699D">
            <w:pPr>
              <w:pStyle w:val="Notesourcetext"/>
            </w:pPr>
            <w:r w:rsidRPr="00A95CE5">
              <w:t>---</w:t>
            </w:r>
          </w:p>
        </w:tc>
      </w:tr>
      <w:tr w:rsidR="00F6312F" w14:paraId="5678C78C" w14:textId="1FB79520" w:rsidTr="00E963D3">
        <w:trPr>
          <w:trHeight w:val="554"/>
        </w:trPr>
        <w:tc>
          <w:tcPr>
            <w:tcW w:w="9410" w:type="dxa"/>
            <w:gridSpan w:val="10"/>
          </w:tcPr>
          <w:p w14:paraId="60E0B202" w14:textId="164DC109" w:rsidR="00F6312F" w:rsidRPr="00A95CE5" w:rsidRDefault="00F6312F" w:rsidP="00E963D3">
            <w:pPr>
              <w:pStyle w:val="TableParagraph"/>
            </w:pPr>
            <w:r>
              <w:rPr>
                <w:rStyle w:val="Bold"/>
              </w:rPr>
              <w:t>General structures</w:t>
            </w:r>
          </w:p>
        </w:tc>
      </w:tr>
      <w:tr w:rsidR="00DF192C" w14:paraId="712A204F" w14:textId="2719D836" w:rsidTr="00D30A5F">
        <w:trPr>
          <w:trHeight w:val="269"/>
        </w:trPr>
        <w:tc>
          <w:tcPr>
            <w:tcW w:w="567" w:type="dxa"/>
            <w:vAlign w:val="center"/>
          </w:tcPr>
          <w:p w14:paraId="728C399F" w14:textId="77777777" w:rsidR="00DF192C" w:rsidRPr="00A95CE5" w:rsidRDefault="00DF192C" w:rsidP="00D33752">
            <w:pPr>
              <w:pStyle w:val="Tabletext"/>
            </w:pPr>
            <w:r w:rsidRPr="00A95CE5">
              <w:t>4.</w:t>
            </w:r>
          </w:p>
        </w:tc>
        <w:tc>
          <w:tcPr>
            <w:tcW w:w="1276" w:type="dxa"/>
            <w:vAlign w:val="center"/>
          </w:tcPr>
          <w:p w14:paraId="088B7AF5" w14:textId="77777777" w:rsidR="00DF192C" w:rsidRDefault="00DF192C" w:rsidP="00D33752">
            <w:pPr>
              <w:pStyle w:val="Tabletext"/>
            </w:pPr>
            <w:r w:rsidRPr="00867526">
              <w:rPr>
                <w:noProof/>
                <w:lang w:eastAsia="en-AU"/>
              </w:rPr>
              <w:drawing>
                <wp:inline distT="0" distB="0" distL="0" distR="0" wp14:anchorId="5372CD6B" wp14:editId="763F76E8">
                  <wp:extent cx="586740" cy="217252"/>
                  <wp:effectExtent l="0" t="0" r="381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600457" cy="222331"/>
                          </a:xfrm>
                          <a:prstGeom prst="rect">
                            <a:avLst/>
                          </a:prstGeom>
                        </pic:spPr>
                      </pic:pic>
                    </a:graphicData>
                  </a:graphic>
                </wp:inline>
              </w:drawing>
            </w:r>
          </w:p>
          <w:p w14:paraId="69F8B596" w14:textId="77777777" w:rsidR="00DF192C" w:rsidRPr="00A95CE5" w:rsidRDefault="00DF192C" w:rsidP="00D33752">
            <w:pPr>
              <w:pStyle w:val="Tabletext"/>
            </w:pPr>
            <w:r w:rsidRPr="003E7C2E">
              <w:rPr>
                <w:szCs w:val="19"/>
              </w:rPr>
              <w:t>Type_MatchA</w:t>
            </w:r>
          </w:p>
        </w:tc>
        <w:tc>
          <w:tcPr>
            <w:tcW w:w="851" w:type="dxa"/>
            <w:vAlign w:val="center"/>
          </w:tcPr>
          <w:p w14:paraId="055B1842" w14:textId="77777777" w:rsidR="00DF192C" w:rsidRPr="00A95CE5" w:rsidRDefault="00DF192C" w:rsidP="003C602E">
            <w:pPr>
              <w:pStyle w:val="Notesourcetext"/>
            </w:pPr>
            <w:r w:rsidRPr="00A95CE5">
              <w:t>186</w:t>
            </w:r>
          </w:p>
        </w:tc>
        <w:tc>
          <w:tcPr>
            <w:tcW w:w="992" w:type="dxa"/>
            <w:vAlign w:val="center"/>
          </w:tcPr>
          <w:p w14:paraId="12BE4A83" w14:textId="77777777" w:rsidR="00DF192C" w:rsidRPr="00A95CE5" w:rsidRDefault="00DF192C" w:rsidP="00A421FC">
            <w:pPr>
              <w:pStyle w:val="Notesourcetext"/>
            </w:pPr>
            <w:r w:rsidRPr="00A95CE5">
              <w:t>+++</w:t>
            </w:r>
          </w:p>
        </w:tc>
        <w:tc>
          <w:tcPr>
            <w:tcW w:w="992" w:type="dxa"/>
            <w:vAlign w:val="center"/>
          </w:tcPr>
          <w:p w14:paraId="293D2F5A" w14:textId="77777777" w:rsidR="00DF192C" w:rsidRPr="00A95CE5" w:rsidRDefault="00DF192C" w:rsidP="00A421FC">
            <w:pPr>
              <w:pStyle w:val="Notesourcetext"/>
            </w:pPr>
            <w:r w:rsidRPr="00A95CE5">
              <w:t>49</w:t>
            </w:r>
          </w:p>
        </w:tc>
        <w:tc>
          <w:tcPr>
            <w:tcW w:w="851" w:type="dxa"/>
            <w:vAlign w:val="center"/>
          </w:tcPr>
          <w:p w14:paraId="52B3520C" w14:textId="057F9C90" w:rsidR="00DF192C" w:rsidRPr="00A95CE5" w:rsidRDefault="00E963D3" w:rsidP="0003699D">
            <w:pPr>
              <w:pStyle w:val="Notesourcetext"/>
            </w:pPr>
            <w:r>
              <w:t>+++</w:t>
            </w:r>
          </w:p>
        </w:tc>
        <w:tc>
          <w:tcPr>
            <w:tcW w:w="992" w:type="dxa"/>
            <w:vAlign w:val="center"/>
          </w:tcPr>
          <w:p w14:paraId="004D52E4" w14:textId="77777777" w:rsidR="00DF192C" w:rsidRPr="00A95CE5" w:rsidRDefault="00DF192C" w:rsidP="003C602E">
            <w:pPr>
              <w:pStyle w:val="Notesourcetext"/>
            </w:pPr>
            <w:r w:rsidRPr="00A95CE5">
              <w:t>71</w:t>
            </w:r>
          </w:p>
        </w:tc>
        <w:tc>
          <w:tcPr>
            <w:tcW w:w="850" w:type="dxa"/>
            <w:vAlign w:val="center"/>
          </w:tcPr>
          <w:p w14:paraId="3171ADED" w14:textId="77777777" w:rsidR="00DF192C" w:rsidRPr="00A95CE5" w:rsidRDefault="00DF192C" w:rsidP="0003699D">
            <w:pPr>
              <w:pStyle w:val="Notesourcetext"/>
            </w:pPr>
            <w:r w:rsidRPr="00A95CE5">
              <w:t>+++</w:t>
            </w:r>
          </w:p>
        </w:tc>
        <w:tc>
          <w:tcPr>
            <w:tcW w:w="993" w:type="dxa"/>
            <w:vAlign w:val="center"/>
          </w:tcPr>
          <w:p w14:paraId="7966C084" w14:textId="5709B7FE" w:rsidR="00DF192C" w:rsidRPr="00A95CE5" w:rsidRDefault="00DF192C" w:rsidP="0003699D">
            <w:pPr>
              <w:pStyle w:val="Notesourcetext"/>
            </w:pPr>
            <w:r w:rsidRPr="00A95CE5">
              <w:t>56</w:t>
            </w:r>
          </w:p>
        </w:tc>
        <w:tc>
          <w:tcPr>
            <w:tcW w:w="1046" w:type="dxa"/>
            <w:vAlign w:val="center"/>
          </w:tcPr>
          <w:p w14:paraId="25884F29" w14:textId="2AE47F30" w:rsidR="00DF192C" w:rsidRPr="00A95CE5" w:rsidRDefault="00DF192C" w:rsidP="0003699D">
            <w:pPr>
              <w:pStyle w:val="Notesourcetext"/>
            </w:pPr>
            <w:r w:rsidRPr="00A95CE5">
              <w:t>+++</w:t>
            </w:r>
          </w:p>
        </w:tc>
      </w:tr>
      <w:tr w:rsidR="00DF192C" w14:paraId="50F7BCDC" w14:textId="79518C91" w:rsidTr="00D30A5F">
        <w:trPr>
          <w:trHeight w:val="934"/>
        </w:trPr>
        <w:tc>
          <w:tcPr>
            <w:tcW w:w="567" w:type="dxa"/>
            <w:vAlign w:val="center"/>
          </w:tcPr>
          <w:p w14:paraId="78265C4D" w14:textId="77777777" w:rsidR="00DF192C" w:rsidRPr="00A95CE5" w:rsidRDefault="00DF192C" w:rsidP="00D33752">
            <w:pPr>
              <w:pStyle w:val="Tabletext"/>
            </w:pPr>
            <w:r w:rsidRPr="00A95CE5">
              <w:t>5.</w:t>
            </w:r>
          </w:p>
        </w:tc>
        <w:tc>
          <w:tcPr>
            <w:tcW w:w="1276" w:type="dxa"/>
            <w:vAlign w:val="center"/>
          </w:tcPr>
          <w:p w14:paraId="72AFDB7F" w14:textId="77777777" w:rsidR="00DF192C" w:rsidRPr="00480135" w:rsidRDefault="00DF192C" w:rsidP="00D33752">
            <w:pPr>
              <w:pStyle w:val="Tabletext"/>
            </w:pPr>
            <w:r w:rsidRPr="00867526">
              <w:rPr>
                <w:noProof/>
                <w:lang w:eastAsia="en-AU"/>
              </w:rPr>
              <w:drawing>
                <wp:inline distT="0" distB="0" distL="0" distR="0" wp14:anchorId="7BC197D7" wp14:editId="0FFB5346">
                  <wp:extent cx="770154" cy="32385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val="0"/>
                              </a:ext>
                            </a:extLst>
                          </a:blip>
                          <a:srcRect/>
                          <a:stretch/>
                        </pic:blipFill>
                        <pic:spPr bwMode="auto">
                          <a:xfrm>
                            <a:off x="0" y="0"/>
                            <a:ext cx="770154" cy="323850"/>
                          </a:xfrm>
                          <a:prstGeom prst="rect">
                            <a:avLst/>
                          </a:prstGeom>
                          <a:ln>
                            <a:noFill/>
                          </a:ln>
                          <a:extLst>
                            <a:ext uri="{53640926-AAD7-44D8-BBD7-CCE9431645EC}">
                              <a14:shadowObscured xmlns:a14="http://schemas.microsoft.com/office/drawing/2010/main"/>
                            </a:ext>
                          </a:extLst>
                        </pic:spPr>
                      </pic:pic>
                    </a:graphicData>
                  </a:graphic>
                </wp:inline>
              </w:drawing>
            </w:r>
          </w:p>
          <w:p w14:paraId="5F849C22" w14:textId="77777777" w:rsidR="00DF192C" w:rsidRPr="00A95CE5" w:rsidRDefault="00DF192C" w:rsidP="00D33752">
            <w:pPr>
              <w:pStyle w:val="Tabletext"/>
            </w:pPr>
            <w:r w:rsidRPr="00EA69E8">
              <w:t>ReciprocityA</w:t>
            </w:r>
          </w:p>
        </w:tc>
        <w:tc>
          <w:tcPr>
            <w:tcW w:w="851" w:type="dxa"/>
            <w:vAlign w:val="center"/>
          </w:tcPr>
          <w:p w14:paraId="7D66AE12" w14:textId="77777777" w:rsidR="00DF192C" w:rsidRPr="00A95CE5" w:rsidRDefault="00DF192C" w:rsidP="003C602E">
            <w:pPr>
              <w:pStyle w:val="Notesourcetext"/>
            </w:pPr>
            <w:r w:rsidRPr="00A95CE5">
              <w:t>153</w:t>
            </w:r>
          </w:p>
        </w:tc>
        <w:tc>
          <w:tcPr>
            <w:tcW w:w="992" w:type="dxa"/>
            <w:vAlign w:val="center"/>
          </w:tcPr>
          <w:p w14:paraId="6730F40E" w14:textId="77777777" w:rsidR="00DF192C" w:rsidRPr="00A95CE5" w:rsidRDefault="00DF192C" w:rsidP="00A421FC">
            <w:pPr>
              <w:pStyle w:val="Notesourcetext"/>
            </w:pPr>
            <w:r w:rsidRPr="00A95CE5">
              <w:t>+++</w:t>
            </w:r>
          </w:p>
        </w:tc>
        <w:tc>
          <w:tcPr>
            <w:tcW w:w="992" w:type="dxa"/>
            <w:vAlign w:val="center"/>
          </w:tcPr>
          <w:p w14:paraId="5C0F9F51" w14:textId="77777777" w:rsidR="00DF192C" w:rsidRPr="00A95CE5" w:rsidRDefault="00DF192C" w:rsidP="00A421FC">
            <w:pPr>
              <w:pStyle w:val="Notesourcetext"/>
            </w:pPr>
            <w:r w:rsidRPr="00A95CE5">
              <w:t>24</w:t>
            </w:r>
          </w:p>
        </w:tc>
        <w:tc>
          <w:tcPr>
            <w:tcW w:w="851" w:type="dxa"/>
            <w:vAlign w:val="center"/>
          </w:tcPr>
          <w:p w14:paraId="431E6CF0" w14:textId="36AF7DF3" w:rsidR="00DF192C" w:rsidRPr="00A95CE5" w:rsidRDefault="00E963D3" w:rsidP="0003699D">
            <w:pPr>
              <w:pStyle w:val="Notesourcetext"/>
            </w:pPr>
            <w:r>
              <w:t>+++</w:t>
            </w:r>
          </w:p>
        </w:tc>
        <w:tc>
          <w:tcPr>
            <w:tcW w:w="992" w:type="dxa"/>
            <w:vAlign w:val="center"/>
          </w:tcPr>
          <w:p w14:paraId="722E66B0" w14:textId="77777777" w:rsidR="00DF192C" w:rsidRPr="00A95CE5" w:rsidRDefault="00DF192C" w:rsidP="003C602E">
            <w:pPr>
              <w:pStyle w:val="Notesourcetext"/>
            </w:pPr>
            <w:r w:rsidRPr="00A95CE5">
              <w:t>36</w:t>
            </w:r>
          </w:p>
        </w:tc>
        <w:tc>
          <w:tcPr>
            <w:tcW w:w="850" w:type="dxa"/>
            <w:vAlign w:val="center"/>
          </w:tcPr>
          <w:p w14:paraId="792664D8" w14:textId="77777777" w:rsidR="00DF192C" w:rsidRPr="00A95CE5" w:rsidRDefault="00DF192C" w:rsidP="0003699D">
            <w:pPr>
              <w:pStyle w:val="Notesourcetext"/>
            </w:pPr>
            <w:r w:rsidRPr="00A95CE5">
              <w:t>+++</w:t>
            </w:r>
          </w:p>
        </w:tc>
        <w:tc>
          <w:tcPr>
            <w:tcW w:w="993" w:type="dxa"/>
            <w:vAlign w:val="center"/>
          </w:tcPr>
          <w:p w14:paraId="416B9474" w14:textId="1AF02E34" w:rsidR="00DF192C" w:rsidRPr="00A95CE5" w:rsidRDefault="00DF192C" w:rsidP="0003699D">
            <w:pPr>
              <w:pStyle w:val="Notesourcetext"/>
            </w:pPr>
            <w:r w:rsidRPr="00A95CE5">
              <w:t>21</w:t>
            </w:r>
          </w:p>
        </w:tc>
        <w:tc>
          <w:tcPr>
            <w:tcW w:w="1046" w:type="dxa"/>
            <w:vAlign w:val="center"/>
          </w:tcPr>
          <w:p w14:paraId="488A8B1D" w14:textId="0B294B99" w:rsidR="00DF192C" w:rsidRPr="00A95CE5" w:rsidRDefault="00DF192C" w:rsidP="0003699D">
            <w:pPr>
              <w:pStyle w:val="Notesourcetext"/>
            </w:pPr>
            <w:r w:rsidRPr="00A95CE5">
              <w:t>+++</w:t>
            </w:r>
          </w:p>
        </w:tc>
      </w:tr>
      <w:tr w:rsidR="00DF192C" w14:paraId="168B8F46" w14:textId="0607BBDE" w:rsidTr="00D30A5F">
        <w:trPr>
          <w:trHeight w:val="1132"/>
        </w:trPr>
        <w:tc>
          <w:tcPr>
            <w:tcW w:w="567" w:type="dxa"/>
            <w:vAlign w:val="center"/>
          </w:tcPr>
          <w:p w14:paraId="4B1530A4" w14:textId="77777777" w:rsidR="00DF192C" w:rsidRPr="00A95CE5" w:rsidRDefault="00DF192C" w:rsidP="00D33752">
            <w:pPr>
              <w:pStyle w:val="Tabletext"/>
            </w:pPr>
            <w:r w:rsidRPr="00A95CE5">
              <w:t>6.</w:t>
            </w:r>
          </w:p>
        </w:tc>
        <w:tc>
          <w:tcPr>
            <w:tcW w:w="1276" w:type="dxa"/>
            <w:vAlign w:val="center"/>
          </w:tcPr>
          <w:p w14:paraId="06F7F2ED" w14:textId="77777777" w:rsidR="00DF192C" w:rsidRPr="00480135" w:rsidRDefault="00DF192C" w:rsidP="00D33752">
            <w:pPr>
              <w:pStyle w:val="Tabletext"/>
            </w:pPr>
            <w:r w:rsidRPr="00867526">
              <w:rPr>
                <w:noProof/>
                <w:lang w:eastAsia="en-AU"/>
              </w:rPr>
              <w:drawing>
                <wp:inline distT="0" distB="0" distL="0" distR="0" wp14:anchorId="714ACFB4" wp14:editId="5E0F14FD">
                  <wp:extent cx="715645" cy="387319"/>
                  <wp:effectExtent l="0" t="0" r="8255"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719322" cy="389309"/>
                          </a:xfrm>
                          <a:prstGeom prst="rect">
                            <a:avLst/>
                          </a:prstGeom>
                        </pic:spPr>
                      </pic:pic>
                    </a:graphicData>
                  </a:graphic>
                </wp:inline>
              </w:drawing>
            </w:r>
          </w:p>
          <w:p w14:paraId="712F1E6C" w14:textId="77777777" w:rsidR="00DF192C" w:rsidRPr="00A95CE5" w:rsidRDefault="00DF192C" w:rsidP="00D33752">
            <w:pPr>
              <w:pStyle w:val="Tabletext"/>
            </w:pPr>
            <w:r w:rsidRPr="00480135">
              <w:t>AoutSA</w:t>
            </w:r>
          </w:p>
        </w:tc>
        <w:tc>
          <w:tcPr>
            <w:tcW w:w="851" w:type="dxa"/>
            <w:vAlign w:val="center"/>
          </w:tcPr>
          <w:p w14:paraId="37AF1B82" w14:textId="77777777" w:rsidR="00DF192C" w:rsidRPr="00A95CE5" w:rsidRDefault="00DF192C" w:rsidP="003C602E">
            <w:pPr>
              <w:pStyle w:val="Notesourcetext"/>
            </w:pPr>
            <w:r w:rsidRPr="00A95CE5">
              <w:t>623</w:t>
            </w:r>
            <w:r>
              <w:t>4</w:t>
            </w:r>
          </w:p>
        </w:tc>
        <w:tc>
          <w:tcPr>
            <w:tcW w:w="992" w:type="dxa"/>
            <w:vAlign w:val="center"/>
          </w:tcPr>
          <w:p w14:paraId="53BF10E2" w14:textId="77777777" w:rsidR="00DF192C" w:rsidRPr="00A95CE5" w:rsidRDefault="00DF192C" w:rsidP="00A421FC">
            <w:pPr>
              <w:pStyle w:val="Notesourcetext"/>
            </w:pPr>
            <w:r w:rsidRPr="00A95CE5">
              <w:t>+++</w:t>
            </w:r>
          </w:p>
        </w:tc>
        <w:tc>
          <w:tcPr>
            <w:tcW w:w="992" w:type="dxa"/>
            <w:vAlign w:val="center"/>
          </w:tcPr>
          <w:p w14:paraId="63F792F4" w14:textId="77777777" w:rsidR="00DF192C" w:rsidRPr="00A95CE5" w:rsidRDefault="00DF192C" w:rsidP="00A421FC">
            <w:pPr>
              <w:pStyle w:val="Notesourcetext"/>
            </w:pPr>
            <w:r w:rsidRPr="00A95CE5">
              <w:t>10</w:t>
            </w:r>
            <w:r>
              <w:t>1</w:t>
            </w:r>
          </w:p>
        </w:tc>
        <w:tc>
          <w:tcPr>
            <w:tcW w:w="851" w:type="dxa"/>
            <w:vAlign w:val="center"/>
          </w:tcPr>
          <w:p w14:paraId="68AC391D" w14:textId="4895D23E" w:rsidR="00DF192C" w:rsidRPr="00A95CE5" w:rsidRDefault="00E963D3" w:rsidP="0003699D">
            <w:pPr>
              <w:pStyle w:val="Notesourcetext"/>
            </w:pPr>
            <w:r>
              <w:t>+++</w:t>
            </w:r>
          </w:p>
        </w:tc>
        <w:tc>
          <w:tcPr>
            <w:tcW w:w="992" w:type="dxa"/>
            <w:vAlign w:val="center"/>
          </w:tcPr>
          <w:p w14:paraId="6692757C" w14:textId="77777777" w:rsidR="00DF192C" w:rsidRPr="00A95CE5" w:rsidRDefault="00DF192C" w:rsidP="003C602E">
            <w:pPr>
              <w:pStyle w:val="Notesourcetext"/>
            </w:pPr>
            <w:r w:rsidRPr="00A95CE5">
              <w:t>194</w:t>
            </w:r>
          </w:p>
        </w:tc>
        <w:tc>
          <w:tcPr>
            <w:tcW w:w="850" w:type="dxa"/>
            <w:vAlign w:val="center"/>
          </w:tcPr>
          <w:p w14:paraId="1BB1FEE0" w14:textId="77777777" w:rsidR="00DF192C" w:rsidRPr="00A95CE5" w:rsidRDefault="00DF192C" w:rsidP="0003699D">
            <w:pPr>
              <w:pStyle w:val="Notesourcetext"/>
            </w:pPr>
            <w:r w:rsidRPr="00A95CE5">
              <w:t>+++</w:t>
            </w:r>
          </w:p>
        </w:tc>
        <w:tc>
          <w:tcPr>
            <w:tcW w:w="993" w:type="dxa"/>
            <w:vAlign w:val="center"/>
          </w:tcPr>
          <w:p w14:paraId="26F31A22" w14:textId="4A45E3BB" w:rsidR="00DF192C" w:rsidRPr="00A95CE5" w:rsidRDefault="00DF192C" w:rsidP="0003699D">
            <w:pPr>
              <w:pStyle w:val="Notesourcetext"/>
            </w:pPr>
            <w:r w:rsidRPr="00A95CE5">
              <w:t>11</w:t>
            </w:r>
            <w:r>
              <w:t>2</w:t>
            </w:r>
          </w:p>
        </w:tc>
        <w:tc>
          <w:tcPr>
            <w:tcW w:w="1046" w:type="dxa"/>
            <w:vAlign w:val="center"/>
          </w:tcPr>
          <w:p w14:paraId="71BEEF70" w14:textId="763E4AC8" w:rsidR="00DF192C" w:rsidRPr="00A95CE5" w:rsidRDefault="00DF192C" w:rsidP="0003699D">
            <w:pPr>
              <w:pStyle w:val="Notesourcetext"/>
            </w:pPr>
            <w:r w:rsidRPr="00A95CE5">
              <w:t>+++</w:t>
            </w:r>
          </w:p>
        </w:tc>
      </w:tr>
      <w:tr w:rsidR="00DF192C" w14:paraId="32EDC6B9" w14:textId="44F499F1" w:rsidTr="00D30A5F">
        <w:trPr>
          <w:trHeight w:val="554"/>
        </w:trPr>
        <w:tc>
          <w:tcPr>
            <w:tcW w:w="567" w:type="dxa"/>
            <w:vAlign w:val="center"/>
          </w:tcPr>
          <w:p w14:paraId="0304373E" w14:textId="77777777" w:rsidR="00DF192C" w:rsidRPr="00A95CE5" w:rsidRDefault="00DF192C" w:rsidP="00D33752">
            <w:pPr>
              <w:pStyle w:val="Tabletext"/>
            </w:pPr>
            <w:r w:rsidRPr="00A95CE5">
              <w:t>7.</w:t>
            </w:r>
          </w:p>
        </w:tc>
        <w:tc>
          <w:tcPr>
            <w:tcW w:w="1276" w:type="dxa"/>
            <w:vAlign w:val="center"/>
          </w:tcPr>
          <w:p w14:paraId="53C7EB96" w14:textId="77777777" w:rsidR="00DF192C" w:rsidRPr="00480135" w:rsidRDefault="00DF192C" w:rsidP="00D33752">
            <w:pPr>
              <w:pStyle w:val="Tabletext"/>
            </w:pPr>
            <w:r w:rsidRPr="00867526">
              <w:rPr>
                <w:noProof/>
                <w:lang w:eastAsia="en-AU"/>
              </w:rPr>
              <w:drawing>
                <wp:inline distT="0" distB="0" distL="0" distR="0" wp14:anchorId="03A51DA2" wp14:editId="706E7CA8">
                  <wp:extent cx="628650" cy="333864"/>
                  <wp:effectExtent l="0" t="0" r="0" b="9525"/>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632401" cy="335856"/>
                          </a:xfrm>
                          <a:prstGeom prst="rect">
                            <a:avLst/>
                          </a:prstGeom>
                        </pic:spPr>
                      </pic:pic>
                    </a:graphicData>
                  </a:graphic>
                </wp:inline>
              </w:drawing>
            </w:r>
          </w:p>
          <w:p w14:paraId="37A5BDD3" w14:textId="77777777" w:rsidR="00DF192C" w:rsidRPr="00A95CE5" w:rsidRDefault="00DF192C" w:rsidP="00D33752">
            <w:pPr>
              <w:pStyle w:val="Tabletext"/>
            </w:pPr>
            <w:r w:rsidRPr="00480135">
              <w:t>AinSA</w:t>
            </w:r>
          </w:p>
        </w:tc>
        <w:tc>
          <w:tcPr>
            <w:tcW w:w="851" w:type="dxa"/>
            <w:vAlign w:val="center"/>
          </w:tcPr>
          <w:p w14:paraId="6C701A72" w14:textId="77777777" w:rsidR="00DF192C" w:rsidRPr="00A95CE5" w:rsidRDefault="00DF192C" w:rsidP="003C602E">
            <w:pPr>
              <w:pStyle w:val="Notesourcetext"/>
            </w:pPr>
            <w:r w:rsidRPr="00A95CE5">
              <w:t>832</w:t>
            </w:r>
          </w:p>
        </w:tc>
        <w:tc>
          <w:tcPr>
            <w:tcW w:w="992" w:type="dxa"/>
            <w:vAlign w:val="center"/>
          </w:tcPr>
          <w:p w14:paraId="23B37C9B" w14:textId="77777777" w:rsidR="00DF192C" w:rsidRPr="00A95CE5" w:rsidRDefault="00DF192C" w:rsidP="00A421FC">
            <w:pPr>
              <w:pStyle w:val="Notesourcetext"/>
            </w:pPr>
            <w:r w:rsidRPr="00A95CE5">
              <w:t>+++</w:t>
            </w:r>
          </w:p>
        </w:tc>
        <w:tc>
          <w:tcPr>
            <w:tcW w:w="992" w:type="dxa"/>
            <w:vAlign w:val="center"/>
          </w:tcPr>
          <w:p w14:paraId="37BFFD15" w14:textId="77777777" w:rsidR="00DF192C" w:rsidRPr="00A95CE5" w:rsidRDefault="00DF192C" w:rsidP="00A421FC">
            <w:pPr>
              <w:pStyle w:val="Notesourcetext"/>
            </w:pPr>
            <w:r w:rsidRPr="00A95CE5">
              <w:t>171</w:t>
            </w:r>
          </w:p>
        </w:tc>
        <w:tc>
          <w:tcPr>
            <w:tcW w:w="851" w:type="dxa"/>
            <w:vAlign w:val="center"/>
          </w:tcPr>
          <w:p w14:paraId="45DAED73" w14:textId="1960C517" w:rsidR="00DF192C" w:rsidRPr="00A95CE5" w:rsidRDefault="00E963D3" w:rsidP="0003699D">
            <w:pPr>
              <w:pStyle w:val="Notesourcetext"/>
            </w:pPr>
            <w:r>
              <w:t>+++</w:t>
            </w:r>
          </w:p>
        </w:tc>
        <w:tc>
          <w:tcPr>
            <w:tcW w:w="992" w:type="dxa"/>
            <w:vAlign w:val="center"/>
          </w:tcPr>
          <w:p w14:paraId="3183C3D2" w14:textId="77777777" w:rsidR="00DF192C" w:rsidRPr="00A95CE5" w:rsidRDefault="00DF192C" w:rsidP="003C602E">
            <w:pPr>
              <w:pStyle w:val="Notesourcetext"/>
            </w:pPr>
            <w:r w:rsidRPr="00A95CE5">
              <w:t>271</w:t>
            </w:r>
          </w:p>
        </w:tc>
        <w:tc>
          <w:tcPr>
            <w:tcW w:w="850" w:type="dxa"/>
            <w:vAlign w:val="center"/>
          </w:tcPr>
          <w:p w14:paraId="26FC2A41" w14:textId="77777777" w:rsidR="00DF192C" w:rsidRPr="00A95CE5" w:rsidRDefault="00DF192C" w:rsidP="0003699D">
            <w:pPr>
              <w:pStyle w:val="Notesourcetext"/>
            </w:pPr>
            <w:r w:rsidRPr="00A95CE5">
              <w:t>+++</w:t>
            </w:r>
          </w:p>
        </w:tc>
        <w:tc>
          <w:tcPr>
            <w:tcW w:w="993" w:type="dxa"/>
            <w:vAlign w:val="center"/>
          </w:tcPr>
          <w:p w14:paraId="0ECD4687" w14:textId="4EC7D04B" w:rsidR="00DF192C" w:rsidRPr="00A95CE5" w:rsidRDefault="00DF192C" w:rsidP="0003699D">
            <w:pPr>
              <w:pStyle w:val="Notesourcetext"/>
            </w:pPr>
            <w:r w:rsidRPr="00A95CE5">
              <w:t>27</w:t>
            </w:r>
            <w:r>
              <w:t>1</w:t>
            </w:r>
          </w:p>
        </w:tc>
        <w:tc>
          <w:tcPr>
            <w:tcW w:w="1046" w:type="dxa"/>
            <w:vAlign w:val="center"/>
          </w:tcPr>
          <w:p w14:paraId="76C28EEF" w14:textId="628EADFA" w:rsidR="00DF192C" w:rsidRPr="00A95CE5" w:rsidRDefault="00DF192C" w:rsidP="0003699D">
            <w:pPr>
              <w:pStyle w:val="Notesourcetext"/>
            </w:pPr>
            <w:r w:rsidRPr="00A95CE5">
              <w:t>+++</w:t>
            </w:r>
          </w:p>
        </w:tc>
      </w:tr>
      <w:tr w:rsidR="00DF192C" w14:paraId="5E5065F2" w14:textId="20F2659B" w:rsidTr="00D33752">
        <w:trPr>
          <w:trHeight w:val="850"/>
        </w:trPr>
        <w:tc>
          <w:tcPr>
            <w:tcW w:w="567" w:type="dxa"/>
            <w:vAlign w:val="center"/>
          </w:tcPr>
          <w:p w14:paraId="66ED6924" w14:textId="77777777" w:rsidR="00DF192C" w:rsidRPr="00A95CE5" w:rsidRDefault="00DF192C" w:rsidP="00D33752">
            <w:pPr>
              <w:pStyle w:val="Tabletext"/>
            </w:pPr>
            <w:r w:rsidRPr="00A95CE5">
              <w:t>8.</w:t>
            </w:r>
          </w:p>
        </w:tc>
        <w:tc>
          <w:tcPr>
            <w:tcW w:w="1276" w:type="dxa"/>
            <w:vAlign w:val="center"/>
          </w:tcPr>
          <w:p w14:paraId="3CE78449" w14:textId="77777777" w:rsidR="00DF192C" w:rsidRPr="00A95CE5" w:rsidRDefault="00DF192C" w:rsidP="00D33752">
            <w:pPr>
              <w:pStyle w:val="Tabletext"/>
            </w:pPr>
            <w:r w:rsidRPr="00867526">
              <w:rPr>
                <w:noProof/>
                <w:lang w:eastAsia="en-AU"/>
              </w:rPr>
              <w:drawing>
                <wp:inline distT="0" distB="0" distL="0" distR="0" wp14:anchorId="59B12AB2" wp14:editId="7CBFDDA1">
                  <wp:extent cx="612913" cy="1428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615052" cy="143374"/>
                          </a:xfrm>
                          <a:prstGeom prst="rect">
                            <a:avLst/>
                          </a:prstGeom>
                        </pic:spPr>
                      </pic:pic>
                    </a:graphicData>
                  </a:graphic>
                </wp:inline>
              </w:drawing>
            </w:r>
            <w:r w:rsidRPr="00480135">
              <w:t>TwoPathA</w:t>
            </w:r>
          </w:p>
        </w:tc>
        <w:tc>
          <w:tcPr>
            <w:tcW w:w="851" w:type="dxa"/>
            <w:vAlign w:val="center"/>
          </w:tcPr>
          <w:p w14:paraId="18CAC82D" w14:textId="77777777" w:rsidR="00DF192C" w:rsidRPr="00A95CE5" w:rsidRDefault="00DF192C" w:rsidP="003C602E">
            <w:pPr>
              <w:pStyle w:val="Notesourcetext"/>
            </w:pPr>
            <w:r w:rsidRPr="00A95CE5">
              <w:t>6895</w:t>
            </w:r>
          </w:p>
        </w:tc>
        <w:tc>
          <w:tcPr>
            <w:tcW w:w="992" w:type="dxa"/>
            <w:vAlign w:val="center"/>
          </w:tcPr>
          <w:p w14:paraId="366E3027" w14:textId="77777777" w:rsidR="00DF192C" w:rsidRPr="00A95CE5" w:rsidRDefault="00DF192C" w:rsidP="00A421FC">
            <w:pPr>
              <w:pStyle w:val="Notesourcetext"/>
            </w:pPr>
            <w:r w:rsidRPr="00A95CE5">
              <w:t>+++</w:t>
            </w:r>
          </w:p>
        </w:tc>
        <w:tc>
          <w:tcPr>
            <w:tcW w:w="992" w:type="dxa"/>
            <w:vAlign w:val="center"/>
          </w:tcPr>
          <w:p w14:paraId="3C3A1EC9" w14:textId="77777777" w:rsidR="00DF192C" w:rsidRPr="00A95CE5" w:rsidRDefault="00DF192C" w:rsidP="00A421FC">
            <w:pPr>
              <w:pStyle w:val="Notesourcetext"/>
            </w:pPr>
            <w:r w:rsidRPr="00A95CE5">
              <w:t>512</w:t>
            </w:r>
          </w:p>
        </w:tc>
        <w:tc>
          <w:tcPr>
            <w:tcW w:w="851" w:type="dxa"/>
            <w:vAlign w:val="center"/>
          </w:tcPr>
          <w:p w14:paraId="7FB5FCEB" w14:textId="3D7C5DE5" w:rsidR="00DF192C" w:rsidRPr="00A95CE5" w:rsidRDefault="00DF192C" w:rsidP="00A421FC">
            <w:pPr>
              <w:pStyle w:val="Notesourcetext"/>
            </w:pPr>
          </w:p>
        </w:tc>
        <w:tc>
          <w:tcPr>
            <w:tcW w:w="992" w:type="dxa"/>
            <w:vAlign w:val="center"/>
          </w:tcPr>
          <w:p w14:paraId="4DF8FD8F" w14:textId="77777777" w:rsidR="00DF192C" w:rsidRPr="00A95CE5" w:rsidRDefault="00DF192C" w:rsidP="00A421FC">
            <w:pPr>
              <w:pStyle w:val="Notesourcetext"/>
            </w:pPr>
            <w:r w:rsidRPr="00A95CE5">
              <w:t>1071</w:t>
            </w:r>
          </w:p>
        </w:tc>
        <w:tc>
          <w:tcPr>
            <w:tcW w:w="850" w:type="dxa"/>
            <w:vAlign w:val="center"/>
          </w:tcPr>
          <w:p w14:paraId="642443F8" w14:textId="77777777" w:rsidR="00DF192C" w:rsidRPr="00A95CE5" w:rsidRDefault="00DF192C" w:rsidP="00A421FC">
            <w:pPr>
              <w:pStyle w:val="Notesourcetext"/>
            </w:pPr>
          </w:p>
        </w:tc>
        <w:tc>
          <w:tcPr>
            <w:tcW w:w="993" w:type="dxa"/>
            <w:vAlign w:val="center"/>
          </w:tcPr>
          <w:p w14:paraId="42308A5D" w14:textId="16B53CC5" w:rsidR="00DF192C" w:rsidRPr="00A95CE5" w:rsidRDefault="00DF192C" w:rsidP="00A421FC">
            <w:pPr>
              <w:pStyle w:val="Notesourcetext"/>
            </w:pPr>
            <w:r w:rsidRPr="00A95CE5">
              <w:t>766</w:t>
            </w:r>
          </w:p>
        </w:tc>
        <w:tc>
          <w:tcPr>
            <w:tcW w:w="1046" w:type="dxa"/>
            <w:vAlign w:val="center"/>
          </w:tcPr>
          <w:p w14:paraId="0E30ABAD" w14:textId="77777777" w:rsidR="00DF192C" w:rsidRPr="00A95CE5" w:rsidRDefault="00DF192C" w:rsidP="00A421FC">
            <w:pPr>
              <w:pStyle w:val="Notesourcetext"/>
            </w:pPr>
          </w:p>
        </w:tc>
      </w:tr>
      <w:tr w:rsidR="00DF192C" w14:paraId="328E3269" w14:textId="7C36C072" w:rsidTr="00361ACF">
        <w:trPr>
          <w:trHeight w:val="862"/>
        </w:trPr>
        <w:tc>
          <w:tcPr>
            <w:tcW w:w="567" w:type="dxa"/>
            <w:vAlign w:val="center"/>
          </w:tcPr>
          <w:p w14:paraId="4D63E17C" w14:textId="77777777" w:rsidR="00DF192C" w:rsidRPr="00A95CE5" w:rsidRDefault="00DF192C" w:rsidP="00D33752">
            <w:pPr>
              <w:pStyle w:val="Tabletext"/>
            </w:pPr>
            <w:r w:rsidRPr="00A95CE5">
              <w:t>9.</w:t>
            </w:r>
          </w:p>
        </w:tc>
        <w:tc>
          <w:tcPr>
            <w:tcW w:w="1276" w:type="dxa"/>
            <w:vAlign w:val="center"/>
          </w:tcPr>
          <w:p w14:paraId="0BCE3375" w14:textId="65CC5078" w:rsidR="00DF192C" w:rsidRPr="004E59A1" w:rsidRDefault="00DF192C" w:rsidP="00D33752">
            <w:pPr>
              <w:pStyle w:val="Default"/>
              <w:rPr>
                <w:rFonts w:ascii="Calibri" w:hAnsi="Calibri" w:cs="Calibri"/>
              </w:rPr>
            </w:pPr>
            <w:r w:rsidRPr="00867526">
              <w:rPr>
                <w:noProof/>
                <w:lang w:eastAsia="en-AU"/>
              </w:rPr>
              <w:drawing>
                <wp:inline distT="0" distB="0" distL="0" distR="0" wp14:anchorId="67A66A10" wp14:editId="763FDC53">
                  <wp:extent cx="405813" cy="333648"/>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10587" cy="337573"/>
                          </a:xfrm>
                          <a:prstGeom prst="rect">
                            <a:avLst/>
                          </a:prstGeom>
                        </pic:spPr>
                      </pic:pic>
                    </a:graphicData>
                  </a:graphic>
                </wp:inline>
              </w:drawing>
            </w:r>
            <w:r w:rsidRPr="004E59A1">
              <w:rPr>
                <w:rFonts w:asciiTheme="majorHAnsi" w:hAnsiTheme="majorHAnsi"/>
                <w:sz w:val="17"/>
                <w:szCs w:val="17"/>
              </w:rPr>
              <w:t>Cyclic-TriadA</w:t>
            </w:r>
          </w:p>
        </w:tc>
        <w:tc>
          <w:tcPr>
            <w:tcW w:w="851" w:type="dxa"/>
            <w:vAlign w:val="center"/>
          </w:tcPr>
          <w:p w14:paraId="0098C814" w14:textId="77777777" w:rsidR="00DF192C" w:rsidRPr="00A95CE5" w:rsidRDefault="00DF192C" w:rsidP="003C602E">
            <w:pPr>
              <w:pStyle w:val="Notesourcetext"/>
            </w:pPr>
            <w:r w:rsidRPr="00A95CE5">
              <w:t>655</w:t>
            </w:r>
          </w:p>
        </w:tc>
        <w:tc>
          <w:tcPr>
            <w:tcW w:w="992" w:type="dxa"/>
            <w:vAlign w:val="center"/>
          </w:tcPr>
          <w:p w14:paraId="00406011" w14:textId="77777777" w:rsidR="00DF192C" w:rsidRPr="00A95CE5" w:rsidRDefault="00DF192C" w:rsidP="00A421FC">
            <w:pPr>
              <w:pStyle w:val="Notesourcetext"/>
            </w:pPr>
          </w:p>
        </w:tc>
        <w:tc>
          <w:tcPr>
            <w:tcW w:w="992" w:type="dxa"/>
            <w:vAlign w:val="center"/>
          </w:tcPr>
          <w:p w14:paraId="40B21384" w14:textId="77777777" w:rsidR="00DF192C" w:rsidRPr="00A95CE5" w:rsidRDefault="00DF192C" w:rsidP="00A421FC">
            <w:pPr>
              <w:pStyle w:val="Notesourcetext"/>
            </w:pPr>
            <w:r w:rsidRPr="00A95CE5">
              <w:t>53</w:t>
            </w:r>
          </w:p>
        </w:tc>
        <w:tc>
          <w:tcPr>
            <w:tcW w:w="851" w:type="dxa"/>
            <w:vAlign w:val="center"/>
          </w:tcPr>
          <w:p w14:paraId="32F141F5" w14:textId="672AF29B" w:rsidR="00DF192C" w:rsidRPr="00A95CE5" w:rsidRDefault="00DF192C" w:rsidP="00A421FC">
            <w:pPr>
              <w:pStyle w:val="Notesourcetext"/>
            </w:pPr>
          </w:p>
        </w:tc>
        <w:tc>
          <w:tcPr>
            <w:tcW w:w="992" w:type="dxa"/>
            <w:vAlign w:val="center"/>
          </w:tcPr>
          <w:p w14:paraId="4F30722B" w14:textId="77777777" w:rsidR="00DF192C" w:rsidRPr="00A95CE5" w:rsidRDefault="00DF192C" w:rsidP="00A421FC">
            <w:pPr>
              <w:pStyle w:val="Notesourcetext"/>
            </w:pPr>
            <w:r w:rsidRPr="00A95CE5">
              <w:t>137</w:t>
            </w:r>
          </w:p>
        </w:tc>
        <w:tc>
          <w:tcPr>
            <w:tcW w:w="850" w:type="dxa"/>
            <w:vAlign w:val="center"/>
          </w:tcPr>
          <w:p w14:paraId="50F71930" w14:textId="77777777" w:rsidR="00DF192C" w:rsidRPr="00A95CE5" w:rsidRDefault="00DF192C" w:rsidP="00A421FC">
            <w:pPr>
              <w:pStyle w:val="Notesourcetext"/>
            </w:pPr>
            <w:r w:rsidRPr="00A95CE5">
              <w:t>+++</w:t>
            </w:r>
          </w:p>
        </w:tc>
        <w:tc>
          <w:tcPr>
            <w:tcW w:w="993" w:type="dxa"/>
            <w:vAlign w:val="center"/>
          </w:tcPr>
          <w:p w14:paraId="321026A9" w14:textId="41E90917" w:rsidR="00DF192C" w:rsidRDefault="00DF192C" w:rsidP="00A421FC">
            <w:pPr>
              <w:pStyle w:val="Notesourcetext"/>
            </w:pPr>
            <w:r w:rsidRPr="00A95CE5">
              <w:t>74</w:t>
            </w:r>
          </w:p>
        </w:tc>
        <w:tc>
          <w:tcPr>
            <w:tcW w:w="1046" w:type="dxa"/>
            <w:vAlign w:val="center"/>
          </w:tcPr>
          <w:p w14:paraId="5B81C2E2" w14:textId="77777777" w:rsidR="00DF192C" w:rsidRDefault="00DF192C" w:rsidP="00A421FC">
            <w:pPr>
              <w:pStyle w:val="Notesourcetext"/>
            </w:pPr>
          </w:p>
        </w:tc>
      </w:tr>
      <w:tr w:rsidR="00DF192C" w14:paraId="55AB18DB" w14:textId="1C1E407B" w:rsidTr="00361ACF">
        <w:trPr>
          <w:trHeight w:val="1454"/>
        </w:trPr>
        <w:tc>
          <w:tcPr>
            <w:tcW w:w="567" w:type="dxa"/>
            <w:tcBorders>
              <w:bottom w:val="single" w:sz="4" w:space="0" w:color="auto"/>
            </w:tcBorders>
            <w:vAlign w:val="center"/>
          </w:tcPr>
          <w:p w14:paraId="2BC96929" w14:textId="77777777" w:rsidR="00DF192C" w:rsidRPr="00A95CE5" w:rsidRDefault="00DF192C" w:rsidP="00D33752">
            <w:pPr>
              <w:pStyle w:val="Tabletext"/>
            </w:pPr>
            <w:r w:rsidRPr="00A95CE5">
              <w:t>10.</w:t>
            </w:r>
          </w:p>
        </w:tc>
        <w:tc>
          <w:tcPr>
            <w:tcW w:w="1276" w:type="dxa"/>
            <w:tcBorders>
              <w:bottom w:val="single" w:sz="4" w:space="0" w:color="auto"/>
            </w:tcBorders>
            <w:vAlign w:val="center"/>
          </w:tcPr>
          <w:p w14:paraId="68D4260E" w14:textId="77777777" w:rsidR="00DF192C" w:rsidRDefault="00DF192C" w:rsidP="00D33752">
            <w:pPr>
              <w:pStyle w:val="Tabletext"/>
            </w:pPr>
            <w:r w:rsidRPr="00867526">
              <w:rPr>
                <w:noProof/>
                <w:lang w:eastAsia="en-AU"/>
              </w:rPr>
              <w:drawing>
                <wp:inline distT="0" distB="0" distL="0" distR="0" wp14:anchorId="0AF4474E" wp14:editId="58602538">
                  <wp:extent cx="487045" cy="402247"/>
                  <wp:effectExtent l="0" t="0" r="825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89480" cy="404258"/>
                          </a:xfrm>
                          <a:prstGeom prst="rect">
                            <a:avLst/>
                          </a:prstGeom>
                        </pic:spPr>
                      </pic:pic>
                    </a:graphicData>
                  </a:graphic>
                </wp:inline>
              </w:drawing>
            </w:r>
          </w:p>
          <w:p w14:paraId="2DC4D0F6" w14:textId="77777777" w:rsidR="00DF192C" w:rsidRPr="00A95CE5" w:rsidRDefault="00DF192C" w:rsidP="00D33752">
            <w:pPr>
              <w:pStyle w:val="Tabletext"/>
            </w:pPr>
            <w:r w:rsidRPr="00A80303">
              <w:rPr>
                <w:rFonts w:ascii="Calibri" w:hAnsi="Calibri"/>
                <w:color w:val="000000"/>
                <w:sz w:val="16"/>
                <w:szCs w:val="16"/>
              </w:rPr>
              <w:t>Transitive-TriadA</w:t>
            </w:r>
          </w:p>
        </w:tc>
        <w:tc>
          <w:tcPr>
            <w:tcW w:w="851" w:type="dxa"/>
            <w:tcBorders>
              <w:bottom w:val="single" w:sz="4" w:space="0" w:color="auto"/>
            </w:tcBorders>
            <w:vAlign w:val="center"/>
          </w:tcPr>
          <w:p w14:paraId="72913A17" w14:textId="77777777" w:rsidR="00DF192C" w:rsidRPr="00A95CE5" w:rsidRDefault="00DF192C" w:rsidP="003C602E">
            <w:pPr>
              <w:pStyle w:val="Notesourcetext"/>
            </w:pPr>
            <w:r w:rsidRPr="00A95CE5">
              <w:t>189</w:t>
            </w:r>
          </w:p>
        </w:tc>
        <w:tc>
          <w:tcPr>
            <w:tcW w:w="992" w:type="dxa"/>
            <w:tcBorders>
              <w:bottom w:val="single" w:sz="4" w:space="0" w:color="auto"/>
            </w:tcBorders>
            <w:vAlign w:val="center"/>
          </w:tcPr>
          <w:p w14:paraId="486E848F" w14:textId="77777777" w:rsidR="00DF192C" w:rsidRPr="00A95CE5" w:rsidRDefault="00DF192C" w:rsidP="00A421FC">
            <w:pPr>
              <w:pStyle w:val="Notesourcetext"/>
            </w:pPr>
          </w:p>
        </w:tc>
        <w:tc>
          <w:tcPr>
            <w:tcW w:w="992" w:type="dxa"/>
            <w:tcBorders>
              <w:bottom w:val="single" w:sz="4" w:space="0" w:color="auto"/>
            </w:tcBorders>
            <w:vAlign w:val="center"/>
          </w:tcPr>
          <w:p w14:paraId="52E033B2" w14:textId="77777777" w:rsidR="00DF192C" w:rsidRPr="00A95CE5" w:rsidRDefault="00DF192C" w:rsidP="00A421FC">
            <w:pPr>
              <w:pStyle w:val="Notesourcetext"/>
            </w:pPr>
            <w:r w:rsidRPr="00A95CE5">
              <w:t>7</w:t>
            </w:r>
          </w:p>
        </w:tc>
        <w:tc>
          <w:tcPr>
            <w:tcW w:w="851" w:type="dxa"/>
            <w:tcBorders>
              <w:bottom w:val="single" w:sz="4" w:space="0" w:color="auto"/>
            </w:tcBorders>
            <w:vAlign w:val="center"/>
          </w:tcPr>
          <w:p w14:paraId="7E9060B8" w14:textId="75AA0B08" w:rsidR="00DF192C" w:rsidRPr="00A95CE5" w:rsidRDefault="00DF192C" w:rsidP="00A421FC">
            <w:pPr>
              <w:pStyle w:val="Notesourcetext"/>
            </w:pPr>
          </w:p>
        </w:tc>
        <w:tc>
          <w:tcPr>
            <w:tcW w:w="992" w:type="dxa"/>
            <w:tcBorders>
              <w:bottom w:val="single" w:sz="4" w:space="0" w:color="auto"/>
            </w:tcBorders>
            <w:vAlign w:val="center"/>
          </w:tcPr>
          <w:p w14:paraId="01138842" w14:textId="77777777" w:rsidR="00DF192C" w:rsidRPr="00A95CE5" w:rsidRDefault="00DF192C" w:rsidP="00A421FC">
            <w:pPr>
              <w:pStyle w:val="Notesourcetext"/>
            </w:pPr>
            <w:r w:rsidRPr="00A95CE5">
              <w:t>38</w:t>
            </w:r>
          </w:p>
        </w:tc>
        <w:tc>
          <w:tcPr>
            <w:tcW w:w="850" w:type="dxa"/>
            <w:tcBorders>
              <w:bottom w:val="single" w:sz="4" w:space="0" w:color="auto"/>
            </w:tcBorders>
            <w:vAlign w:val="center"/>
          </w:tcPr>
          <w:p w14:paraId="09DF46C8" w14:textId="77777777" w:rsidR="00DF192C" w:rsidRPr="00A95CE5" w:rsidRDefault="00DF192C" w:rsidP="00A421FC">
            <w:pPr>
              <w:pStyle w:val="Notesourcetext"/>
            </w:pPr>
            <w:r w:rsidRPr="00A95CE5">
              <w:t>+++</w:t>
            </w:r>
          </w:p>
        </w:tc>
        <w:tc>
          <w:tcPr>
            <w:tcW w:w="993" w:type="dxa"/>
            <w:tcBorders>
              <w:bottom w:val="single" w:sz="4" w:space="0" w:color="auto"/>
            </w:tcBorders>
            <w:vAlign w:val="center"/>
          </w:tcPr>
          <w:p w14:paraId="34C8DC37" w14:textId="240E81B0" w:rsidR="00DF192C" w:rsidRDefault="00DF192C" w:rsidP="00A421FC">
            <w:pPr>
              <w:pStyle w:val="Notesourcetext"/>
            </w:pPr>
            <w:r w:rsidRPr="00A95CE5">
              <w:t>19</w:t>
            </w:r>
          </w:p>
        </w:tc>
        <w:tc>
          <w:tcPr>
            <w:tcW w:w="1046" w:type="dxa"/>
            <w:tcBorders>
              <w:bottom w:val="single" w:sz="4" w:space="0" w:color="auto"/>
            </w:tcBorders>
            <w:vAlign w:val="center"/>
          </w:tcPr>
          <w:p w14:paraId="4F9C6322" w14:textId="77777777" w:rsidR="00DF192C" w:rsidRDefault="00DF192C" w:rsidP="00A421FC">
            <w:pPr>
              <w:pStyle w:val="Notesourcetext"/>
            </w:pPr>
          </w:p>
        </w:tc>
      </w:tr>
    </w:tbl>
    <w:p w14:paraId="73E99988" w14:textId="5585DA4D" w:rsidR="00CA5CCE" w:rsidRDefault="00CA5CCE"/>
    <w:tbl>
      <w:tblPr>
        <w:tblW w:w="9552" w:type="dxa"/>
        <w:tblLayout w:type="fixed"/>
        <w:tblLook w:val="04A0" w:firstRow="1" w:lastRow="0" w:firstColumn="1" w:lastColumn="0" w:noHBand="0" w:noVBand="1"/>
      </w:tblPr>
      <w:tblGrid>
        <w:gridCol w:w="567"/>
        <w:gridCol w:w="1418"/>
        <w:gridCol w:w="851"/>
        <w:gridCol w:w="992"/>
        <w:gridCol w:w="992"/>
        <w:gridCol w:w="851"/>
        <w:gridCol w:w="992"/>
        <w:gridCol w:w="850"/>
        <w:gridCol w:w="993"/>
        <w:gridCol w:w="1046"/>
      </w:tblGrid>
      <w:tr w:rsidR="00CA5CCE" w:rsidRPr="006E5C4D" w14:paraId="5BD65DC2" w14:textId="77777777" w:rsidTr="00BF5625">
        <w:trPr>
          <w:trHeight w:val="699"/>
          <w:tblHeader/>
        </w:trPr>
        <w:tc>
          <w:tcPr>
            <w:tcW w:w="1985" w:type="dxa"/>
            <w:gridSpan w:val="2"/>
            <w:vMerge w:val="restart"/>
            <w:tcBorders>
              <w:top w:val="single" w:sz="4" w:space="0" w:color="auto"/>
            </w:tcBorders>
            <w:vAlign w:val="center"/>
          </w:tcPr>
          <w:p w14:paraId="6D44BA50" w14:textId="2392712B" w:rsidR="00CA5CCE" w:rsidRPr="006E5C4D" w:rsidRDefault="00CA5CCE" w:rsidP="00BF5625">
            <w:pPr>
              <w:pStyle w:val="Tabletext"/>
              <w:spacing w:before="360"/>
              <w:rPr>
                <w:b/>
              </w:rPr>
            </w:pPr>
            <w:r w:rsidRPr="006E5C4D">
              <w:rPr>
                <w:b/>
              </w:rPr>
              <w:t xml:space="preserve">Ties shared with </w:t>
            </w:r>
            <w:r>
              <w:rPr>
                <w:b/>
              </w:rPr>
              <w:t>entire network</w:t>
            </w:r>
            <w:r w:rsidRPr="006E5C4D">
              <w:rPr>
                <w:b/>
              </w:rPr>
              <w:t>:</w:t>
            </w:r>
          </w:p>
        </w:tc>
        <w:tc>
          <w:tcPr>
            <w:tcW w:w="1843" w:type="dxa"/>
            <w:gridSpan w:val="2"/>
            <w:tcBorders>
              <w:top w:val="single" w:sz="4" w:space="0" w:color="auto"/>
            </w:tcBorders>
          </w:tcPr>
          <w:p w14:paraId="00AC87C7" w14:textId="77777777" w:rsidR="00CA5CCE" w:rsidRPr="006E5C4D" w:rsidRDefault="00CA5CCE" w:rsidP="003426E0">
            <w:pPr>
              <w:pStyle w:val="Tabletext"/>
              <w:rPr>
                <w:b/>
              </w:rPr>
            </w:pPr>
            <w:r w:rsidRPr="006E5C4D">
              <w:rPr>
                <w:b/>
              </w:rPr>
              <w:t>a. Entire network</w:t>
            </w:r>
          </w:p>
        </w:tc>
        <w:tc>
          <w:tcPr>
            <w:tcW w:w="1843" w:type="dxa"/>
            <w:gridSpan w:val="2"/>
            <w:tcBorders>
              <w:top w:val="single" w:sz="4" w:space="0" w:color="auto"/>
            </w:tcBorders>
          </w:tcPr>
          <w:p w14:paraId="6AC3587E" w14:textId="73CB455C" w:rsidR="00CA5CCE" w:rsidRPr="006E5C4D" w:rsidRDefault="00CA5CCE" w:rsidP="003426E0">
            <w:pPr>
              <w:pStyle w:val="Tabletext"/>
              <w:rPr>
                <w:b/>
              </w:rPr>
            </w:pPr>
            <w:r w:rsidRPr="006E5C4D">
              <w:rPr>
                <w:b/>
              </w:rPr>
              <w:t xml:space="preserve">b. Passive </w:t>
            </w:r>
            <w:r>
              <w:rPr>
                <w:b/>
              </w:rPr>
              <w:t>s</w:t>
            </w:r>
            <w:r w:rsidR="00BF5625">
              <w:rPr>
                <w:b/>
              </w:rPr>
              <w:t>urveillance</w:t>
            </w:r>
          </w:p>
        </w:tc>
        <w:tc>
          <w:tcPr>
            <w:tcW w:w="1842" w:type="dxa"/>
            <w:gridSpan w:val="2"/>
            <w:tcBorders>
              <w:top w:val="single" w:sz="4" w:space="0" w:color="auto"/>
            </w:tcBorders>
          </w:tcPr>
          <w:p w14:paraId="6326DB9F" w14:textId="58DC8343" w:rsidR="00CA5CCE" w:rsidRPr="006E5C4D" w:rsidRDefault="00CA5CCE" w:rsidP="003426E0">
            <w:pPr>
              <w:pStyle w:val="Tabletext"/>
              <w:rPr>
                <w:b/>
              </w:rPr>
            </w:pPr>
            <w:r>
              <w:rPr>
                <w:b/>
              </w:rPr>
              <w:t>c</w:t>
            </w:r>
            <w:r w:rsidRPr="006E5C4D">
              <w:rPr>
                <w:b/>
              </w:rPr>
              <w:t>. Research and Development</w:t>
            </w:r>
          </w:p>
        </w:tc>
        <w:tc>
          <w:tcPr>
            <w:tcW w:w="2039" w:type="dxa"/>
            <w:gridSpan w:val="2"/>
            <w:tcBorders>
              <w:top w:val="single" w:sz="4" w:space="0" w:color="auto"/>
            </w:tcBorders>
          </w:tcPr>
          <w:p w14:paraId="64C45AA5" w14:textId="1EA4751D" w:rsidR="00CA5CCE" w:rsidRPr="006E5C4D" w:rsidRDefault="00CA5CCE" w:rsidP="003426E0">
            <w:pPr>
              <w:pStyle w:val="Tabletext"/>
              <w:rPr>
                <w:b/>
              </w:rPr>
            </w:pPr>
            <w:r>
              <w:rPr>
                <w:b/>
              </w:rPr>
              <w:t>d</w:t>
            </w:r>
            <w:r w:rsidRPr="006E5C4D">
              <w:rPr>
                <w:b/>
              </w:rPr>
              <w:t>. Education and awareness-raising</w:t>
            </w:r>
          </w:p>
        </w:tc>
      </w:tr>
      <w:tr w:rsidR="00CA5CCE" w14:paraId="41AA8606" w14:textId="77777777" w:rsidTr="003423C9">
        <w:trPr>
          <w:trHeight w:val="287"/>
          <w:tblHeader/>
        </w:trPr>
        <w:tc>
          <w:tcPr>
            <w:tcW w:w="1985" w:type="dxa"/>
            <w:gridSpan w:val="2"/>
            <w:vMerge/>
          </w:tcPr>
          <w:p w14:paraId="49D7B1F2" w14:textId="77777777" w:rsidR="00CA5CCE" w:rsidRPr="00A95CE5" w:rsidRDefault="00CA5CCE" w:rsidP="003426E0">
            <w:pPr>
              <w:pStyle w:val="Tabletext"/>
            </w:pPr>
          </w:p>
        </w:tc>
        <w:tc>
          <w:tcPr>
            <w:tcW w:w="1843" w:type="dxa"/>
            <w:gridSpan w:val="2"/>
            <w:tcBorders>
              <w:bottom w:val="single" w:sz="4" w:space="0" w:color="auto"/>
            </w:tcBorders>
            <w:vAlign w:val="center"/>
          </w:tcPr>
          <w:p w14:paraId="72D25BEA" w14:textId="77777777" w:rsidR="00CA5CCE" w:rsidRPr="00A95CE5" w:rsidRDefault="00CA5CCE" w:rsidP="0003699D">
            <w:pPr>
              <w:pStyle w:val="Notesourcetext"/>
            </w:pPr>
            <w:r w:rsidRPr="00A95CE5">
              <w:t>643</w:t>
            </w:r>
            <w:r>
              <w:t>(</w:t>
            </w:r>
            <w:r w:rsidRPr="00A95CE5">
              <w:t>100%</w:t>
            </w:r>
            <w:r>
              <w:t>)</w:t>
            </w:r>
          </w:p>
        </w:tc>
        <w:tc>
          <w:tcPr>
            <w:tcW w:w="1843" w:type="dxa"/>
            <w:gridSpan w:val="2"/>
            <w:tcBorders>
              <w:bottom w:val="single" w:sz="4" w:space="0" w:color="auto"/>
            </w:tcBorders>
            <w:vAlign w:val="center"/>
          </w:tcPr>
          <w:p w14:paraId="7663F50E" w14:textId="4F2FD115" w:rsidR="00CA5CCE" w:rsidRPr="00A95CE5" w:rsidRDefault="00CA5CCE" w:rsidP="0003699D">
            <w:pPr>
              <w:pStyle w:val="Notesourcetext"/>
            </w:pPr>
            <w:r w:rsidRPr="00A95CE5">
              <w:t>156</w:t>
            </w:r>
            <w:r>
              <w:t>(</w:t>
            </w:r>
            <w:r w:rsidRPr="00A95CE5">
              <w:t>24.3%</w:t>
            </w:r>
            <w:r>
              <w:t>)</w:t>
            </w:r>
          </w:p>
        </w:tc>
        <w:tc>
          <w:tcPr>
            <w:tcW w:w="1842" w:type="dxa"/>
            <w:gridSpan w:val="2"/>
            <w:tcBorders>
              <w:bottom w:val="single" w:sz="4" w:space="0" w:color="auto"/>
            </w:tcBorders>
            <w:vAlign w:val="center"/>
          </w:tcPr>
          <w:p w14:paraId="73BD1138" w14:textId="77777777" w:rsidR="00CA5CCE" w:rsidRPr="00A95CE5" w:rsidRDefault="00CA5CCE" w:rsidP="0003699D">
            <w:pPr>
              <w:pStyle w:val="Notesourcetext"/>
            </w:pPr>
            <w:r w:rsidRPr="00A95CE5">
              <w:t>238</w:t>
            </w:r>
            <w:r>
              <w:t>(</w:t>
            </w:r>
            <w:r w:rsidRPr="00A95CE5">
              <w:t>37.0%</w:t>
            </w:r>
            <w:r>
              <w:t>)</w:t>
            </w:r>
          </w:p>
        </w:tc>
        <w:tc>
          <w:tcPr>
            <w:tcW w:w="2039" w:type="dxa"/>
            <w:gridSpan w:val="2"/>
            <w:tcBorders>
              <w:bottom w:val="single" w:sz="4" w:space="0" w:color="auto"/>
            </w:tcBorders>
            <w:vAlign w:val="center"/>
          </w:tcPr>
          <w:p w14:paraId="374A8A5B" w14:textId="77777777" w:rsidR="00CA5CCE" w:rsidRPr="00A95CE5" w:rsidRDefault="00CA5CCE" w:rsidP="0003699D">
            <w:pPr>
              <w:pStyle w:val="Notesourcetext"/>
            </w:pPr>
            <w:r w:rsidRPr="00A95CE5">
              <w:t>220</w:t>
            </w:r>
            <w:r>
              <w:t>(</w:t>
            </w:r>
            <w:r w:rsidRPr="00A95CE5">
              <w:t>34.3%</w:t>
            </w:r>
            <w:r>
              <w:t>)</w:t>
            </w:r>
          </w:p>
        </w:tc>
      </w:tr>
      <w:tr w:rsidR="00CA5CCE" w:rsidRPr="00665FA1" w14:paraId="37812ED5" w14:textId="77777777" w:rsidTr="00D33752">
        <w:trPr>
          <w:trHeight w:val="284"/>
          <w:tblHeader/>
        </w:trPr>
        <w:tc>
          <w:tcPr>
            <w:tcW w:w="1985" w:type="dxa"/>
            <w:gridSpan w:val="2"/>
            <w:vMerge/>
            <w:tcBorders>
              <w:bottom w:val="single" w:sz="4" w:space="0" w:color="auto"/>
            </w:tcBorders>
          </w:tcPr>
          <w:p w14:paraId="6463C9C2" w14:textId="77777777" w:rsidR="00CA5CCE" w:rsidRPr="00665FA1" w:rsidRDefault="00CA5CCE" w:rsidP="003426E0">
            <w:pPr>
              <w:pStyle w:val="Tabletext"/>
            </w:pPr>
          </w:p>
        </w:tc>
        <w:tc>
          <w:tcPr>
            <w:tcW w:w="851" w:type="dxa"/>
            <w:tcBorders>
              <w:top w:val="single" w:sz="4" w:space="0" w:color="auto"/>
              <w:bottom w:val="single" w:sz="4" w:space="0" w:color="auto"/>
            </w:tcBorders>
          </w:tcPr>
          <w:p w14:paraId="634002C6" w14:textId="77777777" w:rsidR="00CA5CCE" w:rsidRPr="00665FA1" w:rsidRDefault="00CA5CCE" w:rsidP="003426E0">
            <w:pPr>
              <w:pStyle w:val="Tabletext"/>
            </w:pPr>
            <w:r w:rsidRPr="00665FA1">
              <w:t>Count</w:t>
            </w:r>
          </w:p>
        </w:tc>
        <w:tc>
          <w:tcPr>
            <w:tcW w:w="992" w:type="dxa"/>
            <w:tcBorders>
              <w:top w:val="single" w:sz="4" w:space="0" w:color="auto"/>
              <w:bottom w:val="single" w:sz="4" w:space="0" w:color="auto"/>
            </w:tcBorders>
          </w:tcPr>
          <w:p w14:paraId="29B743F7" w14:textId="77777777" w:rsidR="00CA5CCE" w:rsidRPr="00665FA1" w:rsidRDefault="00CA5CCE" w:rsidP="003426E0">
            <w:pPr>
              <w:pStyle w:val="Tabletext"/>
            </w:pPr>
            <w:r w:rsidRPr="00665FA1">
              <w:t>Signif</w:t>
            </w:r>
            <w:r>
              <w:t>.</w:t>
            </w:r>
          </w:p>
        </w:tc>
        <w:tc>
          <w:tcPr>
            <w:tcW w:w="992" w:type="dxa"/>
            <w:tcBorders>
              <w:top w:val="single" w:sz="4" w:space="0" w:color="auto"/>
              <w:bottom w:val="single" w:sz="4" w:space="0" w:color="auto"/>
            </w:tcBorders>
          </w:tcPr>
          <w:p w14:paraId="76B732FE" w14:textId="77777777" w:rsidR="00CA5CCE" w:rsidRPr="00665FA1" w:rsidRDefault="00CA5CCE" w:rsidP="003426E0">
            <w:pPr>
              <w:pStyle w:val="Tabletext"/>
            </w:pPr>
            <w:r w:rsidRPr="00665FA1">
              <w:t>Count</w:t>
            </w:r>
          </w:p>
        </w:tc>
        <w:tc>
          <w:tcPr>
            <w:tcW w:w="851" w:type="dxa"/>
            <w:tcBorders>
              <w:top w:val="single" w:sz="4" w:space="0" w:color="auto"/>
              <w:bottom w:val="single" w:sz="4" w:space="0" w:color="auto"/>
            </w:tcBorders>
          </w:tcPr>
          <w:p w14:paraId="6D2C396D" w14:textId="05009B2C" w:rsidR="00CA5CCE" w:rsidRPr="00665FA1" w:rsidRDefault="00CA5CCE" w:rsidP="003426E0">
            <w:pPr>
              <w:pStyle w:val="Tabletext"/>
            </w:pPr>
            <w:r w:rsidRPr="00665FA1">
              <w:t>Signif.</w:t>
            </w:r>
          </w:p>
        </w:tc>
        <w:tc>
          <w:tcPr>
            <w:tcW w:w="992" w:type="dxa"/>
            <w:tcBorders>
              <w:top w:val="single" w:sz="4" w:space="0" w:color="auto"/>
              <w:bottom w:val="single" w:sz="4" w:space="0" w:color="auto"/>
            </w:tcBorders>
          </w:tcPr>
          <w:p w14:paraId="54A3EDE0" w14:textId="77777777" w:rsidR="00CA5CCE" w:rsidRPr="00665FA1" w:rsidRDefault="00CA5CCE" w:rsidP="003426E0">
            <w:pPr>
              <w:pStyle w:val="Tabletext"/>
            </w:pPr>
            <w:r w:rsidRPr="00665FA1">
              <w:t>Count</w:t>
            </w:r>
          </w:p>
        </w:tc>
        <w:tc>
          <w:tcPr>
            <w:tcW w:w="850" w:type="dxa"/>
            <w:tcBorders>
              <w:top w:val="single" w:sz="4" w:space="0" w:color="auto"/>
              <w:bottom w:val="single" w:sz="4" w:space="0" w:color="auto"/>
            </w:tcBorders>
          </w:tcPr>
          <w:p w14:paraId="2FE99E24" w14:textId="77777777" w:rsidR="00CA5CCE" w:rsidRPr="00665FA1" w:rsidRDefault="00CA5CCE" w:rsidP="003426E0">
            <w:pPr>
              <w:pStyle w:val="Tabletext"/>
            </w:pPr>
            <w:r w:rsidRPr="00665FA1">
              <w:t>Signif.</w:t>
            </w:r>
          </w:p>
        </w:tc>
        <w:tc>
          <w:tcPr>
            <w:tcW w:w="993" w:type="dxa"/>
            <w:tcBorders>
              <w:top w:val="single" w:sz="4" w:space="0" w:color="auto"/>
              <w:bottom w:val="single" w:sz="4" w:space="0" w:color="auto"/>
            </w:tcBorders>
          </w:tcPr>
          <w:p w14:paraId="306496E8" w14:textId="77777777" w:rsidR="00CA5CCE" w:rsidRPr="00665FA1" w:rsidRDefault="00CA5CCE" w:rsidP="003426E0">
            <w:pPr>
              <w:pStyle w:val="Tabletext"/>
            </w:pPr>
            <w:r w:rsidRPr="00665FA1">
              <w:t>Count</w:t>
            </w:r>
          </w:p>
        </w:tc>
        <w:tc>
          <w:tcPr>
            <w:tcW w:w="1046" w:type="dxa"/>
            <w:tcBorders>
              <w:top w:val="single" w:sz="4" w:space="0" w:color="auto"/>
              <w:bottom w:val="single" w:sz="4" w:space="0" w:color="auto"/>
            </w:tcBorders>
          </w:tcPr>
          <w:p w14:paraId="1DFE153B" w14:textId="77777777" w:rsidR="00CA5CCE" w:rsidRPr="00665FA1" w:rsidRDefault="00CA5CCE" w:rsidP="003426E0">
            <w:pPr>
              <w:pStyle w:val="Tabletext"/>
            </w:pPr>
            <w:r w:rsidRPr="00665FA1">
              <w:t>Signif.</w:t>
            </w:r>
          </w:p>
        </w:tc>
      </w:tr>
      <w:tr w:rsidR="00F6312F" w14:paraId="5CF54A32" w14:textId="77777777" w:rsidTr="00D33752">
        <w:trPr>
          <w:trHeight w:val="296"/>
        </w:trPr>
        <w:tc>
          <w:tcPr>
            <w:tcW w:w="9552" w:type="dxa"/>
            <w:gridSpan w:val="10"/>
          </w:tcPr>
          <w:p w14:paraId="7E534E71" w14:textId="72F7275F" w:rsidR="00F6312F" w:rsidRPr="00A95CE5" w:rsidRDefault="00F6312F" w:rsidP="00434A6B">
            <w:pPr>
              <w:pStyle w:val="TableParagraph"/>
            </w:pPr>
            <w:r w:rsidRPr="00715B1B">
              <w:rPr>
                <w:rStyle w:val="Bold"/>
              </w:rPr>
              <w:t xml:space="preserve">Community </w:t>
            </w:r>
            <w:r w:rsidRPr="00434A6B">
              <w:rPr>
                <w:b/>
              </w:rPr>
              <w:t>links</w:t>
            </w:r>
            <w:r w:rsidRPr="00434A6B">
              <w:rPr>
                <w:i/>
              </w:rPr>
              <w:t xml:space="preserve"> (note that 'C' indicates an individual reported that they interacted with 'the community', including 'vessel owners', 'the public', 'fishers', 'marinas' and other generic categories of the community, see section on '</w:t>
            </w:r>
            <w:r w:rsidRPr="00434A6B">
              <w:rPr>
                <w:i/>
              </w:rPr>
              <w:fldChar w:fldCharType="begin"/>
            </w:r>
            <w:r w:rsidRPr="00434A6B">
              <w:rPr>
                <w:i/>
              </w:rPr>
              <w:instrText xml:space="preserve"> REF _Ref516677296 \h  \* MERGEFORMAT </w:instrText>
            </w:r>
            <w:r w:rsidRPr="00434A6B">
              <w:rPr>
                <w:i/>
              </w:rPr>
            </w:r>
            <w:r w:rsidRPr="00434A6B">
              <w:rPr>
                <w:i/>
              </w:rPr>
              <w:fldChar w:fldCharType="separate"/>
            </w:r>
            <w:r w:rsidR="00000A02" w:rsidRPr="00000A02">
              <w:rPr>
                <w:i/>
              </w:rPr>
              <w:t>Survey data cleaning</w:t>
            </w:r>
            <w:r w:rsidRPr="00434A6B">
              <w:rPr>
                <w:i/>
              </w:rPr>
              <w:fldChar w:fldCharType="end"/>
            </w:r>
            <w:r w:rsidRPr="00434A6B">
              <w:rPr>
                <w:i/>
              </w:rPr>
              <w:t xml:space="preserve">', page </w:t>
            </w:r>
            <w:r w:rsidRPr="00434A6B">
              <w:rPr>
                <w:i/>
              </w:rPr>
              <w:fldChar w:fldCharType="begin"/>
            </w:r>
            <w:r w:rsidRPr="00434A6B">
              <w:rPr>
                <w:i/>
              </w:rPr>
              <w:instrText xml:space="preserve"> PAGEREF _Ref516677296 \h </w:instrText>
            </w:r>
            <w:r w:rsidRPr="00434A6B">
              <w:rPr>
                <w:i/>
              </w:rPr>
            </w:r>
            <w:r w:rsidRPr="00434A6B">
              <w:rPr>
                <w:i/>
              </w:rPr>
              <w:fldChar w:fldCharType="separate"/>
            </w:r>
            <w:r w:rsidR="00000A02">
              <w:rPr>
                <w:i/>
                <w:noProof/>
              </w:rPr>
              <w:t>123</w:t>
            </w:r>
            <w:r w:rsidRPr="00434A6B">
              <w:rPr>
                <w:i/>
              </w:rPr>
              <w:fldChar w:fldCharType="end"/>
            </w:r>
            <w:r w:rsidRPr="004760C5">
              <w:rPr>
                <w:rStyle w:val="Bold"/>
                <w:b w:val="0"/>
              </w:rPr>
              <w:t>)</w:t>
            </w:r>
          </w:p>
        </w:tc>
      </w:tr>
      <w:tr w:rsidR="00DF192C" w14:paraId="3E7639BD" w14:textId="3D93EEE3" w:rsidTr="00D33752">
        <w:trPr>
          <w:trHeight w:val="296"/>
        </w:trPr>
        <w:tc>
          <w:tcPr>
            <w:tcW w:w="567" w:type="dxa"/>
            <w:vAlign w:val="center"/>
          </w:tcPr>
          <w:p w14:paraId="18E3FAD2" w14:textId="77777777" w:rsidR="00DF192C" w:rsidRPr="00A95CE5" w:rsidRDefault="00DF192C" w:rsidP="00D33752">
            <w:pPr>
              <w:pStyle w:val="Tabletext"/>
            </w:pPr>
            <w:r w:rsidRPr="00A95CE5">
              <w:t>11.</w:t>
            </w:r>
          </w:p>
        </w:tc>
        <w:tc>
          <w:tcPr>
            <w:tcW w:w="1418" w:type="dxa"/>
            <w:vAlign w:val="center"/>
          </w:tcPr>
          <w:p w14:paraId="7D1A052E" w14:textId="77777777" w:rsidR="00DF192C" w:rsidRDefault="00DF192C" w:rsidP="00D33752">
            <w:pPr>
              <w:pStyle w:val="Tabletext"/>
              <w:rPr>
                <w:noProof/>
                <w:lang w:eastAsia="en-AU"/>
              </w:rPr>
            </w:pPr>
            <w:r w:rsidRPr="00867526">
              <w:rPr>
                <w:noProof/>
                <w:lang w:eastAsia="en-AU"/>
              </w:rPr>
              <w:drawing>
                <wp:inline distT="0" distB="0" distL="0" distR="0" wp14:anchorId="7B80C3C9" wp14:editId="15E3EC2F">
                  <wp:extent cx="671830" cy="167005"/>
                  <wp:effectExtent l="0" t="0" r="0" b="444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71830" cy="167005"/>
                          </a:xfrm>
                          <a:prstGeom prst="rect">
                            <a:avLst/>
                          </a:prstGeom>
                        </pic:spPr>
                      </pic:pic>
                    </a:graphicData>
                  </a:graphic>
                </wp:inline>
              </w:drawing>
            </w:r>
          </w:p>
          <w:p w14:paraId="6A45AD12" w14:textId="7329875F" w:rsidR="00DF192C" w:rsidRPr="00A95CE5" w:rsidRDefault="00DF192C" w:rsidP="00D33752">
            <w:pPr>
              <w:pStyle w:val="Tabletext"/>
            </w:pPr>
            <w:r w:rsidRPr="003E7C2E">
              <w:rPr>
                <w:szCs w:val="19"/>
              </w:rPr>
              <w:t>Community</w:t>
            </w:r>
            <w:r w:rsidR="00504A6C">
              <w:rPr>
                <w:szCs w:val="19"/>
              </w:rPr>
              <w:t xml:space="preserve"> </w:t>
            </w:r>
            <w:r w:rsidRPr="003E7C2E">
              <w:rPr>
                <w:szCs w:val="19"/>
              </w:rPr>
              <w:t>Link_SenderA</w:t>
            </w:r>
          </w:p>
        </w:tc>
        <w:tc>
          <w:tcPr>
            <w:tcW w:w="851" w:type="dxa"/>
            <w:vAlign w:val="center"/>
          </w:tcPr>
          <w:p w14:paraId="0E0D7305" w14:textId="77777777" w:rsidR="00DF192C" w:rsidRPr="00A95CE5" w:rsidRDefault="00DF192C" w:rsidP="003C602E">
            <w:pPr>
              <w:pStyle w:val="Notesourcetext"/>
            </w:pPr>
            <w:r w:rsidRPr="00A95CE5">
              <w:t>241</w:t>
            </w:r>
          </w:p>
        </w:tc>
        <w:tc>
          <w:tcPr>
            <w:tcW w:w="992" w:type="dxa"/>
            <w:vAlign w:val="center"/>
          </w:tcPr>
          <w:p w14:paraId="35023460" w14:textId="77777777" w:rsidR="00DF192C" w:rsidRPr="00A95CE5" w:rsidRDefault="00DF192C" w:rsidP="00A421FC">
            <w:pPr>
              <w:pStyle w:val="Notesourcetext"/>
            </w:pPr>
            <w:r w:rsidRPr="00A95CE5">
              <w:t>+++</w:t>
            </w:r>
          </w:p>
        </w:tc>
        <w:tc>
          <w:tcPr>
            <w:tcW w:w="992" w:type="dxa"/>
            <w:vAlign w:val="center"/>
          </w:tcPr>
          <w:p w14:paraId="30A00B23" w14:textId="77777777" w:rsidR="00DF192C" w:rsidRPr="00A95CE5" w:rsidRDefault="00DF192C" w:rsidP="00A421FC">
            <w:pPr>
              <w:pStyle w:val="Notesourcetext"/>
            </w:pPr>
            <w:r w:rsidRPr="00A95CE5">
              <w:t>76</w:t>
            </w:r>
          </w:p>
        </w:tc>
        <w:tc>
          <w:tcPr>
            <w:tcW w:w="851" w:type="dxa"/>
            <w:vAlign w:val="center"/>
          </w:tcPr>
          <w:p w14:paraId="37D79CC7" w14:textId="70967A5B" w:rsidR="00DF192C" w:rsidRPr="00A95CE5" w:rsidRDefault="00D33752" w:rsidP="00A421FC">
            <w:pPr>
              <w:pStyle w:val="Notesourcetext"/>
            </w:pPr>
            <w:r>
              <w:t>+++</w:t>
            </w:r>
          </w:p>
        </w:tc>
        <w:tc>
          <w:tcPr>
            <w:tcW w:w="992" w:type="dxa"/>
            <w:vAlign w:val="center"/>
          </w:tcPr>
          <w:p w14:paraId="61C5BDA2" w14:textId="77777777" w:rsidR="00DF192C" w:rsidRPr="00A95CE5" w:rsidRDefault="00DF192C" w:rsidP="00A421FC">
            <w:pPr>
              <w:pStyle w:val="Notesourcetext"/>
            </w:pPr>
            <w:r w:rsidRPr="00A95CE5">
              <w:t>105</w:t>
            </w:r>
          </w:p>
        </w:tc>
        <w:tc>
          <w:tcPr>
            <w:tcW w:w="850" w:type="dxa"/>
            <w:vAlign w:val="center"/>
          </w:tcPr>
          <w:p w14:paraId="7A08CB90" w14:textId="77777777" w:rsidR="00DF192C" w:rsidRPr="00A95CE5" w:rsidRDefault="00DF192C" w:rsidP="00A421FC">
            <w:pPr>
              <w:pStyle w:val="Notesourcetext"/>
            </w:pPr>
            <w:r w:rsidRPr="00A95CE5">
              <w:t>+++</w:t>
            </w:r>
          </w:p>
        </w:tc>
        <w:tc>
          <w:tcPr>
            <w:tcW w:w="993" w:type="dxa"/>
            <w:vAlign w:val="center"/>
          </w:tcPr>
          <w:p w14:paraId="719FF522" w14:textId="7C22DC42" w:rsidR="00DF192C" w:rsidRPr="00A95CE5" w:rsidRDefault="00DF192C" w:rsidP="00A421FC">
            <w:pPr>
              <w:pStyle w:val="Notesourcetext"/>
            </w:pPr>
            <w:r w:rsidRPr="00A95CE5">
              <w:t>113</w:t>
            </w:r>
          </w:p>
        </w:tc>
        <w:tc>
          <w:tcPr>
            <w:tcW w:w="1046" w:type="dxa"/>
            <w:vAlign w:val="center"/>
          </w:tcPr>
          <w:p w14:paraId="6F4044A4" w14:textId="6068D619" w:rsidR="00DF192C" w:rsidRPr="00A95CE5" w:rsidRDefault="00DF192C" w:rsidP="0003699D">
            <w:pPr>
              <w:pStyle w:val="Notesourcetext"/>
            </w:pPr>
            <w:r w:rsidRPr="00A95CE5">
              <w:t>+++</w:t>
            </w:r>
          </w:p>
        </w:tc>
      </w:tr>
      <w:tr w:rsidR="00DF192C" w14:paraId="200C9F6E" w14:textId="0F96410A" w:rsidTr="00D33752">
        <w:trPr>
          <w:trHeight w:val="984"/>
        </w:trPr>
        <w:tc>
          <w:tcPr>
            <w:tcW w:w="567" w:type="dxa"/>
            <w:vAlign w:val="center"/>
          </w:tcPr>
          <w:p w14:paraId="5891ED30" w14:textId="77777777" w:rsidR="00DF192C" w:rsidRPr="00A95CE5" w:rsidRDefault="00DF192C" w:rsidP="00D33752">
            <w:pPr>
              <w:pStyle w:val="Tabletext"/>
            </w:pPr>
            <w:r w:rsidRPr="00A95CE5">
              <w:t>12.</w:t>
            </w:r>
          </w:p>
        </w:tc>
        <w:tc>
          <w:tcPr>
            <w:tcW w:w="1418" w:type="dxa"/>
            <w:vAlign w:val="center"/>
          </w:tcPr>
          <w:p w14:paraId="714528FF" w14:textId="77777777" w:rsidR="00DF192C" w:rsidRDefault="00DF192C" w:rsidP="00D33752">
            <w:pPr>
              <w:pStyle w:val="Tabletext"/>
              <w:rPr>
                <w:noProof/>
                <w:lang w:eastAsia="en-AU"/>
              </w:rPr>
            </w:pPr>
            <w:r w:rsidRPr="00867526">
              <w:rPr>
                <w:noProof/>
                <w:lang w:eastAsia="en-AU"/>
              </w:rPr>
              <w:drawing>
                <wp:inline distT="0" distB="0" distL="0" distR="0" wp14:anchorId="63E88BC8" wp14:editId="6B476726">
                  <wp:extent cx="671830" cy="168910"/>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671830" cy="168910"/>
                          </a:xfrm>
                          <a:prstGeom prst="rect">
                            <a:avLst/>
                          </a:prstGeom>
                        </pic:spPr>
                      </pic:pic>
                    </a:graphicData>
                  </a:graphic>
                </wp:inline>
              </w:drawing>
            </w:r>
          </w:p>
          <w:p w14:paraId="0542A152" w14:textId="1B3B434C" w:rsidR="00DF192C" w:rsidRPr="00A95CE5" w:rsidRDefault="00DF192C" w:rsidP="00504A6C">
            <w:pPr>
              <w:pStyle w:val="Tabletext"/>
              <w:ind w:right="-108"/>
            </w:pPr>
            <w:r w:rsidRPr="003E7C2E">
              <w:rPr>
                <w:szCs w:val="19"/>
              </w:rPr>
              <w:t>Community</w:t>
            </w:r>
            <w:r w:rsidR="00504A6C">
              <w:rPr>
                <w:szCs w:val="19"/>
              </w:rPr>
              <w:t xml:space="preserve"> </w:t>
            </w:r>
            <w:r w:rsidRPr="003E7C2E">
              <w:rPr>
                <w:szCs w:val="19"/>
              </w:rPr>
              <w:t>Link_ReceiverA</w:t>
            </w:r>
          </w:p>
        </w:tc>
        <w:tc>
          <w:tcPr>
            <w:tcW w:w="851" w:type="dxa"/>
            <w:vAlign w:val="center"/>
          </w:tcPr>
          <w:p w14:paraId="683382CE" w14:textId="77777777" w:rsidR="00DF192C" w:rsidRPr="00A95CE5" w:rsidRDefault="00DF192C" w:rsidP="003C602E">
            <w:pPr>
              <w:pStyle w:val="Notesourcetext"/>
            </w:pPr>
            <w:r w:rsidRPr="00A95CE5">
              <w:t>172</w:t>
            </w:r>
          </w:p>
        </w:tc>
        <w:tc>
          <w:tcPr>
            <w:tcW w:w="992" w:type="dxa"/>
            <w:vAlign w:val="center"/>
          </w:tcPr>
          <w:p w14:paraId="1B2E05A2" w14:textId="77777777" w:rsidR="00DF192C" w:rsidRPr="00A95CE5" w:rsidRDefault="00DF192C" w:rsidP="00A421FC">
            <w:pPr>
              <w:pStyle w:val="Notesourcetext"/>
            </w:pPr>
          </w:p>
        </w:tc>
        <w:tc>
          <w:tcPr>
            <w:tcW w:w="992" w:type="dxa"/>
            <w:vAlign w:val="center"/>
          </w:tcPr>
          <w:p w14:paraId="4F9AE7CD" w14:textId="77777777" w:rsidR="00DF192C" w:rsidRPr="00A95CE5" w:rsidRDefault="00DF192C" w:rsidP="00A421FC">
            <w:pPr>
              <w:pStyle w:val="Notesourcetext"/>
            </w:pPr>
            <w:r w:rsidRPr="00A95CE5">
              <w:t>44</w:t>
            </w:r>
          </w:p>
        </w:tc>
        <w:tc>
          <w:tcPr>
            <w:tcW w:w="851" w:type="dxa"/>
            <w:vAlign w:val="center"/>
          </w:tcPr>
          <w:p w14:paraId="7BA76468" w14:textId="2B0456BC" w:rsidR="00DF192C" w:rsidRPr="00A95CE5" w:rsidRDefault="00DF192C" w:rsidP="00A421FC">
            <w:pPr>
              <w:pStyle w:val="Notesourcetext"/>
            </w:pPr>
          </w:p>
          <w:p w14:paraId="3E8FE14B" w14:textId="60802EA1" w:rsidR="00DF192C" w:rsidRPr="00A95CE5" w:rsidRDefault="00DF192C" w:rsidP="00A421FC">
            <w:pPr>
              <w:pStyle w:val="Notesourcetext"/>
            </w:pPr>
          </w:p>
        </w:tc>
        <w:tc>
          <w:tcPr>
            <w:tcW w:w="992" w:type="dxa"/>
            <w:vAlign w:val="center"/>
          </w:tcPr>
          <w:p w14:paraId="7C965E24" w14:textId="77777777" w:rsidR="00DF192C" w:rsidRPr="00A95CE5" w:rsidRDefault="00DF192C" w:rsidP="00A421FC">
            <w:pPr>
              <w:pStyle w:val="Notesourcetext"/>
            </w:pPr>
            <w:r w:rsidRPr="00A95CE5">
              <w:t>55</w:t>
            </w:r>
          </w:p>
        </w:tc>
        <w:tc>
          <w:tcPr>
            <w:tcW w:w="850" w:type="dxa"/>
            <w:vAlign w:val="center"/>
          </w:tcPr>
          <w:p w14:paraId="2FA67614" w14:textId="77777777" w:rsidR="00DF192C" w:rsidRPr="00A95CE5" w:rsidRDefault="00DF192C" w:rsidP="00A421FC">
            <w:pPr>
              <w:pStyle w:val="Notesourcetext"/>
            </w:pPr>
            <w:r w:rsidRPr="00A95CE5">
              <w:t>--</w:t>
            </w:r>
          </w:p>
        </w:tc>
        <w:tc>
          <w:tcPr>
            <w:tcW w:w="993" w:type="dxa"/>
            <w:vAlign w:val="center"/>
          </w:tcPr>
          <w:p w14:paraId="38477F25" w14:textId="30EA5C51" w:rsidR="00DF192C" w:rsidRPr="00A95CE5" w:rsidRDefault="00DF192C" w:rsidP="00A421FC">
            <w:pPr>
              <w:pStyle w:val="Notesourcetext"/>
            </w:pPr>
            <w:r w:rsidRPr="00A95CE5">
              <w:t>43</w:t>
            </w:r>
          </w:p>
        </w:tc>
        <w:tc>
          <w:tcPr>
            <w:tcW w:w="1046" w:type="dxa"/>
            <w:vAlign w:val="center"/>
          </w:tcPr>
          <w:p w14:paraId="1249E10C" w14:textId="77777777" w:rsidR="00DF192C" w:rsidRPr="00A95CE5" w:rsidRDefault="00DF192C" w:rsidP="0003699D">
            <w:pPr>
              <w:pStyle w:val="Notesourcetext"/>
            </w:pPr>
          </w:p>
        </w:tc>
      </w:tr>
      <w:tr w:rsidR="00DF192C" w14:paraId="734DBD29" w14:textId="374B369E" w:rsidTr="00D33752">
        <w:trPr>
          <w:trHeight w:val="872"/>
        </w:trPr>
        <w:tc>
          <w:tcPr>
            <w:tcW w:w="567" w:type="dxa"/>
            <w:vAlign w:val="center"/>
          </w:tcPr>
          <w:p w14:paraId="68398A9F" w14:textId="77777777" w:rsidR="00DF192C" w:rsidRPr="00A95CE5" w:rsidRDefault="00DF192C" w:rsidP="00D33752">
            <w:pPr>
              <w:pStyle w:val="Tabletext"/>
            </w:pPr>
            <w:r w:rsidRPr="00A95CE5">
              <w:t>13.</w:t>
            </w:r>
          </w:p>
        </w:tc>
        <w:tc>
          <w:tcPr>
            <w:tcW w:w="1418" w:type="dxa"/>
            <w:vAlign w:val="center"/>
          </w:tcPr>
          <w:p w14:paraId="0287E70F" w14:textId="77777777" w:rsidR="00DF192C" w:rsidRPr="00D92595" w:rsidRDefault="00DF192C" w:rsidP="00D33752">
            <w:pPr>
              <w:pStyle w:val="Tabletext"/>
            </w:pPr>
            <w:r w:rsidRPr="00D92595">
              <w:rPr>
                <w:noProof/>
                <w:lang w:eastAsia="en-AU"/>
              </w:rPr>
              <w:drawing>
                <wp:inline distT="0" distB="0" distL="0" distR="0" wp14:anchorId="2D4D016F" wp14:editId="7E3CD710">
                  <wp:extent cx="671830" cy="263525"/>
                  <wp:effectExtent l="0" t="0" r="0" b="31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671830" cy="263525"/>
                          </a:xfrm>
                          <a:prstGeom prst="rect">
                            <a:avLst/>
                          </a:prstGeom>
                        </pic:spPr>
                      </pic:pic>
                    </a:graphicData>
                  </a:graphic>
                </wp:inline>
              </w:drawing>
            </w:r>
          </w:p>
          <w:p w14:paraId="50B8B691" w14:textId="63DB67C9" w:rsidR="00DF192C" w:rsidRPr="00A95CE5" w:rsidRDefault="00DF192C" w:rsidP="00D33752">
            <w:pPr>
              <w:pStyle w:val="Tabletext"/>
            </w:pPr>
            <w:r>
              <w:t>In</w:t>
            </w:r>
            <w:r w:rsidRPr="00D92595">
              <w:t>2Star010A</w:t>
            </w:r>
          </w:p>
        </w:tc>
        <w:tc>
          <w:tcPr>
            <w:tcW w:w="851" w:type="dxa"/>
            <w:vAlign w:val="center"/>
          </w:tcPr>
          <w:p w14:paraId="5940C013" w14:textId="77777777" w:rsidR="00DF192C" w:rsidRPr="00A95CE5" w:rsidRDefault="00DF192C" w:rsidP="003C602E">
            <w:pPr>
              <w:pStyle w:val="Notesourcetext"/>
            </w:pPr>
            <w:r w:rsidRPr="00A95CE5">
              <w:t>1923</w:t>
            </w:r>
          </w:p>
        </w:tc>
        <w:tc>
          <w:tcPr>
            <w:tcW w:w="992" w:type="dxa"/>
            <w:vAlign w:val="center"/>
          </w:tcPr>
          <w:p w14:paraId="24158C38" w14:textId="77777777" w:rsidR="00DF192C" w:rsidRPr="00A95CE5" w:rsidRDefault="00DF192C" w:rsidP="00A421FC">
            <w:pPr>
              <w:pStyle w:val="Notesourcetext"/>
            </w:pPr>
            <w:r w:rsidRPr="00A95CE5">
              <w:t>+++</w:t>
            </w:r>
          </w:p>
        </w:tc>
        <w:tc>
          <w:tcPr>
            <w:tcW w:w="992" w:type="dxa"/>
            <w:vAlign w:val="center"/>
          </w:tcPr>
          <w:p w14:paraId="69B108B9" w14:textId="77777777" w:rsidR="00DF192C" w:rsidRPr="00A95CE5" w:rsidRDefault="00DF192C" w:rsidP="00A421FC">
            <w:pPr>
              <w:pStyle w:val="Notesourcetext"/>
            </w:pPr>
            <w:r w:rsidRPr="00A95CE5">
              <w:t>86</w:t>
            </w:r>
          </w:p>
        </w:tc>
        <w:tc>
          <w:tcPr>
            <w:tcW w:w="851" w:type="dxa"/>
            <w:vAlign w:val="center"/>
          </w:tcPr>
          <w:p w14:paraId="0B5F7747" w14:textId="3089C981" w:rsidR="00DF192C" w:rsidRPr="00A95CE5" w:rsidRDefault="00DF192C" w:rsidP="00A421FC">
            <w:pPr>
              <w:pStyle w:val="Notesourcetext"/>
            </w:pPr>
          </w:p>
        </w:tc>
        <w:tc>
          <w:tcPr>
            <w:tcW w:w="992" w:type="dxa"/>
            <w:vAlign w:val="center"/>
          </w:tcPr>
          <w:p w14:paraId="6BECE2D8" w14:textId="77777777" w:rsidR="00DF192C" w:rsidRPr="00A95CE5" w:rsidRDefault="00DF192C" w:rsidP="00A421FC">
            <w:pPr>
              <w:pStyle w:val="Notesourcetext"/>
            </w:pPr>
            <w:r w:rsidRPr="00A95CE5">
              <w:t>138</w:t>
            </w:r>
          </w:p>
        </w:tc>
        <w:tc>
          <w:tcPr>
            <w:tcW w:w="850" w:type="dxa"/>
            <w:vAlign w:val="center"/>
          </w:tcPr>
          <w:p w14:paraId="79C7712D" w14:textId="77777777" w:rsidR="00DF192C" w:rsidRPr="00A95CE5" w:rsidRDefault="00DF192C" w:rsidP="00A421FC">
            <w:pPr>
              <w:pStyle w:val="Notesourcetext"/>
            </w:pPr>
          </w:p>
        </w:tc>
        <w:tc>
          <w:tcPr>
            <w:tcW w:w="993" w:type="dxa"/>
            <w:vAlign w:val="center"/>
          </w:tcPr>
          <w:p w14:paraId="66705AE7" w14:textId="29E46419" w:rsidR="00DF192C" w:rsidRPr="00A95CE5" w:rsidRDefault="00DF192C" w:rsidP="00A421FC">
            <w:pPr>
              <w:pStyle w:val="Notesourcetext"/>
            </w:pPr>
            <w:r w:rsidRPr="00A95CE5">
              <w:t>105</w:t>
            </w:r>
          </w:p>
        </w:tc>
        <w:tc>
          <w:tcPr>
            <w:tcW w:w="1046" w:type="dxa"/>
            <w:vAlign w:val="center"/>
          </w:tcPr>
          <w:p w14:paraId="5B7B1A26" w14:textId="77777777" w:rsidR="00DF192C" w:rsidRPr="00A95CE5" w:rsidRDefault="00DF192C" w:rsidP="0003699D">
            <w:pPr>
              <w:pStyle w:val="Notesourcetext"/>
            </w:pPr>
          </w:p>
        </w:tc>
      </w:tr>
      <w:tr w:rsidR="00DF192C" w14:paraId="017C77D0" w14:textId="1CA6F9FA" w:rsidTr="00D33752">
        <w:trPr>
          <w:trHeight w:val="311"/>
        </w:trPr>
        <w:tc>
          <w:tcPr>
            <w:tcW w:w="567" w:type="dxa"/>
            <w:vAlign w:val="center"/>
          </w:tcPr>
          <w:p w14:paraId="3796EC85" w14:textId="77777777" w:rsidR="00DF192C" w:rsidRPr="00A95CE5" w:rsidRDefault="00DF192C" w:rsidP="00D33752">
            <w:pPr>
              <w:pStyle w:val="Tabletext"/>
            </w:pPr>
            <w:r w:rsidRPr="00A95CE5">
              <w:t>14.</w:t>
            </w:r>
          </w:p>
        </w:tc>
        <w:tc>
          <w:tcPr>
            <w:tcW w:w="1418" w:type="dxa"/>
            <w:vAlign w:val="center"/>
          </w:tcPr>
          <w:p w14:paraId="33FC802F" w14:textId="77777777" w:rsidR="00DF192C" w:rsidRPr="00D92595" w:rsidRDefault="00DF192C" w:rsidP="00D33752">
            <w:pPr>
              <w:pStyle w:val="Tabletext"/>
            </w:pPr>
            <w:r w:rsidRPr="00D92595">
              <w:rPr>
                <w:noProof/>
                <w:lang w:eastAsia="en-AU"/>
              </w:rPr>
              <w:drawing>
                <wp:inline distT="0" distB="0" distL="0" distR="0" wp14:anchorId="7F13758C" wp14:editId="28917C10">
                  <wp:extent cx="671830" cy="283845"/>
                  <wp:effectExtent l="0" t="0" r="0" b="190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671830" cy="283845"/>
                          </a:xfrm>
                          <a:prstGeom prst="rect">
                            <a:avLst/>
                          </a:prstGeom>
                        </pic:spPr>
                      </pic:pic>
                    </a:graphicData>
                  </a:graphic>
                </wp:inline>
              </w:drawing>
            </w:r>
          </w:p>
          <w:p w14:paraId="78CE6B0E" w14:textId="77777777" w:rsidR="00DF192C" w:rsidRPr="00D92595" w:rsidRDefault="00DF192C" w:rsidP="00D33752">
            <w:pPr>
              <w:pStyle w:val="Tabletext"/>
            </w:pPr>
            <w:r>
              <w:t>Out</w:t>
            </w:r>
            <w:r w:rsidRPr="00D92595">
              <w:t>2Star010A</w:t>
            </w:r>
          </w:p>
          <w:p w14:paraId="21EDEC14" w14:textId="7F6DA134" w:rsidR="00DF192C" w:rsidRPr="00A95CE5" w:rsidRDefault="00D33752" w:rsidP="00D33752">
            <w:pPr>
              <w:pStyle w:val="Tabletext"/>
            </w:pPr>
            <w:r w:rsidRPr="00867526">
              <w:rPr>
                <w:noProof/>
                <w:lang w:eastAsia="en-AU"/>
              </w:rPr>
              <w:drawing>
                <wp:anchor distT="0" distB="0" distL="114300" distR="114300" simplePos="0" relativeHeight="251760640" behindDoc="0" locked="0" layoutInCell="1" allowOverlap="1" wp14:anchorId="7051438F" wp14:editId="7D2418E1">
                  <wp:simplePos x="0" y="0"/>
                  <wp:positionH relativeFrom="column">
                    <wp:posOffset>-635</wp:posOffset>
                  </wp:positionH>
                  <wp:positionV relativeFrom="paragraph">
                    <wp:posOffset>4445</wp:posOffset>
                  </wp:positionV>
                  <wp:extent cx="671830" cy="28765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671830" cy="287655"/>
                          </a:xfrm>
                          <a:prstGeom prst="rect">
                            <a:avLst/>
                          </a:prstGeom>
                        </pic:spPr>
                      </pic:pic>
                    </a:graphicData>
                  </a:graphic>
                  <wp14:sizeRelH relativeFrom="margin">
                    <wp14:pctWidth>0</wp14:pctWidth>
                  </wp14:sizeRelH>
                  <wp14:sizeRelV relativeFrom="margin">
                    <wp14:pctHeight>0</wp14:pctHeight>
                  </wp14:sizeRelV>
                </wp:anchor>
              </w:drawing>
            </w:r>
          </w:p>
        </w:tc>
        <w:tc>
          <w:tcPr>
            <w:tcW w:w="851" w:type="dxa"/>
            <w:vAlign w:val="center"/>
          </w:tcPr>
          <w:p w14:paraId="3F8675A3" w14:textId="77777777" w:rsidR="00DF192C" w:rsidRPr="00A95CE5" w:rsidRDefault="00DF192C" w:rsidP="003C602E">
            <w:pPr>
              <w:pStyle w:val="Notesourcetext"/>
            </w:pPr>
            <w:r w:rsidRPr="00A95CE5">
              <w:t>3249</w:t>
            </w:r>
          </w:p>
        </w:tc>
        <w:tc>
          <w:tcPr>
            <w:tcW w:w="992" w:type="dxa"/>
            <w:vAlign w:val="center"/>
          </w:tcPr>
          <w:p w14:paraId="245BB4CD" w14:textId="77777777" w:rsidR="00DF192C" w:rsidRPr="00A95CE5" w:rsidRDefault="00DF192C" w:rsidP="00A421FC">
            <w:pPr>
              <w:pStyle w:val="Notesourcetext"/>
            </w:pPr>
            <w:r w:rsidRPr="00A95CE5">
              <w:t>+++</w:t>
            </w:r>
          </w:p>
        </w:tc>
        <w:tc>
          <w:tcPr>
            <w:tcW w:w="992" w:type="dxa"/>
            <w:vAlign w:val="center"/>
          </w:tcPr>
          <w:p w14:paraId="6D33D3FE" w14:textId="77777777" w:rsidR="00DF192C" w:rsidRPr="00A95CE5" w:rsidRDefault="00DF192C" w:rsidP="00A421FC">
            <w:pPr>
              <w:pStyle w:val="Notesourcetext"/>
            </w:pPr>
            <w:r w:rsidRPr="00A95CE5">
              <w:t>352</w:t>
            </w:r>
          </w:p>
        </w:tc>
        <w:tc>
          <w:tcPr>
            <w:tcW w:w="851" w:type="dxa"/>
            <w:vAlign w:val="center"/>
          </w:tcPr>
          <w:p w14:paraId="6E080E5E" w14:textId="31042CBC" w:rsidR="00DF192C" w:rsidRPr="00A95CE5" w:rsidRDefault="00DF192C" w:rsidP="00A421FC">
            <w:pPr>
              <w:pStyle w:val="Notesourcetext"/>
            </w:pPr>
          </w:p>
        </w:tc>
        <w:tc>
          <w:tcPr>
            <w:tcW w:w="992" w:type="dxa"/>
            <w:vAlign w:val="center"/>
          </w:tcPr>
          <w:p w14:paraId="040CE949" w14:textId="77777777" w:rsidR="00DF192C" w:rsidRPr="00A95CE5" w:rsidRDefault="00DF192C" w:rsidP="00A421FC">
            <w:pPr>
              <w:pStyle w:val="Notesourcetext"/>
            </w:pPr>
            <w:r w:rsidRPr="00A95CE5">
              <w:t>691</w:t>
            </w:r>
          </w:p>
        </w:tc>
        <w:tc>
          <w:tcPr>
            <w:tcW w:w="850" w:type="dxa"/>
            <w:vAlign w:val="center"/>
          </w:tcPr>
          <w:p w14:paraId="7E5E44A5" w14:textId="77777777" w:rsidR="00DF192C" w:rsidRPr="00A95CE5" w:rsidRDefault="00DF192C" w:rsidP="00A421FC">
            <w:pPr>
              <w:pStyle w:val="Notesourcetext"/>
            </w:pPr>
          </w:p>
        </w:tc>
        <w:tc>
          <w:tcPr>
            <w:tcW w:w="993" w:type="dxa"/>
            <w:vAlign w:val="center"/>
          </w:tcPr>
          <w:p w14:paraId="110AC300" w14:textId="39E0D04D" w:rsidR="00DF192C" w:rsidRPr="00A95CE5" w:rsidRDefault="00DF192C" w:rsidP="00A421FC">
            <w:pPr>
              <w:pStyle w:val="Notesourcetext"/>
            </w:pPr>
            <w:r w:rsidRPr="00A95CE5">
              <w:t>858</w:t>
            </w:r>
          </w:p>
        </w:tc>
        <w:tc>
          <w:tcPr>
            <w:tcW w:w="1046" w:type="dxa"/>
            <w:vAlign w:val="center"/>
          </w:tcPr>
          <w:p w14:paraId="4CD09AF3" w14:textId="77777777" w:rsidR="00DF192C" w:rsidRPr="00A95CE5" w:rsidRDefault="00DF192C" w:rsidP="0003699D">
            <w:pPr>
              <w:pStyle w:val="Notesourcetext"/>
            </w:pPr>
          </w:p>
        </w:tc>
      </w:tr>
      <w:tr w:rsidR="00DF192C" w14:paraId="45663A81" w14:textId="79D53FC7" w:rsidTr="00D33752">
        <w:trPr>
          <w:trHeight w:val="666"/>
        </w:trPr>
        <w:tc>
          <w:tcPr>
            <w:tcW w:w="567" w:type="dxa"/>
            <w:vAlign w:val="center"/>
          </w:tcPr>
          <w:p w14:paraId="55EEB4D2" w14:textId="77777777" w:rsidR="00DF192C" w:rsidRPr="00A95CE5" w:rsidRDefault="00DF192C" w:rsidP="00D33752">
            <w:pPr>
              <w:pStyle w:val="Tabletext"/>
            </w:pPr>
            <w:r w:rsidRPr="00A95CE5">
              <w:t>15.</w:t>
            </w:r>
          </w:p>
        </w:tc>
        <w:tc>
          <w:tcPr>
            <w:tcW w:w="1418" w:type="dxa"/>
            <w:vAlign w:val="center"/>
          </w:tcPr>
          <w:p w14:paraId="419BBFFB" w14:textId="13C81F83" w:rsidR="00DF192C" w:rsidRPr="004E59A1" w:rsidRDefault="00DF192C" w:rsidP="00D33752">
            <w:pPr>
              <w:pStyle w:val="Tabletext"/>
              <w:rPr>
                <w:rFonts w:asciiTheme="majorHAnsi" w:hAnsiTheme="majorHAnsi"/>
                <w:sz w:val="17"/>
                <w:szCs w:val="17"/>
              </w:rPr>
            </w:pPr>
            <w:r w:rsidRPr="00A80303">
              <w:rPr>
                <w:rFonts w:ascii="Calibri" w:eastAsia="Times New Roman" w:hAnsi="Calibri"/>
                <w:color w:val="000000"/>
                <w:sz w:val="16"/>
                <w:szCs w:val="16"/>
                <w:lang w:eastAsia="en-AU"/>
              </w:rPr>
              <w:t xml:space="preserve"> </w:t>
            </w:r>
            <w:r w:rsidRPr="004E59A1">
              <w:rPr>
                <w:rFonts w:asciiTheme="majorHAnsi" w:eastAsia="Times New Roman" w:hAnsiTheme="majorHAnsi"/>
                <w:color w:val="000000"/>
                <w:sz w:val="17"/>
                <w:szCs w:val="17"/>
                <w:lang w:eastAsia="en-AU"/>
              </w:rPr>
              <w:t>Mix2Star010A</w:t>
            </w:r>
          </w:p>
        </w:tc>
        <w:tc>
          <w:tcPr>
            <w:tcW w:w="851" w:type="dxa"/>
            <w:vAlign w:val="center"/>
          </w:tcPr>
          <w:p w14:paraId="0F20E0B2" w14:textId="77777777" w:rsidR="00DF192C" w:rsidRPr="00A95CE5" w:rsidRDefault="00DF192C" w:rsidP="003C602E">
            <w:pPr>
              <w:pStyle w:val="Notesourcetext"/>
            </w:pPr>
            <w:r w:rsidRPr="00A95CE5">
              <w:t>4784</w:t>
            </w:r>
          </w:p>
        </w:tc>
        <w:tc>
          <w:tcPr>
            <w:tcW w:w="992" w:type="dxa"/>
            <w:vAlign w:val="center"/>
          </w:tcPr>
          <w:p w14:paraId="7B58BE57" w14:textId="77777777" w:rsidR="00DF192C" w:rsidRPr="00A95CE5" w:rsidRDefault="00DF192C" w:rsidP="00A421FC">
            <w:pPr>
              <w:pStyle w:val="Notesourcetext"/>
            </w:pPr>
            <w:r w:rsidRPr="00A95CE5">
              <w:t>+++</w:t>
            </w:r>
          </w:p>
        </w:tc>
        <w:tc>
          <w:tcPr>
            <w:tcW w:w="992" w:type="dxa"/>
            <w:vAlign w:val="center"/>
          </w:tcPr>
          <w:p w14:paraId="168AF9DB" w14:textId="77777777" w:rsidR="00DF192C" w:rsidRPr="00A95CE5" w:rsidRDefault="00DF192C" w:rsidP="00A421FC">
            <w:pPr>
              <w:pStyle w:val="Notesourcetext"/>
            </w:pPr>
            <w:r w:rsidRPr="00A95CE5">
              <w:t>308</w:t>
            </w:r>
          </w:p>
        </w:tc>
        <w:tc>
          <w:tcPr>
            <w:tcW w:w="851" w:type="dxa"/>
            <w:vAlign w:val="center"/>
          </w:tcPr>
          <w:p w14:paraId="3D104B2A" w14:textId="0834FE18" w:rsidR="00DF192C" w:rsidRPr="00A95CE5" w:rsidRDefault="00DF192C" w:rsidP="00A421FC">
            <w:pPr>
              <w:pStyle w:val="Notesourcetext"/>
            </w:pPr>
          </w:p>
        </w:tc>
        <w:tc>
          <w:tcPr>
            <w:tcW w:w="992" w:type="dxa"/>
            <w:vAlign w:val="center"/>
          </w:tcPr>
          <w:p w14:paraId="3F6FFC6C" w14:textId="77777777" w:rsidR="00DF192C" w:rsidRPr="00A95CE5" w:rsidRDefault="00DF192C" w:rsidP="00A421FC">
            <w:pPr>
              <w:pStyle w:val="Notesourcetext"/>
            </w:pPr>
            <w:r w:rsidRPr="00A95CE5">
              <w:t>613</w:t>
            </w:r>
          </w:p>
        </w:tc>
        <w:tc>
          <w:tcPr>
            <w:tcW w:w="850" w:type="dxa"/>
            <w:vAlign w:val="center"/>
          </w:tcPr>
          <w:p w14:paraId="46339EF7" w14:textId="77777777" w:rsidR="00DF192C" w:rsidRPr="00A95CE5" w:rsidRDefault="00DF192C" w:rsidP="00A421FC">
            <w:pPr>
              <w:pStyle w:val="Notesourcetext"/>
            </w:pPr>
          </w:p>
        </w:tc>
        <w:tc>
          <w:tcPr>
            <w:tcW w:w="993" w:type="dxa"/>
            <w:vAlign w:val="center"/>
          </w:tcPr>
          <w:p w14:paraId="2372E814" w14:textId="00A3DCD0" w:rsidR="00DF192C" w:rsidRPr="00A95CE5" w:rsidRDefault="00DF192C" w:rsidP="00A421FC">
            <w:pPr>
              <w:pStyle w:val="Notesourcetext"/>
            </w:pPr>
            <w:r w:rsidRPr="00A95CE5">
              <w:t>495</w:t>
            </w:r>
          </w:p>
        </w:tc>
        <w:tc>
          <w:tcPr>
            <w:tcW w:w="1046" w:type="dxa"/>
            <w:vAlign w:val="center"/>
          </w:tcPr>
          <w:p w14:paraId="04FCBDE4" w14:textId="77777777" w:rsidR="00DF192C" w:rsidRPr="00A95CE5" w:rsidRDefault="00DF192C" w:rsidP="0003699D">
            <w:pPr>
              <w:pStyle w:val="Notesourcetext"/>
            </w:pPr>
          </w:p>
        </w:tc>
      </w:tr>
      <w:tr w:rsidR="00F6312F" w14:paraId="7EF6956A" w14:textId="483E7FD5" w:rsidTr="00D33752">
        <w:trPr>
          <w:trHeight w:val="554"/>
        </w:trPr>
        <w:tc>
          <w:tcPr>
            <w:tcW w:w="9552" w:type="dxa"/>
            <w:gridSpan w:val="10"/>
            <w:vAlign w:val="center"/>
          </w:tcPr>
          <w:p w14:paraId="20BADDBB" w14:textId="1DE782EA" w:rsidR="00F6312F" w:rsidRPr="00A95CE5" w:rsidRDefault="00F6312F" w:rsidP="003423C9">
            <w:pPr>
              <w:pStyle w:val="TableParagraph"/>
              <w:ind w:right="-249"/>
            </w:pPr>
            <w:r w:rsidRPr="00715B1B">
              <w:rPr>
                <w:rStyle w:val="Bold"/>
              </w:rPr>
              <w:t>Policy forum participation</w:t>
            </w:r>
          </w:p>
        </w:tc>
      </w:tr>
      <w:tr w:rsidR="00DF192C" w14:paraId="68764B7B" w14:textId="3BD9101F" w:rsidTr="00D33752">
        <w:trPr>
          <w:trHeight w:val="418"/>
        </w:trPr>
        <w:tc>
          <w:tcPr>
            <w:tcW w:w="567" w:type="dxa"/>
            <w:vAlign w:val="center"/>
          </w:tcPr>
          <w:p w14:paraId="54CEF3AD" w14:textId="77777777" w:rsidR="00DF192C" w:rsidRPr="00A95CE5" w:rsidRDefault="00DF192C" w:rsidP="00D33752">
            <w:pPr>
              <w:pStyle w:val="Tabletext"/>
              <w:spacing w:before="0" w:after="0"/>
            </w:pPr>
            <w:r w:rsidRPr="00A95CE5">
              <w:t>16.</w:t>
            </w:r>
          </w:p>
        </w:tc>
        <w:tc>
          <w:tcPr>
            <w:tcW w:w="1418" w:type="dxa"/>
            <w:vAlign w:val="center"/>
          </w:tcPr>
          <w:p w14:paraId="22670A8B" w14:textId="77777777" w:rsidR="00DF192C" w:rsidRPr="00480135" w:rsidRDefault="00DF192C" w:rsidP="00D33752">
            <w:pPr>
              <w:pStyle w:val="Tabletext"/>
              <w:spacing w:before="0" w:after="0"/>
            </w:pPr>
            <w:r w:rsidRPr="00867526">
              <w:rPr>
                <w:noProof/>
                <w:lang w:eastAsia="en-AU"/>
              </w:rPr>
              <w:drawing>
                <wp:inline distT="0" distB="0" distL="0" distR="0" wp14:anchorId="396791F4" wp14:editId="555717C7">
                  <wp:extent cx="704850" cy="23812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709273" cy="239619"/>
                          </a:xfrm>
                          <a:prstGeom prst="rect">
                            <a:avLst/>
                          </a:prstGeom>
                        </pic:spPr>
                      </pic:pic>
                    </a:graphicData>
                  </a:graphic>
                </wp:inline>
              </w:drawing>
            </w:r>
          </w:p>
          <w:p w14:paraId="660C300A" w14:textId="77777777" w:rsidR="00DF192C" w:rsidRPr="00A95CE5" w:rsidRDefault="00DF192C" w:rsidP="003C602E">
            <w:pPr>
              <w:pStyle w:val="Notesourcetext"/>
            </w:pPr>
            <w:r>
              <w:t>In2StarAX</w:t>
            </w:r>
          </w:p>
        </w:tc>
        <w:tc>
          <w:tcPr>
            <w:tcW w:w="851" w:type="dxa"/>
            <w:vAlign w:val="center"/>
          </w:tcPr>
          <w:p w14:paraId="7C9BDCA6" w14:textId="77777777" w:rsidR="00DF192C" w:rsidRPr="00A95CE5" w:rsidRDefault="00DF192C" w:rsidP="00A421FC">
            <w:pPr>
              <w:pStyle w:val="Notesourcetext"/>
            </w:pPr>
            <w:r w:rsidRPr="00A95CE5">
              <w:t>1616</w:t>
            </w:r>
          </w:p>
        </w:tc>
        <w:tc>
          <w:tcPr>
            <w:tcW w:w="992" w:type="dxa"/>
            <w:vAlign w:val="center"/>
          </w:tcPr>
          <w:p w14:paraId="026CD787" w14:textId="77777777" w:rsidR="00DF192C" w:rsidRPr="00A95CE5" w:rsidRDefault="00DF192C" w:rsidP="00A421FC">
            <w:pPr>
              <w:pStyle w:val="Notesourcetext"/>
            </w:pPr>
            <w:r w:rsidRPr="00A95CE5">
              <w:t>+++</w:t>
            </w:r>
          </w:p>
        </w:tc>
        <w:tc>
          <w:tcPr>
            <w:tcW w:w="992" w:type="dxa"/>
            <w:vAlign w:val="center"/>
          </w:tcPr>
          <w:p w14:paraId="2494F60A" w14:textId="77777777" w:rsidR="00DF192C" w:rsidRPr="00A95CE5" w:rsidRDefault="00DF192C" w:rsidP="00A421FC">
            <w:pPr>
              <w:pStyle w:val="Notesourcetext"/>
            </w:pPr>
            <w:r w:rsidRPr="00A95CE5">
              <w:t>439</w:t>
            </w:r>
          </w:p>
        </w:tc>
        <w:tc>
          <w:tcPr>
            <w:tcW w:w="851" w:type="dxa"/>
            <w:vAlign w:val="center"/>
          </w:tcPr>
          <w:p w14:paraId="3B1656C7" w14:textId="507D01DC" w:rsidR="00DF192C" w:rsidRPr="00A95CE5" w:rsidRDefault="00E963D3" w:rsidP="00A421FC">
            <w:pPr>
              <w:pStyle w:val="Notesourcetext"/>
            </w:pPr>
            <w:r>
              <w:t>+++</w:t>
            </w:r>
          </w:p>
        </w:tc>
        <w:tc>
          <w:tcPr>
            <w:tcW w:w="992" w:type="dxa"/>
            <w:vAlign w:val="center"/>
          </w:tcPr>
          <w:p w14:paraId="747620CA" w14:textId="77777777" w:rsidR="00DF192C" w:rsidRPr="00A95CE5" w:rsidRDefault="00DF192C" w:rsidP="00A421FC">
            <w:pPr>
              <w:pStyle w:val="Notesourcetext"/>
            </w:pPr>
            <w:r w:rsidRPr="00A95CE5">
              <w:t>588</w:t>
            </w:r>
          </w:p>
        </w:tc>
        <w:tc>
          <w:tcPr>
            <w:tcW w:w="850" w:type="dxa"/>
            <w:vAlign w:val="center"/>
          </w:tcPr>
          <w:p w14:paraId="72D4CAD5" w14:textId="77777777" w:rsidR="00DF192C" w:rsidRPr="00747C26" w:rsidRDefault="00DF192C" w:rsidP="00A421FC">
            <w:pPr>
              <w:pStyle w:val="Notesourcetext"/>
            </w:pPr>
            <w:r w:rsidRPr="00747C26">
              <w:t>+++</w:t>
            </w:r>
          </w:p>
        </w:tc>
        <w:tc>
          <w:tcPr>
            <w:tcW w:w="993" w:type="dxa"/>
            <w:vAlign w:val="center"/>
          </w:tcPr>
          <w:p w14:paraId="031835A7" w14:textId="545979AA" w:rsidR="00DF192C" w:rsidRPr="00747C26" w:rsidRDefault="00DF192C" w:rsidP="00A421FC">
            <w:pPr>
              <w:pStyle w:val="Notesourcetext"/>
            </w:pPr>
            <w:r w:rsidRPr="00A95CE5">
              <w:t>441</w:t>
            </w:r>
          </w:p>
        </w:tc>
        <w:tc>
          <w:tcPr>
            <w:tcW w:w="1046" w:type="dxa"/>
            <w:vAlign w:val="center"/>
          </w:tcPr>
          <w:p w14:paraId="114C5027" w14:textId="079D5D5B" w:rsidR="00DF192C" w:rsidRPr="00747C26" w:rsidRDefault="00DF192C" w:rsidP="0003699D">
            <w:pPr>
              <w:pStyle w:val="Notesourcetext"/>
            </w:pPr>
            <w:r w:rsidRPr="00A95CE5">
              <w:t>+++</w:t>
            </w:r>
          </w:p>
        </w:tc>
      </w:tr>
      <w:tr w:rsidR="00DF192C" w14:paraId="01539470" w14:textId="37ABA84F" w:rsidTr="00D33752">
        <w:trPr>
          <w:trHeight w:val="894"/>
        </w:trPr>
        <w:tc>
          <w:tcPr>
            <w:tcW w:w="567" w:type="dxa"/>
            <w:vAlign w:val="center"/>
          </w:tcPr>
          <w:p w14:paraId="1D3AA280" w14:textId="77777777" w:rsidR="00DF192C" w:rsidRPr="00A95CE5" w:rsidRDefault="00DF192C" w:rsidP="00D33752">
            <w:pPr>
              <w:pStyle w:val="Tabletext"/>
              <w:spacing w:before="0" w:after="0"/>
            </w:pPr>
            <w:r w:rsidRPr="00A95CE5">
              <w:t>17.</w:t>
            </w:r>
          </w:p>
        </w:tc>
        <w:tc>
          <w:tcPr>
            <w:tcW w:w="1418" w:type="dxa"/>
            <w:vAlign w:val="center"/>
          </w:tcPr>
          <w:p w14:paraId="6D78C2CB" w14:textId="77777777" w:rsidR="00DF192C" w:rsidRPr="00480135" w:rsidRDefault="00DF192C" w:rsidP="00D33752">
            <w:pPr>
              <w:pStyle w:val="Tabletext"/>
              <w:spacing w:before="0" w:after="0"/>
            </w:pPr>
            <w:r w:rsidRPr="00867526">
              <w:rPr>
                <w:noProof/>
                <w:lang w:eastAsia="en-AU"/>
              </w:rPr>
              <w:drawing>
                <wp:inline distT="0" distB="0" distL="0" distR="0" wp14:anchorId="09381AD8" wp14:editId="486A7303">
                  <wp:extent cx="772886" cy="237610"/>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780719" cy="240018"/>
                          </a:xfrm>
                          <a:prstGeom prst="rect">
                            <a:avLst/>
                          </a:prstGeom>
                        </pic:spPr>
                      </pic:pic>
                    </a:graphicData>
                  </a:graphic>
                </wp:inline>
              </w:drawing>
            </w:r>
          </w:p>
          <w:p w14:paraId="4CD5CBB9" w14:textId="77777777" w:rsidR="00DF192C" w:rsidRPr="00A95CE5" w:rsidRDefault="00DF192C" w:rsidP="003C602E">
            <w:pPr>
              <w:pStyle w:val="Notesourcetext"/>
            </w:pPr>
            <w:r>
              <w:t>Out2starAX</w:t>
            </w:r>
          </w:p>
        </w:tc>
        <w:tc>
          <w:tcPr>
            <w:tcW w:w="851" w:type="dxa"/>
            <w:vAlign w:val="center"/>
          </w:tcPr>
          <w:p w14:paraId="40F55A4A" w14:textId="77777777" w:rsidR="00DF192C" w:rsidRPr="00A95CE5" w:rsidRDefault="00DF192C" w:rsidP="00A421FC">
            <w:pPr>
              <w:pStyle w:val="Notesourcetext"/>
            </w:pPr>
            <w:r w:rsidRPr="00A95CE5">
              <w:t>1992</w:t>
            </w:r>
          </w:p>
        </w:tc>
        <w:tc>
          <w:tcPr>
            <w:tcW w:w="992" w:type="dxa"/>
            <w:vAlign w:val="center"/>
          </w:tcPr>
          <w:p w14:paraId="1F9599CF" w14:textId="77777777" w:rsidR="00DF192C" w:rsidRPr="00A95CE5" w:rsidRDefault="00DF192C" w:rsidP="00A421FC">
            <w:pPr>
              <w:pStyle w:val="Notesourcetext"/>
            </w:pPr>
            <w:r w:rsidRPr="00A95CE5">
              <w:t>+++</w:t>
            </w:r>
          </w:p>
        </w:tc>
        <w:tc>
          <w:tcPr>
            <w:tcW w:w="992" w:type="dxa"/>
            <w:vAlign w:val="center"/>
          </w:tcPr>
          <w:p w14:paraId="493A5445" w14:textId="77777777" w:rsidR="00DF192C" w:rsidRPr="00A95CE5" w:rsidRDefault="00DF192C" w:rsidP="00A421FC">
            <w:pPr>
              <w:pStyle w:val="Notesourcetext"/>
            </w:pPr>
            <w:r w:rsidRPr="00A95CE5">
              <w:t>627</w:t>
            </w:r>
          </w:p>
        </w:tc>
        <w:tc>
          <w:tcPr>
            <w:tcW w:w="851" w:type="dxa"/>
            <w:vAlign w:val="center"/>
          </w:tcPr>
          <w:p w14:paraId="14D279D3" w14:textId="014AB0F1" w:rsidR="00DF192C" w:rsidRPr="00A95CE5" w:rsidRDefault="00E963D3" w:rsidP="00A421FC">
            <w:pPr>
              <w:pStyle w:val="Notesourcetext"/>
            </w:pPr>
            <w:r>
              <w:t>+++</w:t>
            </w:r>
          </w:p>
        </w:tc>
        <w:tc>
          <w:tcPr>
            <w:tcW w:w="992" w:type="dxa"/>
            <w:vAlign w:val="center"/>
          </w:tcPr>
          <w:p w14:paraId="37A43BBC" w14:textId="77777777" w:rsidR="00DF192C" w:rsidRPr="00A95CE5" w:rsidRDefault="00DF192C" w:rsidP="00A421FC">
            <w:pPr>
              <w:pStyle w:val="Notesourcetext"/>
            </w:pPr>
            <w:r w:rsidRPr="00A95CE5">
              <w:t>791</w:t>
            </w:r>
          </w:p>
        </w:tc>
        <w:tc>
          <w:tcPr>
            <w:tcW w:w="850" w:type="dxa"/>
            <w:vAlign w:val="center"/>
          </w:tcPr>
          <w:p w14:paraId="329460D5" w14:textId="77777777" w:rsidR="00DF192C" w:rsidRPr="00747C26" w:rsidRDefault="00DF192C" w:rsidP="00A421FC">
            <w:pPr>
              <w:pStyle w:val="Notesourcetext"/>
            </w:pPr>
            <w:r w:rsidRPr="00747C26">
              <w:t>+++</w:t>
            </w:r>
          </w:p>
        </w:tc>
        <w:tc>
          <w:tcPr>
            <w:tcW w:w="993" w:type="dxa"/>
            <w:vAlign w:val="center"/>
          </w:tcPr>
          <w:p w14:paraId="66A2CD5A" w14:textId="3B13236E" w:rsidR="00DF192C" w:rsidRPr="00747C26" w:rsidRDefault="00DF192C" w:rsidP="00A421FC">
            <w:pPr>
              <w:pStyle w:val="Notesourcetext"/>
            </w:pPr>
            <w:r w:rsidRPr="00A95CE5">
              <w:t>991</w:t>
            </w:r>
          </w:p>
        </w:tc>
        <w:tc>
          <w:tcPr>
            <w:tcW w:w="1046" w:type="dxa"/>
            <w:vAlign w:val="center"/>
          </w:tcPr>
          <w:p w14:paraId="4F64A4C2" w14:textId="684315B7" w:rsidR="00DF192C" w:rsidRPr="00747C26" w:rsidRDefault="00DF192C" w:rsidP="0003699D">
            <w:pPr>
              <w:pStyle w:val="Notesourcetext"/>
            </w:pPr>
            <w:r w:rsidRPr="00A95CE5">
              <w:t>+++</w:t>
            </w:r>
          </w:p>
        </w:tc>
      </w:tr>
      <w:tr w:rsidR="00DF192C" w14:paraId="17002EE9" w14:textId="631179F2" w:rsidTr="00D33752">
        <w:trPr>
          <w:trHeight w:val="602"/>
        </w:trPr>
        <w:tc>
          <w:tcPr>
            <w:tcW w:w="567" w:type="dxa"/>
            <w:vAlign w:val="center"/>
          </w:tcPr>
          <w:p w14:paraId="7E7243FB" w14:textId="77777777" w:rsidR="00DF192C" w:rsidRPr="00A95CE5" w:rsidRDefault="00DF192C" w:rsidP="00D33752">
            <w:pPr>
              <w:pStyle w:val="Tabletext"/>
              <w:spacing w:before="0" w:after="0"/>
            </w:pPr>
            <w:r w:rsidRPr="00A95CE5">
              <w:t>18.</w:t>
            </w:r>
          </w:p>
        </w:tc>
        <w:tc>
          <w:tcPr>
            <w:tcW w:w="1418" w:type="dxa"/>
            <w:vAlign w:val="center"/>
          </w:tcPr>
          <w:p w14:paraId="00A6F657" w14:textId="77777777" w:rsidR="00DF192C" w:rsidRPr="00480135" w:rsidRDefault="00DF192C" w:rsidP="00D33752">
            <w:pPr>
              <w:pStyle w:val="Tabletext"/>
              <w:spacing w:before="0" w:after="0"/>
            </w:pPr>
            <w:r w:rsidRPr="00867526">
              <w:rPr>
                <w:noProof/>
                <w:lang w:eastAsia="en-AU"/>
              </w:rPr>
              <w:drawing>
                <wp:inline distT="0" distB="0" distL="0" distR="0" wp14:anchorId="36CB09D0" wp14:editId="26445498">
                  <wp:extent cx="586740" cy="513001"/>
                  <wp:effectExtent l="0" t="0" r="381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2020" cy="517617"/>
                          </a:xfrm>
                          <a:prstGeom prst="rect">
                            <a:avLst/>
                          </a:prstGeom>
                        </pic:spPr>
                      </pic:pic>
                    </a:graphicData>
                  </a:graphic>
                </wp:inline>
              </w:drawing>
            </w:r>
          </w:p>
          <w:p w14:paraId="204513E4" w14:textId="77777777" w:rsidR="00DF192C" w:rsidRPr="00480135" w:rsidRDefault="00DF192C" w:rsidP="00D33752">
            <w:pPr>
              <w:pStyle w:val="Tabletext"/>
              <w:spacing w:before="0" w:after="0"/>
            </w:pPr>
            <w:r>
              <w:t>AAinS1X</w:t>
            </w:r>
          </w:p>
          <w:p w14:paraId="1518D2B8" w14:textId="77777777" w:rsidR="00DF192C" w:rsidRPr="00A95CE5" w:rsidRDefault="00DF192C" w:rsidP="003C602E">
            <w:pPr>
              <w:pStyle w:val="Notesourcetext"/>
            </w:pPr>
          </w:p>
        </w:tc>
        <w:tc>
          <w:tcPr>
            <w:tcW w:w="851" w:type="dxa"/>
            <w:vAlign w:val="center"/>
          </w:tcPr>
          <w:p w14:paraId="7458A75B" w14:textId="77777777" w:rsidR="00DF192C" w:rsidRPr="00A95CE5" w:rsidRDefault="00DF192C" w:rsidP="00A421FC">
            <w:pPr>
              <w:pStyle w:val="Notesourcetext"/>
            </w:pPr>
            <w:r w:rsidRPr="00A95CE5">
              <w:t>2768</w:t>
            </w:r>
          </w:p>
        </w:tc>
        <w:tc>
          <w:tcPr>
            <w:tcW w:w="992" w:type="dxa"/>
            <w:vAlign w:val="center"/>
          </w:tcPr>
          <w:p w14:paraId="081953B2" w14:textId="77777777" w:rsidR="00DF192C" w:rsidRPr="00A95CE5" w:rsidRDefault="00DF192C" w:rsidP="00A421FC">
            <w:pPr>
              <w:pStyle w:val="Notesourcetext"/>
            </w:pPr>
          </w:p>
        </w:tc>
        <w:tc>
          <w:tcPr>
            <w:tcW w:w="992" w:type="dxa"/>
            <w:vAlign w:val="center"/>
          </w:tcPr>
          <w:p w14:paraId="4EAC98AC" w14:textId="77777777" w:rsidR="00DF192C" w:rsidRPr="00A95CE5" w:rsidRDefault="00DF192C" w:rsidP="00A421FC">
            <w:pPr>
              <w:pStyle w:val="Notesourcetext"/>
            </w:pPr>
            <w:r w:rsidRPr="00A95CE5">
              <w:t>554</w:t>
            </w:r>
          </w:p>
        </w:tc>
        <w:tc>
          <w:tcPr>
            <w:tcW w:w="851" w:type="dxa"/>
            <w:vAlign w:val="center"/>
          </w:tcPr>
          <w:p w14:paraId="3F8D4EC0" w14:textId="6381D038" w:rsidR="00DF192C" w:rsidRPr="00A95CE5" w:rsidRDefault="00DF192C" w:rsidP="00A421FC">
            <w:pPr>
              <w:pStyle w:val="Notesourcetext"/>
            </w:pPr>
          </w:p>
        </w:tc>
        <w:tc>
          <w:tcPr>
            <w:tcW w:w="992" w:type="dxa"/>
            <w:vAlign w:val="center"/>
          </w:tcPr>
          <w:p w14:paraId="6F251EE7" w14:textId="77777777" w:rsidR="00DF192C" w:rsidRPr="00A95CE5" w:rsidRDefault="00DF192C" w:rsidP="00A421FC">
            <w:pPr>
              <w:pStyle w:val="Notesourcetext"/>
            </w:pPr>
            <w:r w:rsidRPr="00A95CE5">
              <w:t>80</w:t>
            </w:r>
            <w:r>
              <w:t>5</w:t>
            </w:r>
          </w:p>
        </w:tc>
        <w:tc>
          <w:tcPr>
            <w:tcW w:w="850" w:type="dxa"/>
            <w:vAlign w:val="center"/>
          </w:tcPr>
          <w:p w14:paraId="7E1F6F5D" w14:textId="77777777" w:rsidR="00DF192C" w:rsidRPr="00747C26" w:rsidRDefault="00DF192C" w:rsidP="00A421FC">
            <w:pPr>
              <w:pStyle w:val="Notesourcetext"/>
            </w:pPr>
          </w:p>
        </w:tc>
        <w:tc>
          <w:tcPr>
            <w:tcW w:w="993" w:type="dxa"/>
            <w:vAlign w:val="center"/>
          </w:tcPr>
          <w:p w14:paraId="17C1FF83" w14:textId="70A4F6C1" w:rsidR="00DF192C" w:rsidRPr="00747C26" w:rsidRDefault="00DF192C" w:rsidP="00A421FC">
            <w:pPr>
              <w:pStyle w:val="Notesourcetext"/>
            </w:pPr>
            <w:r w:rsidRPr="00A95CE5">
              <w:t>55</w:t>
            </w:r>
            <w:r>
              <w:t>8</w:t>
            </w:r>
          </w:p>
        </w:tc>
        <w:tc>
          <w:tcPr>
            <w:tcW w:w="1046" w:type="dxa"/>
            <w:vAlign w:val="center"/>
          </w:tcPr>
          <w:p w14:paraId="30802017" w14:textId="77777777" w:rsidR="00DF192C" w:rsidRPr="00747C26" w:rsidRDefault="00DF192C" w:rsidP="0003699D">
            <w:pPr>
              <w:pStyle w:val="Notesourcetext"/>
            </w:pPr>
          </w:p>
        </w:tc>
      </w:tr>
      <w:tr w:rsidR="00DF192C" w14:paraId="6D5005F1" w14:textId="3E5BF0C4" w:rsidTr="00D33752">
        <w:trPr>
          <w:trHeight w:val="426"/>
        </w:trPr>
        <w:tc>
          <w:tcPr>
            <w:tcW w:w="567" w:type="dxa"/>
            <w:vAlign w:val="center"/>
          </w:tcPr>
          <w:p w14:paraId="7D145850" w14:textId="77777777" w:rsidR="00DF192C" w:rsidRPr="00A95CE5" w:rsidRDefault="00DF192C" w:rsidP="00D33752">
            <w:pPr>
              <w:pStyle w:val="Tabletext"/>
              <w:spacing w:before="0" w:after="0"/>
            </w:pPr>
            <w:r w:rsidRPr="00A95CE5">
              <w:t>19.</w:t>
            </w:r>
          </w:p>
        </w:tc>
        <w:tc>
          <w:tcPr>
            <w:tcW w:w="1418" w:type="dxa"/>
            <w:vAlign w:val="center"/>
          </w:tcPr>
          <w:p w14:paraId="108CF3B2" w14:textId="77777777" w:rsidR="00DF192C" w:rsidRPr="00480135" w:rsidRDefault="00DF192C" w:rsidP="00D33752">
            <w:pPr>
              <w:pStyle w:val="Tabletext"/>
              <w:spacing w:before="0" w:after="0"/>
            </w:pPr>
            <w:r w:rsidRPr="00867526">
              <w:rPr>
                <w:noProof/>
                <w:lang w:eastAsia="en-AU"/>
              </w:rPr>
              <w:drawing>
                <wp:inline distT="0" distB="0" distL="0" distR="0" wp14:anchorId="266E1181" wp14:editId="67A243DF">
                  <wp:extent cx="600960" cy="511628"/>
                  <wp:effectExtent l="0" t="0" r="8890" b="31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604843" cy="514934"/>
                          </a:xfrm>
                          <a:prstGeom prst="rect">
                            <a:avLst/>
                          </a:prstGeom>
                        </pic:spPr>
                      </pic:pic>
                    </a:graphicData>
                  </a:graphic>
                </wp:inline>
              </w:drawing>
            </w:r>
          </w:p>
          <w:p w14:paraId="2B8F634E" w14:textId="7BD4E1EC" w:rsidR="00DF192C" w:rsidRPr="00A95CE5" w:rsidRDefault="00DF192C" w:rsidP="00D33752">
            <w:pPr>
              <w:pStyle w:val="Tabletext"/>
              <w:spacing w:before="0" w:after="0"/>
            </w:pPr>
            <w:r>
              <w:t>AAoutS1X</w:t>
            </w:r>
          </w:p>
        </w:tc>
        <w:tc>
          <w:tcPr>
            <w:tcW w:w="851" w:type="dxa"/>
            <w:vAlign w:val="center"/>
          </w:tcPr>
          <w:p w14:paraId="36E16574" w14:textId="77777777" w:rsidR="00DF192C" w:rsidRPr="00A95CE5" w:rsidRDefault="00DF192C" w:rsidP="003C602E">
            <w:pPr>
              <w:pStyle w:val="Notesourcetext"/>
            </w:pPr>
            <w:r w:rsidRPr="00A95CE5">
              <w:t>3519</w:t>
            </w:r>
          </w:p>
        </w:tc>
        <w:tc>
          <w:tcPr>
            <w:tcW w:w="992" w:type="dxa"/>
            <w:vAlign w:val="center"/>
          </w:tcPr>
          <w:p w14:paraId="7FFDDCDE" w14:textId="77777777" w:rsidR="00DF192C" w:rsidRPr="00A95CE5" w:rsidRDefault="00DF192C" w:rsidP="00A421FC">
            <w:pPr>
              <w:pStyle w:val="Notesourcetext"/>
            </w:pPr>
          </w:p>
        </w:tc>
        <w:tc>
          <w:tcPr>
            <w:tcW w:w="992" w:type="dxa"/>
            <w:vAlign w:val="center"/>
          </w:tcPr>
          <w:p w14:paraId="490F26A9" w14:textId="77777777" w:rsidR="00DF192C" w:rsidRPr="00A95CE5" w:rsidRDefault="00DF192C" w:rsidP="00A421FC">
            <w:pPr>
              <w:pStyle w:val="Notesourcetext"/>
            </w:pPr>
            <w:r w:rsidRPr="00A95CE5">
              <w:t>92</w:t>
            </w:r>
            <w:r>
              <w:t>6</w:t>
            </w:r>
          </w:p>
        </w:tc>
        <w:tc>
          <w:tcPr>
            <w:tcW w:w="851" w:type="dxa"/>
            <w:vAlign w:val="center"/>
          </w:tcPr>
          <w:p w14:paraId="4B0D4E2C" w14:textId="4310D500" w:rsidR="00DF192C" w:rsidRPr="00A95CE5" w:rsidRDefault="00DF192C" w:rsidP="00A421FC">
            <w:pPr>
              <w:pStyle w:val="Notesourcetext"/>
            </w:pPr>
          </w:p>
        </w:tc>
        <w:tc>
          <w:tcPr>
            <w:tcW w:w="992" w:type="dxa"/>
            <w:vAlign w:val="center"/>
          </w:tcPr>
          <w:p w14:paraId="24A21B70" w14:textId="77777777" w:rsidR="00DF192C" w:rsidRPr="00A95CE5" w:rsidRDefault="00DF192C" w:rsidP="00A421FC">
            <w:pPr>
              <w:pStyle w:val="Notesourcetext"/>
            </w:pPr>
            <w:r w:rsidRPr="00A95CE5">
              <w:t>1217</w:t>
            </w:r>
          </w:p>
        </w:tc>
        <w:tc>
          <w:tcPr>
            <w:tcW w:w="850" w:type="dxa"/>
            <w:vAlign w:val="center"/>
          </w:tcPr>
          <w:p w14:paraId="7A0357E6" w14:textId="77777777" w:rsidR="00DF192C" w:rsidRPr="00747C26" w:rsidRDefault="00DF192C" w:rsidP="00A421FC">
            <w:pPr>
              <w:pStyle w:val="Notesourcetext"/>
            </w:pPr>
          </w:p>
        </w:tc>
        <w:tc>
          <w:tcPr>
            <w:tcW w:w="993" w:type="dxa"/>
            <w:vAlign w:val="center"/>
          </w:tcPr>
          <w:p w14:paraId="656AA58D" w14:textId="039B2BD3" w:rsidR="00DF192C" w:rsidRPr="00747C26" w:rsidRDefault="00DF192C" w:rsidP="00A421FC">
            <w:pPr>
              <w:pStyle w:val="Notesourcetext"/>
            </w:pPr>
            <w:r w:rsidRPr="00A95CE5">
              <w:t>161</w:t>
            </w:r>
            <w:r>
              <w:t>8</w:t>
            </w:r>
          </w:p>
        </w:tc>
        <w:tc>
          <w:tcPr>
            <w:tcW w:w="1046" w:type="dxa"/>
            <w:vAlign w:val="center"/>
          </w:tcPr>
          <w:p w14:paraId="683063F2" w14:textId="77777777" w:rsidR="00DF192C" w:rsidRPr="00747C26" w:rsidRDefault="00DF192C" w:rsidP="0003699D">
            <w:pPr>
              <w:pStyle w:val="Notesourcetext"/>
            </w:pPr>
          </w:p>
        </w:tc>
      </w:tr>
      <w:tr w:rsidR="00DF192C" w14:paraId="31522ACE" w14:textId="23772577" w:rsidTr="00FB0D5D">
        <w:trPr>
          <w:trHeight w:val="928"/>
        </w:trPr>
        <w:tc>
          <w:tcPr>
            <w:tcW w:w="567" w:type="dxa"/>
            <w:vAlign w:val="center"/>
          </w:tcPr>
          <w:p w14:paraId="6741C5F7" w14:textId="77777777" w:rsidR="00DF192C" w:rsidRPr="00A95CE5" w:rsidRDefault="00DF192C" w:rsidP="00D33752">
            <w:pPr>
              <w:pStyle w:val="Tabletext"/>
              <w:spacing w:before="0" w:after="0"/>
            </w:pPr>
            <w:r w:rsidRPr="00A95CE5">
              <w:t>20.</w:t>
            </w:r>
          </w:p>
        </w:tc>
        <w:tc>
          <w:tcPr>
            <w:tcW w:w="1418" w:type="dxa"/>
            <w:vAlign w:val="center"/>
          </w:tcPr>
          <w:p w14:paraId="61547696" w14:textId="77777777" w:rsidR="00DF192C" w:rsidRPr="00480135" w:rsidRDefault="00DF192C" w:rsidP="00D33752">
            <w:pPr>
              <w:pStyle w:val="Tabletext"/>
              <w:spacing w:before="0" w:after="0"/>
            </w:pPr>
            <w:r w:rsidRPr="00867526">
              <w:rPr>
                <w:noProof/>
                <w:lang w:eastAsia="en-AU"/>
              </w:rPr>
              <w:drawing>
                <wp:inline distT="0" distB="0" distL="0" distR="0" wp14:anchorId="5712C330" wp14:editId="0E00E616">
                  <wp:extent cx="578485" cy="38770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581237" cy="389550"/>
                          </a:xfrm>
                          <a:prstGeom prst="rect">
                            <a:avLst/>
                          </a:prstGeom>
                          <a:ln>
                            <a:noFill/>
                          </a:ln>
                          <a:extLst>
                            <a:ext uri="{53640926-AAD7-44D8-BBD7-CCE9431645EC}">
                              <a14:shadowObscured xmlns:a14="http://schemas.microsoft.com/office/drawing/2010/main"/>
                            </a:ext>
                          </a:extLst>
                        </pic:spPr>
                      </pic:pic>
                    </a:graphicData>
                  </a:graphic>
                </wp:inline>
              </w:drawing>
            </w:r>
          </w:p>
          <w:p w14:paraId="00563AE1" w14:textId="7450F6AB" w:rsidR="00DF192C" w:rsidRPr="00480135" w:rsidRDefault="00DF192C" w:rsidP="00D33752">
            <w:pPr>
              <w:pStyle w:val="Tabletext"/>
              <w:spacing w:before="0" w:after="0"/>
            </w:pPr>
            <w:r>
              <w:t xml:space="preserve"> TXAXarc</w:t>
            </w:r>
          </w:p>
          <w:p w14:paraId="071D69D0" w14:textId="77777777" w:rsidR="00DF192C" w:rsidRPr="00A95CE5" w:rsidRDefault="00DF192C" w:rsidP="003C602E">
            <w:pPr>
              <w:pStyle w:val="Notesourcetext"/>
            </w:pPr>
          </w:p>
        </w:tc>
        <w:tc>
          <w:tcPr>
            <w:tcW w:w="851" w:type="dxa"/>
            <w:vAlign w:val="center"/>
          </w:tcPr>
          <w:p w14:paraId="0E70FA27" w14:textId="77777777" w:rsidR="00DF192C" w:rsidRPr="00A95CE5" w:rsidRDefault="00DF192C" w:rsidP="00A421FC">
            <w:pPr>
              <w:pStyle w:val="Notesourcetext"/>
            </w:pPr>
            <w:r w:rsidRPr="00A95CE5">
              <w:t>422</w:t>
            </w:r>
          </w:p>
        </w:tc>
        <w:tc>
          <w:tcPr>
            <w:tcW w:w="992" w:type="dxa"/>
            <w:vAlign w:val="center"/>
          </w:tcPr>
          <w:p w14:paraId="1F3964C1" w14:textId="77777777" w:rsidR="00DF192C" w:rsidRPr="00A95CE5" w:rsidRDefault="00DF192C" w:rsidP="00A421FC">
            <w:pPr>
              <w:pStyle w:val="Notesourcetext"/>
            </w:pPr>
          </w:p>
        </w:tc>
        <w:tc>
          <w:tcPr>
            <w:tcW w:w="992" w:type="dxa"/>
            <w:vAlign w:val="center"/>
          </w:tcPr>
          <w:p w14:paraId="77DB0C5A" w14:textId="77777777" w:rsidR="00DF192C" w:rsidRPr="00A95CE5" w:rsidRDefault="00DF192C" w:rsidP="00A421FC">
            <w:pPr>
              <w:pStyle w:val="Notesourcetext"/>
            </w:pPr>
            <w:r w:rsidRPr="00A95CE5">
              <w:t>173</w:t>
            </w:r>
          </w:p>
        </w:tc>
        <w:tc>
          <w:tcPr>
            <w:tcW w:w="851" w:type="dxa"/>
            <w:vAlign w:val="center"/>
          </w:tcPr>
          <w:p w14:paraId="1740D05F" w14:textId="77C845A0" w:rsidR="00DF192C" w:rsidRPr="00A95CE5" w:rsidRDefault="00DF192C" w:rsidP="00A421FC">
            <w:pPr>
              <w:pStyle w:val="Notesourcetext"/>
            </w:pPr>
          </w:p>
        </w:tc>
        <w:tc>
          <w:tcPr>
            <w:tcW w:w="992" w:type="dxa"/>
            <w:vAlign w:val="center"/>
          </w:tcPr>
          <w:p w14:paraId="17CDD819" w14:textId="77777777" w:rsidR="00DF192C" w:rsidRPr="00A95CE5" w:rsidRDefault="00DF192C" w:rsidP="00A421FC">
            <w:pPr>
              <w:pStyle w:val="Notesourcetext"/>
            </w:pPr>
            <w:r w:rsidRPr="00A95CE5">
              <w:t>188</w:t>
            </w:r>
          </w:p>
        </w:tc>
        <w:tc>
          <w:tcPr>
            <w:tcW w:w="850" w:type="dxa"/>
            <w:vAlign w:val="center"/>
          </w:tcPr>
          <w:p w14:paraId="4EE7E53D" w14:textId="77777777" w:rsidR="00DF192C" w:rsidRPr="00747C26" w:rsidRDefault="00DF192C" w:rsidP="00A421FC">
            <w:pPr>
              <w:pStyle w:val="Notesourcetext"/>
            </w:pPr>
          </w:p>
        </w:tc>
        <w:tc>
          <w:tcPr>
            <w:tcW w:w="993" w:type="dxa"/>
            <w:vAlign w:val="center"/>
          </w:tcPr>
          <w:p w14:paraId="7BD0D57A" w14:textId="72ECEBBB" w:rsidR="00DF192C" w:rsidRPr="00747C26" w:rsidRDefault="00DF192C" w:rsidP="00A421FC">
            <w:pPr>
              <w:pStyle w:val="Notesourcetext"/>
            </w:pPr>
            <w:r w:rsidRPr="00A95CE5">
              <w:t>232</w:t>
            </w:r>
          </w:p>
        </w:tc>
        <w:tc>
          <w:tcPr>
            <w:tcW w:w="1046" w:type="dxa"/>
            <w:vAlign w:val="center"/>
          </w:tcPr>
          <w:p w14:paraId="2CE504F2" w14:textId="061C59FA" w:rsidR="00DF192C" w:rsidRPr="00747C26" w:rsidRDefault="00DF192C" w:rsidP="0003699D">
            <w:pPr>
              <w:pStyle w:val="Notesourcetext"/>
            </w:pPr>
            <w:r w:rsidRPr="00A95CE5">
              <w:t>++</w:t>
            </w:r>
          </w:p>
        </w:tc>
      </w:tr>
      <w:tr w:rsidR="00DF192C" w14:paraId="17BCE032" w14:textId="68FB9306" w:rsidTr="00FB0D5D">
        <w:trPr>
          <w:trHeight w:val="716"/>
        </w:trPr>
        <w:tc>
          <w:tcPr>
            <w:tcW w:w="567" w:type="dxa"/>
            <w:tcBorders>
              <w:bottom w:val="single" w:sz="4" w:space="0" w:color="auto"/>
            </w:tcBorders>
            <w:vAlign w:val="center"/>
          </w:tcPr>
          <w:p w14:paraId="2DA74A00" w14:textId="77777777" w:rsidR="00DF192C" w:rsidRPr="00A95CE5" w:rsidRDefault="00DF192C" w:rsidP="00FB0D5D">
            <w:pPr>
              <w:pStyle w:val="Tabletext"/>
              <w:spacing w:before="0" w:after="0"/>
            </w:pPr>
            <w:r w:rsidRPr="00A95CE5">
              <w:t>21</w:t>
            </w:r>
            <w:r>
              <w:t>.</w:t>
            </w:r>
          </w:p>
        </w:tc>
        <w:tc>
          <w:tcPr>
            <w:tcW w:w="1418" w:type="dxa"/>
            <w:tcBorders>
              <w:bottom w:val="single" w:sz="4" w:space="0" w:color="auto"/>
            </w:tcBorders>
            <w:vAlign w:val="center"/>
          </w:tcPr>
          <w:p w14:paraId="05CE9B40" w14:textId="77777777" w:rsidR="00DF192C" w:rsidRPr="00480135" w:rsidRDefault="00DF192C" w:rsidP="00FB0D5D">
            <w:pPr>
              <w:pStyle w:val="Tabletext"/>
              <w:spacing w:before="0" w:after="0"/>
            </w:pPr>
            <w:r w:rsidRPr="00867526">
              <w:rPr>
                <w:noProof/>
                <w:lang w:eastAsia="en-AU"/>
              </w:rPr>
              <w:drawing>
                <wp:inline distT="0" distB="0" distL="0" distR="0" wp14:anchorId="208E05A3" wp14:editId="037B1150">
                  <wp:extent cx="445242" cy="359229"/>
                  <wp:effectExtent l="0" t="0" r="0" b="317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51592" cy="364352"/>
                          </a:xfrm>
                          <a:prstGeom prst="rect">
                            <a:avLst/>
                          </a:prstGeom>
                        </pic:spPr>
                      </pic:pic>
                    </a:graphicData>
                  </a:graphic>
                </wp:inline>
              </w:drawing>
            </w:r>
          </w:p>
          <w:p w14:paraId="62269108" w14:textId="582FFAF7" w:rsidR="00DF192C" w:rsidRPr="00A95CE5" w:rsidRDefault="00DF192C" w:rsidP="003C602E">
            <w:pPr>
              <w:pStyle w:val="Notesourcetext"/>
            </w:pPr>
            <w:r>
              <w:t xml:space="preserve"> </w:t>
            </w:r>
            <w:r w:rsidR="00223837">
              <w:t xml:space="preserve"> </w:t>
            </w:r>
            <w:r>
              <w:t>L3XA</w:t>
            </w:r>
            <w:r w:rsidRPr="00480135">
              <w:t>X</w:t>
            </w:r>
          </w:p>
        </w:tc>
        <w:tc>
          <w:tcPr>
            <w:tcW w:w="851" w:type="dxa"/>
            <w:tcBorders>
              <w:bottom w:val="single" w:sz="4" w:space="0" w:color="auto"/>
            </w:tcBorders>
            <w:vAlign w:val="center"/>
          </w:tcPr>
          <w:p w14:paraId="7C96D53E" w14:textId="77777777" w:rsidR="00DF192C" w:rsidRPr="00A95CE5" w:rsidRDefault="00DF192C" w:rsidP="00A421FC">
            <w:pPr>
              <w:pStyle w:val="Notesourcetext"/>
            </w:pPr>
            <w:r w:rsidRPr="00A95CE5">
              <w:t>3888</w:t>
            </w:r>
          </w:p>
        </w:tc>
        <w:tc>
          <w:tcPr>
            <w:tcW w:w="992" w:type="dxa"/>
            <w:tcBorders>
              <w:bottom w:val="single" w:sz="4" w:space="0" w:color="auto"/>
            </w:tcBorders>
            <w:vAlign w:val="center"/>
          </w:tcPr>
          <w:p w14:paraId="417F9699" w14:textId="77777777" w:rsidR="00DF192C" w:rsidRPr="00A95CE5" w:rsidRDefault="00DF192C" w:rsidP="00A421FC">
            <w:pPr>
              <w:pStyle w:val="Notesourcetext"/>
            </w:pPr>
            <w:r w:rsidRPr="00A95CE5">
              <w:t>--</w:t>
            </w:r>
          </w:p>
        </w:tc>
        <w:tc>
          <w:tcPr>
            <w:tcW w:w="992" w:type="dxa"/>
            <w:tcBorders>
              <w:bottom w:val="single" w:sz="4" w:space="0" w:color="auto"/>
            </w:tcBorders>
            <w:vAlign w:val="center"/>
          </w:tcPr>
          <w:p w14:paraId="56C134C9" w14:textId="77777777" w:rsidR="00DF192C" w:rsidRPr="00A95CE5" w:rsidRDefault="00DF192C" w:rsidP="00A421FC">
            <w:pPr>
              <w:pStyle w:val="Notesourcetext"/>
            </w:pPr>
            <w:r w:rsidRPr="00A95CE5">
              <w:t>1664</w:t>
            </w:r>
          </w:p>
        </w:tc>
        <w:tc>
          <w:tcPr>
            <w:tcW w:w="851" w:type="dxa"/>
            <w:tcBorders>
              <w:bottom w:val="single" w:sz="4" w:space="0" w:color="auto"/>
            </w:tcBorders>
            <w:vAlign w:val="center"/>
          </w:tcPr>
          <w:p w14:paraId="720669B1" w14:textId="59240927" w:rsidR="00DF192C" w:rsidRPr="00A95CE5" w:rsidRDefault="00DF192C" w:rsidP="00A421FC">
            <w:pPr>
              <w:pStyle w:val="Notesourcetext"/>
            </w:pPr>
          </w:p>
        </w:tc>
        <w:tc>
          <w:tcPr>
            <w:tcW w:w="992" w:type="dxa"/>
            <w:tcBorders>
              <w:bottom w:val="single" w:sz="4" w:space="0" w:color="auto"/>
            </w:tcBorders>
            <w:vAlign w:val="center"/>
          </w:tcPr>
          <w:p w14:paraId="123ACD74" w14:textId="77777777" w:rsidR="00DF192C" w:rsidRPr="00A95CE5" w:rsidRDefault="00DF192C" w:rsidP="00A421FC">
            <w:pPr>
              <w:pStyle w:val="Notesourcetext"/>
            </w:pPr>
            <w:r w:rsidRPr="00A95CE5">
              <w:t>1799</w:t>
            </w:r>
          </w:p>
        </w:tc>
        <w:tc>
          <w:tcPr>
            <w:tcW w:w="850" w:type="dxa"/>
            <w:tcBorders>
              <w:bottom w:val="single" w:sz="4" w:space="0" w:color="auto"/>
            </w:tcBorders>
            <w:vAlign w:val="center"/>
          </w:tcPr>
          <w:p w14:paraId="74E8882B" w14:textId="77777777" w:rsidR="00DF192C" w:rsidRPr="00747C26" w:rsidRDefault="00DF192C" w:rsidP="00A421FC">
            <w:pPr>
              <w:pStyle w:val="Notesourcetext"/>
            </w:pPr>
          </w:p>
        </w:tc>
        <w:tc>
          <w:tcPr>
            <w:tcW w:w="993" w:type="dxa"/>
            <w:tcBorders>
              <w:bottom w:val="single" w:sz="4" w:space="0" w:color="auto"/>
            </w:tcBorders>
            <w:vAlign w:val="center"/>
          </w:tcPr>
          <w:p w14:paraId="69C80707" w14:textId="08B474CF" w:rsidR="00DF192C" w:rsidRPr="00747C26" w:rsidRDefault="00DF192C" w:rsidP="00A421FC">
            <w:pPr>
              <w:pStyle w:val="Notesourcetext"/>
            </w:pPr>
            <w:r w:rsidRPr="00A95CE5">
              <w:t>2083</w:t>
            </w:r>
          </w:p>
        </w:tc>
        <w:tc>
          <w:tcPr>
            <w:tcW w:w="1046" w:type="dxa"/>
            <w:tcBorders>
              <w:bottom w:val="single" w:sz="4" w:space="0" w:color="auto"/>
            </w:tcBorders>
            <w:vAlign w:val="center"/>
          </w:tcPr>
          <w:p w14:paraId="16444897" w14:textId="0DF1EA64" w:rsidR="00DF192C" w:rsidRPr="00747C26" w:rsidRDefault="00DF192C" w:rsidP="0003699D">
            <w:pPr>
              <w:pStyle w:val="Notesourcetext"/>
            </w:pPr>
            <w:r w:rsidRPr="00A95CE5">
              <w:t>--</w:t>
            </w:r>
          </w:p>
        </w:tc>
      </w:tr>
    </w:tbl>
    <w:p w14:paraId="0C6317C7" w14:textId="66DD14D6" w:rsidR="003E5F6F" w:rsidRDefault="009D09D0" w:rsidP="003E5F6F">
      <w:r>
        <w:br w:type="page"/>
      </w:r>
    </w:p>
    <w:p w14:paraId="5093DC59" w14:textId="5222B44B" w:rsidR="003E5F6F" w:rsidRDefault="003E5F6F" w:rsidP="003E5F6F">
      <w:pPr>
        <w:pStyle w:val="Heading2"/>
      </w:pPr>
      <w:bookmarkStart w:id="154" w:name="_Toc518989436"/>
      <w:bookmarkStart w:id="155" w:name="_Toc14700853"/>
      <w:r>
        <w:t xml:space="preserve">Resource </w:t>
      </w:r>
      <w:bookmarkEnd w:id="154"/>
      <w:r w:rsidR="00B63C30">
        <w:t>sharing network</w:t>
      </w:r>
      <w:bookmarkEnd w:id="155"/>
    </w:p>
    <w:p w14:paraId="53791EDE" w14:textId="4C5E325C" w:rsidR="003E5F6F" w:rsidRDefault="003E5F6F" w:rsidP="00967879">
      <w:pPr>
        <w:pStyle w:val="BodyText1"/>
      </w:pPr>
      <w:r>
        <w:t xml:space="preserve">The survey asked respondents to indicate if </w:t>
      </w:r>
      <w:r w:rsidR="006C028C">
        <w:t>and to whom</w:t>
      </w:r>
      <w:r>
        <w:t xml:space="preserve"> they had provided or received resources (including funding and/or in-kind support) </w:t>
      </w:r>
      <w:r w:rsidR="00A20B34">
        <w:t>to address any aspects of marine pests in the last 12 months</w:t>
      </w:r>
      <w:r>
        <w:t xml:space="preserve">. 196 </w:t>
      </w:r>
      <w:r w:rsidR="00D57290">
        <w:t>resource flows</w:t>
      </w:r>
      <w:r>
        <w:t xml:space="preserve"> were reported by 73 organisations, giving an indication of </w:t>
      </w:r>
      <w:r w:rsidR="00D57290">
        <w:t xml:space="preserve">considerable </w:t>
      </w:r>
      <w:r>
        <w:t xml:space="preserve">resource inter-dependency in the marine pest network. These relationships should be interpreted </w:t>
      </w:r>
      <w:r w:rsidR="00D77B19">
        <w:t>with caution</w:t>
      </w:r>
      <w:r>
        <w:t xml:space="preserve"> due to the sparse nature of the survey responses on these questions.</w:t>
      </w:r>
      <w:r w:rsidR="00967879">
        <w:t xml:space="preserve"> </w:t>
      </w:r>
    </w:p>
    <w:p w14:paraId="68A21100" w14:textId="7BFD71A9" w:rsidR="003E5F6F" w:rsidRDefault="004664B8" w:rsidP="00967879">
      <w:pPr>
        <w:pStyle w:val="Heading3"/>
      </w:pPr>
      <w:r>
        <w:t>K</w:t>
      </w:r>
      <w:r w:rsidR="00F774F9">
        <w:t>ey players in resource sharing—</w:t>
      </w:r>
      <w:r>
        <w:t>p</w:t>
      </w:r>
      <w:r w:rsidR="003E5F6F">
        <w:t>roviders and receivers</w:t>
      </w:r>
    </w:p>
    <w:p w14:paraId="2C730B7C" w14:textId="27C5615D" w:rsidR="003E5F6F" w:rsidRDefault="003E5F6F" w:rsidP="00967879">
      <w:pPr>
        <w:pStyle w:val="BodyText1"/>
      </w:pPr>
      <w:r>
        <w:fldChar w:fldCharType="begin"/>
      </w:r>
      <w:r>
        <w:instrText xml:space="preserve"> REF _Ref515608896 \h </w:instrText>
      </w:r>
      <w:r w:rsidR="00967879">
        <w:instrText xml:space="preserve"> </w:instrText>
      </w:r>
      <w:r>
        <w:fldChar w:fldCharType="separate"/>
      </w:r>
      <w:r w:rsidR="00000A02">
        <w:t xml:space="preserve">Figure </w:t>
      </w:r>
      <w:r w:rsidR="00000A02">
        <w:rPr>
          <w:noProof/>
        </w:rPr>
        <w:t>36</w:t>
      </w:r>
      <w:r>
        <w:fldChar w:fldCharType="end"/>
      </w:r>
      <w:r>
        <w:t xml:space="preserve"> indicates the most frequent providers and receivers of resources. </w:t>
      </w:r>
      <w:r w:rsidR="00263F38">
        <w:t xml:space="preserve">Note that this represents </w:t>
      </w:r>
      <w:r w:rsidR="004F7B5A">
        <w:t xml:space="preserve">the percentage of total </w:t>
      </w:r>
      <w:r w:rsidR="00185D91">
        <w:t xml:space="preserve">ties </w:t>
      </w:r>
      <w:r w:rsidR="004F7B5A">
        <w:t xml:space="preserve">and does not reflect the value of the </w:t>
      </w:r>
      <w:r w:rsidR="00263F38">
        <w:t>resource</w:t>
      </w:r>
      <w:r w:rsidR="004F7B5A">
        <w:t>s being provided or received</w:t>
      </w:r>
      <w:r w:rsidR="00263F38">
        <w:t xml:space="preserve">. </w:t>
      </w:r>
      <w:r w:rsidR="00883069">
        <w:t>State and territory</w:t>
      </w:r>
      <w:r>
        <w:t xml:space="preserve"> departments and the Australian Government were the most frequent funding and/or in-kind support providers in the marine pest network (64 per cent of resource ties flowed from government agencies). Research/training organisations also played a key role providing resources for marine pest activities and these included NIWA, DAWR</w:t>
      </w:r>
      <w:r w:rsidR="00604151">
        <w:t xml:space="preserve"> </w:t>
      </w:r>
      <w:r>
        <w:t>ABARES,</w:t>
      </w:r>
      <w:r w:rsidRPr="006C3459">
        <w:t xml:space="preserve"> </w:t>
      </w:r>
      <w:r>
        <w:t xml:space="preserve">FRDC and universities. </w:t>
      </w:r>
    </w:p>
    <w:p w14:paraId="548C6FC2" w14:textId="7791F688" w:rsidR="003E5F6F" w:rsidRDefault="003E5F6F" w:rsidP="003E5F6F">
      <w:pPr>
        <w:pStyle w:val="BodyText1"/>
      </w:pPr>
      <w:r>
        <w:t xml:space="preserve">The most frequent receivers of the resources were </w:t>
      </w:r>
      <w:r w:rsidR="00883069">
        <w:t>state and territory</w:t>
      </w:r>
      <w:r>
        <w:t xml:space="preserve"> governments (33 per cent of ties) and research/training organisations (27 per cent of ties). Interestingly, private </w:t>
      </w:r>
      <w:r w:rsidR="001E4E60">
        <w:t>companies/</w:t>
      </w:r>
      <w:r>
        <w:t>businesses also played a role in resource sharing in the network.</w:t>
      </w:r>
    </w:p>
    <w:p w14:paraId="2AA84BE8" w14:textId="54BEDA86" w:rsidR="003E5F6F" w:rsidRDefault="003E5F6F" w:rsidP="0052237D">
      <w:pPr>
        <w:pStyle w:val="Caption"/>
      </w:pPr>
      <w:bookmarkStart w:id="156" w:name="_Ref515608896"/>
      <w:bookmarkStart w:id="157" w:name="_Toc14700916"/>
      <w:bookmarkStart w:id="158" w:name="OLE_LINK1"/>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36</w:t>
      </w:r>
      <w:r w:rsidR="00C93509">
        <w:rPr>
          <w:noProof/>
        </w:rPr>
        <w:fldChar w:fldCharType="end"/>
      </w:r>
      <w:bookmarkEnd w:id="156"/>
      <w:r>
        <w:t xml:space="preserve"> Resource</w:t>
      </w:r>
      <w:r w:rsidRPr="005A142E">
        <w:t xml:space="preserve"> </w:t>
      </w:r>
      <w:r>
        <w:t xml:space="preserve">(a) </w:t>
      </w:r>
      <w:r w:rsidRPr="005A142E">
        <w:t>providers</w:t>
      </w:r>
      <w:r>
        <w:t xml:space="preserve"> and (b) receivers</w:t>
      </w:r>
      <w:bookmarkEnd w:id="157"/>
    </w:p>
    <w:p w14:paraId="1574C260" w14:textId="3561F8EE" w:rsidR="003E5F6F" w:rsidRDefault="00504645" w:rsidP="003E5F6F">
      <w:pPr>
        <w:pStyle w:val="Tabletext"/>
      </w:pPr>
      <w:r>
        <w:rPr>
          <w:noProof/>
          <w:lang w:eastAsia="en-AU"/>
        </w:rPr>
        <w:drawing>
          <wp:inline distT="0" distB="0" distL="0" distR="0" wp14:anchorId="0A978AB2" wp14:editId="3D831FC9">
            <wp:extent cx="5306060" cy="3934046"/>
            <wp:effectExtent l="0" t="0" r="889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42C5623F" w14:textId="7A27A115" w:rsidR="003E5F6F" w:rsidRDefault="003E5F6F" w:rsidP="003C602E">
      <w:pPr>
        <w:pStyle w:val="Notesourcetext"/>
      </w:pPr>
      <w:r>
        <w:t>Note: Charts show counts of ties as a percentage of (</w:t>
      </w:r>
      <w:r w:rsidR="00E745BB">
        <w:t>a</w:t>
      </w:r>
      <w:r>
        <w:t>) total 'Funding provider' ties (out-degree)</w:t>
      </w:r>
      <w:r w:rsidR="00E745BB">
        <w:t xml:space="preserve"> and (b) total 'Funding receiver' ties (in-degree)</w:t>
      </w:r>
      <w:r>
        <w:t>, by organisational type.</w:t>
      </w:r>
    </w:p>
    <w:bookmarkEnd w:id="158"/>
    <w:p w14:paraId="4066211B" w14:textId="5CCF8EE7" w:rsidR="003E5F6F" w:rsidRDefault="003E5F6F" w:rsidP="00725159">
      <w:r>
        <w:br w:type="page"/>
      </w:r>
      <w:r>
        <w:fldChar w:fldCharType="begin"/>
      </w:r>
      <w:r>
        <w:instrText xml:space="preserve"> REF _Ref515629749 \h  \* MERGEFORMAT </w:instrText>
      </w:r>
      <w:r>
        <w:fldChar w:fldCharType="separate"/>
      </w:r>
      <w:r w:rsidR="00000A02">
        <w:t xml:space="preserve">Figure </w:t>
      </w:r>
      <w:r w:rsidR="00000A02">
        <w:rPr>
          <w:noProof/>
        </w:rPr>
        <w:t>37</w:t>
      </w:r>
      <w:r>
        <w:fldChar w:fldCharType="end"/>
      </w:r>
      <w:r w:rsidR="00C41BF8">
        <w:t xml:space="preserve"> and 36</w:t>
      </w:r>
      <w:r>
        <w:t xml:space="preserve"> show the linkages and direction of the resource relationships in the network</w:t>
      </w:r>
      <w:r w:rsidR="006028EE">
        <w:t xml:space="preserve">. </w:t>
      </w:r>
      <w:r>
        <w:t>DAWR</w:t>
      </w:r>
      <w:r w:rsidR="007772BB">
        <w:t xml:space="preserve"> </w:t>
      </w:r>
      <w:r>
        <w:t xml:space="preserve">Animal Biosecurity </w:t>
      </w:r>
      <w:r w:rsidR="007772BB">
        <w:t>Branch</w:t>
      </w:r>
      <w:r>
        <w:t xml:space="preserve"> </w:t>
      </w:r>
      <w:r w:rsidR="00263F38">
        <w:t>was</w:t>
      </w:r>
      <w:r>
        <w:t xml:space="preserve"> the single most frequent provider of resources (</w:t>
      </w:r>
      <w:r>
        <w:fldChar w:fldCharType="begin"/>
      </w:r>
      <w:r>
        <w:instrText xml:space="preserve"> REF _Ref515629749 \h  \* MERGEFORMAT </w:instrText>
      </w:r>
      <w:r>
        <w:fldChar w:fldCharType="separate"/>
      </w:r>
      <w:r w:rsidR="00000A02">
        <w:t xml:space="preserve">Figure </w:t>
      </w:r>
      <w:r w:rsidR="00000A02">
        <w:rPr>
          <w:noProof/>
        </w:rPr>
        <w:t>37</w:t>
      </w:r>
      <w:r>
        <w:fldChar w:fldCharType="end"/>
      </w:r>
      <w:r>
        <w:t xml:space="preserve">). The </w:t>
      </w:r>
      <w:r w:rsidR="00883069">
        <w:t>state and territory</w:t>
      </w:r>
      <w:r>
        <w:t xml:space="preserve"> government</w:t>
      </w:r>
      <w:r w:rsidR="00D22327">
        <w:t>s</w:t>
      </w:r>
      <w:r>
        <w:t xml:space="preserve"> </w:t>
      </w:r>
      <w:r w:rsidR="00263F38">
        <w:t xml:space="preserve">were </w:t>
      </w:r>
      <w:r>
        <w:t>also substantial providers, this includes QDAF, PIRSA, DELWP VIC, DEWNR SA and DPIRD WA.</w:t>
      </w:r>
      <w:r w:rsidR="00263F38">
        <w:t xml:space="preserve"> </w:t>
      </w:r>
      <w:r>
        <w:t>The single major receiver of resources was DPIRD WA (</w:t>
      </w:r>
      <w:r>
        <w:fldChar w:fldCharType="begin"/>
      </w:r>
      <w:r>
        <w:instrText xml:space="preserve"> REF _Ref515629821 \h  \* MERGEFORMAT </w:instrText>
      </w:r>
      <w:r>
        <w:fldChar w:fldCharType="separate"/>
      </w:r>
      <w:r w:rsidR="00000A02">
        <w:t xml:space="preserve">Figure </w:t>
      </w:r>
      <w:r w:rsidR="00000A02">
        <w:rPr>
          <w:noProof/>
        </w:rPr>
        <w:t>38</w:t>
      </w:r>
      <w:r>
        <w:fldChar w:fldCharType="end"/>
      </w:r>
      <w:r>
        <w:t>), followed by PIRSA, QDAF, DAWR</w:t>
      </w:r>
      <w:r w:rsidR="0023194B">
        <w:t xml:space="preserve"> </w:t>
      </w:r>
      <w:r>
        <w:t>ABARES, DAWR</w:t>
      </w:r>
      <w:r w:rsidR="0023194B">
        <w:t xml:space="preserve"> </w:t>
      </w:r>
      <w:r>
        <w:t xml:space="preserve">Animal Biosecurity </w:t>
      </w:r>
      <w:r w:rsidR="0023194B">
        <w:t>Branch</w:t>
      </w:r>
      <w:r>
        <w:t xml:space="preserve"> and NIWA. </w:t>
      </w:r>
    </w:p>
    <w:p w14:paraId="2910D922" w14:textId="2951FC44" w:rsidR="003E5F6F" w:rsidRDefault="003E5F6F" w:rsidP="003E5F6F">
      <w:pPr>
        <w:pStyle w:val="BodyText1"/>
      </w:pPr>
      <w:r>
        <w:t>Notable gaps in the resources network were local governments, NRM organisations and NGOs, which appear</w:t>
      </w:r>
      <w:r w:rsidR="00263F38">
        <w:t>ed</w:t>
      </w:r>
      <w:r>
        <w:t xml:space="preserve"> to be </w:t>
      </w:r>
      <w:r w:rsidR="00415F30">
        <w:t>under-represented</w:t>
      </w:r>
      <w:r w:rsidR="00B95866">
        <w:t xml:space="preserve"> (noting that the data represent a defined period of time)</w:t>
      </w:r>
      <w:r>
        <w:t>.</w:t>
      </w:r>
    </w:p>
    <w:p w14:paraId="0666BC68" w14:textId="77777777" w:rsidR="003E5F6F" w:rsidRDefault="003E5F6F" w:rsidP="003E5F6F">
      <w:pPr>
        <w:pStyle w:val="Heading3"/>
      </w:pPr>
      <w:r>
        <w:t>Communities of practice</w:t>
      </w:r>
    </w:p>
    <w:p w14:paraId="2E568719" w14:textId="34D8FC2E" w:rsidR="003E5F6F" w:rsidRDefault="003E5F6F" w:rsidP="003E5F6F">
      <w:pPr>
        <w:pStyle w:val="BodyText1"/>
      </w:pPr>
      <w:r>
        <w:fldChar w:fldCharType="begin"/>
      </w:r>
      <w:r>
        <w:instrText xml:space="preserve"> REF _Ref515630581 \h  \* MERGEFORMAT </w:instrText>
      </w:r>
      <w:r>
        <w:fldChar w:fldCharType="separate"/>
      </w:r>
      <w:r w:rsidR="00000A02">
        <w:t xml:space="preserve">Figure </w:t>
      </w:r>
      <w:r w:rsidR="00000A02">
        <w:rPr>
          <w:noProof/>
        </w:rPr>
        <w:t>39</w:t>
      </w:r>
      <w:r>
        <w:fldChar w:fldCharType="end"/>
      </w:r>
      <w:r>
        <w:t xml:space="preserve"> shows partitions or sub-groups in the resource flow network based on the </w:t>
      </w:r>
      <w:r w:rsidRPr="00B43335">
        <w:t>Girvan</w:t>
      </w:r>
      <w:r>
        <w:t xml:space="preserve">-Newman (2002) algorithm. The algorithm splits the network into a few communities made up of organisations who work together, and these divisions appear to run along the lines of groups of states/territories. The largest community of resource sharers is represented by </w:t>
      </w:r>
      <w:r w:rsidR="00691CE2">
        <w:t>blue circles</w:t>
      </w:r>
      <w:r>
        <w:t xml:space="preserve"> and indicates that marine pest resource flow</w:t>
      </w:r>
      <w:r w:rsidR="00263F38">
        <w:t>ed</w:t>
      </w:r>
      <w:r>
        <w:t xml:space="preserve"> more frequently </w:t>
      </w:r>
      <w:r w:rsidR="00263F38">
        <w:t xml:space="preserve">between </w:t>
      </w:r>
      <w:r w:rsidR="001C28C8">
        <w:t>Western Australia, Northern Territory, Queensland, South Australia and Tasmania</w:t>
      </w:r>
      <w:r>
        <w:t xml:space="preserve">. </w:t>
      </w:r>
    </w:p>
    <w:p w14:paraId="48898F17" w14:textId="7835DD60" w:rsidR="003E5F6F" w:rsidRDefault="003E5F6F" w:rsidP="003E5F6F">
      <w:pPr>
        <w:pStyle w:val="BodyText1"/>
      </w:pPr>
      <w:r>
        <w:t>Another large community centre</w:t>
      </w:r>
      <w:r w:rsidR="00263F38">
        <w:t>d</w:t>
      </w:r>
      <w:r>
        <w:t xml:space="preserve"> around national and international agencies, principally </w:t>
      </w:r>
      <w:r w:rsidR="006114A1">
        <w:t>Department of Agriculture</w:t>
      </w:r>
      <w:r w:rsidR="00A16184">
        <w:t>,</w:t>
      </w:r>
      <w:r>
        <w:t xml:space="preserve"> who share</w:t>
      </w:r>
      <w:r w:rsidR="00263F38">
        <w:t>d</w:t>
      </w:r>
      <w:r>
        <w:t xml:space="preserve"> resources with other Australian Government agencies and with New Zealand government (MPI NZ) and New Zealand research organisations (NIWA, the Cawthron Institute and several universities). NSW DPI </w:t>
      </w:r>
      <w:r w:rsidR="00263F38">
        <w:t>wa</w:t>
      </w:r>
      <w:r>
        <w:t>s also in this community.</w:t>
      </w:r>
    </w:p>
    <w:p w14:paraId="60434A5B" w14:textId="53E6587D" w:rsidR="003E5F6F" w:rsidRDefault="003E5F6F" w:rsidP="003E5F6F">
      <w:pPr>
        <w:pStyle w:val="BodyText1"/>
      </w:pPr>
      <w:r>
        <w:t>The state of Victoria ha</w:t>
      </w:r>
      <w:r w:rsidR="00263F38">
        <w:t>d</w:t>
      </w:r>
      <w:r>
        <w:t xml:space="preserve"> a community of its own represented by </w:t>
      </w:r>
      <w:r w:rsidR="00415F30">
        <w:t>black circles</w:t>
      </w:r>
      <w:r>
        <w:t xml:space="preserve"> centring mainly around DELWP Vic, Parks Vic and their connections with other Victorian government departments, a shire council, universities and port managers in Victoria.</w:t>
      </w:r>
    </w:p>
    <w:p w14:paraId="10887F92" w14:textId="229A1527" w:rsidR="003E5F6F" w:rsidRDefault="003E5F6F" w:rsidP="003E5F6F">
      <w:pPr>
        <w:pStyle w:val="BodyText1"/>
      </w:pPr>
      <w:r>
        <w:t xml:space="preserve">There </w:t>
      </w:r>
      <w:r w:rsidR="00263F38">
        <w:t>wa</w:t>
      </w:r>
      <w:r>
        <w:t xml:space="preserve">s a </w:t>
      </w:r>
      <w:r w:rsidR="00B95866">
        <w:t>small</w:t>
      </w:r>
      <w:r>
        <w:t xml:space="preserve"> community connecting WA universities (Murdoch and Curtin) with on</w:t>
      </w:r>
      <w:r w:rsidR="00263F38">
        <w:t>-</w:t>
      </w:r>
      <w:r>
        <w:t>grou</w:t>
      </w:r>
      <w:r w:rsidR="001C28C8">
        <w:t>nd organisations, which include</w:t>
      </w:r>
      <w:r>
        <w:t xml:space="preserve"> </w:t>
      </w:r>
      <w:r w:rsidR="001C28C8">
        <w:t>a port</w:t>
      </w:r>
      <w:r>
        <w:t xml:space="preserve"> </w:t>
      </w:r>
      <w:r w:rsidR="001C28C8">
        <w:t>a</w:t>
      </w:r>
      <w:r>
        <w:t>uthority, a port construction company and several other private companies who specialise in commercial hull cleaning technology, and marine/environmental services.</w:t>
      </w:r>
    </w:p>
    <w:p w14:paraId="5F92B6D7" w14:textId="77777777" w:rsidR="003E5F6F" w:rsidRPr="0089034F" w:rsidRDefault="003E5F6F" w:rsidP="003E5F6F">
      <w:pPr>
        <w:pStyle w:val="BodyText1"/>
      </w:pPr>
    </w:p>
    <w:p w14:paraId="1A7D35CB" w14:textId="77777777" w:rsidR="003E5F6F" w:rsidRDefault="003E5F6F" w:rsidP="003E5F6F">
      <w:pPr>
        <w:pStyle w:val="BodyText1"/>
      </w:pPr>
    </w:p>
    <w:p w14:paraId="50855E7F" w14:textId="77777777" w:rsidR="003E5F6F" w:rsidRDefault="003E5F6F" w:rsidP="003E5F6F">
      <w:pPr>
        <w:pStyle w:val="BodyText1"/>
      </w:pPr>
    </w:p>
    <w:p w14:paraId="27871F5B" w14:textId="77777777" w:rsidR="003E5F6F" w:rsidRDefault="003E5F6F" w:rsidP="003E5F6F">
      <w:pPr>
        <w:pStyle w:val="BodyText1"/>
      </w:pPr>
    </w:p>
    <w:p w14:paraId="05CAAB25" w14:textId="77777777" w:rsidR="003E5F6F" w:rsidRDefault="003E5F6F" w:rsidP="003E5F6F">
      <w:pPr>
        <w:pStyle w:val="BodyText1"/>
        <w:sectPr w:rsidR="003E5F6F" w:rsidSect="000953E5">
          <w:pgSz w:w="11906" w:h="16838"/>
          <w:pgMar w:top="1440" w:right="1440" w:bottom="1440" w:left="1440" w:header="709" w:footer="709" w:gutter="0"/>
          <w:cols w:space="708"/>
          <w:docGrid w:linePitch="360"/>
        </w:sectPr>
      </w:pPr>
    </w:p>
    <w:p w14:paraId="4B14700D" w14:textId="38D21E1F" w:rsidR="003E5F6F" w:rsidRDefault="003E5F6F" w:rsidP="0052237D">
      <w:pPr>
        <w:pStyle w:val="Caption"/>
      </w:pPr>
      <w:bookmarkStart w:id="159" w:name="_Ref515629749"/>
      <w:bookmarkStart w:id="160" w:name="_Toc14700917"/>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37</w:t>
      </w:r>
      <w:r w:rsidR="00C93509">
        <w:rPr>
          <w:noProof/>
        </w:rPr>
        <w:fldChar w:fldCharType="end"/>
      </w:r>
      <w:bookmarkEnd w:id="159"/>
      <w:r>
        <w:t xml:space="preserve"> Resource flows network—resource providers</w:t>
      </w:r>
      <w:bookmarkEnd w:id="160"/>
    </w:p>
    <w:p w14:paraId="6A1B72BE" w14:textId="55794251" w:rsidR="003E5F6F" w:rsidRDefault="00C0234D" w:rsidP="00C0234D">
      <w:pPr>
        <w:pStyle w:val="BodyText1"/>
        <w:jc w:val="right"/>
      </w:pPr>
      <w:r w:rsidRPr="00C0234D">
        <w:rPr>
          <w:noProof/>
          <w:lang w:eastAsia="en-AU"/>
        </w:rPr>
        <w:drawing>
          <wp:anchor distT="0" distB="0" distL="114300" distR="114300" simplePos="0" relativeHeight="251792384" behindDoc="0" locked="0" layoutInCell="1" allowOverlap="1" wp14:anchorId="293792EA" wp14:editId="540BE1B4">
            <wp:simplePos x="0" y="0"/>
            <wp:positionH relativeFrom="column">
              <wp:posOffset>0</wp:posOffset>
            </wp:positionH>
            <wp:positionV relativeFrom="paragraph">
              <wp:posOffset>0</wp:posOffset>
            </wp:positionV>
            <wp:extent cx="1224951" cy="1233170"/>
            <wp:effectExtent l="0" t="0" r="0" b="5080"/>
            <wp:wrapNone/>
            <wp:docPr id="117" name="Picture 117"/>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27F1EDC0" wp14:editId="02799DD7">
            <wp:extent cx="9526902" cy="5350950"/>
            <wp:effectExtent l="0" t="0" r="0" b="254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Resources_OutDeg_size_Org_color_w_tie_strength.jpg"/>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9548782" cy="5363239"/>
                    </a:xfrm>
                    <a:prstGeom prst="rect">
                      <a:avLst/>
                    </a:prstGeom>
                    <a:ln>
                      <a:noFill/>
                    </a:ln>
                    <a:extLst>
                      <a:ext uri="{53640926-AAD7-44D8-BBD7-CCE9431645EC}">
                        <a14:shadowObscured xmlns:a14="http://schemas.microsoft.com/office/drawing/2010/main"/>
                      </a:ext>
                    </a:extLst>
                  </pic:spPr>
                </pic:pic>
              </a:graphicData>
            </a:graphic>
          </wp:inline>
        </w:drawing>
      </w:r>
    </w:p>
    <w:p w14:paraId="41C77A42" w14:textId="1161ECAA" w:rsidR="003E5F6F" w:rsidRPr="00847E5F" w:rsidRDefault="00AA0EB9" w:rsidP="003C602E">
      <w:pPr>
        <w:pStyle w:val="Notesourcetext"/>
      </w:pPr>
      <w:r>
        <w:t xml:space="preserve">Source: ABARES marine pest network survey 2018. </w:t>
      </w:r>
      <w:r w:rsidR="003E5F6F">
        <w:t>Note: Circles represent organisations exchanging resources (funding and</w:t>
      </w:r>
      <w:r w:rsidR="000B17E3">
        <w:t>/or</w:t>
      </w:r>
      <w:r w:rsidR="003E5F6F">
        <w:t xml:space="preserve"> in-kind) relating to marine pests. Size of </w:t>
      </w:r>
      <w:r w:rsidR="009018E1">
        <w:t>circles</w:t>
      </w:r>
      <w:r w:rsidR="003E5F6F">
        <w:t xml:space="preserve"> indicates out-degree centrality (larger means more counts of resources provided). Direction of arrows indicate flow direction of resources. </w:t>
      </w:r>
      <w:r w:rsidR="002930F5">
        <w:t xml:space="preserve">Thickness of lines represents number of resource exchanges. </w:t>
      </w:r>
      <w:r w:rsidR="00D46B86">
        <w:t>Colours</w:t>
      </w:r>
      <w:r w:rsidR="00922C64">
        <w:t xml:space="preserve"> indicate organisational type</w:t>
      </w:r>
      <w:r w:rsidR="00C0234D">
        <w:t xml:space="preserve"> (see legend)</w:t>
      </w:r>
      <w:r w:rsidR="003E5F6F">
        <w:t>.</w:t>
      </w:r>
    </w:p>
    <w:p w14:paraId="1CAA1FDA" w14:textId="6FDA6420" w:rsidR="003E5F6F" w:rsidRPr="00E11615" w:rsidRDefault="003E5F6F" w:rsidP="0052237D">
      <w:pPr>
        <w:pStyle w:val="Caption"/>
      </w:pPr>
      <w:bookmarkStart w:id="161" w:name="_Ref515629821"/>
      <w:bookmarkStart w:id="162" w:name="_Toc14700918"/>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38</w:t>
      </w:r>
      <w:r w:rsidR="00C93509">
        <w:rPr>
          <w:noProof/>
        </w:rPr>
        <w:fldChar w:fldCharType="end"/>
      </w:r>
      <w:bookmarkEnd w:id="161"/>
      <w:r>
        <w:t xml:space="preserve"> Resource flows network—resource receivers</w:t>
      </w:r>
      <w:bookmarkEnd w:id="162"/>
    </w:p>
    <w:p w14:paraId="4594BAEC" w14:textId="492EB61E" w:rsidR="003E5F6F" w:rsidRDefault="0072316D" w:rsidP="003C602E">
      <w:pPr>
        <w:pStyle w:val="Notesourcetext"/>
      </w:pPr>
      <w:r w:rsidRPr="0072316D">
        <w:rPr>
          <w:noProof/>
        </w:rPr>
        <w:drawing>
          <wp:anchor distT="0" distB="0" distL="114300" distR="114300" simplePos="0" relativeHeight="251794432" behindDoc="0" locked="0" layoutInCell="1" allowOverlap="1" wp14:anchorId="18DE25A0" wp14:editId="1D562E30">
            <wp:simplePos x="0" y="0"/>
            <wp:positionH relativeFrom="column">
              <wp:posOffset>0</wp:posOffset>
            </wp:positionH>
            <wp:positionV relativeFrom="paragraph">
              <wp:posOffset>0</wp:posOffset>
            </wp:positionV>
            <wp:extent cx="1224951" cy="1233170"/>
            <wp:effectExtent l="0" t="0" r="0" b="5080"/>
            <wp:wrapNone/>
            <wp:docPr id="122" name="Picture 122"/>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24951" cy="123317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00D8919" wp14:editId="603AC3C2">
            <wp:extent cx="9397268" cy="5329944"/>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Resources_InDeg_size_Org_color_w_tie_strength.jpg"/>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9408322" cy="5336213"/>
                    </a:xfrm>
                    <a:prstGeom prst="rect">
                      <a:avLst/>
                    </a:prstGeom>
                    <a:ln>
                      <a:noFill/>
                    </a:ln>
                    <a:extLst>
                      <a:ext uri="{53640926-AAD7-44D8-BBD7-CCE9431645EC}">
                        <a14:shadowObscured xmlns:a14="http://schemas.microsoft.com/office/drawing/2010/main"/>
                      </a:ext>
                    </a:extLst>
                  </pic:spPr>
                </pic:pic>
              </a:graphicData>
            </a:graphic>
          </wp:inline>
        </w:drawing>
      </w:r>
    </w:p>
    <w:p w14:paraId="58E8DE13" w14:textId="0331240E" w:rsidR="003E5F6F" w:rsidRDefault="00AA0EB9" w:rsidP="00A421FC">
      <w:pPr>
        <w:pStyle w:val="Notesourcetext"/>
      </w:pPr>
      <w:r>
        <w:t xml:space="preserve">Source: ABARES marine pest network survey 2018. </w:t>
      </w:r>
      <w:r w:rsidR="003E5F6F">
        <w:t>Note: Circles represent organisations exchanging resources (funding and</w:t>
      </w:r>
      <w:r w:rsidR="004D7719">
        <w:t>/or</w:t>
      </w:r>
      <w:r w:rsidR="003E5F6F">
        <w:t xml:space="preserve"> in-kind) relating to marine pests. Size of </w:t>
      </w:r>
      <w:r w:rsidR="00AB0D43">
        <w:t>circles</w:t>
      </w:r>
      <w:r w:rsidR="003E5F6F">
        <w:t xml:space="preserve"> indicates in-degree centrality (larger means more counts of resources received). Direction of arrows indicate flow direction of resources.</w:t>
      </w:r>
      <w:r w:rsidR="002930F5" w:rsidRPr="002930F5">
        <w:t xml:space="preserve"> </w:t>
      </w:r>
      <w:r w:rsidR="002930F5">
        <w:t>Thickness of lines represents number of resource exchanges.</w:t>
      </w:r>
      <w:r w:rsidR="003E5F6F">
        <w:t xml:space="preserve"> </w:t>
      </w:r>
      <w:r w:rsidR="00D46B86">
        <w:t>Colours</w:t>
      </w:r>
      <w:r w:rsidR="003E5F6F">
        <w:t xml:space="preserve"> in</w:t>
      </w:r>
      <w:r w:rsidR="00922C64">
        <w:t>dicate organisational type</w:t>
      </w:r>
      <w:r w:rsidR="0072316D">
        <w:t xml:space="preserve"> (see legend)</w:t>
      </w:r>
      <w:r w:rsidR="003E5F6F">
        <w:t>.</w:t>
      </w:r>
    </w:p>
    <w:p w14:paraId="789C5870" w14:textId="284009CD" w:rsidR="003E5F6F" w:rsidRDefault="003E5F6F" w:rsidP="0052237D">
      <w:pPr>
        <w:pStyle w:val="Caption"/>
      </w:pPr>
      <w:bookmarkStart w:id="163" w:name="_Ref515630581"/>
      <w:bookmarkStart w:id="164" w:name="_Toc14700919"/>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39</w:t>
      </w:r>
      <w:r w:rsidR="00C93509">
        <w:rPr>
          <w:noProof/>
        </w:rPr>
        <w:fldChar w:fldCharType="end"/>
      </w:r>
      <w:bookmarkEnd w:id="163"/>
      <w:r>
        <w:t xml:space="preserve"> Sub-groups in resource flows network</w:t>
      </w:r>
      <w:bookmarkEnd w:id="164"/>
    </w:p>
    <w:p w14:paraId="20F9C337" w14:textId="0675EF4E" w:rsidR="003E5F6F" w:rsidRDefault="00B1763B" w:rsidP="0072316D">
      <w:pPr>
        <w:spacing w:after="0"/>
      </w:pPr>
      <w:r>
        <w:rPr>
          <w:noProof/>
          <w:lang w:eastAsia="en-AU"/>
        </w:rPr>
        <w:drawing>
          <wp:inline distT="0" distB="0" distL="0" distR="0" wp14:anchorId="756A3CF4" wp14:editId="3A2409B8">
            <wp:extent cx="9549516" cy="529695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esources_Sub-groups_no_arrows.jpg"/>
                    <pic:cNvPicPr/>
                  </pic:nvPicPr>
                  <pic:blipFill rotWithShape="1">
                    <a:blip r:embed="rId128" cstate="print">
                      <a:extLst>
                        <a:ext uri="{28A0092B-C50C-407E-A947-70E740481C1C}">
                          <a14:useLocalDpi xmlns:a14="http://schemas.microsoft.com/office/drawing/2010/main" val="0"/>
                        </a:ext>
                      </a:extLst>
                    </a:blip>
                    <a:srcRect r="-1"/>
                    <a:stretch/>
                  </pic:blipFill>
                  <pic:spPr bwMode="auto">
                    <a:xfrm>
                      <a:off x="0" y="0"/>
                      <a:ext cx="9554453" cy="5299690"/>
                    </a:xfrm>
                    <a:prstGeom prst="rect">
                      <a:avLst/>
                    </a:prstGeom>
                    <a:ln>
                      <a:noFill/>
                    </a:ln>
                    <a:extLst>
                      <a:ext uri="{53640926-AAD7-44D8-BBD7-CCE9431645EC}">
                        <a14:shadowObscured xmlns:a14="http://schemas.microsoft.com/office/drawing/2010/main"/>
                      </a:ext>
                    </a:extLst>
                  </pic:spPr>
                </pic:pic>
              </a:graphicData>
            </a:graphic>
          </wp:inline>
        </w:drawing>
      </w:r>
    </w:p>
    <w:p w14:paraId="55FDE63E" w14:textId="48D90477" w:rsidR="003E5F6F" w:rsidRPr="0089034F" w:rsidRDefault="002E7DA3" w:rsidP="003C602E">
      <w:pPr>
        <w:pStyle w:val="Notesourcetext"/>
      </w:pPr>
      <w:r>
        <w:t xml:space="preserve">Source: ABARES marine pest network survey 2018. </w:t>
      </w:r>
      <w:r w:rsidR="0072316D">
        <w:t xml:space="preserve">Note: </w:t>
      </w:r>
      <w:r w:rsidR="003E5F6F">
        <w:t xml:space="preserve">The different </w:t>
      </w:r>
      <w:r w:rsidR="00F44E13">
        <w:t>colours</w:t>
      </w:r>
      <w:r w:rsidR="003E5F6F">
        <w:t xml:space="preserve"> represent membership of one of </w:t>
      </w:r>
      <w:r w:rsidR="00F44E13">
        <w:t>five</w:t>
      </w:r>
      <w:r w:rsidR="003E5F6F">
        <w:t xml:space="preserve"> sub-groups detected</w:t>
      </w:r>
      <w:r w:rsidR="003E5F6F" w:rsidRPr="0089034F">
        <w:t xml:space="preserve"> </w:t>
      </w:r>
      <w:r w:rsidR="003E5F6F">
        <w:t>for resource flows in the network.</w:t>
      </w:r>
      <w:r w:rsidR="003E5F6F" w:rsidRPr="0089034F">
        <w:t xml:space="preserve"> </w:t>
      </w:r>
      <w:r w:rsidR="003E5F6F">
        <w:t xml:space="preserve">Sub-groups identified using the </w:t>
      </w:r>
      <w:r w:rsidR="003E5F6F" w:rsidRPr="00B43335">
        <w:t>Girvan</w:t>
      </w:r>
      <w:r w:rsidR="003E5F6F">
        <w:t xml:space="preserve">-Newman (2002) algorithm where </w:t>
      </w:r>
      <w:r w:rsidR="0072316D">
        <w:t>5</w:t>
      </w:r>
      <w:r w:rsidR="003E5F6F" w:rsidRPr="00B43335">
        <w:t xml:space="preserve"> clusters were identified as the appropriate number of clusters based on the ‘Elbow method’ </w:t>
      </w:r>
      <w:r w:rsidR="003E5F6F" w:rsidRPr="00B43335">
        <w:fldChar w:fldCharType="begin"/>
      </w:r>
      <w:r w:rsidR="003E5F6F">
        <w:instrText xml:space="preserve"> ADDIN EN.CITE &lt;EndNote&gt;&lt;Cite&gt;&lt;Author&gt;Ketchen Jr&lt;/Author&gt;&lt;Year&gt;1996&lt;/Year&gt;&lt;RecNum&gt;205&lt;/RecNum&gt;&lt;DisplayText&gt;(Ketchen Jr and Shook 1996)&lt;/DisplayText&gt;&lt;record&gt;&lt;rec-number&gt;205&lt;/rec-number&gt;&lt;foreign-keys&gt;&lt;key app="EN" db-id="ffxz5x2z6et2p8erdx35xdt6dzv0r5rrrzat" timestamp="1525747485"&gt;205&lt;/key&gt;&lt;/foreign-keys&gt;&lt;ref-type name="Journal Article"&gt;17&lt;/ref-type&gt;&lt;contributors&gt;&lt;authors&gt;&lt;author&gt;Ketchen Jr, David J&lt;/author&gt;&lt;author&gt;Shook, Christopher L&lt;/author&gt;&lt;/authors&gt;&lt;/contributors&gt;&lt;titles&gt;&lt;title&gt;The application of cluster analysis in strategic management research: an analysis and critique&lt;/title&gt;&lt;secondary-title&gt;Strategic management journal&lt;/secondary-title&gt;&lt;/titles&gt;&lt;periodical&gt;&lt;full-title&gt;Strategic management journal&lt;/full-title&gt;&lt;/periodical&gt;&lt;pages&gt;441-458&lt;/pages&gt;&lt;dates&gt;&lt;year&gt;1996&lt;/year&gt;&lt;/dates&gt;&lt;isbn&gt;0143-2095&lt;/isbn&gt;&lt;urls&gt;&lt;/urls&gt;&lt;/record&gt;&lt;/Cite&gt;&lt;/EndNote&gt;</w:instrText>
      </w:r>
      <w:r w:rsidR="003E5F6F" w:rsidRPr="00B43335">
        <w:fldChar w:fldCharType="separate"/>
      </w:r>
      <w:r w:rsidR="003E5F6F" w:rsidRPr="00E11615">
        <w:rPr>
          <w:noProof/>
        </w:rPr>
        <w:t>(Ketchen Jr and Shook 1996)</w:t>
      </w:r>
      <w:r w:rsidR="003E5F6F" w:rsidRPr="00B43335">
        <w:fldChar w:fldCharType="end"/>
      </w:r>
      <w:r w:rsidR="003E5F6F">
        <w:t>.</w:t>
      </w:r>
    </w:p>
    <w:p w14:paraId="0876AA20" w14:textId="77777777" w:rsidR="003E5F6F" w:rsidRDefault="003E5F6F" w:rsidP="003E5F6F">
      <w:pPr>
        <w:pStyle w:val="ListParagraph"/>
        <w:sectPr w:rsidR="003E5F6F" w:rsidSect="00C0234D">
          <w:pgSz w:w="16838" w:h="11906" w:orient="landscape"/>
          <w:pgMar w:top="720" w:right="720" w:bottom="720" w:left="720" w:header="709" w:footer="709" w:gutter="0"/>
          <w:cols w:space="708"/>
          <w:docGrid w:linePitch="360"/>
        </w:sectPr>
      </w:pPr>
    </w:p>
    <w:p w14:paraId="4B6939AF" w14:textId="268CF111" w:rsidR="003E5F6F" w:rsidRDefault="003E5F6F" w:rsidP="00427C2F">
      <w:pPr>
        <w:pStyle w:val="Heading1"/>
      </w:pPr>
      <w:bookmarkStart w:id="165" w:name="_Ref518903082"/>
      <w:bookmarkStart w:id="166" w:name="_Toc518989437"/>
      <w:bookmarkStart w:id="167" w:name="_Toc14700854"/>
      <w:r>
        <w:t>What survey respondents value in a marine pest network</w:t>
      </w:r>
      <w:bookmarkEnd w:id="165"/>
      <w:bookmarkEnd w:id="166"/>
      <w:bookmarkEnd w:id="167"/>
    </w:p>
    <w:p w14:paraId="1ED6C0EC" w14:textId="77777777" w:rsidR="003E5F6F" w:rsidRDefault="003E5F6F" w:rsidP="003E5F6F">
      <w:r>
        <w:t>Survey r</w:t>
      </w:r>
      <w:r w:rsidRPr="005A67A3">
        <w:t xml:space="preserve">espondents were asked what they would value from a national marine pest network. </w:t>
      </w:r>
      <w:r>
        <w:t xml:space="preserve">This provides insights into the project objective of understanding the 'information needs </w:t>
      </w:r>
      <w:r w:rsidRPr="001C6366">
        <w:t>of the people, groups and organisations</w:t>
      </w:r>
      <w:r>
        <w:t>' in the network.</w:t>
      </w:r>
    </w:p>
    <w:p w14:paraId="2FB3E91D" w14:textId="6997699E" w:rsidR="003E5F6F" w:rsidRDefault="003E5F6F" w:rsidP="003E5F6F">
      <w:r w:rsidRPr="005A67A3">
        <w:t xml:space="preserve">The strongest theme across all responses related to </w:t>
      </w:r>
      <w:r>
        <w:t>an improvement of</w:t>
      </w:r>
      <w:r w:rsidRPr="005A67A3">
        <w:t xml:space="preserve"> information flow, although the aspects </w:t>
      </w:r>
      <w:r w:rsidR="00901825">
        <w:t>of that</w:t>
      </w:r>
      <w:r w:rsidRPr="005A67A3">
        <w:t xml:space="preserve"> varied considerably. Several mentioned in a general sense that they would welcome better information sharing and having access to up-to-date information. Many respondents highlighted specific areas in relation to improved information flow. </w:t>
      </w:r>
    </w:p>
    <w:p w14:paraId="2402CD09" w14:textId="77777777" w:rsidR="003E5F6F" w:rsidRDefault="003E5F6F" w:rsidP="003E5F6F">
      <w:pPr>
        <w:pStyle w:val="Heading3"/>
      </w:pPr>
      <w:r>
        <w:t>Information sharing improvements</w:t>
      </w:r>
    </w:p>
    <w:p w14:paraId="1A80A165" w14:textId="77777777" w:rsidR="003E5F6F" w:rsidRPr="005A67A3" w:rsidRDefault="003E5F6F" w:rsidP="003E5F6F">
      <w:r w:rsidRPr="005A67A3">
        <w:t xml:space="preserve">While there is some overlap, the key areas </w:t>
      </w:r>
      <w:r>
        <w:t xml:space="preserve">that a marine pest network could improve information sharing </w:t>
      </w:r>
      <w:r w:rsidRPr="005A67A3">
        <w:t xml:space="preserve">are summarised as follows: </w:t>
      </w:r>
    </w:p>
    <w:p w14:paraId="7BF60944" w14:textId="7EF848F2" w:rsidR="003E5F6F" w:rsidRPr="00D00E09" w:rsidRDefault="003E5F6F" w:rsidP="001F7BC0">
      <w:pPr>
        <w:pStyle w:val="Bulletlist-level1"/>
      </w:pPr>
      <w:r w:rsidRPr="001F7BC0">
        <w:t>Information about marine pest species</w:t>
      </w:r>
      <w:r w:rsidR="002650A6">
        <w:t>, including existing and exotic ones</w:t>
      </w:r>
      <w:r w:rsidRPr="001F7BC0">
        <w:t xml:space="preserve">; this includes identification support—such as high quality images and pest distribution—and best </w:t>
      </w:r>
      <w:r w:rsidR="002650A6">
        <w:t xml:space="preserve">practical </w:t>
      </w:r>
      <w:r w:rsidRPr="001F7BC0">
        <w:t>treatment options.</w:t>
      </w:r>
      <w:r w:rsidR="00901825">
        <w:t xml:space="preserve"> </w:t>
      </w:r>
      <w:r w:rsidRPr="00D00E09">
        <w:t xml:space="preserve">Other themes in relation to improved information flow that were mentioned less </w:t>
      </w:r>
      <w:r w:rsidR="00901825">
        <w:t>often</w:t>
      </w:r>
      <w:r w:rsidRPr="00D00E09">
        <w:t xml:space="preserve"> than those above</w:t>
      </w:r>
      <w:r w:rsidR="00901825">
        <w:t>,</w:t>
      </w:r>
      <w:r w:rsidRPr="00D00E09">
        <w:t xml:space="preserve"> included better communication about emerging issues, upcoming events, available funding or resources, future threats, and knowing what other stakeholder groups do in relation to marine pests. A few respondents also highlighted industry</w:t>
      </w:r>
      <w:r w:rsidR="00901825">
        <w:t xml:space="preserve"> activities</w:t>
      </w:r>
      <w:r w:rsidRPr="00D00E09">
        <w:t xml:space="preserve">, for example, the need for better information flow about the contribution that aquaculture, fishers, and others might be making to marine pest issues as well as </w:t>
      </w:r>
      <w:r w:rsidR="00901825">
        <w:t>ways of addressing them. A</w:t>
      </w:r>
      <w:r w:rsidRPr="00D00E09">
        <w:t xml:space="preserve"> few </w:t>
      </w:r>
      <w:r w:rsidR="00901825">
        <w:t xml:space="preserve">other respondents </w:t>
      </w:r>
      <w:r w:rsidRPr="00D00E09">
        <w:t>mentioned the need for more clarity around roles and responsibilities.</w:t>
      </w:r>
    </w:p>
    <w:p w14:paraId="28CE7E99" w14:textId="77777777" w:rsidR="003E5F6F" w:rsidRDefault="003E5F6F" w:rsidP="003E5F6F">
      <w:pPr>
        <w:pStyle w:val="Heading3"/>
      </w:pPr>
      <w:r>
        <w:t>Community engagement advice sharing</w:t>
      </w:r>
    </w:p>
    <w:p w14:paraId="14DB8807" w14:textId="161371E4" w:rsidR="003E5F6F" w:rsidRPr="005A67A3" w:rsidRDefault="003E5F6F" w:rsidP="003E5F6F">
      <w:pPr>
        <w:pStyle w:val="BodyText1"/>
      </w:pPr>
      <w:r>
        <w:t>S</w:t>
      </w:r>
      <w:r w:rsidRPr="005A67A3">
        <w:t xml:space="preserve">everal </w:t>
      </w:r>
      <w:r>
        <w:t>respondents commented that the network could help to progress</w:t>
      </w:r>
      <w:r w:rsidRPr="005A67A3">
        <w:t xml:space="preserve"> general surveillance by encouraging and supporting community groups, fishers and others</w:t>
      </w:r>
      <w:r>
        <w:t xml:space="preserve"> involvement through enabling</w:t>
      </w:r>
      <w:r w:rsidRPr="005A67A3">
        <w:t>:</w:t>
      </w:r>
    </w:p>
    <w:p w14:paraId="39B9BDC8" w14:textId="77777777" w:rsidR="002650A6" w:rsidRDefault="002650A6" w:rsidP="001F7BC0">
      <w:pPr>
        <w:pStyle w:val="Bulletlist-level1"/>
      </w:pPr>
      <w:r>
        <w:t>a</w:t>
      </w:r>
      <w:r w:rsidRPr="005A67A3">
        <w:t>wareness of pests to be on the lookout for</w:t>
      </w:r>
      <w:r>
        <w:t xml:space="preserve"> </w:t>
      </w:r>
    </w:p>
    <w:p w14:paraId="44FE4338" w14:textId="6D767002" w:rsidR="003E5F6F" w:rsidRPr="005A67A3" w:rsidRDefault="00901825" w:rsidP="001F7BC0">
      <w:pPr>
        <w:pStyle w:val="Bulletlist-level1"/>
      </w:pPr>
      <w:r>
        <w:t>a</w:t>
      </w:r>
      <w:r w:rsidR="003E5F6F" w:rsidRPr="005A67A3">
        <w:t>dvice on what community group</w:t>
      </w:r>
      <w:r w:rsidR="002650A6">
        <w:t>s can best do</w:t>
      </w:r>
      <w:r w:rsidR="003E5F6F" w:rsidRPr="005A67A3">
        <w:t xml:space="preserve"> to gather data and manage know</w:t>
      </w:r>
      <w:r>
        <w:t>n</w:t>
      </w:r>
      <w:r w:rsidR="003E5F6F" w:rsidRPr="005A67A3">
        <w:t xml:space="preserve"> marine pests</w:t>
      </w:r>
    </w:p>
    <w:p w14:paraId="69658A8A" w14:textId="77777777" w:rsidR="003E5F6F" w:rsidRPr="005A67A3" w:rsidRDefault="003E5F6F" w:rsidP="001F7BC0">
      <w:pPr>
        <w:pStyle w:val="Bulletlist-level1"/>
      </w:pPr>
      <w:r w:rsidRPr="005A67A3">
        <w:t>building capacity of recreational fishers and divers to assist and support in identification, early detection and monitoring of marine pests</w:t>
      </w:r>
    </w:p>
    <w:p w14:paraId="7780D01B" w14:textId="77777777" w:rsidR="003E5F6F" w:rsidRPr="005A67A3" w:rsidRDefault="003E5F6F" w:rsidP="001F7BC0">
      <w:pPr>
        <w:pStyle w:val="Bulletlist-level1"/>
      </w:pPr>
      <w:r w:rsidRPr="005A67A3">
        <w:t>community education kits, training packages</w:t>
      </w:r>
    </w:p>
    <w:p w14:paraId="23BCA54E" w14:textId="7E6DE62C" w:rsidR="003E5F6F" w:rsidRPr="005A67A3" w:rsidRDefault="003E5F6F" w:rsidP="001F7BC0">
      <w:pPr>
        <w:pStyle w:val="Bulletlist-level1"/>
      </w:pPr>
      <w:r w:rsidRPr="005A67A3">
        <w:t>education and advisory extension capability nationally, and assist the jurisdictions being able to find appropriate conduits to groups that can assist in passive surveillance</w:t>
      </w:r>
    </w:p>
    <w:p w14:paraId="171E60CE" w14:textId="7555ACF1" w:rsidR="003E5F6F" w:rsidRPr="005A67A3" w:rsidRDefault="003E5F6F" w:rsidP="00CF72B9">
      <w:pPr>
        <w:pStyle w:val="Bulletlist-level1"/>
        <w:numPr>
          <w:ilvl w:val="0"/>
          <w:numId w:val="0"/>
        </w:numPr>
        <w:ind w:left="567"/>
      </w:pPr>
    </w:p>
    <w:p w14:paraId="03746C8C" w14:textId="77777777" w:rsidR="003E5F6F" w:rsidRDefault="003E5F6F" w:rsidP="003E5F6F">
      <w:pPr>
        <w:pStyle w:val="Heading3"/>
      </w:pPr>
      <w:r w:rsidRPr="005A67A3">
        <w:t>Inc</w:t>
      </w:r>
      <w:r>
        <w:t>ursions and emergency response facilitation</w:t>
      </w:r>
    </w:p>
    <w:p w14:paraId="2474E2B2" w14:textId="77777777" w:rsidR="003E5F6F" w:rsidRPr="005A67A3" w:rsidRDefault="003E5F6F" w:rsidP="003E5F6F">
      <w:pPr>
        <w:pStyle w:val="BodyText1"/>
      </w:pPr>
      <w:r>
        <w:t xml:space="preserve">The marine pest network could facilitate responses through </w:t>
      </w:r>
      <w:r w:rsidRPr="005A67A3">
        <w:t>raising awareness of and providing updates about emerging and current incursions, and helping people to deal with emergencies.</w:t>
      </w:r>
      <w:r>
        <w:t xml:space="preserve"> This could involve sharing:</w:t>
      </w:r>
    </w:p>
    <w:p w14:paraId="3329841B" w14:textId="57647904" w:rsidR="003E5F6F" w:rsidRPr="001F7BC0" w:rsidRDefault="00901825" w:rsidP="001F7BC0">
      <w:pPr>
        <w:pStyle w:val="Bulletlist-level1"/>
      </w:pPr>
      <w:r>
        <w:t>u</w:t>
      </w:r>
      <w:r w:rsidR="003E5F6F" w:rsidRPr="001F7BC0">
        <w:t>pdates on current threats and incursions</w:t>
      </w:r>
    </w:p>
    <w:p w14:paraId="5ABDD78C" w14:textId="7B66E93B" w:rsidR="003E5F6F" w:rsidRPr="001F7BC0" w:rsidRDefault="00901825" w:rsidP="001F7BC0">
      <w:pPr>
        <w:pStyle w:val="Bulletlist-level1"/>
      </w:pPr>
      <w:r>
        <w:t>a</w:t>
      </w:r>
      <w:r w:rsidR="003E5F6F" w:rsidRPr="001F7BC0">
        <w:t xml:space="preserve">lerts on new invasive marine species and </w:t>
      </w:r>
      <w:r w:rsidR="002650A6">
        <w:t xml:space="preserve">their </w:t>
      </w:r>
      <w:r w:rsidR="003E5F6F" w:rsidRPr="001F7BC0">
        <w:t>extent</w:t>
      </w:r>
    </w:p>
    <w:p w14:paraId="40030A99" w14:textId="184C2656" w:rsidR="003E5F6F" w:rsidRPr="001F7BC0" w:rsidRDefault="00901825" w:rsidP="001F7BC0">
      <w:pPr>
        <w:pStyle w:val="Bulletlist-level1"/>
      </w:pPr>
      <w:r>
        <w:t>n</w:t>
      </w:r>
      <w:r w:rsidR="003E5F6F" w:rsidRPr="001F7BC0">
        <w:t xml:space="preserve">otification of infestations that could adversely affect marine aquaculture farms </w:t>
      </w:r>
      <w:r>
        <w:t>–</w:t>
      </w:r>
      <w:r w:rsidR="003E5F6F" w:rsidRPr="001F7BC0">
        <w:t xml:space="preserve"> </w:t>
      </w:r>
      <w:r>
        <w:t xml:space="preserve">such as </w:t>
      </w:r>
      <w:r w:rsidR="003E5F6F" w:rsidRPr="001F7BC0">
        <w:t>abalone, mussel and oyster farms</w:t>
      </w:r>
    </w:p>
    <w:p w14:paraId="4FBA6945" w14:textId="3C677CC5" w:rsidR="003E5F6F" w:rsidRPr="001F7BC0" w:rsidRDefault="00901825" w:rsidP="001F7BC0">
      <w:pPr>
        <w:pStyle w:val="Bulletlist-level1"/>
      </w:pPr>
      <w:r>
        <w:t>i</w:t>
      </w:r>
      <w:r w:rsidR="003E5F6F" w:rsidRPr="001F7BC0">
        <w:t>nformation on exotic marine pest incursions nationally and how they were handled by relevant agencies and industry</w:t>
      </w:r>
      <w:r>
        <w:t>.</w:t>
      </w:r>
    </w:p>
    <w:p w14:paraId="3D65662A" w14:textId="77777777" w:rsidR="003E5F6F" w:rsidRDefault="003E5F6F" w:rsidP="003E5F6F">
      <w:pPr>
        <w:pStyle w:val="Heading3"/>
      </w:pPr>
      <w:r w:rsidRPr="005A67A3">
        <w:t xml:space="preserve">Regulation and policy </w:t>
      </w:r>
      <w:r>
        <w:t>feedback</w:t>
      </w:r>
    </w:p>
    <w:p w14:paraId="760D3AE3" w14:textId="360E8807" w:rsidR="003E5F6F" w:rsidRDefault="003E5F6F" w:rsidP="003E5F6F">
      <w:pPr>
        <w:pStyle w:val="Bulletlist-level1"/>
        <w:numPr>
          <w:ilvl w:val="0"/>
          <w:numId w:val="0"/>
        </w:numPr>
      </w:pPr>
      <w:r>
        <w:t xml:space="preserve">Respondents saw a role for the marine pest network improving regulation and policy development, through </w:t>
      </w:r>
      <w:r w:rsidRPr="005A67A3">
        <w:t xml:space="preserve">both </w:t>
      </w:r>
      <w:r w:rsidR="002650A6">
        <w:t>obtaining</w:t>
      </w:r>
      <w:r w:rsidR="002650A6" w:rsidRPr="005A67A3">
        <w:t xml:space="preserve"> </w:t>
      </w:r>
      <w:r w:rsidRPr="005A67A3">
        <w:t>information needed to inform sound policy-making and communicating policy and regulation changes.</w:t>
      </w:r>
      <w:r>
        <w:t xml:space="preserve"> </w:t>
      </w:r>
    </w:p>
    <w:p w14:paraId="74990A4D" w14:textId="563D6126" w:rsidR="003E5F6F" w:rsidRPr="005A67A3" w:rsidRDefault="003E5F6F" w:rsidP="003E5F6F">
      <w:pPr>
        <w:pStyle w:val="Bulletlist-level1"/>
        <w:numPr>
          <w:ilvl w:val="0"/>
          <w:numId w:val="0"/>
        </w:numPr>
      </w:pPr>
      <w:r>
        <w:t xml:space="preserve">Areas the network could facilitate </w:t>
      </w:r>
      <w:r w:rsidR="002650A6">
        <w:t xml:space="preserve">regulation and policy feedback </w:t>
      </w:r>
      <w:r>
        <w:t>included:</w:t>
      </w:r>
    </w:p>
    <w:p w14:paraId="14FC17FF" w14:textId="054D0240" w:rsidR="003E5F6F" w:rsidRPr="001F7BC0" w:rsidRDefault="003E5F6F" w:rsidP="001F7BC0">
      <w:pPr>
        <w:pStyle w:val="Bulletlist-level1"/>
      </w:pPr>
      <w:r w:rsidRPr="001F7BC0">
        <w:t>be a contact point of the Marine Pest Sectoral Committee</w:t>
      </w:r>
      <w:r w:rsidR="00E47631">
        <w:t xml:space="preserve"> and regulators</w:t>
      </w:r>
      <w:r w:rsidRPr="001F7BC0">
        <w:t xml:space="preserve"> for consultation on policy</w:t>
      </w:r>
      <w:r w:rsidR="00E47631">
        <w:t xml:space="preserve"> and compliance</w:t>
      </w:r>
      <w:r w:rsidRPr="001F7BC0">
        <w:t xml:space="preserve"> issues</w:t>
      </w:r>
      <w:r w:rsidR="00E47631">
        <w:t xml:space="preserve"> to enable workable and effective policies and regulations </w:t>
      </w:r>
    </w:p>
    <w:p w14:paraId="4B82D7B7" w14:textId="467A69B8" w:rsidR="003E5F6F" w:rsidRPr="001F7BC0" w:rsidRDefault="002650A6" w:rsidP="001F7BC0">
      <w:pPr>
        <w:pStyle w:val="Bulletlist-level1"/>
      </w:pPr>
      <w:r>
        <w:t xml:space="preserve">up-to-date </w:t>
      </w:r>
      <w:r w:rsidR="00901825">
        <w:t>a</w:t>
      </w:r>
      <w:r w:rsidR="003E5F6F" w:rsidRPr="001F7BC0">
        <w:t>lerts and interpretation on new regulations</w:t>
      </w:r>
      <w:r>
        <w:t xml:space="preserve"> and legislative changes</w:t>
      </w:r>
    </w:p>
    <w:p w14:paraId="3E731D69" w14:textId="3903C82D" w:rsidR="003E5F6F" w:rsidRPr="001F7BC0" w:rsidRDefault="002650A6" w:rsidP="001F7BC0">
      <w:pPr>
        <w:pStyle w:val="Bulletlist-level1"/>
      </w:pPr>
      <w:r>
        <w:t xml:space="preserve">identifying </w:t>
      </w:r>
      <w:r w:rsidR="003E5F6F" w:rsidRPr="001F7BC0">
        <w:t>stakeholders who will be impacted in an area from a policy change</w:t>
      </w:r>
    </w:p>
    <w:p w14:paraId="5C520623" w14:textId="2081E1B0" w:rsidR="003E5F6F" w:rsidRPr="001F7BC0" w:rsidRDefault="00545C5D" w:rsidP="001F7BC0">
      <w:pPr>
        <w:pStyle w:val="Bulletlist-level1"/>
      </w:pPr>
      <w:r>
        <w:t>a</w:t>
      </w:r>
      <w:r w:rsidR="003E5F6F" w:rsidRPr="001F7BC0">
        <w:t>wareness of inspection requirements for different areas of Australia</w:t>
      </w:r>
    </w:p>
    <w:p w14:paraId="51C258E9" w14:textId="127C8164" w:rsidR="003E5F6F" w:rsidRPr="005A67A3" w:rsidRDefault="00545C5D" w:rsidP="001F7BC0">
      <w:pPr>
        <w:pStyle w:val="Bulletlist-level1"/>
      </w:pPr>
      <w:r>
        <w:t xml:space="preserve">clarity around </w:t>
      </w:r>
      <w:r w:rsidR="003E5F6F" w:rsidRPr="005A67A3">
        <w:t>local port and waterway managers responsibilities</w:t>
      </w:r>
      <w:r>
        <w:t>.</w:t>
      </w:r>
    </w:p>
    <w:p w14:paraId="68CA1F94" w14:textId="45BB01AB" w:rsidR="003E5F6F" w:rsidRPr="00BC0598" w:rsidRDefault="00E47631" w:rsidP="003E5F6F">
      <w:r>
        <w:t>Some</w:t>
      </w:r>
      <w:r w:rsidRPr="00BC0598">
        <w:t xml:space="preserve"> </w:t>
      </w:r>
      <w:r w:rsidR="003E5F6F" w:rsidRPr="00BC0598">
        <w:t xml:space="preserve">respondents </w:t>
      </w:r>
      <w:r w:rsidR="003E5F6F">
        <w:t xml:space="preserve">indicated they </w:t>
      </w:r>
      <w:r w:rsidR="003E5F6F" w:rsidRPr="00BC0598">
        <w:t xml:space="preserve">would like to see part of the network focus on ballast water, mostly in relation to more effective information flow about related regulations, </w:t>
      </w:r>
      <w:r w:rsidR="00C1345A">
        <w:t>R&amp;D</w:t>
      </w:r>
      <w:r w:rsidR="003E5F6F" w:rsidRPr="00BC0598">
        <w:t xml:space="preserve">, guidance for treatments, and surveillance and detection. Similarly, </w:t>
      </w:r>
      <w:r>
        <w:t xml:space="preserve">some </w:t>
      </w:r>
      <w:r w:rsidR="003E5F6F" w:rsidRPr="00BC0598">
        <w:t xml:space="preserve">respondents </w:t>
      </w:r>
      <w:r w:rsidR="003E5F6F">
        <w:t xml:space="preserve">wanted </w:t>
      </w:r>
      <w:r w:rsidR="003E5F6F" w:rsidRPr="00BC0598">
        <w:t>to see a specific focus on biofouling with similar expectations as those expressed for ballast water.</w:t>
      </w:r>
    </w:p>
    <w:p w14:paraId="2D2A4E0E" w14:textId="77777777" w:rsidR="003E5F6F" w:rsidRDefault="003E5F6F" w:rsidP="003E5F6F">
      <w:pPr>
        <w:pStyle w:val="Heading3"/>
      </w:pPr>
      <w:r w:rsidRPr="005A67A3">
        <w:t>Source of networking, advice and learning</w:t>
      </w:r>
    </w:p>
    <w:p w14:paraId="4B012808" w14:textId="77777777" w:rsidR="003E5F6F" w:rsidRDefault="003E5F6F" w:rsidP="00545C5D">
      <w:pPr>
        <w:pStyle w:val="BodyText1"/>
      </w:pPr>
      <w:r>
        <w:t xml:space="preserve">Respondents commented that the marine pest network could be a source of advice and learning, </w:t>
      </w:r>
      <w:r w:rsidRPr="005A67A3">
        <w:t xml:space="preserve">including </w:t>
      </w:r>
      <w:r>
        <w:t xml:space="preserve">assisting in the </w:t>
      </w:r>
      <w:r w:rsidRPr="005A67A3">
        <w:t>ability to tap into expertise and have easy access to relevant information. Some people expressed this in a general sense whereas others pointed to specific topic areas, such as</w:t>
      </w:r>
      <w:r>
        <w:t xml:space="preserve"> in</w:t>
      </w:r>
      <w:r w:rsidRPr="005A67A3">
        <w:t xml:space="preserve"> surveillance, diagnostics, pest management and mitigation, in-water cleaning regulations and technologies, and vessel movements. Some requested forms of online training.</w:t>
      </w:r>
    </w:p>
    <w:p w14:paraId="0669968C" w14:textId="77777777" w:rsidR="003E5F6F" w:rsidRPr="005A67A3" w:rsidRDefault="003E5F6F" w:rsidP="003E5F6F">
      <w:pPr>
        <w:pStyle w:val="Bulletlist-level1"/>
        <w:numPr>
          <w:ilvl w:val="0"/>
          <w:numId w:val="0"/>
        </w:numPr>
      </w:pPr>
      <w:r>
        <w:t>According to respondents, the specific areas the network could facilitate were:</w:t>
      </w:r>
    </w:p>
    <w:p w14:paraId="1BC131F5" w14:textId="77777777" w:rsidR="003E5F6F" w:rsidRPr="005A67A3" w:rsidRDefault="003E5F6F" w:rsidP="001F7BC0">
      <w:pPr>
        <w:pStyle w:val="Bulletlist-level1"/>
      </w:pPr>
      <w:r>
        <w:t>connecting with t</w:t>
      </w:r>
      <w:r w:rsidRPr="005A67A3">
        <w:t>echnical expertise that could be drawn upon during a response (</w:t>
      </w:r>
      <w:r>
        <w:t xml:space="preserve">e.g. </w:t>
      </w:r>
      <w:r w:rsidRPr="005A67A3">
        <w:t xml:space="preserve">diagnostic support), </w:t>
      </w:r>
      <w:r>
        <w:t xml:space="preserve">for </w:t>
      </w:r>
      <w:r w:rsidRPr="005A67A3">
        <w:t xml:space="preserve">surveillance (both during a response and ongoing), </w:t>
      </w:r>
      <w:r>
        <w:t xml:space="preserve">and </w:t>
      </w:r>
      <w:r w:rsidRPr="005A67A3">
        <w:t>on-ground resources during a response</w:t>
      </w:r>
    </w:p>
    <w:p w14:paraId="5DA64737" w14:textId="2E6B180F" w:rsidR="003E5F6F" w:rsidRPr="005A67A3" w:rsidRDefault="00E47631" w:rsidP="001F7BC0">
      <w:pPr>
        <w:pStyle w:val="Bulletlist-level1"/>
      </w:pPr>
      <w:r>
        <w:t xml:space="preserve">information for </w:t>
      </w:r>
      <w:r w:rsidR="003E5F6F" w:rsidRPr="005A67A3">
        <w:t>port manager and educational bod</w:t>
      </w:r>
      <w:r>
        <w:t>ies</w:t>
      </w:r>
      <w:r w:rsidR="003E5F6F" w:rsidRPr="005A67A3">
        <w:t xml:space="preserve"> about how </w:t>
      </w:r>
      <w:r>
        <w:t xml:space="preserve">to carry out </w:t>
      </w:r>
      <w:r w:rsidR="003E5F6F" w:rsidRPr="005A67A3">
        <w:t>surveillance in the port and educate and organise volunteers</w:t>
      </w:r>
    </w:p>
    <w:p w14:paraId="4F06E032" w14:textId="77777777" w:rsidR="003E5F6F" w:rsidRPr="005A67A3" w:rsidRDefault="003E5F6F" w:rsidP="001F7BC0">
      <w:pPr>
        <w:pStyle w:val="Bulletlist-level1"/>
      </w:pPr>
      <w:r w:rsidRPr="005A67A3">
        <w:t>opportunity to gain feedback on proposed management options; assistance with taxonomic classification; advice on threat sources</w:t>
      </w:r>
    </w:p>
    <w:p w14:paraId="55D3C87C" w14:textId="0273686D" w:rsidR="003E5F6F" w:rsidRPr="005A67A3" w:rsidRDefault="003E5F6F" w:rsidP="001F7BC0">
      <w:pPr>
        <w:pStyle w:val="Bulletlist-level1"/>
      </w:pPr>
      <w:r>
        <w:t>c</w:t>
      </w:r>
      <w:r w:rsidRPr="005A67A3">
        <w:t xml:space="preserve">oncise information on how ships </w:t>
      </w:r>
      <w:r>
        <w:t>with marine pests</w:t>
      </w:r>
      <w:r w:rsidR="00545C5D" w:rsidRPr="00545C5D">
        <w:t xml:space="preserve"> </w:t>
      </w:r>
      <w:r w:rsidR="00545C5D" w:rsidRPr="005A67A3">
        <w:t xml:space="preserve">are </w:t>
      </w:r>
      <w:r w:rsidR="00545C5D">
        <w:t>to be handled</w:t>
      </w:r>
    </w:p>
    <w:p w14:paraId="7578883A" w14:textId="00FA8F91" w:rsidR="003E5F6F" w:rsidRPr="005A67A3" w:rsidRDefault="003E5F6F" w:rsidP="00853937">
      <w:pPr>
        <w:pStyle w:val="Bulletlist-level1"/>
      </w:pPr>
      <w:r>
        <w:t>a</w:t>
      </w:r>
      <w:r w:rsidRPr="005A67A3">
        <w:t xml:space="preserve"> network </w:t>
      </w:r>
      <w:r w:rsidR="00E47631">
        <w:t>to exchange ideas on a range of topics</w:t>
      </w:r>
      <w:r>
        <w:t>.</w:t>
      </w:r>
    </w:p>
    <w:p w14:paraId="2C0F03B2" w14:textId="77777777" w:rsidR="003E5F6F" w:rsidRDefault="003E5F6F" w:rsidP="003E5F6F">
      <w:pPr>
        <w:pStyle w:val="Heading3"/>
      </w:pPr>
      <w:r w:rsidRPr="005A67A3">
        <w:t xml:space="preserve">Research and development </w:t>
      </w:r>
      <w:r w:rsidRPr="005A67A3">
        <w:softHyphen/>
      </w:r>
      <w:r>
        <w:t>sharing</w:t>
      </w:r>
    </w:p>
    <w:p w14:paraId="570D896C" w14:textId="181F1047" w:rsidR="003E5F6F" w:rsidRPr="005A67A3" w:rsidRDefault="003E5F6F" w:rsidP="00545C5D">
      <w:pPr>
        <w:pStyle w:val="BodyText1"/>
      </w:pPr>
      <w:r>
        <w:t xml:space="preserve">Respondents saw a role for the network in sharing current </w:t>
      </w:r>
      <w:r w:rsidR="00C1345A">
        <w:t>R&amp;D</w:t>
      </w:r>
      <w:r>
        <w:t xml:space="preserve"> knowledge, </w:t>
      </w:r>
      <w:r w:rsidRPr="005A67A3">
        <w:t xml:space="preserve">including regular updates in general, with some respondents mentioning specific areas, such as marine pest impacts, information about established marine pests, high risk species, and understanding actual versus perceived risk. </w:t>
      </w:r>
      <w:r>
        <w:t>Specific comments were:</w:t>
      </w:r>
    </w:p>
    <w:p w14:paraId="3D5DD232" w14:textId="77777777" w:rsidR="003E5F6F" w:rsidRPr="005A67A3" w:rsidRDefault="003E5F6F" w:rsidP="003E5F6F">
      <w:pPr>
        <w:pStyle w:val="Quote-block"/>
      </w:pPr>
      <w:r w:rsidRPr="005A67A3">
        <w:t>A dedicated National Marine Pest Network would improve sharing of current research and innovation, outside the Ports networks</w:t>
      </w:r>
    </w:p>
    <w:p w14:paraId="53559976" w14:textId="77777777" w:rsidR="003E5F6F" w:rsidRPr="005A67A3" w:rsidRDefault="003E5F6F" w:rsidP="003E5F6F">
      <w:pPr>
        <w:pStyle w:val="Quote-block"/>
      </w:pPr>
      <w:r w:rsidRPr="005A67A3">
        <w:t>It would be great to have a dedicated and well managed online hub for all things marine pest related, including current research</w:t>
      </w:r>
      <w:r>
        <w:t>.</w:t>
      </w:r>
    </w:p>
    <w:p w14:paraId="15ED20C8" w14:textId="77777777" w:rsidR="003E5F6F" w:rsidRDefault="003E5F6F" w:rsidP="003E5F6F">
      <w:pPr>
        <w:pStyle w:val="Heading3"/>
      </w:pPr>
      <w:r>
        <w:t>Links to tools and technologies</w:t>
      </w:r>
    </w:p>
    <w:p w14:paraId="026C1074" w14:textId="13D489A5" w:rsidR="003E5F6F" w:rsidRPr="001F7BC0" w:rsidRDefault="003E5F6F" w:rsidP="008526DD">
      <w:pPr>
        <w:pStyle w:val="Bulletlist-level1"/>
        <w:numPr>
          <w:ilvl w:val="0"/>
          <w:numId w:val="0"/>
        </w:numPr>
      </w:pPr>
      <w:r>
        <w:t xml:space="preserve">Respondents saw the network as potentially linking members to tools and technologies, </w:t>
      </w:r>
      <w:r w:rsidRPr="005A67A3">
        <w:t xml:space="preserve">including </w:t>
      </w:r>
      <w:r w:rsidR="00E47631" w:rsidRPr="001F7BC0">
        <w:t xml:space="preserve">updated information </w:t>
      </w:r>
      <w:r w:rsidR="00E47631">
        <w:t xml:space="preserve">on </w:t>
      </w:r>
      <w:r w:rsidR="008526DD">
        <w:t xml:space="preserve">those relating to </w:t>
      </w:r>
      <w:r w:rsidR="00E47631">
        <w:t xml:space="preserve">early detection, surveillance, control, management, </w:t>
      </w:r>
      <w:r w:rsidRPr="001F7BC0">
        <w:t>eradication and response</w:t>
      </w:r>
      <w:r w:rsidR="00FD255F">
        <w:t>.</w:t>
      </w:r>
    </w:p>
    <w:p w14:paraId="364F969E" w14:textId="5C4D4570" w:rsidR="003E5F6F" w:rsidRDefault="003E5F6F" w:rsidP="003E5F6F">
      <w:pPr>
        <w:pStyle w:val="Heading3"/>
      </w:pPr>
      <w:r>
        <w:t xml:space="preserve">Improved policy </w:t>
      </w:r>
      <w:r w:rsidR="008219E8">
        <w:t>coordinat</w:t>
      </w:r>
      <w:r>
        <w:t>ion</w:t>
      </w:r>
    </w:p>
    <w:p w14:paraId="2651FF8B" w14:textId="2D643E92" w:rsidR="003E5F6F" w:rsidRDefault="008526DD" w:rsidP="003E5F6F">
      <w:r>
        <w:t>Many</w:t>
      </w:r>
      <w:r w:rsidRPr="005A67A3">
        <w:t xml:space="preserve"> </w:t>
      </w:r>
      <w:r w:rsidR="003E5F6F" w:rsidRPr="005A67A3">
        <w:t>respondents voiced the hope that the network would contribute to improved consistency in how marine pests are dealt with, especially between jurisdictions. These respondents expressed it as</w:t>
      </w:r>
      <w:r w:rsidR="003E5F6F">
        <w:t>:</w:t>
      </w:r>
    </w:p>
    <w:p w14:paraId="32C550A9" w14:textId="5BB14440" w:rsidR="003E5F6F" w:rsidRPr="005A67A3" w:rsidRDefault="003E5F6F" w:rsidP="001F7BC0">
      <w:pPr>
        <w:pStyle w:val="Quote-block"/>
      </w:pPr>
      <w:r w:rsidRPr="005A67A3">
        <w:t xml:space="preserve">‘a united approach’; ‘provide uniform requirements across the country’; ‘consistency and certainty from government departments… State and Federal laws to be aligned and </w:t>
      </w:r>
      <w:r w:rsidRPr="001F7BC0">
        <w:t>clear</w:t>
      </w:r>
      <w:r w:rsidRPr="005A67A3">
        <w:t xml:space="preserve"> division of jurisdiction’; ‘Consistency in policy/regulation across all states’; ‘all the states will be on the same page’; ‘To be standard in every state, instead of different reg</w:t>
      </w:r>
      <w:r>
        <w:t>ulations</w:t>
      </w:r>
      <w:r w:rsidRPr="005A67A3">
        <w:t xml:space="preserve"> in WA vs NT etc which is confusing for vessel operators </w:t>
      </w:r>
      <w:r>
        <w:t>and</w:t>
      </w:r>
      <w:r w:rsidRPr="005A67A3">
        <w:t xml:space="preserve"> biofouling inspectors’ </w:t>
      </w:r>
    </w:p>
    <w:p w14:paraId="0CB440C4" w14:textId="5D8111B3" w:rsidR="008526DD" w:rsidRDefault="003E5F6F" w:rsidP="003E5F6F">
      <w:r w:rsidRPr="005A67A3">
        <w:t xml:space="preserve">Improved coordination was nominated by </w:t>
      </w:r>
      <w:r w:rsidR="008526DD">
        <w:t xml:space="preserve">many </w:t>
      </w:r>
      <w:r w:rsidRPr="005A67A3">
        <w:t>respondents as a valuable outcome that could come from a strengthened national marine pest network, including preventing doubling up of efforts to address certain issues. Some highlighted certain areas</w:t>
      </w:r>
      <w:r>
        <w:t xml:space="preserve"> that could benefit from </w:t>
      </w:r>
      <w:r w:rsidR="00545C5D">
        <w:t xml:space="preserve">improved </w:t>
      </w:r>
      <w:r w:rsidR="008219E8">
        <w:t>coordinat</w:t>
      </w:r>
      <w:r>
        <w:t>ion</w:t>
      </w:r>
      <w:r w:rsidRPr="005A67A3">
        <w:t>, such as</w:t>
      </w:r>
      <w:r w:rsidR="008526DD">
        <w:t>:</w:t>
      </w:r>
    </w:p>
    <w:p w14:paraId="0CA93B94" w14:textId="0CF45BFF" w:rsidR="008526DD" w:rsidRDefault="003E5F6F" w:rsidP="00702F48">
      <w:pPr>
        <w:pStyle w:val="Quote-block"/>
      </w:pPr>
      <w:r w:rsidRPr="005A67A3">
        <w:t>‘research and development…awareness-raising campaigns…and containment efforts’</w:t>
      </w:r>
      <w:r w:rsidR="008526DD">
        <w:t>;</w:t>
      </w:r>
      <w:r w:rsidRPr="005A67A3">
        <w:t xml:space="preserve"> ‘surveillance, monitoring, diagnost</w:t>
      </w:r>
      <w:r w:rsidR="00545C5D">
        <w:t>ic testing and response’; and ‘m</w:t>
      </w:r>
      <w:r w:rsidRPr="005A67A3">
        <w:t xml:space="preserve">arine </w:t>
      </w:r>
      <w:r w:rsidR="00545C5D">
        <w:t>p</w:t>
      </w:r>
      <w:r w:rsidRPr="005A67A3">
        <w:t>est surveillance, response, containment and treatment’.</w:t>
      </w:r>
      <w:r>
        <w:t xml:space="preserve"> </w:t>
      </w:r>
    </w:p>
    <w:p w14:paraId="56B44314" w14:textId="535F53C4" w:rsidR="003E5F6F" w:rsidRDefault="003E5F6F" w:rsidP="003E5F6F">
      <w:r>
        <w:t>One respondent commented:</w:t>
      </w:r>
    </w:p>
    <w:p w14:paraId="5C7E2E61" w14:textId="2F29025F" w:rsidR="003E5F6F" w:rsidRPr="005A67A3" w:rsidRDefault="003E5F6F" w:rsidP="003E5F6F">
      <w:pPr>
        <w:pStyle w:val="Quote-block"/>
      </w:pPr>
      <w:r w:rsidRPr="005A67A3">
        <w:t>I find that there are a lot of government agencies working towards the same goal, but not talking to each other directly, therefore doubling up on work that could be simplified</w:t>
      </w:r>
      <w:r w:rsidR="00545C5D">
        <w:t>.</w:t>
      </w:r>
      <w:r w:rsidRPr="005A67A3">
        <w:t xml:space="preserve"> A National Marine Pest Network </w:t>
      </w:r>
      <w:r w:rsidR="00545C5D">
        <w:t>would hopefully help identify</w:t>
      </w:r>
      <w:r w:rsidRPr="005A67A3">
        <w:t xml:space="preserve"> this and help in communication</w:t>
      </w:r>
      <w:r w:rsidR="00545C5D">
        <w:t>.</w:t>
      </w:r>
    </w:p>
    <w:p w14:paraId="6FC63074" w14:textId="433E9A91" w:rsidR="003E5F6F" w:rsidRDefault="003E5F6F" w:rsidP="003E5F6F">
      <w:r>
        <w:t xml:space="preserve">Others suggested more general potential </w:t>
      </w:r>
      <w:r w:rsidR="008219E8">
        <w:t>coordinat</w:t>
      </w:r>
      <w:r w:rsidRPr="00050820">
        <w:t xml:space="preserve">ion </w:t>
      </w:r>
      <w:r>
        <w:t>benefits from a marine pest network:</w:t>
      </w:r>
    </w:p>
    <w:p w14:paraId="213DBD97" w14:textId="7F930960" w:rsidR="003E5F6F" w:rsidRPr="001F7BC0" w:rsidRDefault="003E5F6F" w:rsidP="001F7BC0">
      <w:pPr>
        <w:pStyle w:val="Bulletlist-level1"/>
      </w:pPr>
      <w:r w:rsidRPr="001F7BC0">
        <w:t xml:space="preserve">more open relationships, co-operation, and </w:t>
      </w:r>
      <w:r w:rsidR="008219E8">
        <w:t>coordinat</w:t>
      </w:r>
      <w:r w:rsidRPr="001F7BC0">
        <w:t>ion between government (regulatory and R&amp;D) and stakeholders (industry, private, academia)</w:t>
      </w:r>
    </w:p>
    <w:p w14:paraId="589F0F9D" w14:textId="48C3956A" w:rsidR="003E5F6F" w:rsidRPr="001F7BC0" w:rsidRDefault="00545C5D" w:rsidP="001F7BC0">
      <w:pPr>
        <w:pStyle w:val="Bulletlist-level1"/>
      </w:pPr>
      <w:r>
        <w:t xml:space="preserve">less </w:t>
      </w:r>
      <w:r w:rsidR="003E5F6F" w:rsidRPr="001F7BC0">
        <w:t xml:space="preserve">competition between agencies and institutions Australia wide </w:t>
      </w:r>
    </w:p>
    <w:p w14:paraId="6926D7FE" w14:textId="73F13741" w:rsidR="003E5F6F" w:rsidRPr="005A67A3" w:rsidRDefault="008219E8" w:rsidP="001F7BC0">
      <w:pPr>
        <w:pStyle w:val="Bulletlist-level1"/>
      </w:pPr>
      <w:r>
        <w:t>coordinat</w:t>
      </w:r>
      <w:r w:rsidR="003E5F6F" w:rsidRPr="001F7BC0">
        <w:t>ion of non-government</w:t>
      </w:r>
      <w:r w:rsidR="003E5F6F" w:rsidRPr="005A67A3">
        <w:t xml:space="preserve"> involvement in marine pest issues</w:t>
      </w:r>
      <w:r w:rsidR="003E5F6F">
        <w:t>.</w:t>
      </w:r>
    </w:p>
    <w:p w14:paraId="123922F0" w14:textId="77777777" w:rsidR="003E5F6F" w:rsidRDefault="003E5F6F" w:rsidP="00702F48">
      <w:pPr>
        <w:pStyle w:val="Heading3"/>
      </w:pPr>
      <w:r>
        <w:t>Access to network contact lists</w:t>
      </w:r>
    </w:p>
    <w:p w14:paraId="34FE07BC" w14:textId="56BB21AE" w:rsidR="003E5F6F" w:rsidRPr="005A67A3" w:rsidRDefault="008526DD" w:rsidP="003E5F6F">
      <w:r>
        <w:t xml:space="preserve">Various </w:t>
      </w:r>
      <w:r w:rsidR="003E5F6F" w:rsidRPr="005A67A3">
        <w:t xml:space="preserve">respondents would value better access to contact lists and/or details of others working on </w:t>
      </w:r>
      <w:r w:rsidR="00545C5D">
        <w:t>marine pests.</w:t>
      </w:r>
      <w:r w:rsidR="003E5F6F" w:rsidRPr="005A67A3">
        <w:t xml:space="preserve"> The </w:t>
      </w:r>
      <w:r w:rsidR="00545C5D">
        <w:t xml:space="preserve">scope of contact lists </w:t>
      </w:r>
      <w:r w:rsidR="003E5F6F" w:rsidRPr="005A67A3">
        <w:t>mentioned often depended on the respondent’s own interests</w:t>
      </w:r>
      <w:r w:rsidR="00545C5D">
        <w:t>, and included</w:t>
      </w:r>
      <w:r w:rsidR="003E5F6F" w:rsidRPr="005A67A3">
        <w:t xml:space="preserve">: </w:t>
      </w:r>
    </w:p>
    <w:p w14:paraId="107B9A21" w14:textId="28CD8904" w:rsidR="003E5F6F" w:rsidRPr="001F7BC0" w:rsidRDefault="003E5F6F" w:rsidP="001F7BC0">
      <w:pPr>
        <w:pStyle w:val="Bulletlist-level1"/>
      </w:pPr>
      <w:r w:rsidRPr="001F7BC0">
        <w:t xml:space="preserve">domestic vessel operators, fishing industry and aquaculture participants, marine facility operators, marine maintenance and organisations that have an interest </w:t>
      </w:r>
      <w:r w:rsidR="00545C5D">
        <w:t xml:space="preserve">in </w:t>
      </w:r>
      <w:r w:rsidRPr="001F7BC0">
        <w:t>marine pests control and management</w:t>
      </w:r>
    </w:p>
    <w:p w14:paraId="70D4ADDD" w14:textId="77777777" w:rsidR="003E5F6F" w:rsidRPr="001F7BC0" w:rsidRDefault="003E5F6F" w:rsidP="001F7BC0">
      <w:pPr>
        <w:pStyle w:val="Bulletlist-level1"/>
      </w:pPr>
      <w:r w:rsidRPr="001F7BC0">
        <w:t>domestic vessels and facilities that require a ballast water management plan and/or marine pest management plan</w:t>
      </w:r>
    </w:p>
    <w:p w14:paraId="019901B2" w14:textId="40313999" w:rsidR="003E5F6F" w:rsidRPr="001F7BC0" w:rsidRDefault="003E5F6F" w:rsidP="001F7BC0">
      <w:pPr>
        <w:pStyle w:val="Bulletlist-level1"/>
      </w:pPr>
      <w:r w:rsidRPr="001F7BC0">
        <w:t xml:space="preserve">contact details for the various national stakeholders involved in marine pest biosecurity, </w:t>
      </w:r>
      <w:r w:rsidR="008526DD">
        <w:t>including</w:t>
      </w:r>
      <w:r w:rsidR="008526DD" w:rsidRPr="001F7BC0">
        <w:t xml:space="preserve"> </w:t>
      </w:r>
      <w:r w:rsidRPr="001F7BC0">
        <w:t>researchers</w:t>
      </w:r>
      <w:r w:rsidR="008526DD">
        <w:t xml:space="preserve"> and </w:t>
      </w:r>
      <w:r w:rsidR="008526DD" w:rsidRPr="001F7BC0">
        <w:t>the relevant experts for each group of marine pests</w:t>
      </w:r>
    </w:p>
    <w:p w14:paraId="4556CD12" w14:textId="7AC028C4" w:rsidR="003E5F6F" w:rsidRPr="001F7BC0" w:rsidRDefault="003E5F6F" w:rsidP="001F7BC0">
      <w:pPr>
        <w:pStyle w:val="Bulletlist-level1"/>
      </w:pPr>
      <w:r w:rsidRPr="001F7BC0">
        <w:t xml:space="preserve">knowing who is involved and where </w:t>
      </w:r>
      <w:r w:rsidR="00EA2948">
        <w:t xml:space="preserve">so that </w:t>
      </w:r>
      <w:r w:rsidRPr="001F7BC0">
        <w:t xml:space="preserve">stakeholders who will be impacted in an area </w:t>
      </w:r>
      <w:r w:rsidR="00200A59">
        <w:t>as a result of</w:t>
      </w:r>
      <w:r w:rsidR="00200A59" w:rsidRPr="001F7BC0">
        <w:t xml:space="preserve"> </w:t>
      </w:r>
      <w:r w:rsidRPr="001F7BC0">
        <w:t>a policy change</w:t>
      </w:r>
      <w:r w:rsidR="00EA2948">
        <w:t xml:space="preserve"> can be found</w:t>
      </w:r>
    </w:p>
    <w:p w14:paraId="5C68D75A" w14:textId="4A79405C" w:rsidR="003E5F6F" w:rsidRPr="001F7BC0" w:rsidRDefault="003E5F6F" w:rsidP="001F7BC0">
      <w:pPr>
        <w:pStyle w:val="Bulletlist-level1"/>
      </w:pPr>
      <w:r w:rsidRPr="001F7BC0">
        <w:t>an identifiable contact number for prompt response to questions</w:t>
      </w:r>
      <w:r w:rsidR="008526DD">
        <w:t>.</w:t>
      </w:r>
    </w:p>
    <w:p w14:paraId="3D20284F" w14:textId="77777777" w:rsidR="003E5F6F" w:rsidRPr="005A67A3" w:rsidRDefault="003E5F6F" w:rsidP="003E5F6F">
      <w:pPr>
        <w:pStyle w:val="Heading3"/>
      </w:pPr>
      <w:r>
        <w:t>Strengthened collaboration to address marine pests</w:t>
      </w:r>
    </w:p>
    <w:p w14:paraId="30C47A86" w14:textId="38E8D127" w:rsidR="003E5F6F" w:rsidRDefault="00EA2948" w:rsidP="003E5F6F">
      <w:r>
        <w:t>Some re</w:t>
      </w:r>
      <w:r w:rsidR="003E5F6F" w:rsidRPr="005A67A3">
        <w:t>spondents hope</w:t>
      </w:r>
      <w:r>
        <w:t>d</w:t>
      </w:r>
      <w:r w:rsidR="003E5F6F" w:rsidRPr="005A67A3">
        <w:t xml:space="preserve"> that an improved national marine pest network would result in strengthened collaboration on marine pest issues. Key areas mentioned included stronger lobbying through a more ‘coordinated push’ for certain policies or increased funding to address marine pests. Others wanted to see better collaboration in </w:t>
      </w:r>
      <w:r w:rsidR="00C1345A">
        <w:t>R&amp;D</w:t>
      </w:r>
      <w:r w:rsidR="003E5F6F" w:rsidRPr="005A67A3">
        <w:t xml:space="preserve"> to leverage combined resources, for example, with a focus on existing knowledge gaps. </w:t>
      </w:r>
    </w:p>
    <w:p w14:paraId="7C9D2385" w14:textId="77777777" w:rsidR="003E5F6F" w:rsidRDefault="003E5F6F" w:rsidP="003E5F6F">
      <w:pPr>
        <w:pStyle w:val="Heading4"/>
      </w:pPr>
      <w:r>
        <w:t>Improved on-ground collaboration</w:t>
      </w:r>
    </w:p>
    <w:p w14:paraId="3368920A" w14:textId="08B8E32F" w:rsidR="003E5F6F" w:rsidRPr="005A67A3" w:rsidRDefault="00EA2948" w:rsidP="003E5F6F">
      <w:r>
        <w:t xml:space="preserve">A number of these respondents </w:t>
      </w:r>
      <w:r w:rsidR="003E5F6F" w:rsidRPr="005A67A3">
        <w:t>pointed to improved on-ground collaboration to address certain marine pest issues, such as better connections between port</w:t>
      </w:r>
      <w:r w:rsidR="00882979">
        <w:t xml:space="preserve"> manager</w:t>
      </w:r>
      <w:r w:rsidR="003E5F6F" w:rsidRPr="005A67A3">
        <w:t>s and industry groups; and the need to engage not only ‘big business’ but also the smaller operators to address marine pests. Others believed that the network could provide an avenue to extend successful collaborative programs such as</w:t>
      </w:r>
      <w:r>
        <w:t xml:space="preserve"> the State Wide Array Surveillance Program (SWASP)</w:t>
      </w:r>
      <w:r w:rsidR="003E5F6F" w:rsidRPr="005A67A3">
        <w:t xml:space="preserve"> in WA where a network of maj</w:t>
      </w:r>
      <w:r>
        <w:t xml:space="preserve">or ports undertake surveillance, </w:t>
      </w:r>
      <w:r w:rsidR="00C1345A">
        <w:t>R&amp;D</w:t>
      </w:r>
      <w:r w:rsidR="003E5F6F" w:rsidRPr="00EA2948">
        <w:rPr>
          <w:rStyle w:val="BodyText1Char"/>
        </w:rPr>
        <w:t xml:space="preserve"> activities in collaboration with WA </w:t>
      </w:r>
      <w:r w:rsidRPr="00EA2948">
        <w:rPr>
          <w:rStyle w:val="BodyText1Char"/>
        </w:rPr>
        <w:t>Department</w:t>
      </w:r>
      <w:r w:rsidR="003E5F6F" w:rsidRPr="00EA2948">
        <w:rPr>
          <w:rStyle w:val="BodyText1Char"/>
        </w:rPr>
        <w:t xml:space="preserve"> of Fisheries.</w:t>
      </w:r>
    </w:p>
    <w:p w14:paraId="4DB752B0" w14:textId="14107741" w:rsidR="003E5F6F" w:rsidRPr="005A67A3" w:rsidRDefault="00EA2948" w:rsidP="003E5F6F">
      <w:r>
        <w:t xml:space="preserve">Several </w:t>
      </w:r>
      <w:r w:rsidR="003E5F6F" w:rsidRPr="005A67A3">
        <w:t>respondents would value a network that delivers greater transparency, including from government departments and that contributes to a greater shared understanding on national issues as well as the network’s functions and outputs.</w:t>
      </w:r>
    </w:p>
    <w:p w14:paraId="0CEC079A" w14:textId="77777777" w:rsidR="003E5F6F" w:rsidRDefault="003E5F6F" w:rsidP="003E5F6F">
      <w:pPr>
        <w:pStyle w:val="Heading4"/>
      </w:pPr>
      <w:r>
        <w:t>Improved reporting mechanisms</w:t>
      </w:r>
    </w:p>
    <w:p w14:paraId="55EC545E" w14:textId="124C15A0" w:rsidR="003E5F6F" w:rsidRPr="005A67A3" w:rsidRDefault="00EA2948" w:rsidP="003E5F6F">
      <w:r>
        <w:t xml:space="preserve">Several other </w:t>
      </w:r>
      <w:r w:rsidR="003E5F6F" w:rsidRPr="005A67A3">
        <w:t>respondents hope that the network could contribute to improved reporting of pests, for example</w:t>
      </w:r>
      <w:r>
        <w:t>,</w:t>
      </w:r>
      <w:r w:rsidR="003E5F6F" w:rsidRPr="005A67A3">
        <w:t xml:space="preserve"> by promoting a marine pest hotline to industry or by providing more support, rather than penalties, to encourage reporting where a pest is present on a vessel or cargo. </w:t>
      </w:r>
    </w:p>
    <w:p w14:paraId="666D878B" w14:textId="77777777" w:rsidR="003E5F6F" w:rsidRPr="005A67A3" w:rsidRDefault="003E5F6F" w:rsidP="003E5F6F">
      <w:pPr>
        <w:pStyle w:val="BodyText1"/>
      </w:pPr>
    </w:p>
    <w:p w14:paraId="5DF887DE" w14:textId="52EC9DF4" w:rsidR="00F456C3" w:rsidRDefault="00F456C3">
      <w:pPr>
        <w:spacing w:line="276" w:lineRule="auto"/>
      </w:pPr>
      <w:r>
        <w:br w:type="page"/>
      </w:r>
    </w:p>
    <w:p w14:paraId="1D37612C" w14:textId="02A83FD2" w:rsidR="00AD31CC" w:rsidRDefault="00AD31CC" w:rsidP="00AD31CC">
      <w:pPr>
        <w:pStyle w:val="Heading1"/>
        <w:ind w:left="426" w:hanging="568"/>
      </w:pPr>
      <w:bookmarkStart w:id="168" w:name="_Toc14700855"/>
      <w:bookmarkStart w:id="169" w:name="_Toc518989443"/>
      <w:bookmarkEnd w:id="3"/>
      <w:r>
        <w:t>Discussion</w:t>
      </w:r>
      <w:bookmarkEnd w:id="168"/>
    </w:p>
    <w:p w14:paraId="7097A801" w14:textId="41D89D49" w:rsidR="00AD31CC" w:rsidRDefault="00BE5D49" w:rsidP="00AD31CC">
      <w:bookmarkStart w:id="170" w:name="_Toc516839840"/>
      <w:r>
        <w:t xml:space="preserve">The Australian Government highly values maintaining an effective marine pest biosecurity system that minimises the risk of marine pests to Australia. Given the substantive size of the task, success is dependent on effective networks that can facilitate equitable sharing of roles and responsibilities to deliver a range of functions, including passive surveillance, research and development and education and awareness-raising. </w:t>
      </w:r>
      <w:r w:rsidR="00AD31CC">
        <w:t>Processes identified as likely to support the marine pest network’s functions are summarised as:</w:t>
      </w:r>
    </w:p>
    <w:p w14:paraId="05151219" w14:textId="77777777" w:rsidR="00AD31CC" w:rsidRPr="00657297" w:rsidRDefault="00AD31CC" w:rsidP="00AD31CC">
      <w:pPr>
        <w:pStyle w:val="Bullet1"/>
        <w:rPr>
          <w:rFonts w:ascii="Cambria" w:hAnsi="Cambria"/>
        </w:rPr>
      </w:pPr>
      <w:r>
        <w:rPr>
          <w:rFonts w:ascii="Cambria" w:hAnsi="Cambria"/>
          <w:b/>
        </w:rPr>
        <w:t>C</w:t>
      </w:r>
      <w:r w:rsidRPr="00991354">
        <w:rPr>
          <w:rFonts w:ascii="Cambria" w:hAnsi="Cambria"/>
          <w:b/>
        </w:rPr>
        <w:t>oordination</w:t>
      </w:r>
      <w:r>
        <w:rPr>
          <w:rFonts w:ascii="Cambria" w:hAnsi="Cambria"/>
        </w:rPr>
        <w:t>—enough centrality (i.e. influential and trusted actors) to enable rapid communication, decision-making and response</w:t>
      </w:r>
    </w:p>
    <w:p w14:paraId="1463F392" w14:textId="03B6C5E9" w:rsidR="00AD31CC" w:rsidRPr="007D5C22" w:rsidRDefault="00AD31CC" w:rsidP="00AD31CC">
      <w:pPr>
        <w:pStyle w:val="Bullet1"/>
        <w:rPr>
          <w:rFonts w:ascii="Cambria" w:hAnsi="Cambria"/>
        </w:rPr>
      </w:pPr>
      <w:r>
        <w:rPr>
          <w:rFonts w:ascii="Cambria" w:hAnsi="Cambria"/>
          <w:b/>
        </w:rPr>
        <w:t>I</w:t>
      </w:r>
      <w:r w:rsidRPr="00991354">
        <w:rPr>
          <w:rFonts w:ascii="Cambria" w:hAnsi="Cambria"/>
          <w:b/>
        </w:rPr>
        <w:t>nnovation</w:t>
      </w:r>
      <w:r>
        <w:rPr>
          <w:rFonts w:ascii="Cambria" w:hAnsi="Cambria"/>
        </w:rPr>
        <w:t xml:space="preserve">—some communities of practice (or sub-groups) engaged in learning and information sharing; with </w:t>
      </w:r>
      <w:r w:rsidR="00190A63">
        <w:rPr>
          <w:rFonts w:ascii="Cambria" w:hAnsi="Cambria"/>
        </w:rPr>
        <w:t>knowledge-broke</w:t>
      </w:r>
      <w:r w:rsidR="00ED0554">
        <w:rPr>
          <w:rFonts w:ascii="Cambria" w:hAnsi="Cambria"/>
        </w:rPr>
        <w:t>r</w:t>
      </w:r>
      <w:r w:rsidRPr="007D5C22">
        <w:rPr>
          <w:rFonts w:ascii="Cambria" w:hAnsi="Cambria"/>
        </w:rPr>
        <w:t xml:space="preserve">ing roles </w:t>
      </w:r>
      <w:r>
        <w:rPr>
          <w:rFonts w:ascii="Cambria" w:hAnsi="Cambria"/>
        </w:rPr>
        <w:t xml:space="preserve">between groups </w:t>
      </w:r>
      <w:r w:rsidRPr="007D5C22">
        <w:rPr>
          <w:rFonts w:ascii="Cambria" w:hAnsi="Cambria"/>
        </w:rPr>
        <w:t>to foster knowledge transfer</w:t>
      </w:r>
    </w:p>
    <w:p w14:paraId="5983DB24" w14:textId="77777777" w:rsidR="00AD31CC" w:rsidRDefault="00AD31CC" w:rsidP="00AD31CC">
      <w:pPr>
        <w:pStyle w:val="Bullet1"/>
        <w:rPr>
          <w:rFonts w:ascii="Cambria" w:hAnsi="Cambria"/>
        </w:rPr>
      </w:pPr>
      <w:r>
        <w:rPr>
          <w:rFonts w:ascii="Cambria" w:hAnsi="Cambria"/>
          <w:b/>
        </w:rPr>
        <w:t>C</w:t>
      </w:r>
      <w:r w:rsidRPr="004917BE">
        <w:rPr>
          <w:rFonts w:ascii="Cambria" w:hAnsi="Cambria"/>
          <w:b/>
        </w:rPr>
        <w:t>ollaboration</w:t>
      </w:r>
      <w:r>
        <w:rPr>
          <w:rFonts w:ascii="Cambria" w:hAnsi="Cambria"/>
        </w:rPr>
        <w:t>—distributed networks with bonding and bridging capital to enable engagement and partnerships</w:t>
      </w:r>
      <w:r w:rsidRPr="00657297">
        <w:rPr>
          <w:rFonts w:ascii="Cambria" w:hAnsi="Cambria"/>
        </w:rPr>
        <w:t xml:space="preserve">. </w:t>
      </w:r>
    </w:p>
    <w:p w14:paraId="41EE4A8C" w14:textId="1BA7F986" w:rsidR="00C81589" w:rsidRDefault="00AD31CC" w:rsidP="00C81589">
      <w:r>
        <w:t>These processes and the structural components underpinning them are used to frame the discus</w:t>
      </w:r>
      <w:r w:rsidR="00C81589">
        <w:t xml:space="preserve">sion about how networking </w:t>
      </w:r>
      <w:r w:rsidR="00C047AB">
        <w:t xml:space="preserve">about marine pests </w:t>
      </w:r>
      <w:r w:rsidR="00C81589">
        <w:t>occurred</w:t>
      </w:r>
      <w:r>
        <w:t xml:space="preserve"> </w:t>
      </w:r>
      <w:r w:rsidR="00C81589">
        <w:t xml:space="preserve">during </w:t>
      </w:r>
      <w:r>
        <w:t>the</w:t>
      </w:r>
      <w:r w:rsidR="00C81589">
        <w:t xml:space="preserve"> period studied and</w:t>
      </w:r>
      <w:r>
        <w:t xml:space="preserve"> opportunities for strengthening the network. </w:t>
      </w:r>
      <w:r w:rsidR="00C81589">
        <w:t xml:space="preserve">Information from interviews </w:t>
      </w:r>
      <w:r w:rsidR="00C047AB">
        <w:t xml:space="preserve">with key stakeholders were </w:t>
      </w:r>
      <w:r w:rsidR="00C81589">
        <w:t xml:space="preserve">used in case studies that </w:t>
      </w:r>
      <w:r w:rsidR="001000E5">
        <w:t xml:space="preserve">illustrate the processes </w:t>
      </w:r>
      <w:r w:rsidR="00C81589">
        <w:t>discussed.</w:t>
      </w:r>
    </w:p>
    <w:p w14:paraId="2B884A10" w14:textId="67D29052" w:rsidR="00AD31CC" w:rsidRDefault="00AD31CC" w:rsidP="00AD31CC">
      <w:r>
        <w:fldChar w:fldCharType="begin"/>
      </w:r>
      <w:r>
        <w:instrText xml:space="preserve"> REF _Ref519240770 \h </w:instrText>
      </w:r>
      <w:r>
        <w:fldChar w:fldCharType="separate"/>
      </w:r>
      <w:r w:rsidR="00000A02">
        <w:t xml:space="preserve">Table </w:t>
      </w:r>
      <w:r w:rsidR="00000A02">
        <w:rPr>
          <w:noProof/>
        </w:rPr>
        <w:t>9</w:t>
      </w:r>
      <w:r>
        <w:fldChar w:fldCharType="end"/>
      </w:r>
      <w:r>
        <w:t xml:space="preserve"> presents the summary of the structural characteristics that would be likely to support the 'ideal' marine pest network functions (across the first row) by type of social network processes in the first column (same as in Table 2). The traffic light ratings </w:t>
      </w:r>
      <w:r w:rsidR="00503C23">
        <w:t xml:space="preserve">in the table were </w:t>
      </w:r>
      <w:r w:rsidR="00140B3B">
        <w:t xml:space="preserve">added </w:t>
      </w:r>
      <w:r w:rsidR="00490695">
        <w:t>to indicate the evidence of support</w:t>
      </w:r>
      <w:r w:rsidR="00EE3D41">
        <w:t xml:space="preserve"> </w:t>
      </w:r>
      <w:r w:rsidR="001000E5">
        <w:t>compared to</w:t>
      </w:r>
      <w:r w:rsidR="00EE3D41">
        <w:t xml:space="preserve"> </w:t>
      </w:r>
      <w:r w:rsidR="001000E5">
        <w:t xml:space="preserve">the </w:t>
      </w:r>
      <w:r w:rsidR="00EE3D41">
        <w:t>ideal</w:t>
      </w:r>
      <w:r w:rsidR="001000E5">
        <w:t>,</w:t>
      </w:r>
      <w:r w:rsidR="00EE3D41">
        <w:t xml:space="preserve"> </w:t>
      </w:r>
      <w:r>
        <w:t xml:space="preserve">based on </w:t>
      </w:r>
      <w:r w:rsidR="00C81589">
        <w:t xml:space="preserve">the </w:t>
      </w:r>
      <w:r>
        <w:t xml:space="preserve">interpretation of the </w:t>
      </w:r>
      <w:r w:rsidR="00503C23">
        <w:t xml:space="preserve">network </w:t>
      </w:r>
      <w:r>
        <w:t xml:space="preserve">analyses </w:t>
      </w:r>
      <w:r w:rsidR="00503C23">
        <w:t xml:space="preserve">in </w:t>
      </w:r>
      <w:r>
        <w:t xml:space="preserve">this report. The traffic light ratings provide guidance as to where the </w:t>
      </w:r>
      <w:r w:rsidR="00140B3B">
        <w:t xml:space="preserve">best </w:t>
      </w:r>
      <w:r>
        <w:t>opportunities for improvement of the marine pest network are most likely.</w:t>
      </w:r>
    </w:p>
    <w:p w14:paraId="33A86C9F" w14:textId="77777777" w:rsidR="00AD31CC" w:rsidRDefault="00AD31CC" w:rsidP="00AD31CC">
      <w:pPr>
        <w:pStyle w:val="Heading2"/>
      </w:pPr>
      <w:bookmarkStart w:id="171" w:name="_Toc14700856"/>
      <w:r>
        <w:t>Entire marine pest network</w:t>
      </w:r>
      <w:bookmarkEnd w:id="171"/>
    </w:p>
    <w:p w14:paraId="5F5BCFAD" w14:textId="77777777" w:rsidR="00AD31CC" w:rsidRDefault="00AD31CC" w:rsidP="00AD31CC">
      <w:pPr>
        <w:pStyle w:val="Heading3"/>
      </w:pPr>
      <w:bookmarkStart w:id="172" w:name="_Toc518989439"/>
      <w:r>
        <w:t>Coordination</w:t>
      </w:r>
      <w:bookmarkEnd w:id="172"/>
    </w:p>
    <w:p w14:paraId="603AF75D" w14:textId="44D00E6C" w:rsidR="00AD31CC" w:rsidRDefault="00AD31CC" w:rsidP="00AD31CC">
      <w:r>
        <w:t>Legislated responsibilities for marine pest management is spread across a federated system comprising all coast-bordering states and territories and the Commonwealth. In addition, as biosecurity is seen as a partnership and shared responsibility, there is a strong need for coordination and collaboration across a diverse set of actors. In the marine pest network, coordination is achieved through a number of core actors clustered at the centre of the network</w:t>
      </w:r>
      <w:r w:rsidR="00BE5D49">
        <w:t xml:space="preserve"> (</w:t>
      </w:r>
      <w:r w:rsidR="00BE5D49">
        <w:fldChar w:fldCharType="begin"/>
      </w:r>
      <w:r w:rsidR="00BE5D49">
        <w:instrText xml:space="preserve"> REF _Ref530414653 \h </w:instrText>
      </w:r>
      <w:r w:rsidR="00BE5D49">
        <w:fldChar w:fldCharType="separate"/>
      </w:r>
      <w:r w:rsidR="00000A02">
        <w:t xml:space="preserve">Figure </w:t>
      </w:r>
      <w:r w:rsidR="00000A02">
        <w:rPr>
          <w:noProof/>
        </w:rPr>
        <w:t>5</w:t>
      </w:r>
      <w:r w:rsidR="00BE5D49">
        <w:fldChar w:fldCharType="end"/>
      </w:r>
      <w:r w:rsidR="00BE5D49">
        <w:t>)</w:t>
      </w:r>
      <w:r>
        <w:t>, particularly where government actors play a leadership role.</w:t>
      </w:r>
    </w:p>
    <w:p w14:paraId="51308A9E" w14:textId="77777777" w:rsidR="00AD31CC" w:rsidRDefault="00AD31CC" w:rsidP="00AD31CC">
      <w:pPr>
        <w:pStyle w:val="BodyText1"/>
        <w:sectPr w:rsidR="00AD31CC" w:rsidSect="000953E5">
          <w:headerReference w:type="even" r:id="rId129"/>
          <w:headerReference w:type="default" r:id="rId130"/>
          <w:footerReference w:type="default" r:id="rId131"/>
          <w:headerReference w:type="first" r:id="rId132"/>
          <w:pgSz w:w="11906" w:h="16838"/>
          <w:pgMar w:top="1440" w:right="1440" w:bottom="1440" w:left="1440" w:header="510" w:footer="709" w:gutter="0"/>
          <w:cols w:space="708"/>
          <w:docGrid w:linePitch="360"/>
        </w:sectPr>
      </w:pPr>
    </w:p>
    <w:p w14:paraId="4E42B573" w14:textId="59161457" w:rsidR="00AD31CC" w:rsidRDefault="00AD31CC" w:rsidP="0052237D">
      <w:pPr>
        <w:pStyle w:val="Caption"/>
      </w:pPr>
      <w:bookmarkStart w:id="173" w:name="_Ref519240770"/>
      <w:bookmarkStart w:id="174" w:name="_Toc14700877"/>
      <w:r>
        <w:t xml:space="preserve">Table </w:t>
      </w:r>
      <w:r>
        <w:rPr>
          <w:noProof/>
        </w:rPr>
        <w:fldChar w:fldCharType="begin"/>
      </w:r>
      <w:r>
        <w:rPr>
          <w:noProof/>
        </w:rPr>
        <w:instrText xml:space="preserve"> SEQ Table \* ARABIC </w:instrText>
      </w:r>
      <w:r>
        <w:rPr>
          <w:noProof/>
        </w:rPr>
        <w:fldChar w:fldCharType="separate"/>
      </w:r>
      <w:r w:rsidR="00000A02">
        <w:rPr>
          <w:noProof/>
        </w:rPr>
        <w:t>9</w:t>
      </w:r>
      <w:r>
        <w:rPr>
          <w:noProof/>
        </w:rPr>
        <w:fldChar w:fldCharType="end"/>
      </w:r>
      <w:bookmarkEnd w:id="173"/>
      <w:r>
        <w:t xml:space="preserve"> Desired processes of the marine pest network—ratings of how </w:t>
      </w:r>
      <w:r w:rsidR="00B54131">
        <w:t>well-supported</w:t>
      </w:r>
      <w:r>
        <w:t xml:space="preserve"> by current network </w:t>
      </w:r>
      <w:r w:rsidR="00453AD8">
        <w:t>structures</w:t>
      </w:r>
      <w:bookmarkEnd w:id="174"/>
    </w:p>
    <w:p w14:paraId="249B165B" w14:textId="13F7908E" w:rsidR="00D43B3C" w:rsidRDefault="00AD31CC" w:rsidP="00E47EA7">
      <w:pPr>
        <w:spacing w:after="60" w:line="216" w:lineRule="auto"/>
      </w:pPr>
      <w:r>
        <w:t xml:space="preserve">The table below is a repeat of </w:t>
      </w:r>
      <w:r>
        <w:fldChar w:fldCharType="begin"/>
      </w:r>
      <w:r>
        <w:instrText xml:space="preserve"> REF _Ref516068224 \h </w:instrText>
      </w:r>
      <w:r>
        <w:fldChar w:fldCharType="separate"/>
      </w:r>
      <w:r w:rsidR="00000A02">
        <w:t xml:space="preserve">Table </w:t>
      </w:r>
      <w:r w:rsidR="00000A02">
        <w:rPr>
          <w:noProof/>
        </w:rPr>
        <w:t>2</w:t>
      </w:r>
      <w:r>
        <w:fldChar w:fldCharType="end"/>
      </w:r>
      <w:r>
        <w:t xml:space="preserve"> (text in </w:t>
      </w:r>
      <w:r w:rsidR="003C602E">
        <w:t>i</w:t>
      </w:r>
      <w:r>
        <w:t xml:space="preserve">talics) with an added summary of the evidence that outlines how well the </w:t>
      </w:r>
      <w:r w:rsidR="00140B3B">
        <w:t>network structures</w:t>
      </w:r>
      <w:r>
        <w:t xml:space="preserve"> support the </w:t>
      </w:r>
      <w:r w:rsidR="00E52F64">
        <w:t xml:space="preserve">functions </w:t>
      </w:r>
      <w:r>
        <w:t>of the ‘ideal’ marine pest network</w:t>
      </w:r>
      <w:r w:rsidR="0020373C">
        <w:t xml:space="preserve"> by type of </w:t>
      </w:r>
      <w:r w:rsidR="00BE5D49">
        <w:t xml:space="preserve">desired </w:t>
      </w:r>
      <w:r w:rsidR="0020373C">
        <w:t>process</w:t>
      </w:r>
      <w:r>
        <w:t>. Traffic light colours have been added to provide a quick, but approximate indication</w:t>
      </w:r>
      <w:r w:rsidR="006610B8">
        <w:t xml:space="preserve"> of the </w:t>
      </w:r>
      <w:r w:rsidR="002C2C65">
        <w:t xml:space="preserve">evidence of </w:t>
      </w:r>
      <w:r w:rsidR="006610B8">
        <w:t>support</w:t>
      </w:r>
      <w:r>
        <w:t xml:space="preserve">, including </w:t>
      </w:r>
      <w:r w:rsidRPr="00052F1F">
        <w:rPr>
          <w:b/>
        </w:rPr>
        <w:t>well</w:t>
      </w:r>
      <w:r w:rsidR="00B54131">
        <w:t>-</w:t>
      </w:r>
      <w:r w:rsidRPr="00F03221">
        <w:rPr>
          <w:b/>
        </w:rPr>
        <w:t>supported</w:t>
      </w:r>
      <w:r>
        <w:t xml:space="preserve"> </w:t>
      </w:r>
      <w:r w:rsidR="00D43B3C">
        <w:t>(</w:t>
      </w:r>
      <w:r>
        <w:t xml:space="preserve">green); </w:t>
      </w:r>
      <w:r w:rsidRPr="00052F1F">
        <w:rPr>
          <w:b/>
        </w:rPr>
        <w:t>partly support</w:t>
      </w:r>
      <w:r>
        <w:rPr>
          <w:b/>
        </w:rPr>
        <w:t>ed</w:t>
      </w:r>
      <w:r w:rsidRPr="00052F1F">
        <w:rPr>
          <w:b/>
        </w:rPr>
        <w:t xml:space="preserve"> </w:t>
      </w:r>
      <w:r>
        <w:t xml:space="preserve">(yellow); or </w:t>
      </w:r>
      <w:r>
        <w:rPr>
          <w:b/>
        </w:rPr>
        <w:t xml:space="preserve">weakly </w:t>
      </w:r>
      <w:r w:rsidRPr="00052F1F">
        <w:rPr>
          <w:b/>
        </w:rPr>
        <w:t>support</w:t>
      </w:r>
      <w:r>
        <w:rPr>
          <w:b/>
        </w:rPr>
        <w:t>ed</w:t>
      </w:r>
      <w:r w:rsidRPr="00052F1F">
        <w:rPr>
          <w:b/>
        </w:rPr>
        <w:t xml:space="preserve"> </w:t>
      </w:r>
      <w:r>
        <w:t>(red).</w:t>
      </w:r>
      <w:r w:rsidR="00D43B3C">
        <w:t xml:space="preserve"> The phrase ‘as expected’ refer</w:t>
      </w:r>
      <w:r w:rsidR="0020373C">
        <w:t>s</w:t>
      </w:r>
      <w:r w:rsidR="00D43B3C">
        <w:t xml:space="preserve"> to </w:t>
      </w:r>
      <w:r w:rsidR="00453AD8">
        <w:t>‘</w:t>
      </w:r>
      <w:r w:rsidR="00D43B3C">
        <w:t>as expected by chance</w:t>
      </w:r>
      <w:r w:rsidR="0020373C">
        <w:t xml:space="preserve"> alone</w:t>
      </w:r>
      <w:r w:rsidR="00453AD8">
        <w:t>’</w:t>
      </w:r>
      <w:r w:rsidR="006610B8">
        <w:t>,</w:t>
      </w:r>
      <w:r w:rsidR="00D43B3C">
        <w:t xml:space="preserve"> based on the statistical network analysis.</w:t>
      </w:r>
    </w:p>
    <w:tbl>
      <w:tblPr>
        <w:tblW w:w="15593" w:type="dxa"/>
        <w:tblInd w:w="-5" w:type="dxa"/>
        <w:tblLayout w:type="fixed"/>
        <w:tblLook w:val="04A0" w:firstRow="1" w:lastRow="0" w:firstColumn="1" w:lastColumn="0" w:noHBand="0" w:noVBand="1"/>
      </w:tblPr>
      <w:tblGrid>
        <w:gridCol w:w="567"/>
        <w:gridCol w:w="992"/>
        <w:gridCol w:w="142"/>
        <w:gridCol w:w="94"/>
        <w:gridCol w:w="4017"/>
        <w:gridCol w:w="3260"/>
        <w:gridCol w:w="3119"/>
        <w:gridCol w:w="3402"/>
      </w:tblGrid>
      <w:tr w:rsidR="00A20EFA" w:rsidRPr="004130ED" w14:paraId="62EE083A" w14:textId="77777777" w:rsidTr="00207391">
        <w:trPr>
          <w:trHeight w:val="104"/>
          <w:tblHeader/>
        </w:trPr>
        <w:tc>
          <w:tcPr>
            <w:tcW w:w="567" w:type="dxa"/>
            <w:vMerge w:val="restart"/>
            <w:tcBorders>
              <w:top w:val="single" w:sz="4" w:space="0" w:color="7F7F7F" w:themeColor="text1" w:themeTint="80"/>
              <w:left w:val="single" w:sz="4" w:space="0" w:color="7F7F7F" w:themeColor="text1" w:themeTint="80"/>
              <w:bottom w:val="single" w:sz="8" w:space="0" w:color="7F7F7F"/>
              <w:right w:val="single" w:sz="4" w:space="0" w:color="7F7F7F" w:themeColor="text1" w:themeTint="80"/>
            </w:tcBorders>
            <w:shd w:val="clear" w:color="auto" w:fill="auto"/>
            <w:vAlign w:val="bottom"/>
            <w:hideMark/>
          </w:tcPr>
          <w:p w14:paraId="2B75E2F3" w14:textId="1A248173" w:rsidR="00A20EFA" w:rsidRPr="00207391" w:rsidRDefault="00A20EFA" w:rsidP="00207391">
            <w:pPr>
              <w:spacing w:after="0" w:line="240" w:lineRule="auto"/>
              <w:ind w:right="-108"/>
              <w:rPr>
                <w:rFonts w:ascii="Arial Narrow" w:eastAsia="Times New Roman" w:hAnsi="Arial Narrow"/>
                <w:b/>
                <w:bCs/>
                <w:sz w:val="26"/>
                <w:szCs w:val="26"/>
                <w:lang w:eastAsia="en-AU"/>
              </w:rPr>
            </w:pPr>
            <w:r w:rsidRPr="00207391">
              <w:rPr>
                <w:rFonts w:ascii="Arial Narrow" w:eastAsia="Times New Roman" w:hAnsi="Arial Narrow"/>
                <w:b/>
                <w:bCs/>
                <w:sz w:val="20"/>
                <w:szCs w:val="26"/>
                <w:lang w:eastAsia="en-AU"/>
              </w:rPr>
              <w:t>Pro</w:t>
            </w:r>
            <w:r w:rsidR="00C71C18" w:rsidRPr="00207391">
              <w:rPr>
                <w:rFonts w:ascii="Arial Narrow" w:eastAsia="Times New Roman" w:hAnsi="Arial Narrow"/>
                <w:b/>
                <w:bCs/>
                <w:sz w:val="20"/>
                <w:szCs w:val="26"/>
                <w:lang w:eastAsia="en-AU"/>
              </w:rPr>
              <w:t xml:space="preserve">-  </w:t>
            </w:r>
            <w:r w:rsidRPr="00207391">
              <w:rPr>
                <w:rFonts w:ascii="Arial Narrow" w:eastAsia="Times New Roman" w:hAnsi="Arial Narrow"/>
                <w:b/>
                <w:bCs/>
                <w:sz w:val="20"/>
                <w:szCs w:val="26"/>
                <w:lang w:eastAsia="en-AU"/>
              </w:rPr>
              <w:t>cess</w:t>
            </w:r>
          </w:p>
        </w:tc>
        <w:tc>
          <w:tcPr>
            <w:tcW w:w="1134" w:type="dxa"/>
            <w:gridSpan w:val="2"/>
            <w:vMerge w:val="restart"/>
            <w:tcBorders>
              <w:top w:val="single" w:sz="4" w:space="0" w:color="7F7F7F" w:themeColor="text1" w:themeTint="80"/>
              <w:left w:val="single" w:sz="4" w:space="0" w:color="7F7F7F" w:themeColor="text1" w:themeTint="80"/>
              <w:right w:val="single" w:sz="4" w:space="0" w:color="7F7F7F" w:themeColor="text1" w:themeTint="80"/>
            </w:tcBorders>
            <w:shd w:val="clear" w:color="auto" w:fill="auto"/>
            <w:vAlign w:val="center"/>
            <w:hideMark/>
          </w:tcPr>
          <w:p w14:paraId="530C7FF3" w14:textId="67E9647A" w:rsidR="00A20EFA" w:rsidRPr="00CA1D7E" w:rsidRDefault="00A20EFA" w:rsidP="00CA1D7E">
            <w:pPr>
              <w:spacing w:after="0" w:line="240" w:lineRule="auto"/>
              <w:ind w:right="-109"/>
              <w:jc w:val="center"/>
              <w:rPr>
                <w:rFonts w:ascii="Arial Narrow" w:eastAsia="Times New Roman" w:hAnsi="Arial Narrow"/>
                <w:b/>
                <w:bCs/>
                <w:sz w:val="20"/>
                <w:szCs w:val="18"/>
                <w:lang w:eastAsia="en-AU"/>
              </w:rPr>
            </w:pPr>
            <w:r w:rsidRPr="00CA1D7E">
              <w:rPr>
                <w:rFonts w:ascii="Arial Narrow" w:eastAsia="Times New Roman" w:hAnsi="Arial Narrow"/>
                <w:b/>
                <w:bCs/>
                <w:sz w:val="20"/>
                <w:szCs w:val="18"/>
                <w:lang w:eastAsia="en-AU"/>
              </w:rPr>
              <w:t>Network feature</w:t>
            </w:r>
          </w:p>
        </w:tc>
        <w:tc>
          <w:tcPr>
            <w:tcW w:w="13892" w:type="dxa"/>
            <w:gridSpan w:val="5"/>
            <w:tcBorders>
              <w:top w:val="single" w:sz="4" w:space="0" w:color="7F7F7F" w:themeColor="text1" w:themeTint="80"/>
              <w:left w:val="single" w:sz="4" w:space="0" w:color="7F7F7F" w:themeColor="text1" w:themeTint="80"/>
              <w:bottom w:val="single" w:sz="8" w:space="0" w:color="7F7F7F"/>
              <w:right w:val="single" w:sz="4" w:space="0" w:color="7F7F7F" w:themeColor="text1" w:themeTint="80"/>
            </w:tcBorders>
            <w:shd w:val="clear" w:color="auto" w:fill="auto"/>
            <w:noWrap/>
            <w:vAlign w:val="bottom"/>
            <w:hideMark/>
          </w:tcPr>
          <w:p w14:paraId="0D6125A6" w14:textId="380FD934" w:rsidR="00A20EFA" w:rsidRPr="00CA1D7E" w:rsidRDefault="00A20EFA" w:rsidP="00812762">
            <w:pPr>
              <w:spacing w:after="0" w:line="240" w:lineRule="auto"/>
              <w:jc w:val="center"/>
              <w:rPr>
                <w:rFonts w:ascii="Arial Narrow" w:eastAsia="Times New Roman" w:hAnsi="Arial Narrow"/>
                <w:b/>
                <w:bCs/>
                <w:sz w:val="20"/>
                <w:szCs w:val="18"/>
                <w:lang w:eastAsia="en-AU"/>
              </w:rPr>
            </w:pPr>
            <w:r w:rsidRPr="00CA1D7E">
              <w:rPr>
                <w:rFonts w:ascii="Arial Narrow" w:eastAsia="Times New Roman" w:hAnsi="Arial Narrow"/>
                <w:b/>
                <w:bCs/>
                <w:sz w:val="20"/>
                <w:szCs w:val="18"/>
                <w:lang w:eastAsia="en-AU"/>
              </w:rPr>
              <w:t>Functions of network</w:t>
            </w:r>
          </w:p>
        </w:tc>
      </w:tr>
      <w:tr w:rsidR="00A20EFA" w:rsidRPr="004130ED" w14:paraId="53C15C46" w14:textId="77777777" w:rsidTr="00A20D89">
        <w:trPr>
          <w:trHeight w:val="244"/>
          <w:tblHeader/>
        </w:trPr>
        <w:tc>
          <w:tcPr>
            <w:tcW w:w="567" w:type="dxa"/>
            <w:vMerge/>
            <w:tcBorders>
              <w:top w:val="single" w:sz="8" w:space="0" w:color="7F7F7F"/>
              <w:left w:val="single" w:sz="4" w:space="0" w:color="7F7F7F" w:themeColor="text1" w:themeTint="80"/>
              <w:bottom w:val="single" w:sz="18" w:space="0" w:color="auto"/>
              <w:right w:val="single" w:sz="4" w:space="0" w:color="7F7F7F" w:themeColor="text1" w:themeTint="80"/>
            </w:tcBorders>
            <w:vAlign w:val="bottom"/>
            <w:hideMark/>
          </w:tcPr>
          <w:p w14:paraId="60BE7861" w14:textId="77777777" w:rsidR="00A20EFA" w:rsidRPr="00C913FA" w:rsidRDefault="00A20EFA" w:rsidP="003D30EA">
            <w:pPr>
              <w:spacing w:after="0" w:line="240" w:lineRule="auto"/>
              <w:ind w:left="-318"/>
              <w:jc w:val="center"/>
              <w:rPr>
                <w:rFonts w:eastAsia="Times New Roman"/>
                <w:b/>
                <w:bCs/>
                <w:sz w:val="26"/>
                <w:szCs w:val="26"/>
                <w:lang w:eastAsia="en-AU"/>
              </w:rPr>
            </w:pPr>
          </w:p>
        </w:tc>
        <w:tc>
          <w:tcPr>
            <w:tcW w:w="1134" w:type="dxa"/>
            <w:gridSpan w:val="2"/>
            <w:vMerge/>
            <w:tcBorders>
              <w:left w:val="single" w:sz="4" w:space="0" w:color="7F7F7F" w:themeColor="text1" w:themeTint="80"/>
              <w:bottom w:val="single" w:sz="18" w:space="0" w:color="auto"/>
              <w:right w:val="single" w:sz="4" w:space="0" w:color="7F7F7F" w:themeColor="text1" w:themeTint="80"/>
            </w:tcBorders>
            <w:vAlign w:val="center"/>
            <w:hideMark/>
          </w:tcPr>
          <w:p w14:paraId="7AD8849F" w14:textId="77777777" w:rsidR="00A20EFA" w:rsidRPr="00CA1D7E" w:rsidRDefault="00A20EFA" w:rsidP="00CA1D7E">
            <w:pPr>
              <w:spacing w:after="0" w:line="240" w:lineRule="auto"/>
              <w:ind w:right="-109"/>
              <w:rPr>
                <w:rFonts w:ascii="Arial Narrow" w:eastAsia="Times New Roman" w:hAnsi="Arial Narrow"/>
                <w:b/>
                <w:bCs/>
                <w:sz w:val="20"/>
                <w:szCs w:val="18"/>
                <w:lang w:eastAsia="en-AU"/>
              </w:rPr>
            </w:pPr>
          </w:p>
        </w:tc>
        <w:tc>
          <w:tcPr>
            <w:tcW w:w="4111" w:type="dxa"/>
            <w:gridSpan w:val="2"/>
            <w:tcBorders>
              <w:top w:val="single" w:sz="12" w:space="0" w:color="F2F2F2" w:themeColor="background1" w:themeShade="F2"/>
              <w:left w:val="single" w:sz="4" w:space="0" w:color="7F7F7F" w:themeColor="text1" w:themeTint="80"/>
              <w:bottom w:val="single" w:sz="18" w:space="0" w:color="auto"/>
              <w:right w:val="nil"/>
            </w:tcBorders>
            <w:shd w:val="clear" w:color="auto" w:fill="auto"/>
            <w:hideMark/>
          </w:tcPr>
          <w:p w14:paraId="211DFCD6" w14:textId="219561E0" w:rsidR="00A20EFA" w:rsidRPr="009246E2" w:rsidRDefault="00A20EFA" w:rsidP="00207391">
            <w:pPr>
              <w:spacing w:after="0" w:line="240" w:lineRule="auto"/>
              <w:rPr>
                <w:rFonts w:asciiTheme="minorHAnsi" w:eastAsia="Times New Roman" w:hAnsiTheme="minorHAnsi"/>
                <w:b/>
                <w:bCs/>
                <w:sz w:val="20"/>
                <w:szCs w:val="18"/>
                <w:lang w:eastAsia="en-AU"/>
              </w:rPr>
            </w:pPr>
            <w:r w:rsidRPr="009246E2">
              <w:rPr>
                <w:rFonts w:asciiTheme="minorHAnsi" w:eastAsia="Times New Roman" w:hAnsiTheme="minorHAnsi"/>
                <w:b/>
                <w:bCs/>
                <w:sz w:val="20"/>
                <w:szCs w:val="18"/>
                <w:lang w:eastAsia="en-AU"/>
              </w:rPr>
              <w:t>a) Entire network</w:t>
            </w:r>
            <w:r w:rsidRPr="009246E2">
              <w:rPr>
                <w:rFonts w:asciiTheme="minorHAnsi" w:eastAsia="Times New Roman" w:hAnsiTheme="minorHAnsi"/>
                <w:b/>
                <w:bCs/>
                <w:sz w:val="20"/>
                <w:szCs w:val="18"/>
                <w:vertAlign w:val="superscript"/>
                <w:lang w:eastAsia="en-AU"/>
              </w:rPr>
              <w:t>1</w:t>
            </w:r>
          </w:p>
        </w:tc>
        <w:tc>
          <w:tcPr>
            <w:tcW w:w="3260" w:type="dxa"/>
            <w:tcBorders>
              <w:top w:val="single" w:sz="12" w:space="0" w:color="F2F2F2" w:themeColor="background1" w:themeShade="F2"/>
              <w:left w:val="nil"/>
              <w:bottom w:val="single" w:sz="18" w:space="0" w:color="auto"/>
              <w:right w:val="nil"/>
            </w:tcBorders>
            <w:shd w:val="clear" w:color="auto" w:fill="auto"/>
            <w:hideMark/>
          </w:tcPr>
          <w:p w14:paraId="167960F5" w14:textId="77777777" w:rsidR="00A20EFA" w:rsidRPr="009246E2" w:rsidRDefault="00A20EFA" w:rsidP="00207391">
            <w:pPr>
              <w:spacing w:after="0" w:line="240" w:lineRule="auto"/>
              <w:rPr>
                <w:rFonts w:asciiTheme="minorHAnsi" w:eastAsia="Times New Roman" w:hAnsiTheme="minorHAnsi"/>
                <w:b/>
                <w:bCs/>
                <w:sz w:val="20"/>
                <w:szCs w:val="18"/>
                <w:lang w:eastAsia="en-AU"/>
              </w:rPr>
            </w:pPr>
            <w:r w:rsidRPr="009246E2">
              <w:rPr>
                <w:rFonts w:asciiTheme="minorHAnsi" w:eastAsia="Times New Roman" w:hAnsiTheme="minorHAnsi"/>
                <w:b/>
                <w:bCs/>
                <w:sz w:val="20"/>
                <w:szCs w:val="18"/>
                <w:lang w:eastAsia="en-AU"/>
              </w:rPr>
              <w:t>b) Passive surveillance</w:t>
            </w:r>
          </w:p>
        </w:tc>
        <w:tc>
          <w:tcPr>
            <w:tcW w:w="3119" w:type="dxa"/>
            <w:tcBorders>
              <w:top w:val="single" w:sz="12" w:space="0" w:color="F2F2F2" w:themeColor="background1" w:themeShade="F2"/>
              <w:left w:val="nil"/>
              <w:bottom w:val="single" w:sz="18" w:space="0" w:color="auto"/>
              <w:right w:val="nil"/>
            </w:tcBorders>
            <w:shd w:val="clear" w:color="auto" w:fill="auto"/>
            <w:hideMark/>
          </w:tcPr>
          <w:p w14:paraId="498947DB" w14:textId="77777777" w:rsidR="00A20EFA" w:rsidRPr="009246E2" w:rsidRDefault="00A20EFA" w:rsidP="00207391">
            <w:pPr>
              <w:spacing w:after="0" w:line="240" w:lineRule="auto"/>
              <w:ind w:left="-108"/>
              <w:rPr>
                <w:rFonts w:asciiTheme="minorHAnsi" w:eastAsia="Times New Roman" w:hAnsiTheme="minorHAnsi"/>
                <w:b/>
                <w:bCs/>
                <w:sz w:val="20"/>
                <w:szCs w:val="18"/>
                <w:lang w:eastAsia="en-AU"/>
              </w:rPr>
            </w:pPr>
            <w:r w:rsidRPr="009246E2">
              <w:rPr>
                <w:rFonts w:asciiTheme="minorHAnsi" w:eastAsia="Times New Roman" w:hAnsiTheme="minorHAnsi"/>
                <w:b/>
                <w:bCs/>
                <w:sz w:val="20"/>
                <w:szCs w:val="18"/>
                <w:lang w:eastAsia="en-AU"/>
              </w:rPr>
              <w:t>c) Research &amp; development</w:t>
            </w:r>
          </w:p>
        </w:tc>
        <w:tc>
          <w:tcPr>
            <w:tcW w:w="3402" w:type="dxa"/>
            <w:tcBorders>
              <w:top w:val="single" w:sz="12" w:space="0" w:color="F2F2F2" w:themeColor="background1" w:themeShade="F2"/>
              <w:left w:val="nil"/>
              <w:bottom w:val="single" w:sz="18" w:space="0" w:color="auto"/>
              <w:right w:val="single" w:sz="4" w:space="0" w:color="7F7F7F" w:themeColor="text1" w:themeTint="80"/>
            </w:tcBorders>
            <w:shd w:val="clear" w:color="auto" w:fill="auto"/>
            <w:hideMark/>
          </w:tcPr>
          <w:p w14:paraId="329686E2" w14:textId="77777777" w:rsidR="00A20EFA" w:rsidRPr="009246E2" w:rsidRDefault="00A20EFA" w:rsidP="00207391">
            <w:pPr>
              <w:spacing w:after="0" w:line="240" w:lineRule="auto"/>
              <w:rPr>
                <w:rFonts w:asciiTheme="minorHAnsi" w:eastAsia="Times New Roman" w:hAnsiTheme="minorHAnsi"/>
                <w:b/>
                <w:bCs/>
                <w:sz w:val="20"/>
                <w:szCs w:val="18"/>
                <w:lang w:eastAsia="en-AU"/>
              </w:rPr>
            </w:pPr>
            <w:r w:rsidRPr="009246E2">
              <w:rPr>
                <w:rFonts w:asciiTheme="minorHAnsi" w:eastAsia="Times New Roman" w:hAnsiTheme="minorHAnsi"/>
                <w:b/>
                <w:bCs/>
                <w:sz w:val="20"/>
                <w:szCs w:val="18"/>
                <w:lang w:eastAsia="en-AU"/>
              </w:rPr>
              <w:t>d) Education/awareness-raising</w:t>
            </w:r>
          </w:p>
        </w:tc>
      </w:tr>
      <w:tr w:rsidR="00D95A8F" w:rsidRPr="004130ED" w14:paraId="0065008C" w14:textId="77777777" w:rsidTr="00A20D89">
        <w:trPr>
          <w:cantSplit/>
          <w:trHeight w:val="454"/>
        </w:trPr>
        <w:tc>
          <w:tcPr>
            <w:tcW w:w="567" w:type="dxa"/>
            <w:tcBorders>
              <w:top w:val="single" w:sz="18" w:space="0" w:color="auto"/>
              <w:left w:val="single" w:sz="4" w:space="0" w:color="7F7F7F" w:themeColor="text1" w:themeTint="80"/>
              <w:bottom w:val="single" w:sz="18" w:space="0" w:color="auto"/>
              <w:right w:val="single" w:sz="4" w:space="0" w:color="7F7F7F" w:themeColor="text1" w:themeTint="80"/>
            </w:tcBorders>
            <w:shd w:val="clear" w:color="auto" w:fill="auto"/>
            <w:textDirection w:val="btLr"/>
            <w:vAlign w:val="bottom"/>
            <w:hideMark/>
          </w:tcPr>
          <w:p w14:paraId="3BFDD0E8" w14:textId="77777777" w:rsidR="00D95A8F" w:rsidRPr="00C913FA" w:rsidRDefault="00D95A8F" w:rsidP="00C46F29">
            <w:pPr>
              <w:spacing w:after="0" w:line="240" w:lineRule="auto"/>
              <w:ind w:left="-318"/>
              <w:jc w:val="center"/>
              <w:rPr>
                <w:rFonts w:eastAsia="Times New Roman"/>
                <w:b/>
                <w:sz w:val="26"/>
                <w:szCs w:val="26"/>
                <w:lang w:eastAsia="en-AU"/>
              </w:rPr>
            </w:pPr>
            <w:r w:rsidRPr="00C913FA">
              <w:rPr>
                <w:rFonts w:eastAsia="Times New Roman"/>
                <w:b/>
                <w:sz w:val="26"/>
                <w:szCs w:val="26"/>
                <w:lang w:eastAsia="en-AU"/>
              </w:rPr>
              <w:t>COORDINATION</w:t>
            </w:r>
          </w:p>
        </w:tc>
        <w:tc>
          <w:tcPr>
            <w:tcW w:w="1134" w:type="dxa"/>
            <w:gridSpan w:val="2"/>
            <w:tcBorders>
              <w:top w:val="single" w:sz="18" w:space="0" w:color="FFFFFF" w:themeColor="background1"/>
              <w:left w:val="single" w:sz="4" w:space="0" w:color="7F7F7F" w:themeColor="text1" w:themeTint="80"/>
              <w:bottom w:val="single" w:sz="18" w:space="0" w:color="auto"/>
              <w:right w:val="single" w:sz="4" w:space="0" w:color="7F7F7F" w:themeColor="text1" w:themeTint="80"/>
            </w:tcBorders>
            <w:shd w:val="clear" w:color="auto" w:fill="auto"/>
            <w:vAlign w:val="center"/>
            <w:hideMark/>
          </w:tcPr>
          <w:p w14:paraId="3583C111" w14:textId="2D4ECC6A" w:rsidR="00D95A8F" w:rsidRPr="00CA1D7E" w:rsidRDefault="00D95A8F" w:rsidP="00CA1D7E">
            <w:pPr>
              <w:spacing w:after="0" w:line="216" w:lineRule="auto"/>
              <w:ind w:right="-109"/>
              <w:contextualSpacing/>
              <w:rPr>
                <w:rFonts w:ascii="Arial Narrow" w:eastAsia="Times New Roman" w:hAnsi="Arial Narrow"/>
                <w:b/>
                <w:bCs/>
                <w:i/>
                <w:sz w:val="20"/>
                <w:szCs w:val="18"/>
                <w:lang w:eastAsia="en-AU"/>
              </w:rPr>
            </w:pPr>
            <w:r w:rsidRPr="00CA1D7E">
              <w:rPr>
                <w:rFonts w:ascii="Arial Narrow" w:eastAsia="Times New Roman" w:hAnsi="Arial Narrow"/>
                <w:sz w:val="20"/>
                <w:szCs w:val="18"/>
                <w:lang w:eastAsia="en-AU"/>
              </w:rPr>
              <w:t>1. Centrality</w:t>
            </w:r>
          </w:p>
        </w:tc>
        <w:tc>
          <w:tcPr>
            <w:tcW w:w="4111" w:type="dxa"/>
            <w:gridSpan w:val="2"/>
            <w:tcBorders>
              <w:top w:val="single" w:sz="18" w:space="0" w:color="auto"/>
              <w:left w:val="single" w:sz="4" w:space="0" w:color="7F7F7F" w:themeColor="text1" w:themeTint="80"/>
              <w:bottom w:val="single" w:sz="18" w:space="0" w:color="FFFFFF" w:themeColor="background1"/>
              <w:right w:val="single" w:sz="4" w:space="0" w:color="FFFFFF" w:themeColor="background1"/>
            </w:tcBorders>
            <w:shd w:val="clear" w:color="auto" w:fill="B7FFB7"/>
            <w:vAlign w:val="center"/>
            <w:hideMark/>
          </w:tcPr>
          <w:p w14:paraId="38C71727" w14:textId="5F64B515" w:rsidR="00D95A8F" w:rsidRPr="00F83C7B" w:rsidRDefault="00D95A8F" w:rsidP="00192CB6">
            <w:pPr>
              <w:spacing w:after="0" w:line="211" w:lineRule="auto"/>
              <w:ind w:right="-108"/>
              <w:contextualSpacing/>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particularly in formal network</w:t>
            </w:r>
          </w:p>
          <w:p w14:paraId="48CFF8DA" w14:textId="77777777" w:rsidR="00D95A8F" w:rsidRPr="003F3239" w:rsidRDefault="00D95A8F" w:rsidP="00192CB6">
            <w:pPr>
              <w:spacing w:after="0" w:line="211" w:lineRule="auto"/>
              <w:ind w:right="-108"/>
              <w:contextualSpacing/>
              <w:rPr>
                <w:rFonts w:eastAsia="Times New Roman"/>
                <w:sz w:val="8"/>
                <w:szCs w:val="18"/>
                <w:lang w:eastAsia="en-AU"/>
              </w:rPr>
            </w:pPr>
          </w:p>
          <w:p w14:paraId="6D8A9A2F" w14:textId="77777777" w:rsidR="00D95A8F" w:rsidRPr="00F83C7B" w:rsidRDefault="00D95A8F" w:rsidP="00E06082">
            <w:pPr>
              <w:spacing w:after="0" w:line="211" w:lineRule="auto"/>
              <w:ind w:right="-250"/>
              <w:contextualSpacing/>
              <w:rPr>
                <w:rFonts w:eastAsia="Times New Roman"/>
                <w:b/>
                <w:sz w:val="18"/>
                <w:szCs w:val="18"/>
                <w:lang w:eastAsia="en-AU"/>
              </w:rPr>
            </w:pPr>
            <w:r w:rsidRPr="00F83C7B">
              <w:rPr>
                <w:rFonts w:eastAsia="Times New Roman"/>
                <w:b/>
                <w:sz w:val="18"/>
                <w:szCs w:val="18"/>
                <w:lang w:eastAsia="en-AU"/>
              </w:rPr>
              <w:t>Good evidence</w:t>
            </w:r>
          </w:p>
          <w:p w14:paraId="6BED9A89" w14:textId="589D77AE" w:rsidR="00D95A8F" w:rsidRPr="002C2510" w:rsidRDefault="00D95A8F" w:rsidP="00E06082">
            <w:pPr>
              <w:pStyle w:val="ListParagraph"/>
              <w:numPr>
                <w:ilvl w:val="0"/>
                <w:numId w:val="36"/>
              </w:numPr>
              <w:spacing w:after="0" w:line="211" w:lineRule="auto"/>
              <w:ind w:left="35" w:right="-108" w:hanging="141"/>
              <w:contextualSpacing/>
              <w:rPr>
                <w:rFonts w:eastAsia="Times New Roman"/>
                <w:sz w:val="18"/>
                <w:szCs w:val="18"/>
                <w:lang w:eastAsia="en-AU"/>
              </w:rPr>
            </w:pPr>
            <w:r>
              <w:rPr>
                <w:sz w:val="18"/>
                <w:szCs w:val="18"/>
              </w:rPr>
              <w:t xml:space="preserve">Core of well-connected actors are dominant </w:t>
            </w:r>
            <w:r w:rsidRPr="00FE3DE8">
              <w:rPr>
                <w:sz w:val="18"/>
                <w:szCs w:val="20"/>
              </w:rPr>
              <w:t>(</w:t>
            </w:r>
            <w:r w:rsidRPr="00FE3DE8">
              <w:rPr>
                <w:sz w:val="18"/>
                <w:szCs w:val="20"/>
              </w:rPr>
              <w:fldChar w:fldCharType="begin"/>
            </w:r>
            <w:r w:rsidRPr="00FE3DE8">
              <w:rPr>
                <w:sz w:val="18"/>
                <w:szCs w:val="20"/>
              </w:rPr>
              <w:instrText xml:space="preserve"> REF _Ref530414653 \h  \* MERGEFORMAT </w:instrText>
            </w:r>
            <w:r w:rsidRPr="00FE3DE8">
              <w:rPr>
                <w:sz w:val="18"/>
                <w:szCs w:val="20"/>
              </w:rPr>
            </w:r>
            <w:r w:rsidRPr="00FE3DE8">
              <w:rPr>
                <w:sz w:val="18"/>
                <w:szCs w:val="20"/>
              </w:rPr>
              <w:fldChar w:fldCharType="separate"/>
            </w:r>
            <w:r w:rsidR="00000A02" w:rsidRPr="00000A02">
              <w:rPr>
                <w:sz w:val="18"/>
                <w:szCs w:val="20"/>
              </w:rPr>
              <w:t xml:space="preserve">Figure </w:t>
            </w:r>
            <w:r w:rsidR="00000A02" w:rsidRPr="00000A02">
              <w:rPr>
                <w:noProof/>
                <w:sz w:val="18"/>
                <w:szCs w:val="20"/>
              </w:rPr>
              <w:t>5</w:t>
            </w:r>
            <w:r w:rsidRPr="00FE3DE8">
              <w:rPr>
                <w:sz w:val="18"/>
                <w:szCs w:val="20"/>
              </w:rPr>
              <w:fldChar w:fldCharType="end"/>
            </w:r>
            <w:r w:rsidRPr="00FE3DE8">
              <w:rPr>
                <w:sz w:val="18"/>
                <w:szCs w:val="20"/>
              </w:rPr>
              <w:t>)</w:t>
            </w:r>
          </w:p>
          <w:p w14:paraId="7949F8DA" w14:textId="6008E7EC" w:rsidR="00D95A8F" w:rsidRPr="00F83C7B" w:rsidRDefault="00D95A8F" w:rsidP="00E06082">
            <w:pPr>
              <w:pStyle w:val="ListParagraph"/>
              <w:numPr>
                <w:ilvl w:val="0"/>
                <w:numId w:val="36"/>
              </w:numPr>
              <w:spacing w:after="0" w:line="211" w:lineRule="auto"/>
              <w:ind w:left="35" w:right="-108" w:hanging="141"/>
              <w:contextualSpacing/>
              <w:rPr>
                <w:sz w:val="18"/>
                <w:szCs w:val="18"/>
              </w:rPr>
            </w:pPr>
            <w:r w:rsidRPr="00F83C7B">
              <w:rPr>
                <w:rFonts w:eastAsia="Times New Roman"/>
                <w:sz w:val="18"/>
                <w:szCs w:val="18"/>
                <w:lang w:eastAsia="en-AU"/>
              </w:rPr>
              <w:t xml:space="preserve">Degree distribution – relatively small number of nodes have a high tie count </w:t>
            </w:r>
            <w:r w:rsidRPr="00F83C7B">
              <w:rPr>
                <w:sz w:val="18"/>
                <w:szCs w:val="18"/>
              </w:rPr>
              <w:t>(</w:t>
            </w:r>
            <w:r w:rsidRPr="00F83C7B">
              <w:rPr>
                <w:sz w:val="18"/>
                <w:szCs w:val="18"/>
              </w:rPr>
              <w:fldChar w:fldCharType="begin"/>
            </w:r>
            <w:r w:rsidRPr="00F83C7B">
              <w:rPr>
                <w:sz w:val="18"/>
                <w:szCs w:val="18"/>
              </w:rPr>
              <w:instrText xml:space="preserve"> REF _Ref529358994 \h </w:instrText>
            </w:r>
            <w:r>
              <w:rPr>
                <w:sz w:val="18"/>
                <w:szCs w:val="18"/>
              </w:rPr>
              <w:instrText xml:space="preserve"> \* MERGEFORMAT </w:instrText>
            </w:r>
            <w:r w:rsidRPr="00F83C7B">
              <w:rPr>
                <w:sz w:val="18"/>
                <w:szCs w:val="18"/>
              </w:rPr>
            </w:r>
            <w:r w:rsidRPr="00F83C7B">
              <w:rPr>
                <w:sz w:val="18"/>
                <w:szCs w:val="18"/>
              </w:rPr>
              <w:fldChar w:fldCharType="separate"/>
            </w:r>
            <w:r w:rsidR="00000A02" w:rsidRPr="00000A02">
              <w:rPr>
                <w:sz w:val="18"/>
                <w:szCs w:val="18"/>
              </w:rPr>
              <w:t xml:space="preserve">Figure </w:t>
            </w:r>
            <w:r w:rsidR="00000A02" w:rsidRPr="00000A02">
              <w:rPr>
                <w:noProof/>
                <w:sz w:val="18"/>
                <w:szCs w:val="18"/>
              </w:rPr>
              <w:t>4</w:t>
            </w:r>
            <w:r w:rsidRPr="00F83C7B">
              <w:rPr>
                <w:sz w:val="18"/>
                <w:szCs w:val="18"/>
              </w:rPr>
              <w:fldChar w:fldCharType="end"/>
            </w:r>
            <w:r w:rsidRPr="00F83C7B">
              <w:rPr>
                <w:sz w:val="18"/>
                <w:szCs w:val="18"/>
              </w:rPr>
              <w:t xml:space="preserve">). </w:t>
            </w:r>
            <w:r>
              <w:rPr>
                <w:sz w:val="18"/>
                <w:szCs w:val="18"/>
              </w:rPr>
              <w:t xml:space="preserve"> </w:t>
            </w:r>
          </w:p>
          <w:p w14:paraId="25DCC619" w14:textId="2E0748BC" w:rsidR="00D95A8F" w:rsidRPr="00F83C7B" w:rsidRDefault="00D95A8F" w:rsidP="00E06082">
            <w:pPr>
              <w:pStyle w:val="ListParagraph"/>
              <w:numPr>
                <w:ilvl w:val="0"/>
                <w:numId w:val="36"/>
              </w:numPr>
              <w:spacing w:after="0" w:line="211" w:lineRule="auto"/>
              <w:ind w:left="35" w:right="-108" w:hanging="141"/>
              <w:contextualSpacing/>
              <w:rPr>
                <w:sz w:val="18"/>
                <w:szCs w:val="18"/>
              </w:rPr>
            </w:pPr>
            <w:r w:rsidRPr="00F83C7B">
              <w:rPr>
                <w:sz w:val="18"/>
                <w:szCs w:val="18"/>
              </w:rPr>
              <w:t>Forums with all state/territories represented have high scores for centrality (</w:t>
            </w:r>
            <w:r w:rsidRPr="00F83C7B">
              <w:rPr>
                <w:sz w:val="18"/>
                <w:szCs w:val="18"/>
              </w:rPr>
              <w:fldChar w:fldCharType="begin"/>
            </w:r>
            <w:r w:rsidRPr="00F83C7B">
              <w:rPr>
                <w:sz w:val="18"/>
                <w:szCs w:val="18"/>
              </w:rPr>
              <w:instrText xml:space="preserve"> REF _Ref529359002 \h </w:instrText>
            </w:r>
            <w:r>
              <w:rPr>
                <w:sz w:val="18"/>
                <w:szCs w:val="18"/>
              </w:rPr>
              <w:instrText xml:space="preserve"> \* MERGEFORMAT </w:instrText>
            </w:r>
            <w:r w:rsidRPr="00F83C7B">
              <w:rPr>
                <w:sz w:val="18"/>
                <w:szCs w:val="18"/>
              </w:rPr>
            </w:r>
            <w:r w:rsidRPr="00F83C7B">
              <w:rPr>
                <w:sz w:val="18"/>
                <w:szCs w:val="18"/>
              </w:rPr>
              <w:fldChar w:fldCharType="separate"/>
            </w:r>
            <w:r w:rsidR="00000A02" w:rsidRPr="00000A02">
              <w:rPr>
                <w:sz w:val="18"/>
                <w:szCs w:val="18"/>
              </w:rPr>
              <w:t xml:space="preserve">Figure </w:t>
            </w:r>
            <w:r w:rsidR="00000A02" w:rsidRPr="00000A02">
              <w:rPr>
                <w:noProof/>
                <w:sz w:val="18"/>
                <w:szCs w:val="18"/>
              </w:rPr>
              <w:t>3</w:t>
            </w:r>
            <w:r w:rsidRPr="00F83C7B">
              <w:rPr>
                <w:sz w:val="18"/>
                <w:szCs w:val="18"/>
              </w:rPr>
              <w:fldChar w:fldCharType="end"/>
            </w:r>
            <w:r w:rsidRPr="00F83C7B">
              <w:rPr>
                <w:sz w:val="18"/>
                <w:szCs w:val="18"/>
              </w:rPr>
              <w:t>) and eigenvector (</w:t>
            </w:r>
            <w:r w:rsidRPr="00F83C7B">
              <w:rPr>
                <w:sz w:val="18"/>
                <w:szCs w:val="18"/>
              </w:rPr>
              <w:fldChar w:fldCharType="begin"/>
            </w:r>
            <w:r w:rsidRPr="00F83C7B">
              <w:rPr>
                <w:sz w:val="18"/>
                <w:szCs w:val="18"/>
              </w:rPr>
              <w:instrText xml:space="preserve"> REF _Ref529359080 \h </w:instrText>
            </w:r>
            <w:r>
              <w:rPr>
                <w:sz w:val="18"/>
                <w:szCs w:val="18"/>
              </w:rPr>
              <w:instrText xml:space="preserve"> \* MERGEFORMAT </w:instrText>
            </w:r>
            <w:r w:rsidRPr="00F83C7B">
              <w:rPr>
                <w:sz w:val="18"/>
                <w:szCs w:val="18"/>
              </w:rPr>
            </w:r>
            <w:r w:rsidRPr="00F83C7B">
              <w:rPr>
                <w:sz w:val="18"/>
                <w:szCs w:val="18"/>
              </w:rPr>
              <w:fldChar w:fldCharType="separate"/>
            </w:r>
            <w:r w:rsidR="00000A02" w:rsidRPr="00000A02">
              <w:rPr>
                <w:sz w:val="18"/>
                <w:szCs w:val="18"/>
              </w:rPr>
              <w:t xml:space="preserve">Figure </w:t>
            </w:r>
            <w:r w:rsidR="00000A02" w:rsidRPr="00000A02">
              <w:rPr>
                <w:noProof/>
                <w:sz w:val="18"/>
                <w:szCs w:val="18"/>
              </w:rPr>
              <w:t>9</w:t>
            </w:r>
            <w:r w:rsidRPr="00F83C7B">
              <w:rPr>
                <w:sz w:val="18"/>
                <w:szCs w:val="18"/>
              </w:rPr>
              <w:fldChar w:fldCharType="end"/>
            </w:r>
            <w:r w:rsidRPr="00F83C7B">
              <w:rPr>
                <w:sz w:val="18"/>
                <w:szCs w:val="18"/>
              </w:rPr>
              <w:t>).</w:t>
            </w:r>
          </w:p>
          <w:p w14:paraId="21A86D26" w14:textId="46C35FAE" w:rsidR="00D95A8F" w:rsidRPr="00F83C7B" w:rsidRDefault="00D95A8F" w:rsidP="00E06082">
            <w:pPr>
              <w:pStyle w:val="ListParagraph"/>
              <w:numPr>
                <w:ilvl w:val="0"/>
                <w:numId w:val="36"/>
              </w:numPr>
              <w:spacing w:after="0" w:line="211" w:lineRule="auto"/>
              <w:ind w:left="35" w:right="-108" w:hanging="141"/>
              <w:contextualSpacing/>
              <w:rPr>
                <w:rFonts w:eastAsia="Times New Roman"/>
                <w:sz w:val="18"/>
                <w:szCs w:val="18"/>
                <w:lang w:eastAsia="en-AU"/>
              </w:rPr>
            </w:pPr>
            <w:r w:rsidRPr="00F83C7B">
              <w:rPr>
                <w:sz w:val="18"/>
                <w:szCs w:val="18"/>
              </w:rPr>
              <w:t xml:space="preserve">Animal Biosecurity and Animal Health Policy Branches in </w:t>
            </w:r>
            <w:r w:rsidR="00192CB6">
              <w:rPr>
                <w:sz w:val="18"/>
                <w:szCs w:val="18"/>
              </w:rPr>
              <w:t xml:space="preserve">DAWR </w:t>
            </w:r>
            <w:r w:rsidRPr="00F83C7B">
              <w:rPr>
                <w:sz w:val="18"/>
                <w:szCs w:val="18"/>
              </w:rPr>
              <w:t>scored high for centrality measures (</w:t>
            </w:r>
            <w:r w:rsidRPr="00F83C7B">
              <w:rPr>
                <w:sz w:val="18"/>
                <w:szCs w:val="18"/>
              </w:rPr>
              <w:fldChar w:fldCharType="begin"/>
            </w:r>
            <w:r w:rsidRPr="00F83C7B">
              <w:rPr>
                <w:sz w:val="18"/>
                <w:szCs w:val="18"/>
              </w:rPr>
              <w:instrText xml:space="preserve"> REF _Ref529359105 \h </w:instrText>
            </w:r>
            <w:r>
              <w:rPr>
                <w:sz w:val="18"/>
                <w:szCs w:val="18"/>
              </w:rPr>
              <w:instrText xml:space="preserve"> \* MERGEFORMAT </w:instrText>
            </w:r>
            <w:r w:rsidRPr="00F83C7B">
              <w:rPr>
                <w:sz w:val="18"/>
                <w:szCs w:val="18"/>
              </w:rPr>
            </w:r>
            <w:r w:rsidRPr="00F83C7B">
              <w:rPr>
                <w:sz w:val="18"/>
                <w:szCs w:val="18"/>
              </w:rPr>
              <w:fldChar w:fldCharType="separate"/>
            </w:r>
            <w:r w:rsidR="00000A02" w:rsidRPr="00000A02">
              <w:rPr>
                <w:sz w:val="18"/>
                <w:szCs w:val="18"/>
              </w:rPr>
              <w:t xml:space="preserve">Figure </w:t>
            </w:r>
            <w:r w:rsidR="00000A02" w:rsidRPr="00000A02">
              <w:rPr>
                <w:noProof/>
                <w:sz w:val="18"/>
                <w:szCs w:val="18"/>
              </w:rPr>
              <w:t>6</w:t>
            </w:r>
            <w:r w:rsidRPr="00F83C7B">
              <w:rPr>
                <w:sz w:val="18"/>
                <w:szCs w:val="18"/>
              </w:rPr>
              <w:fldChar w:fldCharType="end"/>
            </w:r>
            <w:r w:rsidRPr="00F83C7B">
              <w:rPr>
                <w:sz w:val="18"/>
                <w:szCs w:val="18"/>
              </w:rPr>
              <w:t>).</w:t>
            </w:r>
          </w:p>
          <w:p w14:paraId="557009E5" w14:textId="6A79B075" w:rsidR="00D95A8F" w:rsidRPr="00F83C7B" w:rsidRDefault="00D95A8F" w:rsidP="00E06082">
            <w:pPr>
              <w:pStyle w:val="ListParagraph"/>
              <w:numPr>
                <w:ilvl w:val="0"/>
                <w:numId w:val="36"/>
              </w:numPr>
              <w:spacing w:after="0" w:line="211" w:lineRule="auto"/>
              <w:ind w:left="35" w:right="-108" w:hanging="141"/>
              <w:contextualSpacing/>
              <w:rPr>
                <w:rFonts w:eastAsia="Times New Roman"/>
                <w:sz w:val="18"/>
                <w:szCs w:val="18"/>
                <w:lang w:eastAsia="en-AU"/>
              </w:rPr>
            </w:pPr>
            <w:r w:rsidRPr="00F83C7B">
              <w:rPr>
                <w:rFonts w:eastAsia="Times New Roman"/>
                <w:sz w:val="18"/>
                <w:szCs w:val="18"/>
                <w:lang w:eastAsia="en-AU"/>
              </w:rPr>
              <w:t>State/territory government organisations tend to form hubs and spokes in their jurisdictions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_Ref529359652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7</w:t>
            </w:r>
            <w:r w:rsidRPr="00F83C7B">
              <w:rPr>
                <w:rFonts w:eastAsia="Times New Roman"/>
                <w:sz w:val="18"/>
                <w:szCs w:val="18"/>
                <w:lang w:eastAsia="en-AU"/>
              </w:rPr>
              <w:fldChar w:fldCharType="end"/>
            </w:r>
            <w:r w:rsidRPr="00F83C7B">
              <w:rPr>
                <w:rFonts w:eastAsia="Times New Roman"/>
                <w:sz w:val="18"/>
                <w:szCs w:val="18"/>
                <w:lang w:eastAsia="en-AU"/>
              </w:rPr>
              <w:t>).</w:t>
            </w:r>
          </w:p>
          <w:p w14:paraId="46386DC8" w14:textId="24E68658" w:rsidR="00D95A8F" w:rsidRPr="002C2510" w:rsidRDefault="00D95A8F" w:rsidP="00E06082">
            <w:pPr>
              <w:pStyle w:val="ListParagraph"/>
              <w:numPr>
                <w:ilvl w:val="0"/>
                <w:numId w:val="36"/>
              </w:numPr>
              <w:spacing w:after="0" w:line="211" w:lineRule="auto"/>
              <w:ind w:left="35" w:right="-108" w:hanging="141"/>
              <w:contextualSpacing/>
              <w:rPr>
                <w:rFonts w:eastAsia="Times New Roman"/>
                <w:sz w:val="18"/>
                <w:szCs w:val="18"/>
                <w:lang w:eastAsia="en-AU"/>
              </w:rPr>
            </w:pPr>
            <w:r w:rsidRPr="00F83C7B">
              <w:rPr>
                <w:rFonts w:eastAsia="Times New Roman"/>
                <w:sz w:val="18"/>
                <w:szCs w:val="18"/>
                <w:lang w:eastAsia="en-AU"/>
              </w:rPr>
              <w:t>Centralisation around forums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_Ref529359660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2</w:t>
            </w:r>
            <w:r w:rsidRPr="00F83C7B">
              <w:rPr>
                <w:rFonts w:eastAsia="Times New Roman"/>
                <w:sz w:val="18"/>
                <w:szCs w:val="18"/>
                <w:lang w:eastAsia="en-AU"/>
              </w:rPr>
              <w:fldChar w:fldCharType="end"/>
            </w:r>
            <w:r w:rsidRPr="00F83C7B">
              <w:rPr>
                <w:rFonts w:eastAsia="Times New Roman"/>
                <w:sz w:val="18"/>
                <w:szCs w:val="18"/>
                <w:lang w:eastAsia="en-AU"/>
              </w:rPr>
              <w:t xml:space="preserve"> </w:t>
            </w:r>
            <w:r w:rsidR="006A6624">
              <w:rPr>
                <w:rFonts w:eastAsia="Times New Roman"/>
                <w:sz w:val="18"/>
                <w:szCs w:val="18"/>
                <w:lang w:eastAsia="en-AU"/>
              </w:rPr>
              <w:t>&amp;</w:t>
            </w:r>
            <w:r w:rsidRPr="00F83C7B">
              <w:rPr>
                <w:rFonts w:eastAsia="Times New Roman"/>
                <w:sz w:val="18"/>
                <w:szCs w:val="18"/>
                <w:lang w:eastAsia="en-AU"/>
              </w:rPr>
              <w:t xml:space="preserve">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_Ref529359652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7</w:t>
            </w:r>
            <w:r w:rsidRPr="00F83C7B">
              <w:rPr>
                <w:rFonts w:eastAsia="Times New Roman"/>
                <w:sz w:val="18"/>
                <w:szCs w:val="18"/>
                <w:lang w:eastAsia="en-AU"/>
              </w:rPr>
              <w:fldChar w:fldCharType="end"/>
            </w:r>
            <w:r w:rsidRPr="00F83C7B">
              <w:rPr>
                <w:rFonts w:eastAsia="Times New Roman"/>
                <w:sz w:val="18"/>
                <w:szCs w:val="18"/>
                <w:lang w:eastAsia="en-AU"/>
              </w:rPr>
              <w:t>).</w:t>
            </w:r>
          </w:p>
        </w:tc>
        <w:tc>
          <w:tcPr>
            <w:tcW w:w="3260" w:type="dxa"/>
            <w:tcBorders>
              <w:top w:val="single" w:sz="18" w:space="0" w:color="auto"/>
              <w:left w:val="single" w:sz="4" w:space="0" w:color="FFFFFF" w:themeColor="background1"/>
              <w:bottom w:val="single" w:sz="18" w:space="0" w:color="FFFFFF" w:themeColor="background1"/>
              <w:right w:val="single" w:sz="4" w:space="0" w:color="FFFFFF" w:themeColor="background1"/>
            </w:tcBorders>
            <w:shd w:val="clear" w:color="auto" w:fill="B7FFB7"/>
          </w:tcPr>
          <w:p w14:paraId="7DD87874" w14:textId="16BB9876" w:rsidR="00D95A8F" w:rsidRPr="00F83C7B" w:rsidRDefault="00D95A8F"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some</w:t>
            </w:r>
            <w:r w:rsidRPr="00F83C7B">
              <w:rPr>
                <w:rFonts w:eastAsia="Times New Roman"/>
                <w:i/>
                <w:sz w:val="18"/>
                <w:szCs w:val="18"/>
                <w:lang w:eastAsia="en-AU"/>
              </w:rPr>
              <w:t>, but need diverse actors and distributed on-ground network</w:t>
            </w:r>
          </w:p>
          <w:p w14:paraId="7492026F" w14:textId="77777777" w:rsidR="00D95A8F" w:rsidRPr="00F83C7B" w:rsidRDefault="00D95A8F" w:rsidP="00192CB6">
            <w:pPr>
              <w:spacing w:after="0" w:line="211" w:lineRule="auto"/>
              <w:contextualSpacing/>
              <w:rPr>
                <w:rFonts w:eastAsia="Times New Roman"/>
                <w:sz w:val="18"/>
                <w:szCs w:val="18"/>
                <w:lang w:eastAsia="en-AU"/>
              </w:rPr>
            </w:pPr>
          </w:p>
          <w:p w14:paraId="207445C0" w14:textId="75E25E7B" w:rsidR="00D95A8F" w:rsidRPr="00F83C7B" w:rsidRDefault="00D95A8F" w:rsidP="00192CB6">
            <w:pPr>
              <w:spacing w:after="0" w:line="211" w:lineRule="auto"/>
              <w:contextualSpacing/>
              <w:rPr>
                <w:rFonts w:eastAsia="Times New Roman"/>
                <w:b/>
                <w:sz w:val="18"/>
                <w:szCs w:val="18"/>
                <w:lang w:eastAsia="en-AU"/>
              </w:rPr>
            </w:pPr>
            <w:r>
              <w:rPr>
                <w:rFonts w:eastAsia="Times New Roman"/>
                <w:b/>
                <w:sz w:val="18"/>
                <w:szCs w:val="18"/>
                <w:lang w:eastAsia="en-AU"/>
              </w:rPr>
              <w:t>Moderate</w:t>
            </w:r>
            <w:r w:rsidRPr="00F83C7B">
              <w:rPr>
                <w:rFonts w:eastAsia="Times New Roman"/>
                <w:b/>
                <w:sz w:val="18"/>
                <w:szCs w:val="18"/>
                <w:lang w:eastAsia="en-AU"/>
              </w:rPr>
              <w:t xml:space="preserve"> evidence</w:t>
            </w:r>
          </w:p>
          <w:p w14:paraId="707BC3ED" w14:textId="63C6DD14" w:rsidR="00742A2B" w:rsidRPr="00F83C7B" w:rsidRDefault="00742A2B" w:rsidP="00192CB6">
            <w:pPr>
              <w:pStyle w:val="ListParagraph"/>
              <w:numPr>
                <w:ilvl w:val="0"/>
                <w:numId w:val="41"/>
              </w:numPr>
              <w:spacing w:after="0" w:line="211" w:lineRule="auto"/>
              <w:ind w:left="176" w:hanging="176"/>
              <w:contextualSpacing/>
              <w:rPr>
                <w:rFonts w:eastAsia="Times New Roman"/>
                <w:sz w:val="18"/>
                <w:szCs w:val="18"/>
                <w:lang w:eastAsia="en-AU"/>
              </w:rPr>
            </w:pPr>
            <w:r w:rsidRPr="00F83C7B">
              <w:rPr>
                <w:rFonts w:eastAsia="Times New Roman"/>
                <w:sz w:val="18"/>
                <w:szCs w:val="18"/>
                <w:lang w:eastAsia="en-AU"/>
              </w:rPr>
              <w:t>More actors form</w:t>
            </w:r>
            <w:r>
              <w:rPr>
                <w:rFonts w:eastAsia="Times New Roman"/>
                <w:sz w:val="18"/>
                <w:szCs w:val="18"/>
                <w:lang w:eastAsia="en-AU"/>
              </w:rPr>
              <w:t>ing</w:t>
            </w:r>
            <w:r w:rsidRPr="00F83C7B">
              <w:rPr>
                <w:rFonts w:eastAsia="Times New Roman"/>
                <w:sz w:val="18"/>
                <w:szCs w:val="18"/>
                <w:lang w:eastAsia="en-AU"/>
              </w:rPr>
              <w:t xml:space="preserve"> information source and sink hubs </w:t>
            </w:r>
            <w:r>
              <w:rPr>
                <w:rFonts w:eastAsia="Times New Roman"/>
                <w:sz w:val="18"/>
                <w:szCs w:val="18"/>
                <w:lang w:eastAsia="en-AU"/>
              </w:rPr>
              <w:t xml:space="preserve">than expected </w:t>
            </w:r>
            <w:r w:rsidRPr="00F83C7B">
              <w:rPr>
                <w:rFonts w:eastAsia="Times New Roman"/>
                <w:sz w:val="18"/>
                <w:szCs w:val="18"/>
                <w:lang w:eastAsia="en-AU"/>
              </w:rPr>
              <w:t>(Table 8 [6b and 7b])</w:t>
            </w:r>
          </w:p>
          <w:p w14:paraId="7BA8AE7C" w14:textId="0BB2C943" w:rsidR="00D95A8F" w:rsidRPr="00F83C7B" w:rsidRDefault="00D95A8F" w:rsidP="00192CB6">
            <w:pPr>
              <w:pStyle w:val="ListParagraph"/>
              <w:numPr>
                <w:ilvl w:val="0"/>
                <w:numId w:val="41"/>
              </w:numPr>
              <w:spacing w:after="0" w:line="211" w:lineRule="auto"/>
              <w:ind w:left="176" w:hanging="176"/>
              <w:contextualSpacing/>
              <w:rPr>
                <w:rFonts w:eastAsia="Times New Roman"/>
                <w:sz w:val="18"/>
                <w:szCs w:val="18"/>
                <w:lang w:eastAsia="en-AU"/>
              </w:rPr>
            </w:pPr>
            <w:r w:rsidRPr="00F83C7B">
              <w:rPr>
                <w:rFonts w:eastAsia="Times New Roman"/>
                <w:sz w:val="18"/>
                <w:szCs w:val="18"/>
                <w:lang w:eastAsia="en-AU"/>
              </w:rPr>
              <w:t xml:space="preserve">A few decentralised hubs mainly around state/territory governments, two </w:t>
            </w:r>
            <w:r w:rsidR="006114A1">
              <w:rPr>
                <w:rFonts w:eastAsia="Times New Roman"/>
                <w:sz w:val="18"/>
                <w:szCs w:val="18"/>
                <w:lang w:eastAsia="en-AU"/>
              </w:rPr>
              <w:t>Department of Agriculture</w:t>
            </w:r>
            <w:r w:rsidRPr="00F83C7B">
              <w:rPr>
                <w:rFonts w:eastAsia="Times New Roman"/>
                <w:sz w:val="18"/>
                <w:szCs w:val="18"/>
                <w:lang w:eastAsia="en-AU"/>
              </w:rPr>
              <w:t xml:space="preserve"> branches and two consultancies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_Ref529360079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13</w:t>
            </w:r>
            <w:r w:rsidRPr="00F83C7B">
              <w:rPr>
                <w:rFonts w:eastAsia="Times New Roman"/>
                <w:sz w:val="18"/>
                <w:szCs w:val="18"/>
                <w:lang w:eastAsia="en-AU"/>
              </w:rPr>
              <w:fldChar w:fldCharType="end"/>
            </w:r>
            <w:r w:rsidRPr="00F83C7B">
              <w:rPr>
                <w:rFonts w:eastAsia="Times New Roman"/>
                <w:sz w:val="18"/>
                <w:szCs w:val="18"/>
                <w:lang w:eastAsia="en-AU"/>
              </w:rPr>
              <w:t>).</w:t>
            </w:r>
          </w:p>
        </w:tc>
        <w:tc>
          <w:tcPr>
            <w:tcW w:w="3119" w:type="dxa"/>
            <w:tcBorders>
              <w:top w:val="single" w:sz="18" w:space="0" w:color="auto"/>
              <w:left w:val="single" w:sz="4" w:space="0" w:color="FFFFFF" w:themeColor="background1"/>
              <w:bottom w:val="single" w:sz="18" w:space="0" w:color="FFFFFF" w:themeColor="background1"/>
              <w:right w:val="single" w:sz="4" w:space="0" w:color="FFFFFF" w:themeColor="background1"/>
            </w:tcBorders>
            <w:shd w:val="clear" w:color="auto" w:fill="B7FFB7"/>
            <w:hideMark/>
          </w:tcPr>
          <w:p w14:paraId="113ABA05" w14:textId="747CD29E" w:rsidR="00D95A8F" w:rsidRPr="00F83C7B" w:rsidRDefault="00D95A8F"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some</w:t>
            </w:r>
            <w:r w:rsidRPr="00F83C7B">
              <w:rPr>
                <w:rFonts w:eastAsia="Times New Roman"/>
                <w:i/>
                <w:sz w:val="18"/>
                <w:szCs w:val="18"/>
                <w:lang w:eastAsia="en-AU"/>
              </w:rPr>
              <w:t>, but need balance between ability to coordinate and pockets of innovation</w:t>
            </w:r>
          </w:p>
          <w:p w14:paraId="14FF05BF" w14:textId="77777777" w:rsidR="00D95A8F" w:rsidRPr="00F83C7B" w:rsidRDefault="00D95A8F" w:rsidP="00192CB6">
            <w:pPr>
              <w:spacing w:after="0" w:line="211" w:lineRule="auto"/>
              <w:contextualSpacing/>
              <w:rPr>
                <w:rFonts w:eastAsia="Times New Roman"/>
                <w:sz w:val="18"/>
                <w:szCs w:val="18"/>
                <w:lang w:eastAsia="en-AU"/>
              </w:rPr>
            </w:pPr>
          </w:p>
          <w:p w14:paraId="168C1F25" w14:textId="77FD0D32" w:rsidR="00D95A8F" w:rsidRPr="00F83C7B" w:rsidRDefault="00D95A8F" w:rsidP="00192CB6">
            <w:pPr>
              <w:spacing w:after="0" w:line="211" w:lineRule="auto"/>
              <w:contextualSpacing/>
              <w:rPr>
                <w:rFonts w:eastAsia="Times New Roman"/>
                <w:b/>
                <w:sz w:val="18"/>
                <w:szCs w:val="18"/>
                <w:lang w:eastAsia="en-AU"/>
              </w:rPr>
            </w:pPr>
            <w:r>
              <w:rPr>
                <w:rFonts w:eastAsia="Times New Roman"/>
                <w:b/>
                <w:sz w:val="18"/>
                <w:szCs w:val="18"/>
                <w:lang w:eastAsia="en-AU"/>
              </w:rPr>
              <w:t>Moderate</w:t>
            </w:r>
            <w:r w:rsidRPr="00F83C7B" w:rsidDel="00D52B6F">
              <w:rPr>
                <w:rFonts w:eastAsia="Times New Roman"/>
                <w:b/>
                <w:sz w:val="18"/>
                <w:szCs w:val="18"/>
                <w:lang w:eastAsia="en-AU"/>
              </w:rPr>
              <w:t xml:space="preserve"> </w:t>
            </w:r>
            <w:r w:rsidRPr="00F83C7B">
              <w:rPr>
                <w:rFonts w:eastAsia="Times New Roman"/>
                <w:b/>
                <w:sz w:val="18"/>
                <w:szCs w:val="18"/>
                <w:lang w:eastAsia="en-AU"/>
              </w:rPr>
              <w:t xml:space="preserve"> evidence</w:t>
            </w:r>
          </w:p>
          <w:p w14:paraId="18938F1B" w14:textId="672D7002" w:rsidR="00D95A8F" w:rsidRPr="00F83C7B" w:rsidRDefault="00D95A8F" w:rsidP="00742A2B">
            <w:pPr>
              <w:pStyle w:val="ListParagraph"/>
              <w:numPr>
                <w:ilvl w:val="0"/>
                <w:numId w:val="37"/>
              </w:numPr>
              <w:spacing w:after="0" w:line="211" w:lineRule="auto"/>
              <w:ind w:left="175" w:hanging="120"/>
              <w:contextualSpacing/>
              <w:rPr>
                <w:rFonts w:eastAsia="Times New Roman"/>
                <w:sz w:val="18"/>
                <w:szCs w:val="18"/>
                <w:lang w:eastAsia="en-AU"/>
              </w:rPr>
            </w:pPr>
            <w:r w:rsidRPr="00F83C7B">
              <w:rPr>
                <w:rFonts w:eastAsia="Times New Roman"/>
                <w:sz w:val="18"/>
                <w:szCs w:val="18"/>
                <w:lang w:eastAsia="en-AU"/>
              </w:rPr>
              <w:t>Government agencies dominate highest centrality measures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_Ref529360197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21</w:t>
            </w:r>
            <w:r w:rsidRPr="00F83C7B">
              <w:rPr>
                <w:rFonts w:eastAsia="Times New Roman"/>
                <w:sz w:val="18"/>
                <w:szCs w:val="18"/>
                <w:lang w:eastAsia="en-AU"/>
              </w:rPr>
              <w:fldChar w:fldCharType="end"/>
            </w:r>
            <w:r w:rsidRPr="00F83C7B">
              <w:rPr>
                <w:rFonts w:eastAsia="Times New Roman"/>
                <w:sz w:val="18"/>
                <w:szCs w:val="18"/>
                <w:lang w:eastAsia="en-AU"/>
              </w:rPr>
              <w:t>).</w:t>
            </w:r>
          </w:p>
          <w:p w14:paraId="2A0D3D6B" w14:textId="58043892" w:rsidR="00742A2B" w:rsidRPr="0003699D" w:rsidRDefault="00D95A8F" w:rsidP="0003699D">
            <w:pPr>
              <w:pStyle w:val="ListParagraph"/>
              <w:numPr>
                <w:ilvl w:val="0"/>
                <w:numId w:val="37"/>
              </w:numPr>
              <w:spacing w:after="0" w:line="211" w:lineRule="auto"/>
              <w:ind w:left="175" w:hanging="120"/>
              <w:contextualSpacing/>
              <w:rPr>
                <w:rFonts w:eastAsia="Times New Roman"/>
                <w:sz w:val="18"/>
                <w:szCs w:val="18"/>
                <w:lang w:eastAsia="en-AU"/>
              </w:rPr>
            </w:pPr>
            <w:r>
              <w:rPr>
                <w:rFonts w:eastAsia="Times New Roman"/>
                <w:sz w:val="18"/>
                <w:szCs w:val="18"/>
                <w:lang w:eastAsia="en-AU"/>
              </w:rPr>
              <w:t>More</w:t>
            </w:r>
            <w:r w:rsidRPr="00F83C7B">
              <w:rPr>
                <w:rFonts w:eastAsia="Times New Roman"/>
                <w:sz w:val="18"/>
                <w:szCs w:val="18"/>
                <w:lang w:eastAsia="en-AU"/>
              </w:rPr>
              <w:t xml:space="preserve"> information source and sink hubs than expected (Table 8 [6c and 7c]).</w:t>
            </w:r>
          </w:p>
          <w:p w14:paraId="5E4DDA24" w14:textId="77777777" w:rsidR="00D95A8F" w:rsidRPr="00F83C7B" w:rsidRDefault="00D95A8F" w:rsidP="00192CB6">
            <w:pPr>
              <w:spacing w:after="0" w:line="211" w:lineRule="auto"/>
              <w:contextualSpacing/>
              <w:rPr>
                <w:rFonts w:eastAsia="Times New Roman"/>
                <w:sz w:val="18"/>
                <w:szCs w:val="18"/>
                <w:lang w:eastAsia="en-AU"/>
              </w:rPr>
            </w:pPr>
          </w:p>
        </w:tc>
        <w:tc>
          <w:tcPr>
            <w:tcW w:w="3402" w:type="dxa"/>
            <w:tcBorders>
              <w:top w:val="single" w:sz="18" w:space="0" w:color="auto"/>
              <w:left w:val="single" w:sz="4" w:space="0" w:color="FFFFFF" w:themeColor="background1"/>
              <w:bottom w:val="single" w:sz="18" w:space="0" w:color="FFFFFF" w:themeColor="background1"/>
              <w:right w:val="single" w:sz="4" w:space="0" w:color="7F7F7F" w:themeColor="text1" w:themeTint="80"/>
            </w:tcBorders>
            <w:shd w:val="clear" w:color="auto" w:fill="B7FFB7"/>
            <w:hideMark/>
          </w:tcPr>
          <w:p w14:paraId="6BB680F3" w14:textId="20CA1719" w:rsidR="00D95A8F" w:rsidRPr="00F83C7B" w:rsidRDefault="00D95A8F"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some</w:t>
            </w:r>
            <w:r w:rsidRPr="00F83C7B">
              <w:rPr>
                <w:rFonts w:eastAsia="Times New Roman"/>
                <w:i/>
                <w:sz w:val="18"/>
                <w:szCs w:val="18"/>
                <w:lang w:eastAsia="en-AU"/>
              </w:rPr>
              <w:t>, but need diverse actors and distributed on-ground network</w:t>
            </w:r>
          </w:p>
          <w:p w14:paraId="537DDD5E" w14:textId="77777777" w:rsidR="00D95A8F" w:rsidRPr="00F83C7B" w:rsidRDefault="00D95A8F" w:rsidP="00192CB6">
            <w:pPr>
              <w:spacing w:after="0" w:line="211" w:lineRule="auto"/>
              <w:contextualSpacing/>
              <w:rPr>
                <w:rFonts w:eastAsia="Times New Roman"/>
                <w:sz w:val="18"/>
                <w:szCs w:val="18"/>
                <w:lang w:eastAsia="en-AU"/>
              </w:rPr>
            </w:pPr>
          </w:p>
          <w:p w14:paraId="1EA238FD" w14:textId="77777777" w:rsidR="00D95A8F" w:rsidRPr="00F83C7B" w:rsidRDefault="00D95A8F" w:rsidP="00192CB6">
            <w:pPr>
              <w:spacing w:after="0" w:line="211" w:lineRule="auto"/>
              <w:contextualSpacing/>
              <w:rPr>
                <w:rFonts w:eastAsia="Times New Roman"/>
                <w:b/>
                <w:sz w:val="18"/>
                <w:szCs w:val="18"/>
                <w:lang w:eastAsia="en-AU"/>
              </w:rPr>
            </w:pPr>
            <w:r w:rsidRPr="00F83C7B">
              <w:rPr>
                <w:rFonts w:eastAsia="Times New Roman"/>
                <w:b/>
                <w:sz w:val="18"/>
                <w:szCs w:val="18"/>
                <w:lang w:eastAsia="en-AU"/>
              </w:rPr>
              <w:t>Good evidence</w:t>
            </w:r>
          </w:p>
          <w:p w14:paraId="50711395" w14:textId="77777777" w:rsidR="00D95A8F" w:rsidRPr="00F83C7B" w:rsidRDefault="00D95A8F" w:rsidP="00192CB6">
            <w:pPr>
              <w:pStyle w:val="ListParagraph"/>
              <w:numPr>
                <w:ilvl w:val="0"/>
                <w:numId w:val="43"/>
              </w:numPr>
              <w:spacing w:after="0" w:line="211" w:lineRule="auto"/>
              <w:ind w:left="139" w:hanging="139"/>
              <w:contextualSpacing/>
              <w:rPr>
                <w:rFonts w:eastAsia="Times New Roman"/>
                <w:sz w:val="18"/>
                <w:szCs w:val="18"/>
                <w:lang w:eastAsia="en-AU"/>
              </w:rPr>
            </w:pPr>
            <w:r w:rsidRPr="00F83C7B">
              <w:rPr>
                <w:rFonts w:eastAsia="Times New Roman"/>
                <w:sz w:val="18"/>
                <w:szCs w:val="18"/>
                <w:lang w:eastAsia="en-AU"/>
              </w:rPr>
              <w:t>More than expected information sink and source hubs (Table 8 [6d and 7d]).</w:t>
            </w:r>
          </w:p>
          <w:p w14:paraId="1D091485" w14:textId="77777777" w:rsidR="00D95A8F" w:rsidRPr="00F83C7B" w:rsidRDefault="00D95A8F" w:rsidP="00192CB6">
            <w:pPr>
              <w:pStyle w:val="ListParagraph"/>
              <w:numPr>
                <w:ilvl w:val="0"/>
                <w:numId w:val="43"/>
              </w:numPr>
              <w:spacing w:after="0" w:line="211" w:lineRule="auto"/>
              <w:ind w:left="139" w:hanging="139"/>
              <w:contextualSpacing/>
              <w:rPr>
                <w:rFonts w:eastAsia="Times New Roman"/>
                <w:sz w:val="18"/>
                <w:szCs w:val="18"/>
                <w:lang w:eastAsia="en-AU"/>
              </w:rPr>
            </w:pPr>
            <w:r w:rsidRPr="00F83C7B">
              <w:rPr>
                <w:rFonts w:eastAsia="Times New Roman"/>
                <w:sz w:val="18"/>
                <w:szCs w:val="18"/>
                <w:lang w:eastAsia="en-AU"/>
              </w:rPr>
              <w:t>More forum members speaking to fellow forum members than expected (Table 8 [20d]).</w:t>
            </w:r>
          </w:p>
        </w:tc>
      </w:tr>
      <w:tr w:rsidR="00312223" w:rsidRPr="004130ED" w14:paraId="3C9335FE" w14:textId="77777777" w:rsidTr="00207391">
        <w:trPr>
          <w:trHeight w:val="454"/>
        </w:trPr>
        <w:tc>
          <w:tcPr>
            <w:tcW w:w="567" w:type="dxa"/>
            <w:vMerge w:val="restart"/>
            <w:tcBorders>
              <w:top w:val="single" w:sz="18" w:space="0" w:color="auto"/>
              <w:left w:val="single" w:sz="4" w:space="0" w:color="7F7F7F" w:themeColor="text1" w:themeTint="80"/>
              <w:bottom w:val="single" w:sz="8" w:space="0" w:color="7F7F7F"/>
              <w:right w:val="single" w:sz="4" w:space="0" w:color="7F7F7F" w:themeColor="text1" w:themeTint="80"/>
            </w:tcBorders>
            <w:shd w:val="clear" w:color="auto" w:fill="auto"/>
            <w:textDirection w:val="btLr"/>
            <w:vAlign w:val="bottom"/>
            <w:hideMark/>
          </w:tcPr>
          <w:p w14:paraId="3DD2A040" w14:textId="77777777" w:rsidR="00312223" w:rsidRPr="00C913FA" w:rsidRDefault="00312223" w:rsidP="00C46F29">
            <w:pPr>
              <w:spacing w:after="0" w:line="240" w:lineRule="auto"/>
              <w:ind w:left="-318"/>
              <w:jc w:val="center"/>
              <w:rPr>
                <w:rFonts w:eastAsia="Times New Roman"/>
                <w:b/>
                <w:sz w:val="26"/>
                <w:szCs w:val="26"/>
                <w:lang w:eastAsia="en-AU"/>
              </w:rPr>
            </w:pPr>
            <w:r w:rsidRPr="00C913FA">
              <w:rPr>
                <w:rFonts w:eastAsia="Times New Roman"/>
                <w:b/>
                <w:sz w:val="26"/>
                <w:szCs w:val="26"/>
                <w:lang w:eastAsia="en-AU"/>
              </w:rPr>
              <w:t>INNOVATION</w:t>
            </w:r>
          </w:p>
        </w:tc>
        <w:tc>
          <w:tcPr>
            <w:tcW w:w="1134" w:type="dxa"/>
            <w:gridSpan w:val="2"/>
            <w:tcBorders>
              <w:top w:val="single" w:sz="18" w:space="0" w:color="auto"/>
              <w:left w:val="single" w:sz="4" w:space="0" w:color="7F7F7F" w:themeColor="text1" w:themeTint="80"/>
              <w:bottom w:val="dotted" w:sz="4" w:space="0" w:color="F2F2F2" w:themeColor="background1" w:themeShade="F2"/>
              <w:right w:val="single" w:sz="4" w:space="0" w:color="7F7F7F" w:themeColor="text1" w:themeTint="80"/>
            </w:tcBorders>
            <w:shd w:val="clear" w:color="auto" w:fill="auto"/>
            <w:vAlign w:val="center"/>
            <w:hideMark/>
          </w:tcPr>
          <w:p w14:paraId="031A9239" w14:textId="45B6C5C9" w:rsidR="00312223" w:rsidRPr="00CA1D7E" w:rsidRDefault="00312223" w:rsidP="00CA1D7E">
            <w:pPr>
              <w:spacing w:after="0" w:line="216" w:lineRule="auto"/>
              <w:ind w:right="-109"/>
              <w:contextualSpacing/>
              <w:rPr>
                <w:rFonts w:ascii="Arial Narrow" w:eastAsia="Times New Roman" w:hAnsi="Arial Narrow"/>
                <w:b/>
                <w:bCs/>
                <w:i/>
                <w:sz w:val="20"/>
                <w:szCs w:val="18"/>
                <w:lang w:eastAsia="en-AU"/>
              </w:rPr>
            </w:pPr>
            <w:r w:rsidRPr="00CA1D7E">
              <w:rPr>
                <w:rFonts w:ascii="Arial Narrow" w:eastAsia="Times New Roman" w:hAnsi="Arial Narrow"/>
                <w:sz w:val="20"/>
                <w:szCs w:val="18"/>
                <w:lang w:eastAsia="en-AU"/>
              </w:rPr>
              <w:t xml:space="preserve">2. Communities   of practice </w:t>
            </w:r>
          </w:p>
        </w:tc>
        <w:tc>
          <w:tcPr>
            <w:tcW w:w="4111" w:type="dxa"/>
            <w:gridSpan w:val="2"/>
            <w:tcBorders>
              <w:top w:val="single" w:sz="18" w:space="0" w:color="FFFFFF" w:themeColor="background1"/>
              <w:left w:val="single" w:sz="4" w:space="0" w:color="7F7F7F" w:themeColor="text1" w:themeTint="80"/>
              <w:bottom w:val="dotted" w:sz="4" w:space="0" w:color="F2F2F2" w:themeColor="background1" w:themeShade="F2"/>
              <w:right w:val="single" w:sz="4" w:space="0" w:color="FFFFFF" w:themeColor="background1"/>
            </w:tcBorders>
            <w:shd w:val="clear" w:color="auto" w:fill="B7FFB7"/>
            <w:hideMark/>
          </w:tcPr>
          <w:p w14:paraId="2F693757" w14:textId="1A928C3C" w:rsidR="00312223" w:rsidRPr="00F83C7B" w:rsidRDefault="00312223" w:rsidP="00192CB6">
            <w:pPr>
              <w:spacing w:after="0" w:line="211" w:lineRule="auto"/>
              <w:contextualSpacing/>
              <w:rPr>
                <w:rFonts w:eastAsia="Times New Roman"/>
                <w:b/>
                <w:bCs/>
                <w:i/>
                <w:sz w:val="18"/>
                <w:szCs w:val="18"/>
                <w:lang w:eastAsia="en-AU"/>
              </w:rPr>
            </w:pPr>
            <w:r w:rsidRPr="00F83C7B">
              <w:rPr>
                <w:rFonts w:eastAsia="Times New Roman"/>
                <w:b/>
                <w:bCs/>
                <w:i/>
                <w:sz w:val="18"/>
                <w:szCs w:val="18"/>
                <w:lang w:eastAsia="en-AU"/>
              </w:rPr>
              <w:t>Ideally moderate</w:t>
            </w:r>
          </w:p>
          <w:p w14:paraId="727CD454" w14:textId="77777777" w:rsidR="00312223" w:rsidRPr="00F83C7B" w:rsidRDefault="00312223" w:rsidP="00192CB6">
            <w:pPr>
              <w:spacing w:after="0" w:line="211" w:lineRule="auto"/>
              <w:contextualSpacing/>
              <w:rPr>
                <w:rFonts w:eastAsia="Times New Roman"/>
                <w:b/>
                <w:bCs/>
                <w:sz w:val="18"/>
                <w:szCs w:val="18"/>
                <w:lang w:eastAsia="en-AU"/>
              </w:rPr>
            </w:pPr>
          </w:p>
          <w:p w14:paraId="39EA7E8C" w14:textId="0910688C" w:rsidR="00312223" w:rsidRPr="00F83C7B" w:rsidRDefault="00312223" w:rsidP="00192CB6">
            <w:pPr>
              <w:spacing w:after="0" w:line="211" w:lineRule="auto"/>
              <w:contextualSpacing/>
              <w:rPr>
                <w:rFonts w:eastAsia="Times New Roman"/>
                <w:b/>
                <w:bCs/>
                <w:sz w:val="18"/>
                <w:szCs w:val="18"/>
                <w:lang w:eastAsia="en-AU"/>
              </w:rPr>
            </w:pPr>
            <w:r>
              <w:rPr>
                <w:rFonts w:eastAsia="Times New Roman"/>
                <w:b/>
                <w:bCs/>
                <w:sz w:val="18"/>
                <w:szCs w:val="18"/>
                <w:lang w:eastAsia="en-AU"/>
              </w:rPr>
              <w:t>Moderate</w:t>
            </w:r>
            <w:r w:rsidRPr="00F83C7B">
              <w:rPr>
                <w:rFonts w:eastAsia="Times New Roman"/>
                <w:b/>
                <w:bCs/>
                <w:sz w:val="18"/>
                <w:szCs w:val="18"/>
                <w:lang w:eastAsia="en-AU"/>
              </w:rPr>
              <w:t xml:space="preserve"> evidence</w:t>
            </w:r>
          </w:p>
          <w:p w14:paraId="128A0932" w14:textId="0303D22B" w:rsidR="006C58A1" w:rsidRDefault="00312223" w:rsidP="00192CB6">
            <w:pPr>
              <w:pStyle w:val="ListParagraph"/>
              <w:numPr>
                <w:ilvl w:val="0"/>
                <w:numId w:val="38"/>
              </w:numPr>
              <w:spacing w:after="0" w:line="211" w:lineRule="auto"/>
              <w:ind w:left="176" w:right="-108" w:hanging="176"/>
              <w:contextualSpacing/>
              <w:rPr>
                <w:rFonts w:eastAsia="Times New Roman"/>
                <w:bCs/>
                <w:sz w:val="18"/>
                <w:szCs w:val="18"/>
                <w:lang w:eastAsia="en-AU"/>
              </w:rPr>
            </w:pPr>
            <w:r w:rsidRPr="00F83C7B">
              <w:rPr>
                <w:rFonts w:eastAsia="Times New Roman"/>
                <w:bCs/>
                <w:sz w:val="18"/>
                <w:szCs w:val="18"/>
                <w:lang w:eastAsia="en-AU"/>
              </w:rPr>
              <w:t>Sub-grouping present, but most members in one large</w:t>
            </w:r>
            <w:r>
              <w:rPr>
                <w:rFonts w:eastAsia="Times New Roman"/>
                <w:bCs/>
                <w:sz w:val="18"/>
                <w:szCs w:val="18"/>
                <w:lang w:eastAsia="en-AU"/>
              </w:rPr>
              <w:t>, yet diverse</w:t>
            </w:r>
            <w:r w:rsidRPr="00F83C7B">
              <w:rPr>
                <w:rFonts w:eastAsia="Times New Roman"/>
                <w:bCs/>
                <w:sz w:val="18"/>
                <w:szCs w:val="18"/>
                <w:lang w:eastAsia="en-AU"/>
              </w:rPr>
              <w:t xml:space="preserve"> sub-group (</w:t>
            </w:r>
            <w:r w:rsidRPr="00F83C7B">
              <w:rPr>
                <w:rFonts w:eastAsia="Times New Roman"/>
                <w:bCs/>
                <w:sz w:val="18"/>
                <w:szCs w:val="18"/>
                <w:lang w:eastAsia="en-AU"/>
              </w:rPr>
              <w:fldChar w:fldCharType="begin"/>
            </w:r>
            <w:r w:rsidRPr="00F83C7B">
              <w:rPr>
                <w:rFonts w:eastAsia="Times New Roman"/>
                <w:bCs/>
                <w:sz w:val="18"/>
                <w:szCs w:val="18"/>
                <w:lang w:eastAsia="en-AU"/>
              </w:rPr>
              <w:instrText xml:space="preserve"> REF _Ref529359691 \h </w:instrText>
            </w:r>
            <w:r>
              <w:rPr>
                <w:rFonts w:eastAsia="Times New Roman"/>
                <w:bCs/>
                <w:sz w:val="18"/>
                <w:szCs w:val="18"/>
                <w:lang w:eastAsia="en-AU"/>
              </w:rPr>
              <w:instrText xml:space="preserve"> \* MERGEFORMAT </w:instrText>
            </w:r>
            <w:r w:rsidRPr="00F83C7B">
              <w:rPr>
                <w:rFonts w:eastAsia="Times New Roman"/>
                <w:bCs/>
                <w:sz w:val="18"/>
                <w:szCs w:val="18"/>
                <w:lang w:eastAsia="en-AU"/>
              </w:rPr>
            </w:r>
            <w:r w:rsidRPr="00F83C7B">
              <w:rPr>
                <w:rFonts w:eastAsia="Times New Roman"/>
                <w:bCs/>
                <w:sz w:val="18"/>
                <w:szCs w:val="18"/>
                <w:lang w:eastAsia="en-AU"/>
              </w:rPr>
              <w:fldChar w:fldCharType="separate"/>
            </w:r>
            <w:r w:rsidR="00000A02" w:rsidRPr="00000A02">
              <w:rPr>
                <w:sz w:val="18"/>
                <w:szCs w:val="18"/>
              </w:rPr>
              <w:t xml:space="preserve">Figure </w:t>
            </w:r>
            <w:r w:rsidR="00000A02" w:rsidRPr="00000A02">
              <w:rPr>
                <w:noProof/>
                <w:sz w:val="18"/>
                <w:szCs w:val="18"/>
              </w:rPr>
              <w:t>11</w:t>
            </w:r>
            <w:r w:rsidRPr="00F83C7B">
              <w:rPr>
                <w:rFonts w:eastAsia="Times New Roman"/>
                <w:bCs/>
                <w:sz w:val="18"/>
                <w:szCs w:val="18"/>
                <w:lang w:eastAsia="en-AU"/>
              </w:rPr>
              <w:fldChar w:fldCharType="end"/>
            </w:r>
            <w:r w:rsidRPr="00F83C7B">
              <w:rPr>
                <w:rFonts w:eastAsia="Times New Roman"/>
                <w:bCs/>
                <w:sz w:val="18"/>
                <w:szCs w:val="18"/>
                <w:lang w:eastAsia="en-AU"/>
              </w:rPr>
              <w:t>).</w:t>
            </w:r>
            <w:r>
              <w:rPr>
                <w:rFonts w:eastAsia="Times New Roman"/>
                <w:bCs/>
                <w:sz w:val="18"/>
                <w:szCs w:val="18"/>
                <w:lang w:eastAsia="en-AU"/>
              </w:rPr>
              <w:t xml:space="preserve"> </w:t>
            </w:r>
          </w:p>
          <w:p w14:paraId="74058737" w14:textId="548F7C69" w:rsidR="00312223" w:rsidRPr="00220675" w:rsidRDefault="00312223" w:rsidP="00192CB6">
            <w:pPr>
              <w:pStyle w:val="ListParagraph"/>
              <w:numPr>
                <w:ilvl w:val="0"/>
                <w:numId w:val="38"/>
              </w:numPr>
              <w:spacing w:after="0" w:line="211" w:lineRule="auto"/>
              <w:ind w:left="176" w:hanging="176"/>
              <w:contextualSpacing/>
              <w:rPr>
                <w:rFonts w:eastAsia="Times New Roman"/>
                <w:bCs/>
                <w:sz w:val="18"/>
                <w:szCs w:val="18"/>
                <w:lang w:eastAsia="en-AU"/>
              </w:rPr>
            </w:pPr>
            <w:r>
              <w:rPr>
                <w:rFonts w:eastAsia="Times New Roman"/>
                <w:bCs/>
                <w:sz w:val="18"/>
                <w:szCs w:val="18"/>
                <w:lang w:eastAsia="en-AU"/>
              </w:rPr>
              <w:t xml:space="preserve">Sub-grouping also around </w:t>
            </w:r>
            <w:r>
              <w:rPr>
                <w:sz w:val="18"/>
                <w:szCs w:val="18"/>
              </w:rPr>
              <w:t xml:space="preserve">DPIRD WA and several </w:t>
            </w:r>
            <w:r w:rsidRPr="007652DF">
              <w:rPr>
                <w:sz w:val="18"/>
                <w:szCs w:val="18"/>
              </w:rPr>
              <w:t>marine consultancy businesses</w:t>
            </w:r>
            <w:r>
              <w:rPr>
                <w:sz w:val="18"/>
                <w:szCs w:val="18"/>
              </w:rPr>
              <w:t>.</w:t>
            </w:r>
          </w:p>
        </w:tc>
        <w:tc>
          <w:tcPr>
            <w:tcW w:w="3260" w:type="dxa"/>
            <w:tcBorders>
              <w:top w:val="single" w:sz="18" w:space="0" w:color="FFFFFF" w:themeColor="background1"/>
              <w:left w:val="single" w:sz="4" w:space="0" w:color="FFFFFF" w:themeColor="background1"/>
              <w:bottom w:val="dotted" w:sz="4" w:space="0" w:color="F2F2F2" w:themeColor="background1" w:themeShade="F2"/>
              <w:right w:val="single" w:sz="4" w:space="0" w:color="FFFFFF" w:themeColor="background1"/>
            </w:tcBorders>
            <w:shd w:val="clear" w:color="auto" w:fill="B7FFB7"/>
            <w:noWrap/>
          </w:tcPr>
          <w:p w14:paraId="13213854" w14:textId="22F4F788" w:rsidR="00312223" w:rsidRPr="00F83C7B" w:rsidRDefault="00312223"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 xml:space="preserve">Ideally moderate </w:t>
            </w:r>
            <w:r w:rsidRPr="00F83C7B">
              <w:rPr>
                <w:rFonts w:eastAsia="Times New Roman"/>
                <w:i/>
                <w:sz w:val="18"/>
                <w:szCs w:val="18"/>
                <w:lang w:eastAsia="en-AU"/>
              </w:rPr>
              <w:t>pockets of activity that are location or pest specific</w:t>
            </w:r>
          </w:p>
          <w:p w14:paraId="7C7A9EFE" w14:textId="77777777" w:rsidR="00312223" w:rsidRPr="003F3239" w:rsidRDefault="00312223" w:rsidP="00192CB6">
            <w:pPr>
              <w:spacing w:after="0" w:line="211" w:lineRule="auto"/>
              <w:contextualSpacing/>
              <w:rPr>
                <w:rFonts w:eastAsia="Times New Roman"/>
                <w:sz w:val="8"/>
                <w:szCs w:val="18"/>
                <w:lang w:eastAsia="en-AU"/>
              </w:rPr>
            </w:pPr>
          </w:p>
          <w:p w14:paraId="0732641F" w14:textId="30A1A211" w:rsidR="00312223" w:rsidRPr="00F83C7B" w:rsidRDefault="00312223" w:rsidP="00192CB6">
            <w:pPr>
              <w:spacing w:after="0" w:line="211" w:lineRule="auto"/>
              <w:contextualSpacing/>
              <w:rPr>
                <w:rFonts w:eastAsia="Times New Roman"/>
                <w:b/>
                <w:sz w:val="18"/>
                <w:szCs w:val="18"/>
                <w:lang w:eastAsia="en-AU"/>
              </w:rPr>
            </w:pPr>
            <w:r>
              <w:rPr>
                <w:rFonts w:eastAsia="Times New Roman"/>
                <w:b/>
                <w:sz w:val="18"/>
                <w:szCs w:val="18"/>
                <w:lang w:eastAsia="en-AU"/>
              </w:rPr>
              <w:t>Moderate</w:t>
            </w:r>
            <w:r w:rsidRPr="00F83C7B">
              <w:rPr>
                <w:rFonts w:eastAsia="Times New Roman"/>
                <w:b/>
                <w:sz w:val="18"/>
                <w:szCs w:val="18"/>
                <w:lang w:eastAsia="en-AU"/>
              </w:rPr>
              <w:t xml:space="preserve"> evidence</w:t>
            </w:r>
          </w:p>
          <w:p w14:paraId="3337B7D4" w14:textId="25FA4A5B" w:rsidR="00312223" w:rsidRDefault="00312223" w:rsidP="00192CB6">
            <w:pPr>
              <w:pStyle w:val="ListParagraph"/>
              <w:numPr>
                <w:ilvl w:val="0"/>
                <w:numId w:val="38"/>
              </w:numPr>
              <w:spacing w:after="0" w:line="211" w:lineRule="auto"/>
              <w:ind w:left="130" w:right="-108" w:hanging="102"/>
              <w:contextualSpacing/>
              <w:rPr>
                <w:rFonts w:eastAsia="Times New Roman"/>
                <w:sz w:val="18"/>
                <w:szCs w:val="18"/>
                <w:lang w:eastAsia="en-AU"/>
              </w:rPr>
            </w:pPr>
            <w:r w:rsidRPr="00F83C7B">
              <w:rPr>
                <w:rFonts w:eastAsia="Times New Roman"/>
                <w:sz w:val="18"/>
                <w:szCs w:val="18"/>
                <w:lang w:eastAsia="en-AU"/>
              </w:rPr>
              <w:t>Sub-grouping present, mainly revolving around state/territory organisations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_Ref529360096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19</w:t>
            </w:r>
            <w:r w:rsidRPr="00F83C7B">
              <w:rPr>
                <w:rFonts w:eastAsia="Times New Roman"/>
                <w:sz w:val="18"/>
                <w:szCs w:val="18"/>
                <w:lang w:eastAsia="en-AU"/>
              </w:rPr>
              <w:fldChar w:fldCharType="end"/>
            </w:r>
            <w:r w:rsidRPr="00F83C7B">
              <w:rPr>
                <w:rFonts w:eastAsia="Times New Roman"/>
                <w:sz w:val="18"/>
                <w:szCs w:val="18"/>
                <w:lang w:eastAsia="en-AU"/>
              </w:rPr>
              <w:t>).</w:t>
            </w:r>
          </w:p>
          <w:p w14:paraId="78128D56" w14:textId="2CFE6D0C" w:rsidR="00312223" w:rsidRPr="00F83C7B" w:rsidRDefault="00312223" w:rsidP="00192CB6">
            <w:pPr>
              <w:pStyle w:val="ListParagraph"/>
              <w:numPr>
                <w:ilvl w:val="0"/>
                <w:numId w:val="38"/>
              </w:numPr>
              <w:spacing w:after="0" w:line="211" w:lineRule="auto"/>
              <w:ind w:left="130" w:right="-108" w:hanging="102"/>
              <w:contextualSpacing/>
              <w:rPr>
                <w:rFonts w:eastAsia="Times New Roman"/>
                <w:sz w:val="18"/>
                <w:szCs w:val="18"/>
                <w:lang w:eastAsia="en-AU"/>
              </w:rPr>
            </w:pPr>
            <w:r>
              <w:rPr>
                <w:rFonts w:eastAsia="Times New Roman"/>
                <w:sz w:val="18"/>
                <w:szCs w:val="18"/>
                <w:lang w:eastAsia="en-AU"/>
              </w:rPr>
              <w:t xml:space="preserve">Some distributed on-ground networks around non-government actors, but more would be ideal </w:t>
            </w:r>
            <w:r w:rsidRPr="00F83C7B">
              <w:rPr>
                <w:rFonts w:eastAsia="Times New Roman"/>
                <w:sz w:val="18"/>
                <w:szCs w:val="18"/>
                <w:lang w:eastAsia="en-AU"/>
              </w:rPr>
              <w:t>(</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_Ref529360096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19</w:t>
            </w:r>
            <w:r w:rsidRPr="00F83C7B">
              <w:rPr>
                <w:rFonts w:eastAsia="Times New Roman"/>
                <w:sz w:val="18"/>
                <w:szCs w:val="18"/>
                <w:lang w:eastAsia="en-AU"/>
              </w:rPr>
              <w:fldChar w:fldCharType="end"/>
            </w:r>
            <w:r w:rsidRPr="00F83C7B">
              <w:rPr>
                <w:rFonts w:eastAsia="Times New Roman"/>
                <w:sz w:val="18"/>
                <w:szCs w:val="18"/>
                <w:lang w:eastAsia="en-AU"/>
              </w:rPr>
              <w:t>)</w:t>
            </w:r>
            <w:r>
              <w:rPr>
                <w:rFonts w:eastAsia="Times New Roman"/>
                <w:sz w:val="18"/>
                <w:szCs w:val="18"/>
                <w:lang w:eastAsia="en-AU"/>
              </w:rPr>
              <w:t>.</w:t>
            </w:r>
          </w:p>
          <w:p w14:paraId="7B940D30" w14:textId="1576052C" w:rsidR="00312223" w:rsidRPr="00F83C7B" w:rsidRDefault="00312223" w:rsidP="00192CB6">
            <w:pPr>
              <w:pStyle w:val="ListParagraph"/>
              <w:numPr>
                <w:ilvl w:val="0"/>
                <w:numId w:val="38"/>
              </w:numPr>
              <w:spacing w:after="0" w:line="211" w:lineRule="auto"/>
              <w:ind w:left="130" w:right="-108" w:hanging="102"/>
              <w:contextualSpacing/>
              <w:rPr>
                <w:rFonts w:eastAsia="Times New Roman"/>
                <w:sz w:val="18"/>
                <w:szCs w:val="18"/>
                <w:lang w:eastAsia="en-AU"/>
              </w:rPr>
            </w:pPr>
            <w:r w:rsidRPr="00F83C7B">
              <w:rPr>
                <w:rFonts w:eastAsia="Times New Roman"/>
                <w:sz w:val="18"/>
                <w:szCs w:val="18"/>
                <w:lang w:eastAsia="en-AU"/>
              </w:rPr>
              <w:t xml:space="preserve">Not possible to tell from current </w:t>
            </w:r>
            <w:r>
              <w:rPr>
                <w:rFonts w:eastAsia="Times New Roman"/>
                <w:sz w:val="18"/>
                <w:szCs w:val="18"/>
                <w:lang w:eastAsia="en-AU"/>
              </w:rPr>
              <w:t xml:space="preserve">network structure </w:t>
            </w:r>
            <w:r w:rsidRPr="00F83C7B">
              <w:rPr>
                <w:rFonts w:eastAsia="Times New Roman"/>
                <w:sz w:val="18"/>
                <w:szCs w:val="18"/>
                <w:lang w:eastAsia="en-AU"/>
              </w:rPr>
              <w:t>data if there is pest specific activity</w:t>
            </w:r>
            <w:r w:rsidR="006C58A1">
              <w:rPr>
                <w:rFonts w:eastAsia="Times New Roman"/>
                <w:sz w:val="18"/>
                <w:szCs w:val="18"/>
                <w:lang w:eastAsia="en-AU"/>
              </w:rPr>
              <w:t>, b</w:t>
            </w:r>
            <w:r>
              <w:rPr>
                <w:sz w:val="18"/>
                <w:szCs w:val="18"/>
              </w:rPr>
              <w:t xml:space="preserve">ut an example of connected marine care groups </w:t>
            </w:r>
            <w:r w:rsidRPr="00456985">
              <w:rPr>
                <w:sz w:val="18"/>
                <w:szCs w:val="18"/>
              </w:rPr>
              <w:t>(</w:t>
            </w:r>
            <w:r>
              <w:rPr>
                <w:sz w:val="18"/>
                <w:szCs w:val="18"/>
              </w:rPr>
              <w:t>e.g. case study,</w:t>
            </w:r>
            <w:r w:rsidRPr="00BA4183">
              <w:rPr>
                <w:sz w:val="18"/>
                <w:szCs w:val="18"/>
              </w:rPr>
              <w:t xml:space="preserve"> </w:t>
            </w:r>
            <w:r w:rsidRPr="00BA4183">
              <w:rPr>
                <w:sz w:val="18"/>
                <w:szCs w:val="18"/>
              </w:rPr>
              <w:fldChar w:fldCharType="begin"/>
            </w:r>
            <w:r w:rsidRPr="00BA4183">
              <w:rPr>
                <w:sz w:val="18"/>
                <w:szCs w:val="18"/>
              </w:rPr>
              <w:instrText xml:space="preserve"> REF _Ref528932817 \h </w:instrText>
            </w:r>
            <w:r>
              <w:rPr>
                <w:sz w:val="18"/>
                <w:szCs w:val="18"/>
              </w:rPr>
              <w:instrText xml:space="preserve"> \* MERGEFORMAT </w:instrText>
            </w:r>
            <w:r w:rsidRPr="00BA4183">
              <w:rPr>
                <w:sz w:val="18"/>
                <w:szCs w:val="18"/>
              </w:rPr>
            </w:r>
            <w:r w:rsidRPr="00BA4183">
              <w:rPr>
                <w:sz w:val="18"/>
                <w:szCs w:val="18"/>
              </w:rPr>
              <w:fldChar w:fldCharType="separate"/>
            </w:r>
            <w:r w:rsidR="00000A02" w:rsidRPr="00000A02">
              <w:rPr>
                <w:sz w:val="18"/>
                <w:szCs w:val="18"/>
              </w:rPr>
              <w:t xml:space="preserve">Box </w:t>
            </w:r>
            <w:r w:rsidR="00000A02" w:rsidRPr="00000A02">
              <w:rPr>
                <w:noProof/>
                <w:sz w:val="18"/>
                <w:szCs w:val="18"/>
              </w:rPr>
              <w:t>5</w:t>
            </w:r>
            <w:r w:rsidRPr="00BA4183">
              <w:rPr>
                <w:sz w:val="18"/>
                <w:szCs w:val="18"/>
              </w:rPr>
              <w:fldChar w:fldCharType="end"/>
            </w:r>
            <w:r>
              <w:rPr>
                <w:sz w:val="18"/>
                <w:szCs w:val="18"/>
              </w:rPr>
              <w:t>).</w:t>
            </w:r>
          </w:p>
        </w:tc>
        <w:tc>
          <w:tcPr>
            <w:tcW w:w="3119" w:type="dxa"/>
            <w:tcBorders>
              <w:top w:val="single" w:sz="18" w:space="0" w:color="FFFFFF" w:themeColor="background1"/>
              <w:left w:val="single" w:sz="4" w:space="0" w:color="FFFFFF" w:themeColor="background1"/>
              <w:bottom w:val="dotted" w:sz="4" w:space="0" w:color="F2F2F2" w:themeColor="background1" w:themeShade="F2"/>
              <w:right w:val="single" w:sz="4" w:space="0" w:color="FFFFFF" w:themeColor="background1"/>
            </w:tcBorders>
            <w:shd w:val="clear" w:color="auto" w:fill="B7FFB7"/>
            <w:hideMark/>
          </w:tcPr>
          <w:p w14:paraId="79CAEE15" w14:textId="746E1590" w:rsidR="00312223" w:rsidRPr="00F83C7B" w:rsidRDefault="00312223"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 xml:space="preserve">Ideally moderate </w:t>
            </w:r>
            <w:r w:rsidRPr="00F83C7B">
              <w:rPr>
                <w:rFonts w:eastAsia="Times New Roman"/>
                <w:i/>
                <w:sz w:val="18"/>
                <w:szCs w:val="18"/>
                <w:lang w:eastAsia="en-AU"/>
              </w:rPr>
              <w:t>pockets of research information sharing</w:t>
            </w:r>
          </w:p>
          <w:p w14:paraId="791CA15F" w14:textId="77777777" w:rsidR="00312223" w:rsidRPr="003F3239" w:rsidRDefault="00312223" w:rsidP="00192CB6">
            <w:pPr>
              <w:spacing w:after="0" w:line="211" w:lineRule="auto"/>
              <w:contextualSpacing/>
              <w:rPr>
                <w:rFonts w:eastAsia="Times New Roman"/>
                <w:sz w:val="8"/>
                <w:szCs w:val="18"/>
                <w:lang w:eastAsia="en-AU"/>
              </w:rPr>
            </w:pPr>
          </w:p>
          <w:p w14:paraId="5A67C28E" w14:textId="6636D94D" w:rsidR="00312223" w:rsidRPr="00F83C7B" w:rsidRDefault="00312223" w:rsidP="00192CB6">
            <w:pPr>
              <w:spacing w:after="0" w:line="211" w:lineRule="auto"/>
              <w:contextualSpacing/>
              <w:rPr>
                <w:rFonts w:eastAsia="Times New Roman"/>
                <w:b/>
                <w:sz w:val="18"/>
                <w:szCs w:val="18"/>
                <w:lang w:eastAsia="en-AU"/>
              </w:rPr>
            </w:pPr>
            <w:r>
              <w:rPr>
                <w:rFonts w:eastAsia="Times New Roman"/>
                <w:b/>
                <w:sz w:val="18"/>
                <w:szCs w:val="18"/>
                <w:lang w:eastAsia="en-AU"/>
              </w:rPr>
              <w:t>Moderate</w:t>
            </w:r>
            <w:r w:rsidRPr="00F83C7B">
              <w:rPr>
                <w:rFonts w:eastAsia="Times New Roman"/>
                <w:b/>
                <w:sz w:val="18"/>
                <w:szCs w:val="18"/>
                <w:lang w:eastAsia="en-AU"/>
              </w:rPr>
              <w:t xml:space="preserve"> evidence</w:t>
            </w:r>
          </w:p>
          <w:p w14:paraId="1E4C0C68" w14:textId="078ECAA9" w:rsidR="00312223" w:rsidRPr="00456985" w:rsidRDefault="00312223" w:rsidP="00192CB6">
            <w:pPr>
              <w:pStyle w:val="ListParagraph"/>
              <w:numPr>
                <w:ilvl w:val="0"/>
                <w:numId w:val="38"/>
              </w:numPr>
              <w:spacing w:after="0" w:line="211" w:lineRule="auto"/>
              <w:ind w:left="176" w:hanging="142"/>
              <w:contextualSpacing/>
              <w:rPr>
                <w:rFonts w:eastAsia="Times New Roman"/>
                <w:sz w:val="18"/>
                <w:szCs w:val="18"/>
                <w:lang w:eastAsia="en-AU"/>
              </w:rPr>
            </w:pPr>
            <w:r w:rsidRPr="00F83C7B">
              <w:rPr>
                <w:rFonts w:eastAsia="Times New Roman"/>
                <w:sz w:val="18"/>
                <w:szCs w:val="18"/>
                <w:lang w:eastAsia="en-AU"/>
              </w:rPr>
              <w:t xml:space="preserve">Sub-grouping present, but </w:t>
            </w:r>
            <w:r w:rsidRPr="00F83C7B">
              <w:rPr>
                <w:sz w:val="18"/>
                <w:szCs w:val="18"/>
              </w:rPr>
              <w:t>all state government agencies, except VIC located in largest sub-group (</w:t>
            </w:r>
            <w:r w:rsidRPr="00F83C7B">
              <w:rPr>
                <w:sz w:val="18"/>
                <w:szCs w:val="18"/>
              </w:rPr>
              <w:fldChar w:fldCharType="begin"/>
            </w:r>
            <w:r w:rsidRPr="00F83C7B">
              <w:rPr>
                <w:sz w:val="18"/>
                <w:szCs w:val="18"/>
              </w:rPr>
              <w:instrText xml:space="preserve"> REF _Ref529360278 \h </w:instrText>
            </w:r>
            <w:r>
              <w:rPr>
                <w:sz w:val="18"/>
                <w:szCs w:val="18"/>
              </w:rPr>
              <w:instrText xml:space="preserve"> \* MERGEFORMAT </w:instrText>
            </w:r>
            <w:r w:rsidRPr="00F83C7B">
              <w:rPr>
                <w:sz w:val="18"/>
                <w:szCs w:val="18"/>
              </w:rPr>
            </w:r>
            <w:r w:rsidRPr="00F83C7B">
              <w:rPr>
                <w:sz w:val="18"/>
                <w:szCs w:val="18"/>
              </w:rPr>
              <w:fldChar w:fldCharType="separate"/>
            </w:r>
            <w:r w:rsidR="00000A02" w:rsidRPr="00000A02">
              <w:rPr>
                <w:sz w:val="18"/>
                <w:szCs w:val="18"/>
              </w:rPr>
              <w:t xml:space="preserve">Figure </w:t>
            </w:r>
            <w:r w:rsidR="00000A02" w:rsidRPr="00000A02">
              <w:rPr>
                <w:noProof/>
                <w:sz w:val="18"/>
                <w:szCs w:val="18"/>
              </w:rPr>
              <w:t>25</w:t>
            </w:r>
            <w:r w:rsidRPr="00F83C7B">
              <w:rPr>
                <w:sz w:val="18"/>
                <w:szCs w:val="18"/>
              </w:rPr>
              <w:fldChar w:fldCharType="end"/>
            </w:r>
            <w:r w:rsidRPr="00F83C7B">
              <w:rPr>
                <w:sz w:val="18"/>
                <w:szCs w:val="18"/>
              </w:rPr>
              <w:t>).</w:t>
            </w:r>
          </w:p>
          <w:p w14:paraId="6684B930" w14:textId="77777777" w:rsidR="00312223" w:rsidRPr="00C26678" w:rsidRDefault="00312223" w:rsidP="00192CB6">
            <w:pPr>
              <w:pStyle w:val="ListParagraph"/>
              <w:numPr>
                <w:ilvl w:val="0"/>
                <w:numId w:val="38"/>
              </w:numPr>
              <w:spacing w:after="0" w:line="211" w:lineRule="auto"/>
              <w:ind w:left="176" w:hanging="142"/>
              <w:contextualSpacing/>
              <w:rPr>
                <w:sz w:val="18"/>
                <w:szCs w:val="18"/>
              </w:rPr>
            </w:pPr>
            <w:r w:rsidRPr="00F83C7B">
              <w:rPr>
                <w:rFonts w:eastAsia="Times New Roman"/>
                <w:sz w:val="18"/>
                <w:szCs w:val="18"/>
                <w:lang w:eastAsia="en-AU"/>
              </w:rPr>
              <w:t xml:space="preserve">More reciprocal ties and triads than expected </w:t>
            </w:r>
            <w:r w:rsidRPr="00F83C7B">
              <w:rPr>
                <w:sz w:val="18"/>
                <w:szCs w:val="18"/>
              </w:rPr>
              <w:t xml:space="preserve">(Table 8 [5c, 9c and 10c]). </w:t>
            </w:r>
          </w:p>
          <w:p w14:paraId="599FA3F7" w14:textId="2C3B0F08" w:rsidR="00312223" w:rsidRPr="00456985" w:rsidRDefault="00312223" w:rsidP="00192CB6">
            <w:pPr>
              <w:pStyle w:val="ListParagraph"/>
              <w:numPr>
                <w:ilvl w:val="0"/>
                <w:numId w:val="38"/>
              </w:numPr>
              <w:spacing w:after="0" w:line="211" w:lineRule="auto"/>
              <w:ind w:left="176" w:hanging="142"/>
              <w:contextualSpacing/>
              <w:rPr>
                <w:rFonts w:eastAsia="Times New Roman"/>
                <w:sz w:val="18"/>
                <w:szCs w:val="18"/>
                <w:lang w:eastAsia="en-AU"/>
              </w:rPr>
            </w:pPr>
            <w:r>
              <w:rPr>
                <w:sz w:val="18"/>
                <w:szCs w:val="18"/>
              </w:rPr>
              <w:t xml:space="preserve">Example of innovation </w:t>
            </w:r>
            <w:r w:rsidRPr="00456985">
              <w:rPr>
                <w:sz w:val="18"/>
                <w:szCs w:val="18"/>
              </w:rPr>
              <w:t xml:space="preserve">partnerships </w:t>
            </w:r>
            <w:r>
              <w:rPr>
                <w:sz w:val="18"/>
                <w:szCs w:val="18"/>
              </w:rPr>
              <w:t xml:space="preserve">in network </w:t>
            </w:r>
            <w:r w:rsidRPr="00456985">
              <w:rPr>
                <w:sz w:val="18"/>
                <w:szCs w:val="18"/>
              </w:rPr>
              <w:t>(</w:t>
            </w:r>
            <w:r>
              <w:rPr>
                <w:sz w:val="18"/>
                <w:szCs w:val="18"/>
              </w:rPr>
              <w:t>e.g. case study,</w:t>
            </w:r>
            <w:r w:rsidRPr="00456985">
              <w:rPr>
                <w:sz w:val="18"/>
                <w:szCs w:val="18"/>
              </w:rPr>
              <w:t xml:space="preserve"> </w:t>
            </w:r>
            <w:r w:rsidRPr="00456985">
              <w:rPr>
                <w:sz w:val="18"/>
                <w:szCs w:val="18"/>
              </w:rPr>
              <w:fldChar w:fldCharType="begin"/>
            </w:r>
            <w:r w:rsidRPr="00456985">
              <w:rPr>
                <w:sz w:val="18"/>
                <w:szCs w:val="18"/>
              </w:rPr>
              <w:instrText xml:space="preserve"> REF _Ref528932765 \h </w:instrText>
            </w:r>
            <w:r>
              <w:rPr>
                <w:sz w:val="18"/>
                <w:szCs w:val="18"/>
              </w:rPr>
              <w:instrText xml:space="preserve"> \* MERGEFORMAT </w:instrText>
            </w:r>
            <w:r w:rsidRPr="00456985">
              <w:rPr>
                <w:sz w:val="18"/>
                <w:szCs w:val="18"/>
              </w:rPr>
            </w:r>
            <w:r w:rsidRPr="00456985">
              <w:rPr>
                <w:sz w:val="18"/>
                <w:szCs w:val="18"/>
              </w:rPr>
              <w:fldChar w:fldCharType="separate"/>
            </w:r>
            <w:r w:rsidR="00000A02" w:rsidRPr="00000A02">
              <w:rPr>
                <w:sz w:val="18"/>
                <w:szCs w:val="18"/>
              </w:rPr>
              <w:t xml:space="preserve">Box </w:t>
            </w:r>
            <w:r w:rsidR="00000A02" w:rsidRPr="00000A02">
              <w:rPr>
                <w:noProof/>
                <w:sz w:val="18"/>
                <w:szCs w:val="18"/>
              </w:rPr>
              <w:t>2</w:t>
            </w:r>
            <w:r w:rsidRPr="00456985">
              <w:rPr>
                <w:sz w:val="18"/>
                <w:szCs w:val="18"/>
              </w:rPr>
              <w:fldChar w:fldCharType="end"/>
            </w:r>
            <w:r>
              <w:rPr>
                <w:sz w:val="18"/>
                <w:szCs w:val="18"/>
              </w:rPr>
              <w:t>).</w:t>
            </w:r>
          </w:p>
        </w:tc>
        <w:tc>
          <w:tcPr>
            <w:tcW w:w="3402" w:type="dxa"/>
            <w:tcBorders>
              <w:top w:val="single" w:sz="18" w:space="0" w:color="FFFFFF" w:themeColor="background1"/>
              <w:left w:val="single" w:sz="4" w:space="0" w:color="FFFFFF" w:themeColor="background1"/>
              <w:bottom w:val="dotted" w:sz="4" w:space="0" w:color="F2F2F2" w:themeColor="background1" w:themeShade="F2"/>
              <w:right w:val="single" w:sz="4" w:space="0" w:color="7F7F7F" w:themeColor="text1" w:themeTint="80"/>
            </w:tcBorders>
            <w:shd w:val="clear" w:color="auto" w:fill="B7FFB7"/>
            <w:hideMark/>
          </w:tcPr>
          <w:p w14:paraId="4E1A6A86" w14:textId="3EB438D4" w:rsidR="00312223" w:rsidRPr="00F83C7B" w:rsidRDefault="00312223" w:rsidP="00192CB6">
            <w:pPr>
              <w:spacing w:after="0" w:line="211" w:lineRule="auto"/>
              <w:contextualSpacing/>
              <w:rPr>
                <w:rFonts w:eastAsia="Times New Roman"/>
                <w:i/>
                <w:sz w:val="18"/>
                <w:szCs w:val="18"/>
                <w:lang w:eastAsia="en-AU"/>
              </w:rPr>
            </w:pPr>
            <w:r w:rsidRPr="00F83C7B">
              <w:rPr>
                <w:rFonts w:eastAsia="Times New Roman"/>
                <w:sz w:val="18"/>
                <w:szCs w:val="18"/>
                <w:lang w:eastAsia="en-AU"/>
              </w:rPr>
              <w:t> </w:t>
            </w:r>
            <w:r w:rsidRPr="00F83C7B">
              <w:rPr>
                <w:rFonts w:eastAsia="Times New Roman"/>
                <w:b/>
                <w:bCs/>
                <w:i/>
                <w:sz w:val="18"/>
                <w:szCs w:val="18"/>
                <w:lang w:eastAsia="en-AU"/>
              </w:rPr>
              <w:t xml:space="preserve">Ideally moderate </w:t>
            </w:r>
            <w:r w:rsidRPr="00F83C7B">
              <w:rPr>
                <w:rFonts w:eastAsia="Times New Roman"/>
                <w:i/>
                <w:sz w:val="18"/>
                <w:szCs w:val="18"/>
                <w:lang w:eastAsia="en-AU"/>
              </w:rPr>
              <w:t>pockets of activity that are location or pest specific</w:t>
            </w:r>
          </w:p>
          <w:p w14:paraId="667562A8" w14:textId="77777777" w:rsidR="00312223" w:rsidRPr="00F83C7B" w:rsidRDefault="00312223" w:rsidP="00192CB6">
            <w:pPr>
              <w:spacing w:after="0" w:line="211" w:lineRule="auto"/>
              <w:contextualSpacing/>
              <w:rPr>
                <w:rFonts w:eastAsia="Times New Roman"/>
                <w:sz w:val="18"/>
                <w:szCs w:val="18"/>
                <w:lang w:eastAsia="en-AU"/>
              </w:rPr>
            </w:pPr>
          </w:p>
          <w:p w14:paraId="4056A7EA" w14:textId="6777B759" w:rsidR="00312223" w:rsidRPr="00F83C7B" w:rsidRDefault="00312223" w:rsidP="00192CB6">
            <w:pPr>
              <w:spacing w:after="0" w:line="211" w:lineRule="auto"/>
              <w:contextualSpacing/>
              <w:rPr>
                <w:rFonts w:eastAsia="Times New Roman"/>
                <w:b/>
                <w:sz w:val="18"/>
                <w:szCs w:val="18"/>
                <w:lang w:eastAsia="en-AU"/>
              </w:rPr>
            </w:pPr>
            <w:r>
              <w:rPr>
                <w:rFonts w:eastAsia="Times New Roman"/>
                <w:b/>
                <w:sz w:val="18"/>
                <w:szCs w:val="18"/>
                <w:lang w:eastAsia="en-AU"/>
              </w:rPr>
              <w:t>Moderate</w:t>
            </w:r>
            <w:r w:rsidRPr="00F83C7B">
              <w:rPr>
                <w:rFonts w:eastAsia="Times New Roman"/>
                <w:b/>
                <w:sz w:val="18"/>
                <w:szCs w:val="18"/>
                <w:lang w:eastAsia="en-AU"/>
              </w:rPr>
              <w:t xml:space="preserve"> evidence</w:t>
            </w:r>
          </w:p>
          <w:p w14:paraId="64367271" w14:textId="08166FBD" w:rsidR="00312223" w:rsidRDefault="00312223" w:rsidP="00192CB6">
            <w:pPr>
              <w:pStyle w:val="ListParagraph"/>
              <w:numPr>
                <w:ilvl w:val="0"/>
                <w:numId w:val="38"/>
              </w:numPr>
              <w:spacing w:after="0" w:line="211" w:lineRule="auto"/>
              <w:ind w:left="228" w:hanging="228"/>
              <w:contextualSpacing/>
              <w:rPr>
                <w:rFonts w:eastAsia="Times New Roman"/>
                <w:sz w:val="18"/>
                <w:szCs w:val="18"/>
                <w:lang w:eastAsia="en-AU"/>
              </w:rPr>
            </w:pPr>
            <w:r w:rsidRPr="00F83C7B">
              <w:rPr>
                <w:rFonts w:eastAsia="Times New Roman"/>
                <w:sz w:val="18"/>
                <w:szCs w:val="18"/>
                <w:lang w:eastAsia="en-AU"/>
              </w:rPr>
              <w:t>Sub-grouping present, mainly revolving around state/territory organisations (</w:t>
            </w:r>
            <w:r w:rsidRPr="00456985">
              <w:rPr>
                <w:rFonts w:eastAsia="Times New Roman"/>
                <w:sz w:val="18"/>
                <w:szCs w:val="18"/>
                <w:lang w:eastAsia="en-AU"/>
              </w:rPr>
              <w:fldChar w:fldCharType="begin"/>
            </w:r>
            <w:r w:rsidRPr="00456985">
              <w:rPr>
                <w:rFonts w:eastAsia="Times New Roman"/>
                <w:sz w:val="18"/>
                <w:szCs w:val="18"/>
                <w:lang w:eastAsia="en-AU"/>
              </w:rPr>
              <w:instrText xml:space="preserve"> REF _Ref531624325 \h </w:instrText>
            </w:r>
            <w:r>
              <w:rPr>
                <w:rFonts w:eastAsia="Times New Roman"/>
                <w:sz w:val="18"/>
                <w:szCs w:val="18"/>
                <w:lang w:eastAsia="en-AU"/>
              </w:rPr>
              <w:instrText xml:space="preserve"> \* MERGEFORMAT </w:instrText>
            </w:r>
            <w:r w:rsidRPr="00456985">
              <w:rPr>
                <w:rFonts w:eastAsia="Times New Roman"/>
                <w:sz w:val="18"/>
                <w:szCs w:val="18"/>
                <w:lang w:eastAsia="en-AU"/>
              </w:rPr>
            </w:r>
            <w:r w:rsidRPr="00456985">
              <w:rPr>
                <w:rFonts w:eastAsia="Times New Roman"/>
                <w:sz w:val="18"/>
                <w:szCs w:val="18"/>
                <w:lang w:eastAsia="en-AU"/>
              </w:rPr>
              <w:fldChar w:fldCharType="separate"/>
            </w:r>
            <w:r w:rsidR="00000A02" w:rsidRPr="00000A02">
              <w:rPr>
                <w:sz w:val="18"/>
                <w:szCs w:val="18"/>
              </w:rPr>
              <w:t xml:space="preserve">Figure </w:t>
            </w:r>
            <w:r w:rsidR="00000A02" w:rsidRPr="00000A02">
              <w:rPr>
                <w:noProof/>
                <w:sz w:val="18"/>
                <w:szCs w:val="18"/>
              </w:rPr>
              <w:t>32</w:t>
            </w:r>
            <w:r w:rsidRPr="00456985">
              <w:rPr>
                <w:rFonts w:eastAsia="Times New Roman"/>
                <w:sz w:val="18"/>
                <w:szCs w:val="18"/>
                <w:lang w:eastAsia="en-AU"/>
              </w:rPr>
              <w:fldChar w:fldCharType="end"/>
            </w:r>
            <w:r w:rsidRPr="00F83C7B">
              <w:rPr>
                <w:rFonts w:eastAsia="Times New Roman"/>
                <w:sz w:val="18"/>
                <w:szCs w:val="18"/>
                <w:lang w:eastAsia="en-AU"/>
              </w:rPr>
              <w:t>).</w:t>
            </w:r>
            <w:r>
              <w:rPr>
                <w:rFonts w:eastAsia="Times New Roman"/>
                <w:sz w:val="18"/>
                <w:szCs w:val="18"/>
                <w:lang w:eastAsia="en-AU"/>
              </w:rPr>
              <w:t xml:space="preserve"> </w:t>
            </w:r>
          </w:p>
          <w:p w14:paraId="5C622786" w14:textId="075F0B05" w:rsidR="00312223" w:rsidRPr="00F83C7B" w:rsidRDefault="00312223" w:rsidP="00192CB6">
            <w:pPr>
              <w:pStyle w:val="ListParagraph"/>
              <w:numPr>
                <w:ilvl w:val="0"/>
                <w:numId w:val="38"/>
              </w:numPr>
              <w:spacing w:after="0" w:line="211" w:lineRule="auto"/>
              <w:ind w:left="228" w:hanging="228"/>
              <w:contextualSpacing/>
              <w:rPr>
                <w:rFonts w:eastAsia="Times New Roman"/>
                <w:sz w:val="18"/>
                <w:szCs w:val="18"/>
                <w:lang w:eastAsia="en-AU"/>
              </w:rPr>
            </w:pPr>
            <w:r w:rsidRPr="00F83C7B">
              <w:rPr>
                <w:rFonts w:eastAsia="Times New Roman"/>
                <w:sz w:val="18"/>
                <w:szCs w:val="18"/>
                <w:lang w:eastAsia="en-AU"/>
              </w:rPr>
              <w:t>Not possible to tell from current data if there is pest specific activity.</w:t>
            </w:r>
          </w:p>
        </w:tc>
      </w:tr>
      <w:tr w:rsidR="006360AE" w:rsidRPr="004130ED" w14:paraId="3C62108C" w14:textId="77777777" w:rsidTr="00207391">
        <w:trPr>
          <w:trHeight w:val="454"/>
        </w:trPr>
        <w:tc>
          <w:tcPr>
            <w:tcW w:w="567" w:type="dxa"/>
            <w:vMerge/>
            <w:tcBorders>
              <w:top w:val="nil"/>
              <w:left w:val="single" w:sz="4" w:space="0" w:color="7F7F7F" w:themeColor="text1" w:themeTint="80"/>
              <w:bottom w:val="single" w:sz="8" w:space="0" w:color="7F7F7F"/>
              <w:right w:val="single" w:sz="4" w:space="0" w:color="7F7F7F" w:themeColor="text1" w:themeTint="80"/>
            </w:tcBorders>
            <w:textDirection w:val="btLr"/>
            <w:vAlign w:val="bottom"/>
            <w:hideMark/>
          </w:tcPr>
          <w:p w14:paraId="768B23D7" w14:textId="17D138A9" w:rsidR="006360AE" w:rsidRPr="00C913FA" w:rsidRDefault="006360AE" w:rsidP="00232649">
            <w:pPr>
              <w:spacing w:after="0" w:line="240" w:lineRule="auto"/>
              <w:ind w:left="-318"/>
              <w:jc w:val="center"/>
              <w:rPr>
                <w:rFonts w:eastAsia="Times New Roman"/>
                <w:b/>
                <w:sz w:val="26"/>
                <w:szCs w:val="26"/>
                <w:lang w:eastAsia="en-AU"/>
              </w:rPr>
            </w:pPr>
          </w:p>
        </w:tc>
        <w:tc>
          <w:tcPr>
            <w:tcW w:w="1134" w:type="dxa"/>
            <w:gridSpan w:val="2"/>
            <w:tcBorders>
              <w:top w:val="dotted" w:sz="4" w:space="0" w:color="F2F2F2" w:themeColor="background1" w:themeShade="F2"/>
              <w:left w:val="single" w:sz="4" w:space="0" w:color="7F7F7F" w:themeColor="text1" w:themeTint="80"/>
              <w:bottom w:val="single" w:sz="8" w:space="0" w:color="7F7F7F"/>
              <w:right w:val="single" w:sz="4" w:space="0" w:color="7F7F7F" w:themeColor="text1" w:themeTint="80"/>
            </w:tcBorders>
            <w:shd w:val="clear" w:color="auto" w:fill="auto"/>
            <w:vAlign w:val="center"/>
            <w:hideMark/>
          </w:tcPr>
          <w:p w14:paraId="135B73A0" w14:textId="6ED537C0" w:rsidR="006360AE" w:rsidRPr="00CA1D7E" w:rsidRDefault="006360AE" w:rsidP="00CA1D7E">
            <w:pPr>
              <w:spacing w:after="0" w:line="216" w:lineRule="auto"/>
              <w:ind w:right="-109"/>
              <w:contextualSpacing/>
              <w:rPr>
                <w:rFonts w:ascii="Arial Narrow" w:eastAsia="Times New Roman" w:hAnsi="Arial Narrow"/>
                <w:b/>
                <w:bCs/>
                <w:i/>
                <w:sz w:val="20"/>
                <w:szCs w:val="18"/>
                <w:lang w:eastAsia="en-AU"/>
              </w:rPr>
            </w:pPr>
            <w:r w:rsidRPr="00CA1D7E">
              <w:rPr>
                <w:rFonts w:ascii="Arial Narrow" w:eastAsia="Times New Roman" w:hAnsi="Arial Narrow"/>
                <w:sz w:val="20"/>
                <w:szCs w:val="18"/>
                <w:lang w:eastAsia="en-AU"/>
              </w:rPr>
              <w:t xml:space="preserve">3. Knowledge-brokering </w:t>
            </w:r>
          </w:p>
        </w:tc>
        <w:tc>
          <w:tcPr>
            <w:tcW w:w="4111" w:type="dxa"/>
            <w:gridSpan w:val="2"/>
            <w:tcBorders>
              <w:top w:val="dotted" w:sz="4" w:space="0" w:color="F2F2F2" w:themeColor="background1" w:themeShade="F2"/>
              <w:left w:val="single" w:sz="4" w:space="0" w:color="7F7F7F" w:themeColor="text1" w:themeTint="80"/>
              <w:bottom w:val="single" w:sz="18" w:space="0" w:color="FFFFFF" w:themeColor="background1"/>
              <w:right w:val="single" w:sz="4" w:space="0" w:color="FFFFFF" w:themeColor="background1"/>
            </w:tcBorders>
            <w:shd w:val="clear" w:color="auto" w:fill="B7FFB7"/>
            <w:vAlign w:val="center"/>
            <w:hideMark/>
          </w:tcPr>
          <w:p w14:paraId="1AE2B054" w14:textId="2D683F91" w:rsidR="006360AE" w:rsidRPr="00F83C7B" w:rsidRDefault="006360AE" w:rsidP="00192CB6">
            <w:pPr>
              <w:spacing w:after="0" w:line="211" w:lineRule="auto"/>
              <w:contextualSpacing/>
              <w:rPr>
                <w:rFonts w:eastAsia="Times New Roman"/>
                <w:b/>
                <w:bCs/>
                <w:i/>
                <w:sz w:val="18"/>
                <w:szCs w:val="18"/>
                <w:lang w:eastAsia="en-AU"/>
              </w:rPr>
            </w:pPr>
            <w:r w:rsidRPr="00F83C7B">
              <w:rPr>
                <w:rFonts w:eastAsia="Times New Roman"/>
                <w:b/>
                <w:bCs/>
                <w:i/>
                <w:sz w:val="18"/>
                <w:szCs w:val="18"/>
                <w:lang w:eastAsia="en-AU"/>
              </w:rPr>
              <w:t>Ideally moderate</w:t>
            </w:r>
          </w:p>
          <w:p w14:paraId="0593375F" w14:textId="77777777" w:rsidR="006360AE" w:rsidRPr="00F83C7B" w:rsidRDefault="006360AE" w:rsidP="00192CB6">
            <w:pPr>
              <w:spacing w:after="0" w:line="211" w:lineRule="auto"/>
              <w:contextualSpacing/>
              <w:rPr>
                <w:rFonts w:eastAsia="Times New Roman"/>
                <w:b/>
                <w:bCs/>
                <w:sz w:val="18"/>
                <w:szCs w:val="18"/>
                <w:lang w:eastAsia="en-AU"/>
              </w:rPr>
            </w:pPr>
          </w:p>
          <w:p w14:paraId="7BBFFB78" w14:textId="04C8AE69" w:rsidR="006360AE" w:rsidRPr="00F83C7B" w:rsidRDefault="006360AE" w:rsidP="00192CB6">
            <w:pPr>
              <w:spacing w:after="0" w:line="211" w:lineRule="auto"/>
              <w:contextualSpacing/>
              <w:rPr>
                <w:rFonts w:eastAsia="Times New Roman"/>
                <w:b/>
                <w:bCs/>
                <w:sz w:val="18"/>
                <w:szCs w:val="18"/>
                <w:lang w:eastAsia="en-AU"/>
              </w:rPr>
            </w:pPr>
            <w:r>
              <w:rPr>
                <w:rFonts w:eastAsia="Times New Roman"/>
                <w:b/>
                <w:bCs/>
                <w:sz w:val="18"/>
                <w:szCs w:val="18"/>
                <w:lang w:eastAsia="en-AU"/>
              </w:rPr>
              <w:t>Moderate</w:t>
            </w:r>
            <w:r w:rsidRPr="00F83C7B">
              <w:rPr>
                <w:rFonts w:eastAsia="Times New Roman"/>
                <w:b/>
                <w:bCs/>
                <w:sz w:val="18"/>
                <w:szCs w:val="18"/>
                <w:lang w:eastAsia="en-AU"/>
              </w:rPr>
              <w:t xml:space="preserve"> evidence</w:t>
            </w:r>
          </w:p>
          <w:p w14:paraId="0F1F2122" w14:textId="4A4AE6F0" w:rsidR="006360AE" w:rsidRDefault="006360AE" w:rsidP="00192CB6">
            <w:pPr>
              <w:pStyle w:val="ListParagraph"/>
              <w:numPr>
                <w:ilvl w:val="0"/>
                <w:numId w:val="38"/>
              </w:numPr>
              <w:tabs>
                <w:tab w:val="left" w:pos="1775"/>
              </w:tabs>
              <w:spacing w:after="0" w:line="211" w:lineRule="auto"/>
              <w:ind w:left="176" w:right="-108" w:hanging="176"/>
              <w:contextualSpacing/>
              <w:rPr>
                <w:rFonts w:eastAsia="Times New Roman"/>
                <w:sz w:val="18"/>
                <w:szCs w:val="18"/>
                <w:lang w:eastAsia="en-AU"/>
              </w:rPr>
            </w:pPr>
            <w:r>
              <w:rPr>
                <w:rFonts w:eastAsia="Times New Roman"/>
                <w:sz w:val="18"/>
                <w:szCs w:val="18"/>
                <w:lang w:eastAsia="en-AU"/>
              </w:rPr>
              <w:t>Significant</w:t>
            </w:r>
            <w:r w:rsidRPr="00F83C7B">
              <w:rPr>
                <w:rFonts w:eastAsia="Times New Roman"/>
                <w:sz w:val="18"/>
                <w:szCs w:val="18"/>
                <w:lang w:eastAsia="en-AU"/>
              </w:rPr>
              <w:t xml:space="preserve"> bridging configurations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[8a]).</w:t>
            </w:r>
          </w:p>
          <w:p w14:paraId="454210C4" w14:textId="02E1E532" w:rsidR="006C58A1" w:rsidRPr="00B52EAF" w:rsidRDefault="006360AE" w:rsidP="00192CB6">
            <w:pPr>
              <w:pStyle w:val="ListParagraph"/>
              <w:tabs>
                <w:tab w:val="left" w:pos="1775"/>
              </w:tabs>
              <w:spacing w:after="0" w:line="211" w:lineRule="auto"/>
              <w:ind w:left="176" w:right="-108"/>
              <w:contextualSpacing/>
              <w:rPr>
                <w:rFonts w:eastAsia="Times New Roman"/>
                <w:sz w:val="18"/>
                <w:szCs w:val="18"/>
                <w:lang w:eastAsia="en-AU"/>
              </w:rPr>
            </w:pPr>
            <w:r w:rsidRPr="00F171F4">
              <w:rPr>
                <w:rFonts w:eastAsia="Times New Roman"/>
                <w:sz w:val="18"/>
                <w:szCs w:val="18"/>
                <w:lang w:eastAsia="en-AU"/>
              </w:rPr>
              <w:t xml:space="preserve">Major bridges across the network were </w:t>
            </w:r>
            <w:r w:rsidRPr="00E852C4">
              <w:rPr>
                <w:sz w:val="18"/>
                <w:szCs w:val="18"/>
              </w:rPr>
              <w:t>DAWR - Animal Biosecurity, DPIRD WA and QDAF.</w:t>
            </w:r>
          </w:p>
          <w:p w14:paraId="0474DB37" w14:textId="77777777" w:rsidR="006360AE" w:rsidRPr="00F83C7B" w:rsidRDefault="006360AE" w:rsidP="00192CB6">
            <w:pPr>
              <w:pStyle w:val="ListParagraph"/>
              <w:numPr>
                <w:ilvl w:val="0"/>
                <w:numId w:val="38"/>
              </w:numPr>
              <w:spacing w:after="0" w:line="211" w:lineRule="auto"/>
              <w:ind w:left="176" w:right="-108" w:hanging="176"/>
              <w:contextualSpacing/>
              <w:rPr>
                <w:rFonts w:eastAsia="Times New Roman"/>
                <w:bCs/>
                <w:sz w:val="18"/>
                <w:szCs w:val="18"/>
                <w:lang w:eastAsia="en-AU"/>
              </w:rPr>
            </w:pPr>
            <w:r w:rsidRPr="00F83C7B">
              <w:rPr>
                <w:rFonts w:eastAsia="Times New Roman"/>
                <w:bCs/>
                <w:sz w:val="18"/>
                <w:szCs w:val="18"/>
                <w:lang w:eastAsia="en-AU"/>
              </w:rPr>
              <w:t>Average network path length 3.5 steps.</w:t>
            </w:r>
          </w:p>
          <w:p w14:paraId="120A6D0E" w14:textId="7C380B9A" w:rsidR="006360AE" w:rsidRPr="00812762" w:rsidRDefault="006360AE" w:rsidP="00192CB6">
            <w:pPr>
              <w:pStyle w:val="ListParagraph"/>
              <w:numPr>
                <w:ilvl w:val="0"/>
                <w:numId w:val="38"/>
              </w:numPr>
              <w:spacing w:after="0" w:line="211" w:lineRule="auto"/>
              <w:ind w:left="176" w:right="-108" w:hanging="176"/>
              <w:contextualSpacing/>
              <w:rPr>
                <w:rFonts w:eastAsia="Times New Roman"/>
                <w:bCs/>
                <w:sz w:val="18"/>
                <w:szCs w:val="18"/>
                <w:lang w:eastAsia="en-AU"/>
              </w:rPr>
            </w:pPr>
            <w:r w:rsidRPr="00F83C7B">
              <w:rPr>
                <w:rFonts w:eastAsia="Times New Roman"/>
                <w:bCs/>
                <w:sz w:val="18"/>
                <w:szCs w:val="18"/>
                <w:lang w:eastAsia="en-AU"/>
              </w:rPr>
              <w:t xml:space="preserve">Higher than expected bridging capital where </w:t>
            </w:r>
            <w:r w:rsidRPr="00F83C7B">
              <w:rPr>
                <w:rFonts w:eastAsia="Times New Roman"/>
                <w:sz w:val="18"/>
                <w:szCs w:val="18"/>
                <w:lang w:eastAsia="en-AU"/>
              </w:rPr>
              <w:t xml:space="preserve">forum members link to </w:t>
            </w:r>
            <w:r>
              <w:rPr>
                <w:rFonts w:eastAsia="Times New Roman"/>
                <w:sz w:val="18"/>
                <w:szCs w:val="18"/>
                <w:lang w:eastAsia="en-AU"/>
              </w:rPr>
              <w:t>another</w:t>
            </w:r>
            <w:r w:rsidRPr="00F83C7B">
              <w:rPr>
                <w:rFonts w:eastAsia="Times New Roman"/>
                <w:sz w:val="18"/>
                <w:szCs w:val="18"/>
                <w:lang w:eastAsia="en-AU"/>
              </w:rPr>
              <w:t xml:space="preserve"> actor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[16a and 17a]), but not as information sink and source hubs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[18a and 19a]).</w:t>
            </w:r>
          </w:p>
        </w:tc>
        <w:tc>
          <w:tcPr>
            <w:tcW w:w="3260" w:type="dxa"/>
            <w:tcBorders>
              <w:top w:val="dotted" w:sz="4" w:space="0" w:color="F2F2F2" w:themeColor="background1" w:themeShade="F2"/>
              <w:left w:val="single" w:sz="4" w:space="0" w:color="FFFFFF" w:themeColor="background1"/>
              <w:bottom w:val="single" w:sz="18" w:space="0" w:color="FFFFFF" w:themeColor="background1"/>
              <w:right w:val="single" w:sz="4" w:space="0" w:color="FFFFFF" w:themeColor="background1"/>
            </w:tcBorders>
            <w:shd w:val="clear" w:color="auto" w:fill="F9978F"/>
          </w:tcPr>
          <w:p w14:paraId="35065BAC" w14:textId="14969200" w:rsidR="006360AE" w:rsidRPr="00F83C7B" w:rsidRDefault="006360AE"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e.g. links with on-</w:t>
            </w:r>
            <w:r>
              <w:rPr>
                <w:rFonts w:eastAsia="Times New Roman"/>
                <w:i/>
                <w:sz w:val="18"/>
                <w:szCs w:val="18"/>
                <w:lang w:eastAsia="en-AU"/>
              </w:rPr>
              <w:t xml:space="preserve">ground </w:t>
            </w:r>
            <w:r w:rsidRPr="00F83C7B">
              <w:rPr>
                <w:rFonts w:eastAsia="Times New Roman"/>
                <w:i/>
                <w:sz w:val="18"/>
                <w:szCs w:val="18"/>
                <w:lang w:eastAsia="en-AU"/>
              </w:rPr>
              <w:t>groups for trust building and two-way information flow</w:t>
            </w:r>
          </w:p>
          <w:p w14:paraId="4FF7A80E" w14:textId="77777777" w:rsidR="006360AE" w:rsidRPr="006262DD" w:rsidRDefault="006360AE" w:rsidP="00192CB6">
            <w:pPr>
              <w:spacing w:after="0" w:line="211" w:lineRule="auto"/>
              <w:contextualSpacing/>
              <w:rPr>
                <w:rFonts w:eastAsia="Times New Roman"/>
                <w:sz w:val="8"/>
                <w:szCs w:val="18"/>
                <w:lang w:eastAsia="en-AU"/>
              </w:rPr>
            </w:pPr>
          </w:p>
          <w:p w14:paraId="6AF7015E" w14:textId="3B601E7F" w:rsidR="006360AE" w:rsidRPr="00F83C7B" w:rsidRDefault="006360AE" w:rsidP="00192CB6">
            <w:pPr>
              <w:spacing w:after="0" w:line="211" w:lineRule="auto"/>
              <w:contextualSpacing/>
              <w:rPr>
                <w:rFonts w:eastAsia="Times New Roman"/>
                <w:b/>
                <w:sz w:val="18"/>
                <w:szCs w:val="18"/>
                <w:lang w:eastAsia="en-AU"/>
              </w:rPr>
            </w:pPr>
            <w:r w:rsidRPr="00F83C7B">
              <w:rPr>
                <w:rFonts w:eastAsia="Times New Roman"/>
                <w:b/>
                <w:sz w:val="18"/>
                <w:szCs w:val="18"/>
                <w:lang w:eastAsia="en-AU"/>
              </w:rPr>
              <w:t>Li</w:t>
            </w:r>
            <w:r>
              <w:rPr>
                <w:rFonts w:eastAsia="Times New Roman"/>
                <w:b/>
                <w:sz w:val="18"/>
                <w:szCs w:val="18"/>
                <w:lang w:eastAsia="en-AU"/>
              </w:rPr>
              <w:t>mited</w:t>
            </w:r>
            <w:r w:rsidRPr="00F83C7B">
              <w:rPr>
                <w:rFonts w:eastAsia="Times New Roman"/>
                <w:b/>
                <w:sz w:val="18"/>
                <w:szCs w:val="18"/>
                <w:lang w:eastAsia="en-AU"/>
              </w:rPr>
              <w:t xml:space="preserve"> evidence</w:t>
            </w:r>
          </w:p>
          <w:p w14:paraId="0C7B1C8E" w14:textId="0C091E83" w:rsidR="006360AE" w:rsidRDefault="006360AE" w:rsidP="0005033D">
            <w:pPr>
              <w:pStyle w:val="ListParagraph"/>
              <w:numPr>
                <w:ilvl w:val="0"/>
                <w:numId w:val="38"/>
              </w:numPr>
              <w:tabs>
                <w:tab w:val="left" w:pos="1775"/>
              </w:tabs>
              <w:spacing w:after="0" w:line="211" w:lineRule="auto"/>
              <w:ind w:left="176" w:hanging="227"/>
              <w:contextualSpacing/>
              <w:rPr>
                <w:rFonts w:eastAsia="Times New Roman"/>
                <w:sz w:val="18"/>
                <w:szCs w:val="18"/>
                <w:lang w:eastAsia="en-AU"/>
              </w:rPr>
            </w:pPr>
            <w:r w:rsidRPr="00F83C7B">
              <w:rPr>
                <w:rFonts w:eastAsia="Times New Roman"/>
                <w:sz w:val="18"/>
                <w:szCs w:val="18"/>
                <w:lang w:eastAsia="en-AU"/>
              </w:rPr>
              <w:t>Bridging configurations as expected (Table 8 [8b]).</w:t>
            </w:r>
          </w:p>
          <w:p w14:paraId="6A033BAA" w14:textId="6F6BD959" w:rsidR="006360AE" w:rsidRPr="00B14AF5" w:rsidRDefault="006360AE" w:rsidP="0005033D">
            <w:pPr>
              <w:pStyle w:val="ListParagraph"/>
              <w:numPr>
                <w:ilvl w:val="0"/>
                <w:numId w:val="38"/>
              </w:numPr>
              <w:tabs>
                <w:tab w:val="left" w:pos="1775"/>
              </w:tabs>
              <w:spacing w:after="0" w:line="211" w:lineRule="auto"/>
              <w:ind w:left="176" w:hanging="227"/>
              <w:contextualSpacing/>
              <w:rPr>
                <w:rFonts w:eastAsia="Times New Roman"/>
                <w:sz w:val="18"/>
                <w:szCs w:val="18"/>
                <w:lang w:eastAsia="en-AU"/>
              </w:rPr>
            </w:pPr>
            <w:r>
              <w:rPr>
                <w:rFonts w:eastAsia="Times New Roman"/>
                <w:sz w:val="18"/>
                <w:szCs w:val="18"/>
                <w:lang w:eastAsia="en-AU"/>
              </w:rPr>
              <w:t xml:space="preserve">Major </w:t>
            </w:r>
            <w:r w:rsidRPr="00B52EAF">
              <w:rPr>
                <w:rFonts w:eastAsia="Times New Roman"/>
                <w:sz w:val="18"/>
                <w:szCs w:val="18"/>
                <w:lang w:eastAsia="en-AU"/>
              </w:rPr>
              <w:t xml:space="preserve">bridges </w:t>
            </w:r>
            <w:r>
              <w:rPr>
                <w:rFonts w:eastAsia="Times New Roman"/>
                <w:sz w:val="18"/>
                <w:szCs w:val="18"/>
                <w:lang w:eastAsia="en-AU"/>
              </w:rPr>
              <w:t xml:space="preserve">in the network </w:t>
            </w:r>
            <w:r w:rsidRPr="00B52EAF">
              <w:rPr>
                <w:rFonts w:eastAsia="Times New Roman"/>
                <w:sz w:val="18"/>
                <w:szCs w:val="18"/>
                <w:lang w:eastAsia="en-AU"/>
              </w:rPr>
              <w:t>were</w:t>
            </w:r>
            <w:r>
              <w:rPr>
                <w:rFonts w:eastAsia="Times New Roman"/>
                <w:sz w:val="18"/>
                <w:szCs w:val="18"/>
                <w:lang w:eastAsia="en-AU"/>
              </w:rPr>
              <w:t xml:space="preserve"> QDA</w:t>
            </w:r>
            <w:r w:rsidRPr="00B14AF5">
              <w:rPr>
                <w:rFonts w:eastAsia="Times New Roman"/>
                <w:sz w:val="18"/>
                <w:szCs w:val="18"/>
                <w:lang w:eastAsia="en-AU"/>
              </w:rPr>
              <w:t xml:space="preserve">F, </w:t>
            </w:r>
            <w:r w:rsidRPr="00B14AF5">
              <w:rPr>
                <w:sz w:val="18"/>
                <w:szCs w:val="18"/>
              </w:rPr>
              <w:t>DEDJTR VIC, DPRID WA and PIRSA</w:t>
            </w:r>
            <w:r>
              <w:rPr>
                <w:sz w:val="18"/>
                <w:szCs w:val="18"/>
              </w:rPr>
              <w:t xml:space="preserve">. </w:t>
            </w:r>
            <w:r w:rsidRPr="00F83C7B">
              <w:rPr>
                <w:rFonts w:eastAsia="Times New Roman"/>
                <w:sz w:val="18"/>
                <w:szCs w:val="18"/>
                <w:lang w:eastAsia="en-AU"/>
              </w:rPr>
              <w:t xml:space="preserve">Not possible to tell from current data if </w:t>
            </w:r>
            <w:r>
              <w:rPr>
                <w:rFonts w:eastAsia="Times New Roman"/>
                <w:sz w:val="18"/>
                <w:szCs w:val="18"/>
                <w:lang w:eastAsia="en-AU"/>
              </w:rPr>
              <w:t>structures support knowledge-brokering between identified communities of practice and on-ground groups.</w:t>
            </w:r>
          </w:p>
        </w:tc>
        <w:tc>
          <w:tcPr>
            <w:tcW w:w="3119" w:type="dxa"/>
            <w:tcBorders>
              <w:top w:val="dotted" w:sz="4" w:space="0" w:color="F2F2F2" w:themeColor="background1" w:themeShade="F2"/>
              <w:left w:val="single" w:sz="4" w:space="0" w:color="FFFFFF" w:themeColor="background1"/>
              <w:bottom w:val="single" w:sz="18" w:space="0" w:color="FFFFFF" w:themeColor="background1"/>
              <w:right w:val="single" w:sz="4" w:space="0" w:color="FFFFFF" w:themeColor="background1"/>
            </w:tcBorders>
            <w:shd w:val="clear" w:color="auto" w:fill="F9978F"/>
            <w:hideMark/>
          </w:tcPr>
          <w:p w14:paraId="1914DEEC" w14:textId="48B48C95" w:rsidR="006360AE" w:rsidRPr="00F83C7B" w:rsidRDefault="006360AE"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xml:space="preserve"> between researchers, policy-makers and resource managers and interdisciplinary research</w:t>
            </w:r>
          </w:p>
          <w:p w14:paraId="50B8C85E" w14:textId="77777777" w:rsidR="006360AE" w:rsidRPr="006262DD" w:rsidRDefault="006360AE" w:rsidP="00192CB6">
            <w:pPr>
              <w:spacing w:after="0" w:line="211" w:lineRule="auto"/>
              <w:contextualSpacing/>
              <w:rPr>
                <w:rFonts w:eastAsia="Times New Roman"/>
                <w:sz w:val="10"/>
                <w:szCs w:val="18"/>
                <w:lang w:eastAsia="en-AU"/>
              </w:rPr>
            </w:pPr>
          </w:p>
          <w:p w14:paraId="5BEBA6AC" w14:textId="717EBBD6" w:rsidR="006360AE" w:rsidRPr="00F83C7B" w:rsidRDefault="006360AE" w:rsidP="00192CB6">
            <w:pPr>
              <w:spacing w:after="0" w:line="211" w:lineRule="auto"/>
              <w:contextualSpacing/>
              <w:rPr>
                <w:rFonts w:eastAsia="Times New Roman"/>
                <w:b/>
                <w:sz w:val="18"/>
                <w:szCs w:val="18"/>
                <w:lang w:eastAsia="en-AU"/>
              </w:rPr>
            </w:pPr>
            <w:r>
              <w:rPr>
                <w:rFonts w:eastAsia="Times New Roman"/>
                <w:b/>
                <w:sz w:val="18"/>
                <w:szCs w:val="18"/>
                <w:lang w:eastAsia="en-AU"/>
              </w:rPr>
              <w:t>Limited</w:t>
            </w:r>
            <w:r w:rsidRPr="00F83C7B">
              <w:rPr>
                <w:rFonts w:eastAsia="Times New Roman"/>
                <w:b/>
                <w:sz w:val="18"/>
                <w:szCs w:val="18"/>
                <w:lang w:eastAsia="en-AU"/>
              </w:rPr>
              <w:t xml:space="preserve"> evidence</w:t>
            </w:r>
          </w:p>
          <w:p w14:paraId="611993BB" w14:textId="77777777" w:rsidR="00F14487" w:rsidRDefault="006360AE" w:rsidP="00192CB6">
            <w:pPr>
              <w:pStyle w:val="ListParagraph"/>
              <w:numPr>
                <w:ilvl w:val="0"/>
                <w:numId w:val="38"/>
              </w:numPr>
              <w:tabs>
                <w:tab w:val="left" w:pos="1775"/>
              </w:tabs>
              <w:spacing w:after="0" w:line="211" w:lineRule="auto"/>
              <w:ind w:left="227" w:hanging="227"/>
              <w:contextualSpacing/>
              <w:rPr>
                <w:rFonts w:eastAsia="Times New Roman"/>
                <w:sz w:val="18"/>
                <w:szCs w:val="18"/>
                <w:lang w:eastAsia="en-AU"/>
              </w:rPr>
            </w:pPr>
            <w:r w:rsidRPr="00F14487">
              <w:rPr>
                <w:rFonts w:eastAsia="Times New Roman"/>
                <w:sz w:val="18"/>
                <w:szCs w:val="18"/>
                <w:lang w:eastAsia="en-AU"/>
              </w:rPr>
              <w:t>Bridging configurations as expected (Table 8 [8c]).</w:t>
            </w:r>
          </w:p>
          <w:p w14:paraId="61239575" w14:textId="2D45492C" w:rsidR="006360AE" w:rsidRPr="00F14487" w:rsidRDefault="006360AE" w:rsidP="00192CB6">
            <w:pPr>
              <w:pStyle w:val="ListParagraph"/>
              <w:numPr>
                <w:ilvl w:val="0"/>
                <w:numId w:val="38"/>
              </w:numPr>
              <w:tabs>
                <w:tab w:val="left" w:pos="1775"/>
              </w:tabs>
              <w:spacing w:after="0" w:line="211" w:lineRule="auto"/>
              <w:ind w:left="227" w:hanging="227"/>
              <w:contextualSpacing/>
              <w:rPr>
                <w:rFonts w:eastAsia="Times New Roman"/>
                <w:sz w:val="18"/>
                <w:szCs w:val="18"/>
                <w:lang w:eastAsia="en-AU"/>
              </w:rPr>
            </w:pPr>
            <w:r w:rsidRPr="00F14487">
              <w:rPr>
                <w:rFonts w:eastAsia="Times New Roman"/>
                <w:sz w:val="18"/>
                <w:szCs w:val="18"/>
                <w:lang w:eastAsia="en-AU"/>
              </w:rPr>
              <w:t xml:space="preserve">Major bridges in the network were </w:t>
            </w:r>
            <w:r w:rsidRPr="00F14487">
              <w:rPr>
                <w:sz w:val="18"/>
                <w:szCs w:val="18"/>
              </w:rPr>
              <w:t xml:space="preserve">DAWR - Animal Biosecurity, PIRSA and DIRPD WA. </w:t>
            </w:r>
          </w:p>
          <w:p w14:paraId="35B0BE17" w14:textId="6E00993D" w:rsidR="006360AE" w:rsidRPr="00A30CA1" w:rsidRDefault="006360AE" w:rsidP="00192CB6">
            <w:pPr>
              <w:pStyle w:val="ListParagraph"/>
              <w:numPr>
                <w:ilvl w:val="0"/>
                <w:numId w:val="38"/>
              </w:numPr>
              <w:tabs>
                <w:tab w:val="left" w:pos="1775"/>
              </w:tabs>
              <w:spacing w:after="0" w:line="211" w:lineRule="auto"/>
              <w:ind w:left="227" w:hanging="227"/>
              <w:contextualSpacing/>
              <w:rPr>
                <w:rFonts w:eastAsia="Times New Roman"/>
                <w:sz w:val="18"/>
                <w:szCs w:val="18"/>
                <w:lang w:eastAsia="en-AU"/>
              </w:rPr>
            </w:pPr>
            <w:r>
              <w:rPr>
                <w:sz w:val="18"/>
                <w:szCs w:val="18"/>
              </w:rPr>
              <w:t xml:space="preserve">Examples of knowledge brokering by consultants </w:t>
            </w:r>
            <w:r w:rsidRPr="00456985">
              <w:rPr>
                <w:sz w:val="18"/>
                <w:szCs w:val="18"/>
              </w:rPr>
              <w:t>(</w:t>
            </w:r>
            <w:r>
              <w:rPr>
                <w:sz w:val="18"/>
                <w:szCs w:val="18"/>
              </w:rPr>
              <w:t>e.g. case study,</w:t>
            </w:r>
            <w:r w:rsidRPr="00456985">
              <w:rPr>
                <w:sz w:val="18"/>
                <w:szCs w:val="18"/>
              </w:rPr>
              <w:t xml:space="preserve"> </w:t>
            </w:r>
            <w:r w:rsidRPr="009A01FE">
              <w:rPr>
                <w:sz w:val="18"/>
                <w:szCs w:val="18"/>
              </w:rPr>
              <w:fldChar w:fldCharType="begin"/>
            </w:r>
            <w:r w:rsidRPr="009A01FE">
              <w:rPr>
                <w:sz w:val="18"/>
                <w:szCs w:val="18"/>
              </w:rPr>
              <w:instrText xml:space="preserve"> REF _Ref528932789 \h </w:instrText>
            </w:r>
            <w:r>
              <w:rPr>
                <w:sz w:val="18"/>
                <w:szCs w:val="18"/>
              </w:rPr>
              <w:instrText xml:space="preserve"> \* MERGEFORMAT </w:instrText>
            </w:r>
            <w:r w:rsidRPr="009A01FE">
              <w:rPr>
                <w:sz w:val="18"/>
                <w:szCs w:val="18"/>
              </w:rPr>
            </w:r>
            <w:r w:rsidRPr="009A01FE">
              <w:rPr>
                <w:sz w:val="18"/>
                <w:szCs w:val="18"/>
              </w:rPr>
              <w:fldChar w:fldCharType="separate"/>
            </w:r>
            <w:r w:rsidR="00000A02" w:rsidRPr="00000A02">
              <w:rPr>
                <w:sz w:val="18"/>
                <w:szCs w:val="18"/>
              </w:rPr>
              <w:t xml:space="preserve">Box </w:t>
            </w:r>
            <w:r w:rsidR="00000A02" w:rsidRPr="00000A02">
              <w:rPr>
                <w:noProof/>
                <w:sz w:val="18"/>
                <w:szCs w:val="18"/>
              </w:rPr>
              <w:t>3</w:t>
            </w:r>
            <w:r w:rsidRPr="009A01FE">
              <w:rPr>
                <w:sz w:val="18"/>
                <w:szCs w:val="18"/>
              </w:rPr>
              <w:fldChar w:fldCharType="end"/>
            </w:r>
            <w:r>
              <w:rPr>
                <w:sz w:val="18"/>
                <w:szCs w:val="18"/>
              </w:rPr>
              <w:t>).</w:t>
            </w:r>
          </w:p>
        </w:tc>
        <w:tc>
          <w:tcPr>
            <w:tcW w:w="3402" w:type="dxa"/>
            <w:tcBorders>
              <w:top w:val="dotted" w:sz="4" w:space="0" w:color="F2F2F2" w:themeColor="background1" w:themeShade="F2"/>
              <w:left w:val="single" w:sz="4" w:space="0" w:color="FFFFFF" w:themeColor="background1"/>
              <w:bottom w:val="single" w:sz="18" w:space="0" w:color="FFFFFF" w:themeColor="background1"/>
              <w:right w:val="single" w:sz="4" w:space="0" w:color="7F7F7F" w:themeColor="text1" w:themeTint="80"/>
            </w:tcBorders>
            <w:shd w:val="clear" w:color="auto" w:fill="F9978F"/>
            <w:hideMark/>
          </w:tcPr>
          <w:p w14:paraId="5879435C" w14:textId="0E7FC68D" w:rsidR="006360AE" w:rsidRPr="00F83C7B" w:rsidRDefault="006360AE" w:rsidP="00192CB6">
            <w:pPr>
              <w:spacing w:after="0" w:line="211" w:lineRule="auto"/>
              <w:contextualSpacing/>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e.g. links with on-ground groups for trust building and two-way information flow</w:t>
            </w:r>
          </w:p>
          <w:p w14:paraId="3F19F371" w14:textId="77777777" w:rsidR="006360AE" w:rsidRPr="006262DD" w:rsidRDefault="006360AE" w:rsidP="00192CB6">
            <w:pPr>
              <w:spacing w:after="0" w:line="211" w:lineRule="auto"/>
              <w:contextualSpacing/>
              <w:rPr>
                <w:rFonts w:eastAsia="Times New Roman"/>
                <w:sz w:val="6"/>
                <w:szCs w:val="18"/>
                <w:lang w:eastAsia="en-AU"/>
              </w:rPr>
            </w:pPr>
          </w:p>
          <w:p w14:paraId="619D19C7" w14:textId="1FCC589C" w:rsidR="006360AE" w:rsidRPr="00F83C7B" w:rsidRDefault="006360AE" w:rsidP="00192CB6">
            <w:pPr>
              <w:spacing w:after="0" w:line="211" w:lineRule="auto"/>
              <w:contextualSpacing/>
              <w:rPr>
                <w:rFonts w:eastAsia="Times New Roman"/>
                <w:b/>
                <w:sz w:val="18"/>
                <w:szCs w:val="18"/>
                <w:lang w:eastAsia="en-AU"/>
              </w:rPr>
            </w:pPr>
            <w:r>
              <w:rPr>
                <w:rFonts w:eastAsia="Times New Roman"/>
                <w:b/>
                <w:sz w:val="18"/>
                <w:szCs w:val="18"/>
                <w:lang w:eastAsia="en-AU"/>
              </w:rPr>
              <w:t>Limited</w:t>
            </w:r>
            <w:r w:rsidRPr="00F83C7B">
              <w:rPr>
                <w:rFonts w:eastAsia="Times New Roman"/>
                <w:b/>
                <w:sz w:val="18"/>
                <w:szCs w:val="18"/>
                <w:lang w:eastAsia="en-AU"/>
              </w:rPr>
              <w:t xml:space="preserve"> evidence</w:t>
            </w:r>
          </w:p>
          <w:p w14:paraId="1A4BF476" w14:textId="54E446D4" w:rsidR="006360AE" w:rsidRPr="00347F07" w:rsidRDefault="006360AE" w:rsidP="006A6624">
            <w:pPr>
              <w:pStyle w:val="Bullet1"/>
              <w:tabs>
                <w:tab w:val="clear" w:pos="360"/>
              </w:tabs>
              <w:spacing w:before="0" w:after="0" w:line="211" w:lineRule="auto"/>
              <w:ind w:left="176" w:hanging="142"/>
              <w:contextualSpacing/>
              <w:rPr>
                <w:rFonts w:ascii="Cambria" w:hAnsi="Cambria"/>
                <w:sz w:val="18"/>
                <w:szCs w:val="18"/>
                <w:lang w:eastAsia="en-AU"/>
              </w:rPr>
            </w:pPr>
            <w:r w:rsidRPr="00347F07">
              <w:rPr>
                <w:rFonts w:ascii="Cambria" w:hAnsi="Cambria"/>
                <w:sz w:val="18"/>
                <w:szCs w:val="18"/>
                <w:lang w:eastAsia="en-AU"/>
              </w:rPr>
              <w:t>Bridging configurations as expected (Table 8 [8d]).</w:t>
            </w:r>
          </w:p>
          <w:p w14:paraId="6EEE05D1" w14:textId="4B0BDE59" w:rsidR="006360AE" w:rsidRPr="00347F07" w:rsidRDefault="006360AE" w:rsidP="006A6624">
            <w:pPr>
              <w:pStyle w:val="Bullet1"/>
              <w:tabs>
                <w:tab w:val="clear" w:pos="360"/>
              </w:tabs>
              <w:spacing w:before="0" w:after="0" w:line="211" w:lineRule="auto"/>
              <w:ind w:left="176" w:hanging="142"/>
              <w:contextualSpacing/>
              <w:rPr>
                <w:sz w:val="18"/>
                <w:szCs w:val="18"/>
                <w:lang w:eastAsia="en-AU"/>
              </w:rPr>
            </w:pPr>
            <w:r w:rsidRPr="00347F07">
              <w:rPr>
                <w:rFonts w:ascii="Cambria" w:hAnsi="Cambria"/>
                <w:sz w:val="18"/>
                <w:szCs w:val="18"/>
                <w:lang w:eastAsia="en-AU"/>
              </w:rPr>
              <w:t xml:space="preserve">Major bridges were </w:t>
            </w:r>
            <w:r>
              <w:rPr>
                <w:rFonts w:ascii="Cambria" w:hAnsi="Cambria"/>
                <w:sz w:val="18"/>
                <w:szCs w:val="18"/>
                <w:lang w:eastAsia="en-AU"/>
              </w:rPr>
              <w:t xml:space="preserve">QDAF, </w:t>
            </w:r>
            <w:r w:rsidRPr="00347F07">
              <w:rPr>
                <w:rFonts w:ascii="Cambria" w:hAnsi="Cambria"/>
                <w:sz w:val="18"/>
                <w:szCs w:val="18"/>
              </w:rPr>
              <w:t>DAWR</w:t>
            </w:r>
            <w:r>
              <w:rPr>
                <w:rFonts w:ascii="Cambria" w:hAnsi="Cambria"/>
                <w:sz w:val="18"/>
                <w:szCs w:val="18"/>
              </w:rPr>
              <w:t xml:space="preserve"> - </w:t>
            </w:r>
            <w:r w:rsidRPr="00347F07">
              <w:rPr>
                <w:rFonts w:ascii="Cambria" w:hAnsi="Cambria"/>
                <w:sz w:val="18"/>
                <w:szCs w:val="18"/>
              </w:rPr>
              <w:t xml:space="preserve">Animal Biosecurity </w:t>
            </w:r>
            <w:r>
              <w:rPr>
                <w:rFonts w:ascii="Cambria" w:hAnsi="Cambria"/>
                <w:sz w:val="18"/>
                <w:szCs w:val="18"/>
              </w:rPr>
              <w:t xml:space="preserve">and </w:t>
            </w:r>
            <w:r w:rsidRPr="00347F07">
              <w:rPr>
                <w:rFonts w:ascii="Cambria" w:hAnsi="Cambria"/>
                <w:sz w:val="18"/>
                <w:szCs w:val="18"/>
              </w:rPr>
              <w:t>Animal Health Policy Branch</w:t>
            </w:r>
            <w:r>
              <w:rPr>
                <w:rFonts w:ascii="Cambria" w:hAnsi="Cambria"/>
                <w:sz w:val="18"/>
                <w:szCs w:val="18"/>
              </w:rPr>
              <w:t>es,</w:t>
            </w:r>
            <w:r w:rsidRPr="00347F07">
              <w:rPr>
                <w:rFonts w:ascii="Cambria" w:hAnsi="Cambria"/>
                <w:sz w:val="18"/>
                <w:szCs w:val="18"/>
              </w:rPr>
              <w:t xml:space="preserve"> DEDTJR VIC and PIRSA</w:t>
            </w:r>
            <w:r w:rsidRPr="00456985">
              <w:rPr>
                <w:rFonts w:ascii="Cambria" w:hAnsi="Cambria"/>
                <w:sz w:val="18"/>
                <w:szCs w:val="18"/>
              </w:rPr>
              <w:t xml:space="preserve">. </w:t>
            </w:r>
            <w:r w:rsidRPr="00456985">
              <w:rPr>
                <w:rFonts w:ascii="Cambria" w:eastAsia="Times New Roman" w:hAnsi="Cambria"/>
                <w:sz w:val="18"/>
                <w:szCs w:val="18"/>
                <w:lang w:eastAsia="en-AU"/>
              </w:rPr>
              <w:t xml:space="preserve">Not possible to tell if structures support knowledge-brokering between identified communities of </w:t>
            </w:r>
            <w:r w:rsidRPr="0000288C">
              <w:rPr>
                <w:rFonts w:ascii="Cambria" w:eastAsia="Times New Roman" w:hAnsi="Cambria"/>
                <w:sz w:val="18"/>
                <w:szCs w:val="18"/>
                <w:lang w:eastAsia="en-AU"/>
              </w:rPr>
              <w:t>practice</w:t>
            </w:r>
            <w:r w:rsidRPr="00CE6177">
              <w:rPr>
                <w:rFonts w:ascii="Cambria" w:eastAsia="Times New Roman" w:hAnsi="Cambria"/>
                <w:sz w:val="18"/>
                <w:szCs w:val="18"/>
                <w:lang w:eastAsia="en-AU"/>
              </w:rPr>
              <w:t xml:space="preserve"> </w:t>
            </w:r>
            <w:r w:rsidRPr="007652DF">
              <w:rPr>
                <w:rFonts w:ascii="Cambria" w:eastAsia="Times New Roman" w:hAnsi="Cambria"/>
                <w:sz w:val="18"/>
                <w:szCs w:val="18"/>
                <w:lang w:eastAsia="en-AU"/>
              </w:rPr>
              <w:t>and on-ground groups</w:t>
            </w:r>
            <w:r w:rsidRPr="0000288C">
              <w:rPr>
                <w:rFonts w:ascii="Cambria" w:eastAsia="Times New Roman" w:hAnsi="Cambria"/>
                <w:sz w:val="18"/>
                <w:szCs w:val="18"/>
                <w:lang w:eastAsia="en-AU"/>
              </w:rPr>
              <w:t>.</w:t>
            </w:r>
          </w:p>
        </w:tc>
      </w:tr>
      <w:tr w:rsidR="00A20EFA" w:rsidRPr="004130ED" w14:paraId="7E0F46C2" w14:textId="77777777" w:rsidTr="00207391">
        <w:trPr>
          <w:trHeight w:val="2980"/>
        </w:trPr>
        <w:tc>
          <w:tcPr>
            <w:tcW w:w="567" w:type="dxa"/>
            <w:vMerge w:val="restart"/>
            <w:tcBorders>
              <w:top w:val="single" w:sz="18" w:space="0" w:color="auto"/>
              <w:left w:val="single" w:sz="4" w:space="0" w:color="7F7F7F" w:themeColor="text1" w:themeTint="80"/>
              <w:right w:val="single" w:sz="4" w:space="0" w:color="7F7F7F" w:themeColor="text1" w:themeTint="80"/>
            </w:tcBorders>
            <w:shd w:val="clear" w:color="auto" w:fill="auto"/>
            <w:textDirection w:val="btLr"/>
            <w:vAlign w:val="bottom"/>
            <w:hideMark/>
          </w:tcPr>
          <w:p w14:paraId="19219AD0" w14:textId="55752DFF" w:rsidR="00A20EFA" w:rsidRPr="00C913FA" w:rsidRDefault="00A20EFA" w:rsidP="00C46F29">
            <w:pPr>
              <w:spacing w:after="0" w:line="240" w:lineRule="auto"/>
              <w:ind w:left="-318"/>
              <w:jc w:val="center"/>
              <w:rPr>
                <w:rFonts w:eastAsia="Times New Roman"/>
                <w:b/>
                <w:sz w:val="26"/>
                <w:szCs w:val="26"/>
                <w:lang w:eastAsia="en-AU"/>
              </w:rPr>
            </w:pPr>
            <w:r w:rsidRPr="00C913FA">
              <w:rPr>
                <w:rFonts w:eastAsia="Times New Roman"/>
                <w:b/>
                <w:sz w:val="26"/>
                <w:szCs w:val="26"/>
                <w:lang w:eastAsia="en-AU"/>
              </w:rPr>
              <w:t>COLLABORATION</w:t>
            </w:r>
          </w:p>
        </w:tc>
        <w:tc>
          <w:tcPr>
            <w:tcW w:w="992" w:type="dxa"/>
            <w:tcBorders>
              <w:top w:val="single" w:sz="18" w:space="0" w:color="auto"/>
              <w:left w:val="single" w:sz="4" w:space="0" w:color="7F7F7F" w:themeColor="text1" w:themeTint="80"/>
              <w:bottom w:val="dotted" w:sz="4" w:space="0" w:color="F2F2F2" w:themeColor="background1" w:themeShade="F2"/>
              <w:right w:val="single" w:sz="18" w:space="0" w:color="FFFFFF" w:themeColor="background1"/>
            </w:tcBorders>
            <w:shd w:val="clear" w:color="auto" w:fill="auto"/>
            <w:vAlign w:val="center"/>
            <w:hideMark/>
          </w:tcPr>
          <w:p w14:paraId="393CC9C5" w14:textId="77777777" w:rsidR="00A20EFA" w:rsidRPr="00CA1D7E" w:rsidRDefault="00A20EFA" w:rsidP="00CA1D7E">
            <w:pPr>
              <w:spacing w:after="0" w:line="240" w:lineRule="auto"/>
              <w:ind w:right="-109"/>
              <w:rPr>
                <w:rFonts w:ascii="Arial Narrow" w:eastAsia="Times New Roman" w:hAnsi="Arial Narrow"/>
                <w:sz w:val="20"/>
                <w:szCs w:val="18"/>
                <w:lang w:eastAsia="en-AU"/>
              </w:rPr>
            </w:pPr>
            <w:r w:rsidRPr="00CA1D7E">
              <w:rPr>
                <w:rFonts w:ascii="Arial Narrow" w:eastAsia="Times New Roman" w:hAnsi="Arial Narrow"/>
                <w:sz w:val="20"/>
                <w:szCs w:val="18"/>
                <w:lang w:eastAsia="en-AU"/>
              </w:rPr>
              <w:t>4. Bonding capital</w:t>
            </w:r>
          </w:p>
        </w:tc>
        <w:tc>
          <w:tcPr>
            <w:tcW w:w="236" w:type="dxa"/>
            <w:gridSpan w:val="2"/>
            <w:tcBorders>
              <w:top w:val="single" w:sz="18" w:space="0" w:color="auto"/>
              <w:left w:val="single" w:sz="18" w:space="0" w:color="FFFFFF" w:themeColor="background1"/>
              <w:bottom w:val="dotted" w:sz="4" w:space="0" w:color="F2F2F2" w:themeColor="background1" w:themeShade="F2"/>
              <w:right w:val="single" w:sz="4" w:space="0" w:color="7F7F7F" w:themeColor="text1" w:themeTint="80"/>
            </w:tcBorders>
          </w:tcPr>
          <w:p w14:paraId="6C82CD7F" w14:textId="77777777" w:rsidR="00A20EFA" w:rsidRPr="00CA1D7E" w:rsidRDefault="00A20EFA" w:rsidP="00CA1D7E">
            <w:pPr>
              <w:spacing w:after="0" w:line="240" w:lineRule="auto"/>
              <w:ind w:right="-109"/>
              <w:rPr>
                <w:rFonts w:ascii="Arial Narrow" w:eastAsia="Times New Roman" w:hAnsi="Arial Narrow"/>
                <w:b/>
                <w:bCs/>
                <w:i/>
                <w:sz w:val="20"/>
                <w:szCs w:val="18"/>
                <w:lang w:eastAsia="en-AU"/>
              </w:rPr>
            </w:pPr>
          </w:p>
        </w:tc>
        <w:tc>
          <w:tcPr>
            <w:tcW w:w="4017" w:type="dxa"/>
            <w:tcBorders>
              <w:top w:val="single" w:sz="18" w:space="0" w:color="FFFFFF" w:themeColor="background1"/>
              <w:left w:val="single" w:sz="4" w:space="0" w:color="7F7F7F" w:themeColor="text1" w:themeTint="80"/>
              <w:bottom w:val="dotted" w:sz="4" w:space="0" w:color="F2F2F2" w:themeColor="background1" w:themeShade="F2"/>
              <w:right w:val="single" w:sz="4" w:space="0" w:color="FFFFFF" w:themeColor="background1"/>
            </w:tcBorders>
            <w:shd w:val="clear" w:color="auto" w:fill="F9978F"/>
            <w:vAlign w:val="center"/>
            <w:hideMark/>
          </w:tcPr>
          <w:p w14:paraId="6C156AD9" w14:textId="366F725B" w:rsidR="00A20EFA" w:rsidRPr="00F83C7B" w:rsidRDefault="00A20EFA" w:rsidP="00207391">
            <w:pPr>
              <w:spacing w:before="240" w:after="0" w:line="240" w:lineRule="auto"/>
              <w:ind w:right="-108"/>
              <w:rPr>
                <w:i/>
                <w:sz w:val="18"/>
                <w:szCs w:val="18"/>
              </w:rPr>
            </w:pPr>
            <w:r w:rsidRPr="00F83C7B">
              <w:rPr>
                <w:rFonts w:eastAsia="Times New Roman"/>
                <w:b/>
                <w:bCs/>
                <w:i/>
                <w:sz w:val="18"/>
                <w:szCs w:val="18"/>
                <w:lang w:eastAsia="en-AU"/>
              </w:rPr>
              <w:t>Ideally h</w:t>
            </w:r>
            <w:r w:rsidRPr="00F83C7B">
              <w:rPr>
                <w:b/>
                <w:i/>
                <w:sz w:val="18"/>
                <w:szCs w:val="18"/>
              </w:rPr>
              <w:t>igh</w:t>
            </w:r>
            <w:r w:rsidRPr="00F83C7B">
              <w:rPr>
                <w:i/>
                <w:sz w:val="18"/>
                <w:szCs w:val="18"/>
              </w:rPr>
              <w:t xml:space="preserve"> for example, bonding within forums or within communities of practice</w:t>
            </w:r>
          </w:p>
          <w:p w14:paraId="0CB0F056" w14:textId="77777777" w:rsidR="00A20EFA" w:rsidRPr="00F83C7B" w:rsidRDefault="00A20EFA" w:rsidP="00E319A9">
            <w:pPr>
              <w:spacing w:after="0" w:line="240" w:lineRule="auto"/>
              <w:ind w:right="-108"/>
              <w:rPr>
                <w:rFonts w:eastAsia="Times New Roman"/>
                <w:b/>
                <w:bCs/>
                <w:sz w:val="18"/>
                <w:szCs w:val="18"/>
                <w:lang w:eastAsia="en-AU"/>
              </w:rPr>
            </w:pPr>
          </w:p>
          <w:p w14:paraId="7B00BD20" w14:textId="77777777" w:rsidR="00A20EFA" w:rsidRPr="00F83C7B" w:rsidRDefault="00A20EFA" w:rsidP="00E319A9">
            <w:pPr>
              <w:spacing w:after="0" w:line="240" w:lineRule="auto"/>
              <w:ind w:right="-108"/>
              <w:rPr>
                <w:rFonts w:eastAsia="Times New Roman"/>
                <w:b/>
                <w:bCs/>
                <w:sz w:val="18"/>
                <w:szCs w:val="18"/>
                <w:lang w:eastAsia="en-AU"/>
              </w:rPr>
            </w:pPr>
            <w:r w:rsidRPr="00F83C7B">
              <w:rPr>
                <w:rFonts w:eastAsia="Times New Roman"/>
                <w:b/>
                <w:bCs/>
                <w:sz w:val="18"/>
                <w:szCs w:val="18"/>
                <w:lang w:eastAsia="en-AU"/>
              </w:rPr>
              <w:t>Limited evidence</w:t>
            </w:r>
          </w:p>
          <w:p w14:paraId="780D657A" w14:textId="03A5E55C" w:rsidR="00A20EFA" w:rsidRDefault="00A20EFA" w:rsidP="00E319A9">
            <w:pPr>
              <w:pStyle w:val="ListParagraph"/>
              <w:numPr>
                <w:ilvl w:val="0"/>
                <w:numId w:val="39"/>
              </w:numPr>
              <w:spacing w:after="0" w:line="216" w:lineRule="auto"/>
              <w:ind w:left="176" w:right="-108" w:hanging="142"/>
              <w:contextualSpacing/>
              <w:rPr>
                <w:rFonts w:eastAsia="Times New Roman"/>
                <w:sz w:val="18"/>
                <w:szCs w:val="18"/>
                <w:lang w:eastAsia="en-AU"/>
              </w:rPr>
            </w:pPr>
            <w:r>
              <w:rPr>
                <w:rFonts w:eastAsia="Times New Roman"/>
                <w:sz w:val="18"/>
                <w:szCs w:val="18"/>
                <w:lang w:eastAsia="en-AU"/>
              </w:rPr>
              <w:t>Qualitative evidence of forums supporting bonding capital in the network’s core.</w:t>
            </w:r>
          </w:p>
          <w:p w14:paraId="66646311" w14:textId="2A769147" w:rsidR="00A20EFA" w:rsidRPr="007652DF" w:rsidRDefault="00A20EFA" w:rsidP="00E319A9">
            <w:pPr>
              <w:pStyle w:val="ListParagraph"/>
              <w:numPr>
                <w:ilvl w:val="0"/>
                <w:numId w:val="39"/>
              </w:numPr>
              <w:spacing w:after="0" w:line="216" w:lineRule="auto"/>
              <w:ind w:left="176" w:right="-108" w:hanging="142"/>
              <w:contextualSpacing/>
              <w:rPr>
                <w:rFonts w:eastAsia="Times New Roman"/>
                <w:sz w:val="18"/>
                <w:szCs w:val="18"/>
                <w:lang w:eastAsia="en-AU"/>
              </w:rPr>
            </w:pPr>
            <w:r w:rsidRPr="00F83C7B">
              <w:rPr>
                <w:rFonts w:eastAsia="Times New Roman"/>
                <w:sz w:val="18"/>
                <w:szCs w:val="18"/>
                <w:lang w:eastAsia="en-AU"/>
              </w:rPr>
              <w:t xml:space="preserve">High level of reciprocal ties </w:t>
            </w:r>
            <w:r>
              <w:rPr>
                <w:rFonts w:eastAsia="Times New Roman"/>
                <w:sz w:val="18"/>
                <w:szCs w:val="18"/>
                <w:lang w:eastAsia="en-AU"/>
              </w:rPr>
              <w:t>at significant levels</w:t>
            </w:r>
            <w:r w:rsidRPr="00F83C7B">
              <w:rPr>
                <w:rFonts w:eastAsia="Times New Roman"/>
                <w:sz w:val="18"/>
                <w:szCs w:val="18"/>
                <w:lang w:eastAsia="en-AU"/>
              </w:rPr>
              <w:t xml:space="preserve">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[5a])</w:t>
            </w:r>
            <w:r>
              <w:rPr>
                <w:rFonts w:eastAsia="Times New Roman"/>
                <w:sz w:val="18"/>
                <w:szCs w:val="18"/>
                <w:lang w:eastAsia="en-AU"/>
              </w:rPr>
              <w:t xml:space="preserve">; many </w:t>
            </w:r>
            <w:r w:rsidRPr="00F83C7B">
              <w:rPr>
                <w:rFonts w:eastAsia="Times New Roman"/>
                <w:sz w:val="18"/>
                <w:szCs w:val="18"/>
                <w:lang w:eastAsia="en-AU"/>
              </w:rPr>
              <w:t>triads throughout informal network</w:t>
            </w:r>
            <w:r>
              <w:rPr>
                <w:rFonts w:eastAsia="Times New Roman"/>
                <w:sz w:val="18"/>
                <w:szCs w:val="18"/>
                <w:lang w:eastAsia="en-AU"/>
              </w:rPr>
              <w:t xml:space="preserve"> but not at significant levels </w:t>
            </w:r>
            <w:r w:rsidRPr="00F83C7B">
              <w:rPr>
                <w:rFonts w:eastAsia="Times New Roman"/>
                <w:sz w:val="18"/>
                <w:szCs w:val="18"/>
                <w:lang w:eastAsia="en-AU"/>
              </w:rPr>
              <w:t>(</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[9a and 10a]).</w:t>
            </w:r>
            <w:r>
              <w:rPr>
                <w:rFonts w:eastAsia="Times New Roman"/>
                <w:sz w:val="18"/>
                <w:szCs w:val="18"/>
                <w:lang w:eastAsia="en-AU"/>
              </w:rPr>
              <w:t xml:space="preserve"> </w:t>
            </w:r>
            <w:r w:rsidRPr="007652DF">
              <w:rPr>
                <w:rFonts w:eastAsia="Times New Roman"/>
                <w:sz w:val="18"/>
                <w:szCs w:val="18"/>
                <w:lang w:eastAsia="en-AU"/>
              </w:rPr>
              <w:t>Some examples of</w:t>
            </w:r>
            <w:r w:rsidRPr="007652DF">
              <w:rPr>
                <w:sz w:val="18"/>
                <w:szCs w:val="18"/>
              </w:rPr>
              <w:t xml:space="preserve"> very strong collaborations (i.e. completely reciprocated triads).</w:t>
            </w:r>
          </w:p>
          <w:p w14:paraId="30D58B2F" w14:textId="7C245442" w:rsidR="00A20EFA" w:rsidRPr="00F83C7B" w:rsidRDefault="00A20EFA" w:rsidP="00E319A9">
            <w:pPr>
              <w:pStyle w:val="ListParagraph"/>
              <w:numPr>
                <w:ilvl w:val="0"/>
                <w:numId w:val="39"/>
              </w:numPr>
              <w:spacing w:after="0" w:line="216" w:lineRule="auto"/>
              <w:ind w:left="176" w:right="-108" w:hanging="142"/>
              <w:contextualSpacing/>
              <w:rPr>
                <w:rFonts w:eastAsia="Times New Roman"/>
                <w:sz w:val="18"/>
                <w:szCs w:val="18"/>
                <w:lang w:eastAsia="en-AU"/>
              </w:rPr>
            </w:pPr>
            <w:r w:rsidRPr="00F83C7B">
              <w:rPr>
                <w:rFonts w:eastAsia="Times New Roman"/>
                <w:sz w:val="18"/>
                <w:szCs w:val="18"/>
                <w:lang w:eastAsia="en-AU"/>
              </w:rPr>
              <w:t xml:space="preserve">Links between members of the same forum similar </w:t>
            </w:r>
            <w:r>
              <w:rPr>
                <w:rFonts w:eastAsia="Times New Roman"/>
                <w:sz w:val="18"/>
                <w:szCs w:val="18"/>
                <w:lang w:eastAsia="en-AU"/>
              </w:rPr>
              <w:t>to</w:t>
            </w:r>
            <w:r w:rsidRPr="00F83C7B">
              <w:rPr>
                <w:rFonts w:eastAsia="Times New Roman"/>
                <w:sz w:val="18"/>
                <w:szCs w:val="18"/>
                <w:lang w:eastAsia="en-AU"/>
              </w:rPr>
              <w:t xml:space="preserve"> expected (</w:t>
            </w:r>
            <w:r w:rsidRPr="00F83C7B">
              <w:rPr>
                <w:rFonts w:eastAsia="Times New Roman"/>
                <w:sz w:val="18"/>
                <w:szCs w:val="18"/>
                <w:lang w:eastAsia="en-AU"/>
              </w:rPr>
              <w:fldChar w:fldCharType="begin"/>
            </w:r>
            <w:r w:rsidRPr="00F83C7B">
              <w:rPr>
                <w:rFonts w:eastAsia="Times New Roman"/>
                <w:sz w:val="18"/>
                <w:szCs w:val="18"/>
                <w:lang w:eastAsia="en-AU"/>
              </w:rPr>
              <w:instrText xml:space="preserve"> REF _Ref516651644 \h </w:instrText>
            </w:r>
            <w:r>
              <w:rPr>
                <w:rFonts w:eastAsia="Times New Roman"/>
                <w:sz w:val="18"/>
                <w:szCs w:val="18"/>
                <w:lang w:eastAsia="en-AU"/>
              </w:rPr>
              <w:instrText xml:space="preserve"> \* MERGEFORMAT </w:instrText>
            </w:r>
            <w:r w:rsidRPr="00F83C7B">
              <w:rPr>
                <w:rFonts w:eastAsia="Times New Roman"/>
                <w:sz w:val="18"/>
                <w:szCs w:val="18"/>
                <w:lang w:eastAsia="en-AU"/>
              </w:rPr>
            </w:r>
            <w:r w:rsidRPr="00F83C7B">
              <w:rPr>
                <w:rFonts w:eastAsia="Times New Roman"/>
                <w:sz w:val="18"/>
                <w:szCs w:val="18"/>
                <w:lang w:eastAsia="en-AU"/>
              </w:rPr>
              <w:fldChar w:fldCharType="separate"/>
            </w:r>
            <w:r w:rsidR="00000A02" w:rsidRPr="00000A02">
              <w:rPr>
                <w:sz w:val="18"/>
                <w:szCs w:val="18"/>
              </w:rPr>
              <w:t xml:space="preserve">Table </w:t>
            </w:r>
            <w:r w:rsidR="00000A02" w:rsidRPr="00000A02">
              <w:rPr>
                <w:noProof/>
                <w:sz w:val="18"/>
                <w:szCs w:val="18"/>
              </w:rPr>
              <w:t>8</w:t>
            </w:r>
            <w:r w:rsidRPr="00F83C7B">
              <w:rPr>
                <w:rFonts w:eastAsia="Times New Roman"/>
                <w:sz w:val="18"/>
                <w:szCs w:val="18"/>
                <w:lang w:eastAsia="en-AU"/>
              </w:rPr>
              <w:fldChar w:fldCharType="end"/>
            </w:r>
            <w:r w:rsidRPr="00F83C7B">
              <w:rPr>
                <w:rFonts w:eastAsia="Times New Roman"/>
                <w:sz w:val="18"/>
                <w:szCs w:val="18"/>
                <w:lang w:eastAsia="en-AU"/>
              </w:rPr>
              <w:t xml:space="preserve"> [20a]).</w:t>
            </w:r>
          </w:p>
        </w:tc>
        <w:tc>
          <w:tcPr>
            <w:tcW w:w="3260" w:type="dxa"/>
            <w:tcBorders>
              <w:top w:val="single" w:sz="18" w:space="0" w:color="FFFFFF" w:themeColor="background1"/>
              <w:left w:val="single" w:sz="4" w:space="0" w:color="FFFFFF" w:themeColor="background1"/>
              <w:bottom w:val="dotted" w:sz="4" w:space="0" w:color="F2F2F2" w:themeColor="background1" w:themeShade="F2"/>
              <w:right w:val="single" w:sz="4" w:space="0" w:color="FFFFFF" w:themeColor="background1"/>
            </w:tcBorders>
            <w:shd w:val="clear" w:color="auto" w:fill="F9978F"/>
          </w:tcPr>
          <w:p w14:paraId="0B49523C" w14:textId="5C27E9CD" w:rsidR="00A20EFA" w:rsidRPr="00F83C7B" w:rsidRDefault="00A20EFA" w:rsidP="0003699D">
            <w:pPr>
              <w:spacing w:before="240" w:after="0" w:line="240" w:lineRule="auto"/>
              <w:rPr>
                <w:i/>
                <w:sz w:val="18"/>
                <w:szCs w:val="18"/>
              </w:rPr>
            </w:pPr>
            <w:r w:rsidRPr="00F83C7B">
              <w:rPr>
                <w:rFonts w:eastAsia="Times New Roman"/>
                <w:b/>
                <w:bCs/>
                <w:i/>
                <w:sz w:val="18"/>
                <w:szCs w:val="18"/>
                <w:lang w:eastAsia="en-AU"/>
              </w:rPr>
              <w:t>Ideally h</w:t>
            </w:r>
            <w:r w:rsidRPr="00F83C7B">
              <w:rPr>
                <w:b/>
                <w:i/>
                <w:sz w:val="18"/>
                <w:szCs w:val="18"/>
              </w:rPr>
              <w:t>igh</w:t>
            </w:r>
            <w:r w:rsidRPr="00F83C7B">
              <w:rPr>
                <w:i/>
                <w:sz w:val="18"/>
                <w:szCs w:val="18"/>
              </w:rPr>
              <w:t xml:space="preserve"> between state/territory agencies and other actors involved in passive surveillance programs </w:t>
            </w:r>
          </w:p>
          <w:p w14:paraId="16E47834" w14:textId="77777777" w:rsidR="00A20EFA" w:rsidRPr="00F83C7B" w:rsidRDefault="00A20EFA" w:rsidP="00812762">
            <w:pPr>
              <w:spacing w:after="0" w:line="240" w:lineRule="auto"/>
              <w:rPr>
                <w:rFonts w:eastAsia="Times New Roman"/>
                <w:sz w:val="18"/>
                <w:szCs w:val="18"/>
                <w:lang w:eastAsia="en-AU"/>
              </w:rPr>
            </w:pPr>
          </w:p>
          <w:p w14:paraId="55E42367" w14:textId="5BBCF4E0" w:rsidR="00A20EFA" w:rsidRPr="00F83C7B" w:rsidRDefault="00A20EFA" w:rsidP="00812762">
            <w:pPr>
              <w:spacing w:after="0" w:line="240" w:lineRule="auto"/>
              <w:rPr>
                <w:rFonts w:eastAsia="Times New Roman"/>
                <w:b/>
                <w:sz w:val="18"/>
                <w:szCs w:val="18"/>
                <w:lang w:eastAsia="en-AU"/>
              </w:rPr>
            </w:pPr>
            <w:r>
              <w:rPr>
                <w:rFonts w:eastAsia="Times New Roman"/>
                <w:b/>
                <w:sz w:val="18"/>
                <w:szCs w:val="18"/>
                <w:lang w:eastAsia="en-AU"/>
              </w:rPr>
              <w:t xml:space="preserve">Limited </w:t>
            </w:r>
            <w:r w:rsidRPr="00F83C7B">
              <w:rPr>
                <w:rFonts w:eastAsia="Times New Roman"/>
                <w:b/>
                <w:sz w:val="18"/>
                <w:szCs w:val="18"/>
                <w:lang w:eastAsia="en-AU"/>
              </w:rPr>
              <w:t>evidence</w:t>
            </w:r>
          </w:p>
          <w:p w14:paraId="2C2F0F52" w14:textId="77777777" w:rsidR="00A20EFA" w:rsidRPr="00F83C7B" w:rsidRDefault="00A20EFA" w:rsidP="00812762">
            <w:pPr>
              <w:pStyle w:val="ListParagraph"/>
              <w:numPr>
                <w:ilvl w:val="0"/>
                <w:numId w:val="45"/>
              </w:numPr>
              <w:spacing w:after="0"/>
              <w:ind w:left="228" w:hanging="228"/>
              <w:contextualSpacing/>
              <w:rPr>
                <w:rFonts w:eastAsia="Times New Roman"/>
                <w:sz w:val="18"/>
                <w:szCs w:val="18"/>
                <w:lang w:eastAsia="en-AU"/>
              </w:rPr>
            </w:pPr>
            <w:r w:rsidRPr="00F83C7B">
              <w:rPr>
                <w:rFonts w:eastAsia="Times New Roman"/>
                <w:sz w:val="18"/>
                <w:szCs w:val="18"/>
                <w:lang w:eastAsia="en-AU"/>
              </w:rPr>
              <w:t>Reciprocal ties more than expected (Table 8 [5b]).</w:t>
            </w:r>
          </w:p>
          <w:p w14:paraId="67D566C8" w14:textId="58DE9219" w:rsidR="00A20EFA" w:rsidRPr="00F83C7B" w:rsidRDefault="00A20EFA" w:rsidP="00812762">
            <w:pPr>
              <w:pStyle w:val="ListParagraph"/>
              <w:numPr>
                <w:ilvl w:val="0"/>
                <w:numId w:val="46"/>
              </w:numPr>
              <w:spacing w:after="0"/>
              <w:ind w:left="228" w:hanging="228"/>
              <w:contextualSpacing/>
              <w:rPr>
                <w:rFonts w:eastAsia="Times New Roman"/>
                <w:sz w:val="18"/>
                <w:szCs w:val="18"/>
                <w:lang w:eastAsia="en-AU"/>
              </w:rPr>
            </w:pPr>
            <w:r w:rsidRPr="00F83C7B">
              <w:rPr>
                <w:rFonts w:eastAsia="Times New Roman"/>
                <w:sz w:val="18"/>
                <w:szCs w:val="18"/>
                <w:lang w:eastAsia="en-AU"/>
              </w:rPr>
              <w:t>Triads the same as expected (Table 8 [9b and 10b]).</w:t>
            </w:r>
            <w:r>
              <w:rPr>
                <w:rFonts w:eastAsia="Times New Roman"/>
                <w:sz w:val="18"/>
                <w:szCs w:val="18"/>
                <w:lang w:eastAsia="en-AU"/>
              </w:rPr>
              <w:t xml:space="preserve"> No examples of </w:t>
            </w:r>
            <w:r>
              <w:rPr>
                <w:sz w:val="18"/>
                <w:szCs w:val="18"/>
              </w:rPr>
              <w:t>strong collaborations (i.e. completely reciprocated triads).</w:t>
            </w:r>
          </w:p>
          <w:p w14:paraId="4A739EB8" w14:textId="77777777" w:rsidR="00A20EFA" w:rsidRPr="00F83C7B" w:rsidRDefault="00A20EFA" w:rsidP="00812762">
            <w:pPr>
              <w:pStyle w:val="ListParagraph"/>
              <w:numPr>
                <w:ilvl w:val="0"/>
                <w:numId w:val="45"/>
              </w:numPr>
              <w:spacing w:after="0"/>
              <w:ind w:left="228" w:hanging="228"/>
              <w:contextualSpacing/>
              <w:rPr>
                <w:rFonts w:eastAsia="Times New Roman"/>
                <w:sz w:val="18"/>
                <w:szCs w:val="18"/>
                <w:lang w:eastAsia="en-AU"/>
              </w:rPr>
            </w:pPr>
            <w:r w:rsidRPr="00F83C7B">
              <w:rPr>
                <w:rFonts w:eastAsia="Times New Roman"/>
                <w:sz w:val="18"/>
                <w:szCs w:val="18"/>
                <w:lang w:eastAsia="en-AU"/>
              </w:rPr>
              <w:t>Sparsest network (Table 8).</w:t>
            </w:r>
          </w:p>
        </w:tc>
        <w:tc>
          <w:tcPr>
            <w:tcW w:w="3119" w:type="dxa"/>
            <w:tcBorders>
              <w:top w:val="single" w:sz="18" w:space="0" w:color="FFFFFF" w:themeColor="background1"/>
              <w:left w:val="single" w:sz="4" w:space="0" w:color="FFFFFF" w:themeColor="background1"/>
              <w:bottom w:val="dotted" w:sz="4" w:space="0" w:color="F2F2F2" w:themeColor="background1" w:themeShade="F2"/>
              <w:right w:val="single" w:sz="4" w:space="0" w:color="FFFFFF" w:themeColor="background1"/>
            </w:tcBorders>
            <w:shd w:val="clear" w:color="auto" w:fill="B7FFB7"/>
            <w:hideMark/>
          </w:tcPr>
          <w:p w14:paraId="509CC5A5" w14:textId="40406FD8" w:rsidR="00A20EFA" w:rsidRPr="00F83C7B" w:rsidRDefault="00A20EFA" w:rsidP="0003699D">
            <w:pPr>
              <w:spacing w:before="240" w:after="0" w:line="240" w:lineRule="auto"/>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xml:space="preserve"> between research and other groups</w:t>
            </w:r>
          </w:p>
          <w:p w14:paraId="1036324E" w14:textId="77777777" w:rsidR="00A20EFA" w:rsidRPr="00F83C7B" w:rsidRDefault="00A20EFA" w:rsidP="00812762">
            <w:pPr>
              <w:spacing w:after="0" w:line="240" w:lineRule="auto"/>
              <w:rPr>
                <w:rFonts w:eastAsia="Times New Roman"/>
                <w:sz w:val="18"/>
                <w:szCs w:val="18"/>
                <w:lang w:eastAsia="en-AU"/>
              </w:rPr>
            </w:pPr>
          </w:p>
          <w:p w14:paraId="0A348DBE" w14:textId="77777777" w:rsidR="00A20EFA" w:rsidRPr="00F83C7B" w:rsidRDefault="00A20EFA" w:rsidP="00812762">
            <w:pPr>
              <w:spacing w:after="0" w:line="240" w:lineRule="auto"/>
              <w:rPr>
                <w:rFonts w:eastAsia="Times New Roman"/>
                <w:b/>
                <w:sz w:val="18"/>
                <w:szCs w:val="18"/>
                <w:lang w:eastAsia="en-AU"/>
              </w:rPr>
            </w:pPr>
            <w:r w:rsidRPr="00F83C7B">
              <w:rPr>
                <w:rFonts w:eastAsia="Times New Roman"/>
                <w:b/>
                <w:sz w:val="18"/>
                <w:szCs w:val="18"/>
                <w:lang w:eastAsia="en-AU"/>
              </w:rPr>
              <w:t xml:space="preserve">Good evidence </w:t>
            </w:r>
          </w:p>
          <w:p w14:paraId="1D2E565E" w14:textId="1399A041" w:rsidR="00A20EFA" w:rsidRPr="00C26678" w:rsidRDefault="00A20EFA" w:rsidP="00812762">
            <w:pPr>
              <w:pStyle w:val="ListParagraph"/>
              <w:numPr>
                <w:ilvl w:val="0"/>
                <w:numId w:val="46"/>
              </w:numPr>
              <w:spacing w:after="0"/>
              <w:ind w:left="228" w:hanging="228"/>
              <w:contextualSpacing/>
              <w:rPr>
                <w:sz w:val="18"/>
                <w:szCs w:val="18"/>
              </w:rPr>
            </w:pPr>
            <w:r w:rsidRPr="00F83C7B">
              <w:rPr>
                <w:rFonts w:eastAsia="Times New Roman"/>
                <w:sz w:val="18"/>
                <w:szCs w:val="18"/>
                <w:lang w:eastAsia="en-AU"/>
              </w:rPr>
              <w:t xml:space="preserve">More reciprocal ties and triads than expected </w:t>
            </w:r>
            <w:r w:rsidRPr="00F83C7B">
              <w:rPr>
                <w:sz w:val="18"/>
                <w:szCs w:val="18"/>
              </w:rPr>
              <w:t xml:space="preserve">(Table 8 [5c, 9c and 10c]). </w:t>
            </w:r>
          </w:p>
          <w:p w14:paraId="77B6EF7B" w14:textId="6D97BB92" w:rsidR="00A20EFA" w:rsidRPr="00F83C7B" w:rsidRDefault="00A20EFA" w:rsidP="00812762">
            <w:pPr>
              <w:pStyle w:val="ListParagraph"/>
              <w:numPr>
                <w:ilvl w:val="0"/>
                <w:numId w:val="46"/>
              </w:numPr>
              <w:spacing w:after="0"/>
              <w:ind w:left="228" w:hanging="228"/>
              <w:contextualSpacing/>
              <w:rPr>
                <w:rFonts w:eastAsia="Times New Roman"/>
                <w:sz w:val="18"/>
                <w:szCs w:val="18"/>
                <w:lang w:eastAsia="en-AU"/>
              </w:rPr>
            </w:pPr>
            <w:r>
              <w:rPr>
                <w:sz w:val="18"/>
                <w:szCs w:val="18"/>
              </w:rPr>
              <w:t>Some examples of strong collaboration found (i.e. completely reciprocated triads).</w:t>
            </w:r>
          </w:p>
          <w:p w14:paraId="15B40B4C" w14:textId="77777777" w:rsidR="00A20EFA" w:rsidRPr="00F83C7B" w:rsidRDefault="00A20EFA" w:rsidP="00812762">
            <w:pPr>
              <w:pStyle w:val="ListParagraph"/>
              <w:spacing w:after="0"/>
              <w:ind w:left="228"/>
              <w:rPr>
                <w:rFonts w:eastAsia="Times New Roman"/>
                <w:sz w:val="18"/>
                <w:szCs w:val="18"/>
                <w:lang w:eastAsia="en-AU"/>
              </w:rPr>
            </w:pPr>
          </w:p>
        </w:tc>
        <w:tc>
          <w:tcPr>
            <w:tcW w:w="3402" w:type="dxa"/>
            <w:tcBorders>
              <w:top w:val="single" w:sz="18" w:space="0" w:color="FFFFFF" w:themeColor="background1"/>
              <w:left w:val="single" w:sz="4" w:space="0" w:color="FFFFFF" w:themeColor="background1"/>
              <w:bottom w:val="dotted" w:sz="4" w:space="0" w:color="F2F2F2" w:themeColor="background1" w:themeShade="F2"/>
              <w:right w:val="single" w:sz="4" w:space="0" w:color="7F7F7F" w:themeColor="text1" w:themeTint="80"/>
            </w:tcBorders>
            <w:shd w:val="clear" w:color="auto" w:fill="F9978F"/>
            <w:hideMark/>
          </w:tcPr>
          <w:p w14:paraId="37223076" w14:textId="4DC9F9F9" w:rsidR="00A20EFA" w:rsidRPr="00F83C7B" w:rsidRDefault="00A20EFA" w:rsidP="0003699D">
            <w:pPr>
              <w:spacing w:before="240" w:after="0" w:line="240" w:lineRule="auto"/>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xml:space="preserve"> between state/territory agencies and other actors</w:t>
            </w:r>
          </w:p>
          <w:p w14:paraId="35A9EE24" w14:textId="77777777" w:rsidR="00A20EFA" w:rsidRPr="00F83C7B" w:rsidRDefault="00A20EFA" w:rsidP="00812762">
            <w:pPr>
              <w:spacing w:after="0" w:line="240" w:lineRule="auto"/>
              <w:rPr>
                <w:rFonts w:eastAsia="Times New Roman"/>
                <w:sz w:val="18"/>
                <w:szCs w:val="18"/>
                <w:lang w:eastAsia="en-AU"/>
              </w:rPr>
            </w:pPr>
          </w:p>
          <w:p w14:paraId="5321BBA9" w14:textId="55E7C0F1" w:rsidR="00A20EFA" w:rsidRPr="00F83C7B" w:rsidRDefault="00A20EFA" w:rsidP="00812762">
            <w:pPr>
              <w:spacing w:after="0" w:line="240" w:lineRule="auto"/>
              <w:rPr>
                <w:rFonts w:eastAsia="Times New Roman"/>
                <w:b/>
                <w:sz w:val="18"/>
                <w:szCs w:val="18"/>
                <w:lang w:eastAsia="en-AU"/>
              </w:rPr>
            </w:pPr>
            <w:r>
              <w:rPr>
                <w:rFonts w:eastAsia="Times New Roman"/>
                <w:b/>
                <w:sz w:val="18"/>
                <w:szCs w:val="18"/>
                <w:lang w:eastAsia="en-AU"/>
              </w:rPr>
              <w:t xml:space="preserve">Limited </w:t>
            </w:r>
            <w:r w:rsidRPr="00F83C7B">
              <w:rPr>
                <w:rFonts w:eastAsia="Times New Roman"/>
                <w:b/>
                <w:sz w:val="18"/>
                <w:szCs w:val="18"/>
                <w:lang w:eastAsia="en-AU"/>
              </w:rPr>
              <w:t xml:space="preserve">evidence </w:t>
            </w:r>
          </w:p>
          <w:p w14:paraId="54F3528B" w14:textId="77777777" w:rsidR="00A20EFA" w:rsidRPr="00F83C7B" w:rsidRDefault="00A20EFA" w:rsidP="00812762">
            <w:pPr>
              <w:pStyle w:val="ListParagraph"/>
              <w:numPr>
                <w:ilvl w:val="0"/>
                <w:numId w:val="45"/>
              </w:numPr>
              <w:spacing w:after="0"/>
              <w:ind w:left="176" w:hanging="176"/>
              <w:contextualSpacing/>
              <w:rPr>
                <w:rFonts w:eastAsia="Times New Roman"/>
                <w:sz w:val="18"/>
                <w:szCs w:val="18"/>
                <w:lang w:eastAsia="en-AU"/>
              </w:rPr>
            </w:pPr>
            <w:r w:rsidRPr="00F83C7B">
              <w:rPr>
                <w:rFonts w:eastAsia="Times New Roman"/>
                <w:sz w:val="18"/>
                <w:szCs w:val="18"/>
                <w:lang w:eastAsia="en-AU"/>
              </w:rPr>
              <w:t>More reciprocal ties than expected (Table 8 [5d]).</w:t>
            </w:r>
          </w:p>
          <w:p w14:paraId="15B28E71" w14:textId="7103BEDB" w:rsidR="00A20EFA" w:rsidRPr="00F83C7B" w:rsidRDefault="00A20EFA" w:rsidP="00812762">
            <w:pPr>
              <w:pStyle w:val="ListParagraph"/>
              <w:numPr>
                <w:ilvl w:val="0"/>
                <w:numId w:val="45"/>
              </w:numPr>
              <w:spacing w:after="0"/>
              <w:ind w:left="176" w:hanging="176"/>
              <w:contextualSpacing/>
              <w:rPr>
                <w:rFonts w:eastAsia="Times New Roman"/>
                <w:sz w:val="18"/>
                <w:szCs w:val="18"/>
                <w:lang w:eastAsia="en-AU"/>
              </w:rPr>
            </w:pPr>
            <w:r w:rsidRPr="00F83C7B">
              <w:rPr>
                <w:rFonts w:eastAsia="Times New Roman"/>
                <w:sz w:val="18"/>
                <w:szCs w:val="18"/>
                <w:lang w:eastAsia="en-AU"/>
              </w:rPr>
              <w:t>Triads the same as expected (Table 8 [9d and 10d]).</w:t>
            </w:r>
            <w:r>
              <w:rPr>
                <w:rFonts w:eastAsia="Times New Roman"/>
                <w:sz w:val="18"/>
                <w:szCs w:val="18"/>
                <w:lang w:eastAsia="en-AU"/>
              </w:rPr>
              <w:t xml:space="preserve"> No</w:t>
            </w:r>
            <w:r>
              <w:rPr>
                <w:sz w:val="18"/>
                <w:szCs w:val="18"/>
              </w:rPr>
              <w:t xml:space="preserve"> examples of strong collaborations (i.e. completely reciprocated triads).</w:t>
            </w:r>
          </w:p>
        </w:tc>
      </w:tr>
      <w:tr w:rsidR="00A20EFA" w:rsidRPr="004130ED" w14:paraId="71B279FC" w14:textId="77777777" w:rsidTr="00207391">
        <w:trPr>
          <w:trHeight w:val="4646"/>
        </w:trPr>
        <w:tc>
          <w:tcPr>
            <w:tcW w:w="567" w:type="dxa"/>
            <w:vMerge/>
            <w:tcBorders>
              <w:left w:val="single" w:sz="4" w:space="0" w:color="7F7F7F" w:themeColor="text1" w:themeTint="80"/>
              <w:bottom w:val="single" w:sz="12" w:space="0" w:color="7F7F7F" w:themeColor="text1" w:themeTint="80"/>
              <w:right w:val="single" w:sz="4" w:space="0" w:color="7F7F7F" w:themeColor="text1" w:themeTint="80"/>
            </w:tcBorders>
            <w:shd w:val="clear" w:color="auto" w:fill="auto"/>
            <w:textDirection w:val="btLr"/>
            <w:vAlign w:val="bottom"/>
          </w:tcPr>
          <w:p w14:paraId="1F07ABFC" w14:textId="77777777" w:rsidR="00A20EFA" w:rsidRPr="00C913FA" w:rsidRDefault="00A20EFA" w:rsidP="00232649">
            <w:pPr>
              <w:spacing w:after="0" w:line="240" w:lineRule="auto"/>
              <w:ind w:left="-318"/>
              <w:jc w:val="center"/>
              <w:rPr>
                <w:rFonts w:eastAsia="Times New Roman"/>
                <w:b/>
                <w:sz w:val="26"/>
                <w:szCs w:val="26"/>
                <w:lang w:eastAsia="en-AU"/>
              </w:rPr>
            </w:pPr>
          </w:p>
        </w:tc>
        <w:tc>
          <w:tcPr>
            <w:tcW w:w="992" w:type="dxa"/>
            <w:tcBorders>
              <w:top w:val="dotted" w:sz="4" w:space="0" w:color="F2F2F2" w:themeColor="background1" w:themeShade="F2"/>
              <w:left w:val="single" w:sz="4" w:space="0" w:color="7F7F7F" w:themeColor="text1" w:themeTint="80"/>
              <w:bottom w:val="single" w:sz="12" w:space="0" w:color="7F7F7F" w:themeColor="text1" w:themeTint="80"/>
              <w:right w:val="single" w:sz="18" w:space="0" w:color="FFFFFF" w:themeColor="background1"/>
            </w:tcBorders>
            <w:shd w:val="clear" w:color="auto" w:fill="auto"/>
            <w:vAlign w:val="center"/>
          </w:tcPr>
          <w:p w14:paraId="045DAB4E" w14:textId="05074D75" w:rsidR="00A20EFA" w:rsidRPr="00CA1D7E" w:rsidRDefault="00A20EFA" w:rsidP="00CA1D7E">
            <w:pPr>
              <w:spacing w:after="0" w:line="240" w:lineRule="auto"/>
              <w:ind w:right="-109"/>
              <w:rPr>
                <w:rFonts w:ascii="Arial Narrow" w:eastAsia="Times New Roman" w:hAnsi="Arial Narrow"/>
                <w:sz w:val="20"/>
                <w:szCs w:val="18"/>
                <w:lang w:eastAsia="en-AU"/>
              </w:rPr>
            </w:pPr>
            <w:r w:rsidRPr="00CA1D7E">
              <w:rPr>
                <w:rFonts w:ascii="Arial Narrow" w:eastAsia="Times New Roman" w:hAnsi="Arial Narrow"/>
                <w:sz w:val="20"/>
                <w:szCs w:val="18"/>
                <w:lang w:eastAsia="en-AU"/>
              </w:rPr>
              <w:t>5. Bridging capital</w:t>
            </w:r>
          </w:p>
        </w:tc>
        <w:tc>
          <w:tcPr>
            <w:tcW w:w="236" w:type="dxa"/>
            <w:gridSpan w:val="2"/>
            <w:tcBorders>
              <w:top w:val="dotted" w:sz="4" w:space="0" w:color="F2F2F2" w:themeColor="background1" w:themeShade="F2"/>
              <w:left w:val="single" w:sz="18" w:space="0" w:color="FFFFFF" w:themeColor="background1"/>
              <w:bottom w:val="single" w:sz="12" w:space="0" w:color="7F7F7F" w:themeColor="text1" w:themeTint="80"/>
              <w:right w:val="single" w:sz="4" w:space="0" w:color="7F7F7F" w:themeColor="text1" w:themeTint="80"/>
            </w:tcBorders>
          </w:tcPr>
          <w:p w14:paraId="696F6C99" w14:textId="77777777" w:rsidR="00A20EFA" w:rsidRPr="00CA1D7E" w:rsidRDefault="00A20EFA" w:rsidP="00CA1D7E">
            <w:pPr>
              <w:spacing w:after="0" w:line="240" w:lineRule="auto"/>
              <w:ind w:right="-109"/>
              <w:rPr>
                <w:rFonts w:ascii="Arial Narrow" w:eastAsia="Times New Roman" w:hAnsi="Arial Narrow"/>
                <w:b/>
                <w:bCs/>
                <w:i/>
                <w:sz w:val="20"/>
                <w:szCs w:val="18"/>
                <w:lang w:eastAsia="en-AU"/>
              </w:rPr>
            </w:pPr>
          </w:p>
        </w:tc>
        <w:tc>
          <w:tcPr>
            <w:tcW w:w="4017" w:type="dxa"/>
            <w:tcBorders>
              <w:top w:val="dotted" w:sz="4" w:space="0" w:color="F2F2F2" w:themeColor="background1" w:themeShade="F2"/>
              <w:left w:val="single" w:sz="4" w:space="0" w:color="7F7F7F" w:themeColor="text1" w:themeTint="80"/>
              <w:bottom w:val="single" w:sz="12" w:space="0" w:color="7F7F7F" w:themeColor="text1" w:themeTint="80"/>
              <w:right w:val="single" w:sz="4" w:space="0" w:color="FFFFFF" w:themeColor="background1"/>
            </w:tcBorders>
            <w:shd w:val="clear" w:color="auto" w:fill="FFE389"/>
            <w:vAlign w:val="center"/>
          </w:tcPr>
          <w:p w14:paraId="04333968" w14:textId="71126311" w:rsidR="00A20EFA" w:rsidRPr="00F83C7B" w:rsidRDefault="00A20EFA" w:rsidP="0003699D">
            <w:pPr>
              <w:spacing w:before="240" w:after="0" w:line="240" w:lineRule="auto"/>
              <w:rPr>
                <w:rFonts w:eastAsia="Times New Roman"/>
                <w:b/>
                <w:bCs/>
                <w:i/>
                <w:sz w:val="18"/>
                <w:szCs w:val="18"/>
                <w:lang w:eastAsia="en-AU"/>
              </w:rPr>
            </w:pPr>
            <w:r w:rsidRPr="00F83C7B">
              <w:rPr>
                <w:rFonts w:eastAsia="Times New Roman"/>
                <w:b/>
                <w:bCs/>
                <w:i/>
                <w:sz w:val="18"/>
                <w:szCs w:val="18"/>
                <w:lang w:eastAsia="en-AU"/>
              </w:rPr>
              <w:t xml:space="preserve">Ideally high </w:t>
            </w:r>
            <w:r w:rsidRPr="00F83C7B">
              <w:rPr>
                <w:rFonts w:eastAsia="Times New Roman"/>
                <w:bCs/>
                <w:i/>
                <w:sz w:val="18"/>
                <w:szCs w:val="18"/>
                <w:lang w:eastAsia="en-AU"/>
              </w:rPr>
              <w:t>with links between different sector groups and policy forum attendees linking to broader stakeholder network</w:t>
            </w:r>
          </w:p>
          <w:p w14:paraId="3C2DEB3A" w14:textId="77777777" w:rsidR="00A20EFA" w:rsidRPr="0003699D" w:rsidRDefault="00A20EFA" w:rsidP="00F65ADE">
            <w:pPr>
              <w:spacing w:after="0" w:line="240" w:lineRule="auto"/>
              <w:rPr>
                <w:rFonts w:eastAsia="Times New Roman"/>
                <w:b/>
                <w:bCs/>
                <w:sz w:val="10"/>
                <w:szCs w:val="18"/>
                <w:lang w:eastAsia="en-AU"/>
              </w:rPr>
            </w:pPr>
          </w:p>
          <w:p w14:paraId="48A5DC7F" w14:textId="34FB1EF1" w:rsidR="00A20EFA" w:rsidRPr="00F83C7B" w:rsidRDefault="0072574B" w:rsidP="00F65ADE">
            <w:pPr>
              <w:spacing w:after="0" w:line="240" w:lineRule="auto"/>
              <w:rPr>
                <w:rFonts w:eastAsia="Times New Roman"/>
                <w:b/>
                <w:bCs/>
                <w:sz w:val="18"/>
                <w:szCs w:val="18"/>
                <w:lang w:eastAsia="en-AU"/>
              </w:rPr>
            </w:pPr>
            <w:r>
              <w:rPr>
                <w:rFonts w:eastAsia="Times New Roman"/>
                <w:b/>
                <w:bCs/>
                <w:sz w:val="18"/>
                <w:szCs w:val="18"/>
                <w:lang w:eastAsia="en-AU"/>
              </w:rPr>
              <w:t>Mixed</w:t>
            </w:r>
            <w:r w:rsidRPr="00F83C7B">
              <w:rPr>
                <w:rFonts w:eastAsia="Times New Roman"/>
                <w:b/>
                <w:bCs/>
                <w:sz w:val="18"/>
                <w:szCs w:val="18"/>
                <w:lang w:eastAsia="en-AU"/>
              </w:rPr>
              <w:t xml:space="preserve"> </w:t>
            </w:r>
            <w:r w:rsidR="00A20EFA" w:rsidRPr="00F83C7B">
              <w:rPr>
                <w:rFonts w:eastAsia="Times New Roman"/>
                <w:b/>
                <w:bCs/>
                <w:sz w:val="18"/>
                <w:szCs w:val="18"/>
                <w:lang w:eastAsia="en-AU"/>
              </w:rPr>
              <w:t>evidence</w:t>
            </w:r>
          </w:p>
          <w:p w14:paraId="1E08D878" w14:textId="77777777" w:rsidR="00A20EFA" w:rsidRDefault="00A20EFA" w:rsidP="00F65ADE">
            <w:pPr>
              <w:pStyle w:val="ListParagraph"/>
              <w:numPr>
                <w:ilvl w:val="0"/>
                <w:numId w:val="40"/>
              </w:numPr>
              <w:spacing w:after="0" w:line="216" w:lineRule="auto"/>
              <w:ind w:left="176" w:hanging="142"/>
              <w:contextualSpacing/>
              <w:rPr>
                <w:rFonts w:eastAsia="Times New Roman"/>
                <w:bCs/>
                <w:sz w:val="18"/>
                <w:szCs w:val="18"/>
                <w:lang w:eastAsia="en-AU"/>
              </w:rPr>
            </w:pPr>
            <w:r w:rsidRPr="00F83C7B">
              <w:rPr>
                <w:rFonts w:eastAsia="Times New Roman"/>
                <w:bCs/>
                <w:sz w:val="18"/>
                <w:szCs w:val="18"/>
                <w:lang w:eastAsia="en-AU"/>
              </w:rPr>
              <w:t>Limited connections with on-ground groups.</w:t>
            </w:r>
          </w:p>
          <w:p w14:paraId="54652F63" w14:textId="4B204890" w:rsidR="00A20EFA" w:rsidRPr="00F83C7B" w:rsidRDefault="00A20EFA" w:rsidP="00F65ADE">
            <w:pPr>
              <w:pStyle w:val="ListParagraph"/>
              <w:numPr>
                <w:ilvl w:val="0"/>
                <w:numId w:val="40"/>
              </w:numPr>
              <w:spacing w:after="0" w:line="216" w:lineRule="auto"/>
              <w:ind w:left="176" w:hanging="142"/>
              <w:contextualSpacing/>
              <w:rPr>
                <w:rFonts w:eastAsia="Times New Roman"/>
                <w:bCs/>
                <w:sz w:val="18"/>
                <w:szCs w:val="18"/>
                <w:lang w:eastAsia="en-AU"/>
              </w:rPr>
            </w:pPr>
            <w:r w:rsidRPr="00F83C7B">
              <w:rPr>
                <w:rFonts w:eastAsia="Times New Roman"/>
                <w:bCs/>
                <w:sz w:val="18"/>
                <w:szCs w:val="18"/>
                <w:lang w:eastAsia="en-AU"/>
              </w:rPr>
              <w:t>Out-ties outweigh in-ties to community groups (</w:t>
            </w:r>
            <w:r w:rsidRPr="00F83C7B">
              <w:rPr>
                <w:rFonts w:eastAsia="Times New Roman"/>
                <w:bCs/>
                <w:sz w:val="18"/>
                <w:szCs w:val="18"/>
                <w:lang w:eastAsia="en-AU"/>
              </w:rPr>
              <w:fldChar w:fldCharType="begin"/>
            </w:r>
            <w:r w:rsidRPr="00F83C7B">
              <w:rPr>
                <w:rFonts w:eastAsia="Times New Roman"/>
                <w:bCs/>
                <w:sz w:val="18"/>
                <w:szCs w:val="18"/>
                <w:lang w:eastAsia="en-AU"/>
              </w:rPr>
              <w:instrText xml:space="preserve"> REF _Ref514837728 \h </w:instrText>
            </w:r>
            <w:r>
              <w:rPr>
                <w:rFonts w:eastAsia="Times New Roman"/>
                <w:bCs/>
                <w:sz w:val="18"/>
                <w:szCs w:val="18"/>
                <w:lang w:eastAsia="en-AU"/>
              </w:rPr>
              <w:instrText xml:space="preserve"> \* MERGEFORMAT </w:instrText>
            </w:r>
            <w:r w:rsidRPr="00F83C7B">
              <w:rPr>
                <w:rFonts w:eastAsia="Times New Roman"/>
                <w:bCs/>
                <w:sz w:val="18"/>
                <w:szCs w:val="18"/>
                <w:lang w:eastAsia="en-AU"/>
              </w:rPr>
            </w:r>
            <w:r w:rsidRPr="00F83C7B">
              <w:rPr>
                <w:rFonts w:eastAsia="Times New Roman"/>
                <w:bCs/>
                <w:sz w:val="18"/>
                <w:szCs w:val="18"/>
                <w:lang w:eastAsia="en-AU"/>
              </w:rPr>
              <w:fldChar w:fldCharType="separate"/>
            </w:r>
            <w:r w:rsidR="00000A02" w:rsidRPr="00000A02">
              <w:rPr>
                <w:sz w:val="18"/>
                <w:szCs w:val="18"/>
              </w:rPr>
              <w:t xml:space="preserve">Table </w:t>
            </w:r>
            <w:r w:rsidR="00000A02" w:rsidRPr="00000A02">
              <w:rPr>
                <w:noProof/>
                <w:sz w:val="18"/>
                <w:szCs w:val="18"/>
              </w:rPr>
              <w:t>4</w:t>
            </w:r>
            <w:r w:rsidRPr="00F83C7B">
              <w:rPr>
                <w:rFonts w:eastAsia="Times New Roman"/>
                <w:bCs/>
                <w:sz w:val="18"/>
                <w:szCs w:val="18"/>
                <w:lang w:eastAsia="en-AU"/>
              </w:rPr>
              <w:fldChar w:fldCharType="end"/>
            </w:r>
            <w:r w:rsidRPr="00F83C7B">
              <w:rPr>
                <w:rFonts w:eastAsia="Times New Roman"/>
                <w:bCs/>
                <w:sz w:val="18"/>
                <w:szCs w:val="18"/>
                <w:lang w:eastAsia="en-AU"/>
              </w:rPr>
              <w:t>).</w:t>
            </w:r>
          </w:p>
          <w:p w14:paraId="48D7C0DB" w14:textId="1CAF3DA5" w:rsidR="00A20EFA" w:rsidRPr="00A94655" w:rsidRDefault="00A20EFA" w:rsidP="00F65ADE">
            <w:pPr>
              <w:pStyle w:val="ListParagraph"/>
              <w:numPr>
                <w:ilvl w:val="0"/>
                <w:numId w:val="40"/>
              </w:numPr>
              <w:spacing w:after="0" w:line="216" w:lineRule="auto"/>
              <w:ind w:left="176" w:hanging="142"/>
              <w:contextualSpacing/>
              <w:rPr>
                <w:rFonts w:eastAsia="Times New Roman"/>
                <w:bCs/>
                <w:sz w:val="18"/>
                <w:szCs w:val="18"/>
                <w:lang w:eastAsia="en-AU"/>
              </w:rPr>
            </w:pPr>
            <w:r>
              <w:rPr>
                <w:rFonts w:eastAsia="Times New Roman"/>
                <w:bCs/>
                <w:sz w:val="18"/>
                <w:szCs w:val="18"/>
                <w:lang w:eastAsia="en-AU"/>
              </w:rPr>
              <w:t>C</w:t>
            </w:r>
            <w:r w:rsidRPr="00A94655">
              <w:rPr>
                <w:rFonts w:eastAsia="Times New Roman"/>
                <w:bCs/>
                <w:sz w:val="18"/>
                <w:szCs w:val="18"/>
                <w:lang w:eastAsia="en-AU"/>
              </w:rPr>
              <w:t xml:space="preserve">ommunity-linked actors </w:t>
            </w:r>
            <w:r>
              <w:rPr>
                <w:rFonts w:eastAsia="Times New Roman"/>
                <w:bCs/>
                <w:sz w:val="18"/>
                <w:szCs w:val="18"/>
                <w:lang w:eastAsia="en-AU"/>
              </w:rPr>
              <w:t xml:space="preserve">more likely to provide rather than receive </w:t>
            </w:r>
            <w:r w:rsidRPr="00A94655">
              <w:rPr>
                <w:rFonts w:eastAsia="Times New Roman"/>
                <w:bCs/>
                <w:sz w:val="18"/>
                <w:szCs w:val="18"/>
                <w:lang w:eastAsia="en-AU"/>
              </w:rPr>
              <w:t xml:space="preserve">information </w:t>
            </w:r>
            <w:r>
              <w:rPr>
                <w:rFonts w:eastAsia="Times New Roman"/>
                <w:bCs/>
                <w:sz w:val="18"/>
                <w:szCs w:val="18"/>
                <w:lang w:eastAsia="en-AU"/>
              </w:rPr>
              <w:t xml:space="preserve">from </w:t>
            </w:r>
            <w:r w:rsidRPr="00A94655">
              <w:rPr>
                <w:rFonts w:eastAsia="Times New Roman"/>
                <w:bCs/>
                <w:sz w:val="18"/>
                <w:szCs w:val="18"/>
                <w:lang w:eastAsia="en-AU"/>
              </w:rPr>
              <w:t>another actor than expected (Table 8 [1</w:t>
            </w:r>
            <w:r w:rsidRPr="00F70B7B">
              <w:rPr>
                <w:rFonts w:eastAsia="Times New Roman"/>
                <w:bCs/>
                <w:sz w:val="18"/>
                <w:szCs w:val="18"/>
                <w:lang w:eastAsia="en-AU"/>
              </w:rPr>
              <w:t>1a</w:t>
            </w:r>
            <w:r>
              <w:rPr>
                <w:rFonts w:eastAsia="Times New Roman"/>
                <w:bCs/>
                <w:sz w:val="18"/>
                <w:szCs w:val="18"/>
                <w:lang w:eastAsia="en-AU"/>
              </w:rPr>
              <w:t xml:space="preserve"> versus </w:t>
            </w:r>
            <w:r w:rsidRPr="00A94655">
              <w:rPr>
                <w:rFonts w:eastAsia="Times New Roman"/>
                <w:bCs/>
                <w:sz w:val="18"/>
                <w:szCs w:val="18"/>
                <w:lang w:eastAsia="en-AU"/>
              </w:rPr>
              <w:t xml:space="preserve">12a]). </w:t>
            </w:r>
          </w:p>
          <w:p w14:paraId="7C99D575" w14:textId="77777777" w:rsidR="00A20EFA" w:rsidRPr="00FE1994" w:rsidRDefault="00A20EFA" w:rsidP="00F65ADE">
            <w:pPr>
              <w:pStyle w:val="ListParagraph"/>
              <w:numPr>
                <w:ilvl w:val="0"/>
                <w:numId w:val="40"/>
              </w:numPr>
              <w:spacing w:after="0" w:line="216" w:lineRule="auto"/>
              <w:ind w:left="176" w:hanging="142"/>
              <w:contextualSpacing/>
              <w:rPr>
                <w:rFonts w:eastAsia="Times New Roman"/>
                <w:bCs/>
                <w:sz w:val="18"/>
                <w:szCs w:val="18"/>
                <w:lang w:eastAsia="en-AU"/>
              </w:rPr>
            </w:pPr>
            <w:r w:rsidRPr="00F83C7B">
              <w:rPr>
                <w:rFonts w:eastAsia="Times New Roman"/>
                <w:bCs/>
                <w:sz w:val="18"/>
                <w:szCs w:val="18"/>
                <w:lang w:eastAsia="en-AU"/>
              </w:rPr>
              <w:t xml:space="preserve">Higher than expected bridging capital where </w:t>
            </w:r>
            <w:r>
              <w:rPr>
                <w:rFonts w:eastAsia="Times New Roman"/>
                <w:sz w:val="18"/>
                <w:szCs w:val="18"/>
                <w:lang w:eastAsia="en-AU"/>
              </w:rPr>
              <w:t>forum members link to an</w:t>
            </w:r>
            <w:r w:rsidRPr="00F83C7B">
              <w:rPr>
                <w:rFonts w:eastAsia="Times New Roman"/>
                <w:sz w:val="18"/>
                <w:szCs w:val="18"/>
                <w:lang w:eastAsia="en-AU"/>
              </w:rPr>
              <w:t>other actor (Table 8 [16a and 17a]), but not as information sink and source hubs (Table 8 [18a and 19a]).</w:t>
            </w:r>
          </w:p>
          <w:p w14:paraId="349ED45A" w14:textId="77777777" w:rsidR="00A20EFA" w:rsidRPr="00F83C7B" w:rsidRDefault="00A20EFA" w:rsidP="00F65ADE">
            <w:pPr>
              <w:pStyle w:val="ListParagraph"/>
              <w:numPr>
                <w:ilvl w:val="0"/>
                <w:numId w:val="40"/>
              </w:numPr>
              <w:spacing w:after="0" w:line="216" w:lineRule="auto"/>
              <w:ind w:left="176" w:hanging="142"/>
              <w:contextualSpacing/>
              <w:rPr>
                <w:rFonts w:eastAsia="Times New Roman"/>
                <w:bCs/>
                <w:sz w:val="18"/>
                <w:szCs w:val="18"/>
                <w:lang w:eastAsia="en-AU"/>
              </w:rPr>
            </w:pPr>
            <w:r>
              <w:rPr>
                <w:rFonts w:eastAsia="Times New Roman"/>
                <w:bCs/>
                <w:sz w:val="18"/>
                <w:szCs w:val="18"/>
                <w:lang w:eastAsia="en-AU"/>
              </w:rPr>
              <w:t>More ties between governments and private companies/businesses than between any other sectors (Appendix 6)</w:t>
            </w:r>
          </w:p>
          <w:p w14:paraId="73DDBF29" w14:textId="77777777" w:rsidR="00FE3151" w:rsidRPr="00FE3151" w:rsidRDefault="00A20EFA" w:rsidP="00F65ADE">
            <w:pPr>
              <w:pStyle w:val="ListParagraph"/>
              <w:numPr>
                <w:ilvl w:val="0"/>
                <w:numId w:val="40"/>
              </w:numPr>
              <w:spacing w:after="0" w:line="216" w:lineRule="auto"/>
              <w:ind w:left="176" w:hanging="142"/>
              <w:contextualSpacing/>
              <w:rPr>
                <w:rFonts w:eastAsia="Times New Roman"/>
                <w:b/>
                <w:bCs/>
                <w:i/>
                <w:sz w:val="18"/>
                <w:szCs w:val="18"/>
                <w:lang w:eastAsia="en-AU"/>
              </w:rPr>
            </w:pPr>
            <w:r w:rsidRPr="00FE1994">
              <w:rPr>
                <w:rFonts w:eastAsia="Times New Roman"/>
                <w:bCs/>
                <w:sz w:val="18"/>
                <w:szCs w:val="18"/>
                <w:lang w:eastAsia="en-AU"/>
              </w:rPr>
              <w:t>Commercial aquaculture industries and local governments under-represented in the network.</w:t>
            </w:r>
          </w:p>
          <w:p w14:paraId="18819120" w14:textId="1CFB8E52" w:rsidR="00A20EFA" w:rsidRPr="00F83C7B" w:rsidRDefault="00A20EFA" w:rsidP="00F65ADE">
            <w:pPr>
              <w:pStyle w:val="ListParagraph"/>
              <w:numPr>
                <w:ilvl w:val="0"/>
                <w:numId w:val="40"/>
              </w:numPr>
              <w:spacing w:after="0" w:line="216" w:lineRule="auto"/>
              <w:ind w:left="176" w:hanging="142"/>
              <w:contextualSpacing/>
              <w:rPr>
                <w:rFonts w:eastAsia="Times New Roman"/>
                <w:b/>
                <w:bCs/>
                <w:i/>
                <w:sz w:val="18"/>
                <w:szCs w:val="18"/>
                <w:lang w:eastAsia="en-AU"/>
              </w:rPr>
            </w:pPr>
            <w:r>
              <w:rPr>
                <w:sz w:val="18"/>
                <w:szCs w:val="18"/>
              </w:rPr>
              <w:t xml:space="preserve">Some ties linking governments and on-ground groups (e.g. ports, NRM groups, vessel services) </w:t>
            </w:r>
            <w:r w:rsidRPr="005A0F0C">
              <w:rPr>
                <w:rFonts w:eastAsia="Times New Roman"/>
                <w:bCs/>
                <w:sz w:val="18"/>
                <w:szCs w:val="18"/>
                <w:lang w:eastAsia="en-AU"/>
              </w:rPr>
              <w:t>(Appendix 6)</w:t>
            </w:r>
            <w:r>
              <w:rPr>
                <w:rFonts w:eastAsia="Times New Roman"/>
                <w:bCs/>
                <w:sz w:val="18"/>
                <w:szCs w:val="18"/>
                <w:lang w:eastAsia="en-AU"/>
              </w:rPr>
              <w:t>.</w:t>
            </w:r>
          </w:p>
        </w:tc>
        <w:tc>
          <w:tcPr>
            <w:tcW w:w="3260" w:type="dxa"/>
            <w:tcBorders>
              <w:top w:val="dotted" w:sz="4" w:space="0" w:color="F2F2F2" w:themeColor="background1" w:themeShade="F2"/>
              <w:left w:val="single" w:sz="4" w:space="0" w:color="FFFFFF" w:themeColor="background1"/>
              <w:bottom w:val="single" w:sz="12" w:space="0" w:color="7F7F7F" w:themeColor="text1" w:themeTint="80"/>
              <w:right w:val="single" w:sz="4" w:space="0" w:color="FFFFFF" w:themeColor="background1"/>
            </w:tcBorders>
            <w:shd w:val="clear" w:color="auto" w:fill="FFE389"/>
          </w:tcPr>
          <w:p w14:paraId="50A3BE21" w14:textId="77777777" w:rsidR="00A20EFA" w:rsidRPr="00F83C7B" w:rsidRDefault="00A20EFA" w:rsidP="0003699D">
            <w:pPr>
              <w:spacing w:before="240" w:after="0" w:line="240" w:lineRule="auto"/>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xml:space="preserve"> with two-way links from higher levels to on-ground actors</w:t>
            </w:r>
          </w:p>
          <w:p w14:paraId="34C1CAB6" w14:textId="77777777" w:rsidR="00A20EFA" w:rsidRPr="00F83C7B" w:rsidRDefault="00A20EFA" w:rsidP="0022341E">
            <w:pPr>
              <w:spacing w:after="0" w:line="240" w:lineRule="auto"/>
              <w:rPr>
                <w:rFonts w:eastAsia="Times New Roman"/>
                <w:sz w:val="18"/>
                <w:szCs w:val="18"/>
                <w:lang w:eastAsia="en-AU"/>
              </w:rPr>
            </w:pPr>
          </w:p>
          <w:p w14:paraId="098A6FFA" w14:textId="3C956239" w:rsidR="00A20EFA" w:rsidRPr="00F83C7B" w:rsidRDefault="00A20EFA" w:rsidP="0022341E">
            <w:pPr>
              <w:spacing w:after="0" w:line="240" w:lineRule="auto"/>
              <w:rPr>
                <w:rFonts w:eastAsia="Times New Roman"/>
                <w:b/>
                <w:sz w:val="18"/>
                <w:szCs w:val="18"/>
                <w:lang w:eastAsia="en-AU"/>
              </w:rPr>
            </w:pPr>
            <w:r>
              <w:rPr>
                <w:rFonts w:eastAsia="Times New Roman"/>
                <w:b/>
                <w:sz w:val="18"/>
                <w:szCs w:val="18"/>
                <w:lang w:eastAsia="en-AU"/>
              </w:rPr>
              <w:t>Mixed</w:t>
            </w:r>
            <w:r w:rsidRPr="00F83C7B">
              <w:rPr>
                <w:rFonts w:eastAsia="Times New Roman"/>
                <w:b/>
                <w:sz w:val="18"/>
                <w:szCs w:val="18"/>
                <w:lang w:eastAsia="en-AU"/>
              </w:rPr>
              <w:t xml:space="preserve"> evidence</w:t>
            </w:r>
          </w:p>
          <w:p w14:paraId="724E317A" w14:textId="56DE2733" w:rsidR="00A20EFA" w:rsidRPr="00F83C7B" w:rsidRDefault="00A20EFA" w:rsidP="0022341E">
            <w:pPr>
              <w:pStyle w:val="ListParagraph"/>
              <w:numPr>
                <w:ilvl w:val="0"/>
                <w:numId w:val="42"/>
              </w:numPr>
              <w:spacing w:after="0"/>
              <w:ind w:left="176" w:hanging="176"/>
              <w:contextualSpacing/>
              <w:rPr>
                <w:rFonts w:eastAsia="Times New Roman"/>
                <w:sz w:val="18"/>
                <w:szCs w:val="18"/>
                <w:lang w:eastAsia="en-AU"/>
              </w:rPr>
            </w:pPr>
            <w:r w:rsidRPr="00F83C7B">
              <w:rPr>
                <w:rFonts w:eastAsia="Times New Roman"/>
                <w:sz w:val="18"/>
                <w:szCs w:val="18"/>
                <w:lang w:eastAsia="en-AU"/>
              </w:rPr>
              <w:t>Community-linked actors</w:t>
            </w:r>
            <w:r>
              <w:rPr>
                <w:rFonts w:eastAsia="Times New Roman"/>
                <w:sz w:val="18"/>
                <w:szCs w:val="18"/>
                <w:lang w:eastAsia="en-AU"/>
              </w:rPr>
              <w:t xml:space="preserve"> more likely to </w:t>
            </w:r>
            <w:r w:rsidRPr="00F83C7B">
              <w:rPr>
                <w:rFonts w:eastAsia="Times New Roman"/>
                <w:sz w:val="18"/>
                <w:szCs w:val="18"/>
                <w:lang w:eastAsia="en-AU"/>
              </w:rPr>
              <w:t>provid</w:t>
            </w:r>
            <w:r>
              <w:rPr>
                <w:rFonts w:eastAsia="Times New Roman"/>
                <w:sz w:val="18"/>
                <w:szCs w:val="18"/>
                <w:lang w:eastAsia="en-AU"/>
              </w:rPr>
              <w:t>e</w:t>
            </w:r>
            <w:r w:rsidRPr="00F83C7B">
              <w:rPr>
                <w:rFonts w:eastAsia="Times New Roman"/>
                <w:sz w:val="18"/>
                <w:szCs w:val="18"/>
                <w:lang w:eastAsia="en-AU"/>
              </w:rPr>
              <w:t xml:space="preserve"> rather than receiv</w:t>
            </w:r>
            <w:r>
              <w:rPr>
                <w:rFonts w:eastAsia="Times New Roman"/>
                <w:sz w:val="18"/>
                <w:szCs w:val="18"/>
                <w:lang w:eastAsia="en-AU"/>
              </w:rPr>
              <w:t>e</w:t>
            </w:r>
            <w:r w:rsidRPr="00F83C7B">
              <w:rPr>
                <w:rFonts w:eastAsia="Times New Roman"/>
                <w:sz w:val="18"/>
                <w:szCs w:val="18"/>
                <w:lang w:eastAsia="en-AU"/>
              </w:rPr>
              <w:t xml:space="preserve"> information </w:t>
            </w:r>
            <w:r>
              <w:rPr>
                <w:rFonts w:eastAsia="Times New Roman"/>
                <w:sz w:val="18"/>
                <w:szCs w:val="18"/>
                <w:lang w:eastAsia="en-AU"/>
              </w:rPr>
              <w:t xml:space="preserve">from </w:t>
            </w:r>
            <w:r w:rsidRPr="00F83C7B">
              <w:rPr>
                <w:rFonts w:eastAsia="Times New Roman"/>
                <w:sz w:val="18"/>
                <w:szCs w:val="18"/>
                <w:lang w:eastAsia="en-AU"/>
              </w:rPr>
              <w:t>other actors (Table 8 [11b versus 12b]).</w:t>
            </w:r>
          </w:p>
          <w:p w14:paraId="696A41DC" w14:textId="20DEDE97" w:rsidR="0089127B" w:rsidRPr="0089127B" w:rsidRDefault="00A20EFA" w:rsidP="0089127B">
            <w:pPr>
              <w:pStyle w:val="ListParagraph"/>
              <w:numPr>
                <w:ilvl w:val="0"/>
                <w:numId w:val="42"/>
              </w:numPr>
              <w:spacing w:after="0"/>
              <w:ind w:left="176" w:hanging="176"/>
              <w:contextualSpacing/>
              <w:rPr>
                <w:rFonts w:eastAsia="Times New Roman"/>
                <w:b/>
                <w:bCs/>
                <w:i/>
                <w:sz w:val="18"/>
                <w:szCs w:val="18"/>
                <w:lang w:eastAsia="en-AU"/>
              </w:rPr>
            </w:pPr>
            <w:r w:rsidRPr="00F83C7B">
              <w:rPr>
                <w:rFonts w:eastAsia="Times New Roman"/>
                <w:sz w:val="18"/>
                <w:szCs w:val="18"/>
                <w:lang w:eastAsia="en-AU"/>
              </w:rPr>
              <w:t xml:space="preserve">More bridging capital where forum members link to </w:t>
            </w:r>
            <w:r>
              <w:rPr>
                <w:rFonts w:eastAsia="Times New Roman"/>
                <w:sz w:val="18"/>
                <w:szCs w:val="18"/>
                <w:lang w:eastAsia="en-AU"/>
              </w:rPr>
              <w:t>another</w:t>
            </w:r>
            <w:r w:rsidRPr="00F83C7B">
              <w:rPr>
                <w:rFonts w:eastAsia="Times New Roman"/>
                <w:sz w:val="18"/>
                <w:szCs w:val="18"/>
                <w:lang w:eastAsia="en-AU"/>
              </w:rPr>
              <w:t xml:space="preserve"> actor</w:t>
            </w:r>
            <w:r>
              <w:rPr>
                <w:rFonts w:eastAsia="Times New Roman"/>
                <w:sz w:val="18"/>
                <w:szCs w:val="18"/>
                <w:lang w:eastAsia="en-AU"/>
              </w:rPr>
              <w:t xml:space="preserve"> than expected</w:t>
            </w:r>
            <w:r w:rsidRPr="00F83C7B">
              <w:rPr>
                <w:rFonts w:eastAsia="Times New Roman"/>
                <w:sz w:val="18"/>
                <w:szCs w:val="18"/>
                <w:lang w:eastAsia="en-AU"/>
              </w:rPr>
              <w:t xml:space="preserve"> (Table 8 [16b and 17b]). </w:t>
            </w:r>
          </w:p>
          <w:p w14:paraId="3DA93E89" w14:textId="2C6D9593" w:rsidR="00A20EFA" w:rsidRPr="00F83C7B" w:rsidRDefault="00A20EFA" w:rsidP="0089127B">
            <w:pPr>
              <w:pStyle w:val="ListParagraph"/>
              <w:numPr>
                <w:ilvl w:val="0"/>
                <w:numId w:val="42"/>
              </w:numPr>
              <w:spacing w:after="0"/>
              <w:ind w:left="176" w:hanging="176"/>
              <w:contextualSpacing/>
              <w:rPr>
                <w:rFonts w:eastAsia="Times New Roman"/>
                <w:b/>
                <w:bCs/>
                <w:i/>
                <w:sz w:val="18"/>
                <w:szCs w:val="18"/>
                <w:lang w:eastAsia="en-AU"/>
              </w:rPr>
            </w:pPr>
            <w:r w:rsidRPr="00F83C7B">
              <w:rPr>
                <w:rFonts w:eastAsia="Times New Roman"/>
                <w:sz w:val="18"/>
                <w:szCs w:val="18"/>
                <w:lang w:eastAsia="en-AU"/>
              </w:rPr>
              <w:t>No more than expected three linked actors (Table 8 [8b]) and forum members as information sink and source hubs (Table 8 [18b and 19b).</w:t>
            </w:r>
          </w:p>
        </w:tc>
        <w:tc>
          <w:tcPr>
            <w:tcW w:w="3119" w:type="dxa"/>
            <w:tcBorders>
              <w:top w:val="dotted" w:sz="4" w:space="0" w:color="F2F2F2" w:themeColor="background1" w:themeShade="F2"/>
              <w:left w:val="single" w:sz="4" w:space="0" w:color="FFFFFF" w:themeColor="background1"/>
              <w:bottom w:val="single" w:sz="12" w:space="0" w:color="7F7F7F" w:themeColor="text1" w:themeTint="80"/>
              <w:right w:val="single" w:sz="4" w:space="0" w:color="FFFFFF" w:themeColor="background1"/>
            </w:tcBorders>
            <w:shd w:val="clear" w:color="auto" w:fill="F9978F"/>
          </w:tcPr>
          <w:p w14:paraId="24958DB1" w14:textId="6627F2C2" w:rsidR="007E0805" w:rsidRPr="0003699D" w:rsidRDefault="007E0805" w:rsidP="0003699D">
            <w:pPr>
              <w:pStyle w:val="BodyText"/>
              <w:spacing w:before="240" w:after="0" w:line="216" w:lineRule="auto"/>
              <w:contextualSpacing/>
              <w:rPr>
                <w:i/>
                <w:sz w:val="18"/>
                <w:szCs w:val="18"/>
                <w:lang w:eastAsia="en-AU"/>
              </w:rPr>
            </w:pPr>
            <w:r w:rsidRPr="005B6335">
              <w:rPr>
                <w:b/>
                <w:bCs/>
                <w:i/>
                <w:sz w:val="18"/>
                <w:szCs w:val="18"/>
                <w:lang w:eastAsia="en-AU"/>
              </w:rPr>
              <w:t xml:space="preserve">Ideally </w:t>
            </w:r>
            <w:r w:rsidRPr="0003699D">
              <w:rPr>
                <w:b/>
                <w:bCs/>
                <w:i/>
                <w:sz w:val="18"/>
                <w:szCs w:val="18"/>
                <w:lang w:eastAsia="en-AU"/>
              </w:rPr>
              <w:t>h</w:t>
            </w:r>
            <w:r w:rsidRPr="0003699D">
              <w:rPr>
                <w:b/>
                <w:i/>
                <w:sz w:val="18"/>
                <w:szCs w:val="18"/>
                <w:lang w:eastAsia="en-AU"/>
              </w:rPr>
              <w:t>igh</w:t>
            </w:r>
            <w:r w:rsidRPr="0003699D">
              <w:rPr>
                <w:i/>
                <w:sz w:val="18"/>
                <w:szCs w:val="18"/>
                <w:lang w:eastAsia="en-AU"/>
              </w:rPr>
              <w:t>, e.g. links across research-government-industry-on-ground groups to promote knowledge sharing</w:t>
            </w:r>
          </w:p>
          <w:p w14:paraId="18697AB9" w14:textId="77777777" w:rsidR="007E0805" w:rsidRPr="004618F2" w:rsidRDefault="007E0805" w:rsidP="0003699D">
            <w:pPr>
              <w:pStyle w:val="BodyText"/>
              <w:spacing w:after="0" w:line="216" w:lineRule="auto"/>
              <w:contextualSpacing/>
              <w:rPr>
                <w:sz w:val="18"/>
                <w:szCs w:val="18"/>
                <w:lang w:eastAsia="en-AU"/>
              </w:rPr>
            </w:pPr>
          </w:p>
          <w:p w14:paraId="2195C042" w14:textId="77777777" w:rsidR="007E0805" w:rsidRPr="004618F2" w:rsidRDefault="007E0805" w:rsidP="0003699D">
            <w:pPr>
              <w:pStyle w:val="BodyText"/>
              <w:spacing w:after="0" w:line="240" w:lineRule="auto"/>
              <w:contextualSpacing/>
              <w:rPr>
                <w:b/>
                <w:sz w:val="18"/>
                <w:szCs w:val="18"/>
                <w:lang w:eastAsia="en-AU"/>
              </w:rPr>
            </w:pPr>
            <w:r w:rsidRPr="004618F2">
              <w:rPr>
                <w:b/>
                <w:sz w:val="18"/>
                <w:szCs w:val="18"/>
                <w:lang w:eastAsia="en-AU"/>
              </w:rPr>
              <w:t>Limited evidence</w:t>
            </w:r>
          </w:p>
          <w:p w14:paraId="08FD6E89" w14:textId="77777777" w:rsidR="007E0805" w:rsidRPr="004618F2" w:rsidRDefault="007E0805" w:rsidP="00377823">
            <w:pPr>
              <w:pStyle w:val="BodyText"/>
              <w:numPr>
                <w:ilvl w:val="0"/>
                <w:numId w:val="48"/>
              </w:numPr>
              <w:spacing w:after="0" w:line="240" w:lineRule="auto"/>
              <w:ind w:left="175" w:hanging="142"/>
              <w:contextualSpacing/>
              <w:rPr>
                <w:sz w:val="18"/>
                <w:szCs w:val="18"/>
                <w:lang w:eastAsia="en-AU"/>
              </w:rPr>
            </w:pPr>
            <w:r w:rsidRPr="004618F2">
              <w:rPr>
                <w:sz w:val="18"/>
                <w:szCs w:val="18"/>
                <w:lang w:eastAsia="en-AU"/>
              </w:rPr>
              <w:t xml:space="preserve">Some </w:t>
            </w:r>
            <w:r w:rsidRPr="004618F2">
              <w:rPr>
                <w:bCs/>
                <w:sz w:val="18"/>
                <w:szCs w:val="18"/>
                <w:lang w:eastAsia="en-AU"/>
              </w:rPr>
              <w:t xml:space="preserve">ties linking governments and the research sector (Appendix 6). </w:t>
            </w:r>
          </w:p>
          <w:p w14:paraId="7D8626FA" w14:textId="77777777" w:rsidR="007E0805" w:rsidRPr="004618F2" w:rsidRDefault="007E0805" w:rsidP="00377823">
            <w:pPr>
              <w:pStyle w:val="BodyText"/>
              <w:numPr>
                <w:ilvl w:val="0"/>
                <w:numId w:val="48"/>
              </w:numPr>
              <w:spacing w:after="0" w:line="240" w:lineRule="auto"/>
              <w:ind w:left="175" w:hanging="142"/>
              <w:contextualSpacing/>
              <w:rPr>
                <w:b/>
                <w:bCs/>
                <w:sz w:val="18"/>
                <w:szCs w:val="18"/>
                <w:lang w:eastAsia="en-AU"/>
              </w:rPr>
            </w:pPr>
            <w:r w:rsidRPr="004618F2">
              <w:rPr>
                <w:sz w:val="18"/>
                <w:szCs w:val="18"/>
                <w:lang w:eastAsia="en-AU"/>
              </w:rPr>
              <w:t xml:space="preserve">Bridging configurations as expected (Table 8 [8c]). </w:t>
            </w:r>
          </w:p>
          <w:p w14:paraId="20D0D34E" w14:textId="7F8AB676" w:rsidR="00A20EFA" w:rsidRPr="00F83C7B" w:rsidRDefault="007E0805" w:rsidP="00377823">
            <w:pPr>
              <w:pStyle w:val="BodyText"/>
              <w:numPr>
                <w:ilvl w:val="0"/>
                <w:numId w:val="48"/>
              </w:numPr>
              <w:spacing w:after="0" w:line="240" w:lineRule="auto"/>
              <w:ind w:left="175" w:hanging="142"/>
              <w:contextualSpacing/>
              <w:rPr>
                <w:rFonts w:eastAsia="Times New Roman"/>
                <w:b/>
                <w:bCs/>
                <w:i/>
                <w:sz w:val="18"/>
                <w:szCs w:val="18"/>
                <w:lang w:eastAsia="en-AU"/>
              </w:rPr>
            </w:pPr>
            <w:r w:rsidRPr="004618F2">
              <w:rPr>
                <w:sz w:val="18"/>
                <w:szCs w:val="18"/>
                <w:lang w:eastAsia="en-AU"/>
              </w:rPr>
              <w:t>Higher than expected bridging capital where forum members link to another actor (Table 8 [16a and 17a]), but not as information sink and source hubs (Table 8 [18c and 19c]).</w:t>
            </w:r>
          </w:p>
        </w:tc>
        <w:tc>
          <w:tcPr>
            <w:tcW w:w="3402" w:type="dxa"/>
            <w:tcBorders>
              <w:top w:val="dotted" w:sz="4" w:space="0" w:color="F2F2F2" w:themeColor="background1" w:themeShade="F2"/>
              <w:left w:val="single" w:sz="4" w:space="0" w:color="FFFFFF" w:themeColor="background1"/>
              <w:bottom w:val="single" w:sz="12" w:space="0" w:color="7F7F7F" w:themeColor="text1" w:themeTint="80"/>
              <w:right w:val="single" w:sz="4" w:space="0" w:color="7F7F7F" w:themeColor="text1" w:themeTint="80"/>
            </w:tcBorders>
            <w:shd w:val="clear" w:color="auto" w:fill="F9978F"/>
          </w:tcPr>
          <w:p w14:paraId="507BF338" w14:textId="77777777" w:rsidR="00A20EFA" w:rsidRPr="00F83C7B" w:rsidRDefault="00A20EFA" w:rsidP="0003699D">
            <w:pPr>
              <w:spacing w:before="240" w:after="0" w:line="240" w:lineRule="auto"/>
              <w:rPr>
                <w:rFonts w:eastAsia="Times New Roman"/>
                <w:i/>
                <w:sz w:val="18"/>
                <w:szCs w:val="18"/>
                <w:lang w:eastAsia="en-AU"/>
              </w:rPr>
            </w:pPr>
            <w:r w:rsidRPr="00F83C7B">
              <w:rPr>
                <w:rFonts w:eastAsia="Times New Roman"/>
                <w:b/>
                <w:bCs/>
                <w:i/>
                <w:sz w:val="18"/>
                <w:szCs w:val="18"/>
                <w:lang w:eastAsia="en-AU"/>
              </w:rPr>
              <w:t>Ideally high</w:t>
            </w:r>
            <w:r w:rsidRPr="00F83C7B">
              <w:rPr>
                <w:rFonts w:eastAsia="Times New Roman"/>
                <w:i/>
                <w:sz w:val="18"/>
                <w:szCs w:val="18"/>
                <w:lang w:eastAsia="en-AU"/>
              </w:rPr>
              <w:t xml:space="preserve"> to ensure information flow and trust between on-ground and higher levels. </w:t>
            </w:r>
          </w:p>
          <w:p w14:paraId="3E2E9A63" w14:textId="77777777" w:rsidR="00A20EFA" w:rsidRPr="00F83C7B" w:rsidRDefault="00A20EFA" w:rsidP="0022341E">
            <w:pPr>
              <w:spacing w:after="0" w:line="240" w:lineRule="auto"/>
              <w:rPr>
                <w:rFonts w:eastAsia="Times New Roman"/>
                <w:sz w:val="18"/>
                <w:szCs w:val="18"/>
                <w:lang w:eastAsia="en-AU"/>
              </w:rPr>
            </w:pPr>
          </w:p>
          <w:p w14:paraId="1CE5A926" w14:textId="115A28B0" w:rsidR="00A20EFA" w:rsidRPr="00F83C7B" w:rsidRDefault="00A20EFA" w:rsidP="0022341E">
            <w:pPr>
              <w:spacing w:after="0" w:line="240" w:lineRule="auto"/>
              <w:rPr>
                <w:rFonts w:eastAsia="Times New Roman"/>
                <w:b/>
                <w:sz w:val="18"/>
                <w:szCs w:val="18"/>
                <w:lang w:eastAsia="en-AU"/>
              </w:rPr>
            </w:pPr>
            <w:r>
              <w:rPr>
                <w:rFonts w:eastAsia="Times New Roman"/>
                <w:b/>
                <w:sz w:val="18"/>
                <w:szCs w:val="18"/>
                <w:lang w:eastAsia="en-AU"/>
              </w:rPr>
              <w:t>Limited</w:t>
            </w:r>
            <w:r w:rsidRPr="00F83C7B">
              <w:rPr>
                <w:rFonts w:eastAsia="Times New Roman"/>
                <w:b/>
                <w:sz w:val="18"/>
                <w:szCs w:val="18"/>
                <w:lang w:eastAsia="en-AU"/>
              </w:rPr>
              <w:t xml:space="preserve"> evidence</w:t>
            </w:r>
          </w:p>
          <w:p w14:paraId="73CD595A" w14:textId="77777777" w:rsidR="0089127B" w:rsidRPr="0089127B" w:rsidRDefault="00A20EFA" w:rsidP="0089127B">
            <w:pPr>
              <w:pStyle w:val="ListParagraph"/>
              <w:numPr>
                <w:ilvl w:val="0"/>
                <w:numId w:val="44"/>
              </w:numPr>
              <w:spacing w:after="0"/>
              <w:ind w:left="139" w:hanging="139"/>
              <w:contextualSpacing/>
              <w:rPr>
                <w:rFonts w:eastAsia="Times New Roman"/>
                <w:b/>
                <w:bCs/>
                <w:i/>
                <w:sz w:val="18"/>
                <w:szCs w:val="18"/>
                <w:lang w:eastAsia="en-AU"/>
              </w:rPr>
            </w:pPr>
            <w:r>
              <w:rPr>
                <w:sz w:val="18"/>
                <w:szCs w:val="18"/>
              </w:rPr>
              <w:t xml:space="preserve">Some ties linking governments and on-ground groups (e.g. ports, NRM groups, vessel services) </w:t>
            </w:r>
            <w:r w:rsidRPr="005A0F0C">
              <w:rPr>
                <w:rFonts w:eastAsia="Times New Roman"/>
                <w:bCs/>
                <w:sz w:val="18"/>
                <w:szCs w:val="18"/>
                <w:lang w:eastAsia="en-AU"/>
              </w:rPr>
              <w:t>(Appendix 6)</w:t>
            </w:r>
            <w:r>
              <w:rPr>
                <w:rFonts w:eastAsia="Times New Roman"/>
                <w:bCs/>
                <w:sz w:val="18"/>
                <w:szCs w:val="18"/>
                <w:lang w:eastAsia="en-AU"/>
              </w:rPr>
              <w:t>.</w:t>
            </w:r>
          </w:p>
          <w:p w14:paraId="06472065" w14:textId="27E9BEF1" w:rsidR="00A20EFA" w:rsidRPr="00F83C7B" w:rsidRDefault="00A20EFA" w:rsidP="0089127B">
            <w:pPr>
              <w:pStyle w:val="ListParagraph"/>
              <w:numPr>
                <w:ilvl w:val="0"/>
                <w:numId w:val="44"/>
              </w:numPr>
              <w:spacing w:after="0"/>
              <w:ind w:left="139" w:hanging="139"/>
              <w:contextualSpacing/>
              <w:rPr>
                <w:rFonts w:eastAsia="Times New Roman"/>
                <w:b/>
                <w:bCs/>
                <w:i/>
                <w:sz w:val="18"/>
                <w:szCs w:val="18"/>
                <w:lang w:eastAsia="en-AU"/>
              </w:rPr>
            </w:pPr>
            <w:r w:rsidRPr="00F83C7B">
              <w:rPr>
                <w:rFonts w:eastAsia="Times New Roman"/>
                <w:sz w:val="18"/>
                <w:szCs w:val="18"/>
                <w:lang w:eastAsia="en-AU"/>
              </w:rPr>
              <w:t xml:space="preserve">Mostly no more configurations with community-linked actors than expected </w:t>
            </w:r>
            <w:r w:rsidRPr="00F83C7B">
              <w:rPr>
                <w:sz w:val="18"/>
                <w:szCs w:val="18"/>
              </w:rPr>
              <w:t>(Table 8 [12d, 13d, 14d and 15d], except [11d]).</w:t>
            </w:r>
          </w:p>
        </w:tc>
      </w:tr>
    </w:tbl>
    <w:p w14:paraId="28D64DF2" w14:textId="4255FC30" w:rsidR="00AD31CC" w:rsidRPr="004130ED" w:rsidRDefault="006610B8" w:rsidP="003C602E">
      <w:pPr>
        <w:pStyle w:val="Notesourcetext"/>
        <w:rPr>
          <w:lang w:eastAsia="ja-JP"/>
        </w:rPr>
      </w:pPr>
      <w:r w:rsidRPr="00F214CD">
        <w:rPr>
          <w:vertAlign w:val="superscript"/>
        </w:rPr>
        <w:t>1</w:t>
      </w:r>
      <w:r>
        <w:t>Entire network should be m</w:t>
      </w:r>
      <w:r w:rsidRPr="00EB0505">
        <w:t xml:space="preserve">ulti-functional; </w:t>
      </w:r>
      <w:r>
        <w:t>and offer</w:t>
      </w:r>
      <w:r w:rsidR="00984796" w:rsidRPr="00984796">
        <w:t xml:space="preserve"> </w:t>
      </w:r>
      <w:r w:rsidR="00984796">
        <w:t xml:space="preserve">structures </w:t>
      </w:r>
      <w:r w:rsidR="00867BB4">
        <w:t xml:space="preserve">and processes </w:t>
      </w:r>
      <w:r w:rsidR="00984796">
        <w:t>that support</w:t>
      </w:r>
      <w:r w:rsidR="00984796" w:rsidRPr="00EB0505">
        <w:t xml:space="preserve"> </w:t>
      </w:r>
      <w:r w:rsidR="00B71872">
        <w:t xml:space="preserve">all the </w:t>
      </w:r>
      <w:r w:rsidR="00984796">
        <w:t>network functions</w:t>
      </w:r>
      <w:r>
        <w:t>.</w:t>
      </w:r>
    </w:p>
    <w:p w14:paraId="40790B70" w14:textId="77777777" w:rsidR="00AD31CC" w:rsidRDefault="00AD31CC" w:rsidP="00A421FC">
      <w:pPr>
        <w:pStyle w:val="Notesourcetext"/>
        <w:sectPr w:rsidR="00AD31CC" w:rsidSect="006A6624">
          <w:pgSz w:w="16838" w:h="11906" w:orient="landscape" w:code="9"/>
          <w:pgMar w:top="567" w:right="567" w:bottom="454" w:left="567" w:header="510" w:footer="170" w:gutter="0"/>
          <w:cols w:space="708"/>
          <w:docGrid w:linePitch="360"/>
        </w:sectPr>
      </w:pPr>
    </w:p>
    <w:p w14:paraId="7EB8AF4F" w14:textId="210E14EF" w:rsidR="00AD31CC" w:rsidRDefault="00AD31CC" w:rsidP="00AD31CC">
      <w:pPr>
        <w:pStyle w:val="BodyText1"/>
      </w:pPr>
      <w:r w:rsidRPr="00D9305C">
        <w:t xml:space="preserve">Overall, </w:t>
      </w:r>
      <w:r>
        <w:t>the evidence of a dominant core is strong</w:t>
      </w:r>
      <w:r w:rsidR="00440F92">
        <w:t xml:space="preserve"> (</w:t>
      </w:r>
      <w:r w:rsidR="00440F92">
        <w:fldChar w:fldCharType="begin"/>
      </w:r>
      <w:r w:rsidR="00440F92">
        <w:instrText xml:space="preserve"> REF _Ref530414653 \h </w:instrText>
      </w:r>
      <w:r w:rsidR="00440F92">
        <w:fldChar w:fldCharType="separate"/>
      </w:r>
      <w:r w:rsidR="00000A02">
        <w:t xml:space="preserve">Figure </w:t>
      </w:r>
      <w:r w:rsidR="00000A02">
        <w:rPr>
          <w:noProof/>
        </w:rPr>
        <w:t>5</w:t>
      </w:r>
      <w:r w:rsidR="00440F92">
        <w:fldChar w:fldCharType="end"/>
      </w:r>
      <w:r w:rsidR="00440F92">
        <w:t>)</w:t>
      </w:r>
      <w:r>
        <w:t>, based on the degree distribution and the statistical network analysis (</w:t>
      </w:r>
      <w:r>
        <w:fldChar w:fldCharType="begin"/>
      </w:r>
      <w:r>
        <w:instrText xml:space="preserve"> REF _Ref516246738 \h </w:instrText>
      </w:r>
      <w:r>
        <w:fldChar w:fldCharType="separate"/>
      </w:r>
      <w:r w:rsidR="00000A02">
        <w:t xml:space="preserve">Figure </w:t>
      </w:r>
      <w:r w:rsidR="00000A02">
        <w:rPr>
          <w:noProof/>
        </w:rPr>
        <w:t>4</w:t>
      </w:r>
      <w:r>
        <w:fldChar w:fldCharType="end"/>
      </w:r>
      <w:r>
        <w:t xml:space="preserve">). In terms of the formal network, there is </w:t>
      </w:r>
      <w:r w:rsidRPr="00142D64">
        <w:t xml:space="preserve">a high degree of cohesion around policy forums. </w:t>
      </w:r>
      <w:r>
        <w:t xml:space="preserve">Forums that involve representation from all relevant states and territories rated high for centrality (total </w:t>
      </w:r>
      <w:r w:rsidR="003C602E">
        <w:t>number of connections</w:t>
      </w:r>
      <w:r>
        <w:t>) and eigenvector score</w:t>
      </w:r>
      <w:r w:rsidR="000A5F85">
        <w:t>s, including CCIMPE, MPSC, MPSC - Partner Workshop</w:t>
      </w:r>
      <w:r>
        <w:t xml:space="preserve">, MPSCSS_TG and NBC all within the top twenty actors for one or both of these measures. This confirms effective coverage of the network's core across all state and territories through national forums. </w:t>
      </w:r>
    </w:p>
    <w:p w14:paraId="0E2A71EC" w14:textId="5BBAC95A" w:rsidR="00AD31CC" w:rsidRDefault="00AD31CC" w:rsidP="00AD31CC">
      <w:pPr>
        <w:pStyle w:val="BodyText1"/>
      </w:pPr>
      <w:r>
        <w:t xml:space="preserve">While the network </w:t>
      </w:r>
      <w:r w:rsidR="00440F92">
        <w:t>revealed limited evidence</w:t>
      </w:r>
      <w:r>
        <w:t xml:space="preserve"> of </w:t>
      </w:r>
      <w:r w:rsidRPr="00F465A0">
        <w:t>bonding</w:t>
      </w:r>
      <w:r w:rsidRPr="00142D64">
        <w:t xml:space="preserve"> capital, the t</w:t>
      </w:r>
      <w:r>
        <w:t>rust-building, problem-defining and</w:t>
      </w:r>
      <w:r w:rsidRPr="00142D64">
        <w:t xml:space="preserve"> risk-management that might otherwise be associated with bonding capital in networks </w:t>
      </w:r>
      <w:r>
        <w:fldChar w:fldCharType="begin"/>
      </w:r>
      <w:r>
        <w:instrText xml:space="preserve"> ADDIN EN.CITE &lt;EndNote&gt;&lt;Cite&gt;&lt;Author&gt;Berardo&lt;/Author&gt;&lt;Year&gt;2014&lt;/Year&gt;&lt;RecNum&gt;220&lt;/RecNum&gt;&lt;DisplayText&gt;(Berardo 2014)&lt;/DisplayText&gt;&lt;record&gt;&lt;rec-number&gt;220&lt;/rec-number&gt;&lt;foreign-keys&gt;&lt;key app="EN" db-id="ffxz5x2z6et2p8erdx35xdt6dzv0r5rrrzat" timestamp="1528436941"&gt;220&lt;/key&gt;&lt;/foreign-keys&gt;&lt;ref-type name="Journal Article"&gt;17&lt;/ref-type&gt;&lt;contributors&gt;&lt;authors&gt;&lt;author&gt;Berardo, Ramiro&lt;/author&gt;&lt;/authors&gt;&lt;/contributors&gt;&lt;titles&gt;&lt;title&gt;Bridging and Bonding Capital in Two‐Mode Collaboration Networks&lt;/title&gt;&lt;secondary-title&gt;Policy Studies Journal&lt;/secondary-title&gt;&lt;/titles&gt;&lt;periodical&gt;&lt;full-title&gt;Policy Studies Journal&lt;/full-title&gt;&lt;/periodical&gt;&lt;pages&gt;197-225&lt;/pages&gt;&lt;volume&gt;42&lt;/volume&gt;&lt;number&gt;2&lt;/number&gt;&lt;dates&gt;&lt;year&gt;2014&lt;/year&gt;&lt;/dates&gt;&lt;urls&gt;&lt;related-urls&gt;&lt;url&gt;https://onlinelibrary.wiley.com/doi/abs/10.1111/psj.12056&lt;/url&gt;&lt;/related-urls&gt;&lt;/urls&gt;&lt;electronic-resource-num&gt;doi:10.1111/psj.12056&lt;/electronic-resource-num&gt;&lt;/record&gt;&lt;/Cite&gt;&lt;/EndNote&gt;</w:instrText>
      </w:r>
      <w:r>
        <w:fldChar w:fldCharType="separate"/>
      </w:r>
      <w:r>
        <w:rPr>
          <w:noProof/>
        </w:rPr>
        <w:t>(Berardo 2014)</w:t>
      </w:r>
      <w:r>
        <w:fldChar w:fldCharType="end"/>
      </w:r>
      <w:r w:rsidRPr="00142D64">
        <w:t xml:space="preserve"> may well be provided for within the policy forums </w:t>
      </w:r>
      <w:r w:rsidRPr="00142D64">
        <w:fldChar w:fldCharType="begin"/>
      </w:r>
      <w:r>
        <w:instrText xml:space="preserve"> ADDIN EN.CITE &lt;EndNote&gt;&lt;Cite&gt;&lt;Author&gt;Fischer&lt;/Author&gt;&lt;Year&gt;2015&lt;/Year&gt;&lt;RecNum&gt;246&lt;/RecNum&gt;&lt;DisplayText&gt;(Fischer and Leifeld 2015)&lt;/DisplayText&gt;&lt;record&gt;&lt;rec-number&gt;246&lt;/rec-number&gt;&lt;foreign-keys&gt;&lt;key app="EN" db-id="ffxz5x2z6et2p8erdx35xdt6dzv0r5rrrzat" timestamp="1528952021"&gt;246&lt;/key&gt;&lt;/foreign-keys&gt;&lt;ref-type name="Journal Article"&gt;17&lt;/ref-type&gt;&lt;contributors&gt;&lt;authors&gt;&lt;author&gt;Fischer, M.&lt;/author&gt;&lt;author&gt;Leifeld, P.&lt;/author&gt;&lt;/authors&gt;&lt;/contributors&gt;&lt;titles&gt;&lt;title&gt;Policy forums: why do they exist and what are they used for?&lt;/title&gt;&lt;secondary-title&gt;Policy Sciences&lt;/secondary-title&gt;&lt;/titles&gt;&lt;periodical&gt;&lt;full-title&gt;Policy Sciences&lt;/full-title&gt;&lt;/periodical&gt;&lt;pages&gt;363-382&lt;/pages&gt;&lt;volume&gt;48&lt;/volume&gt;&lt;number&gt;3&lt;/number&gt;&lt;dates&gt;&lt;year&gt;2015&lt;/year&gt;&lt;/dates&gt;&lt;accession-num&gt;7043&lt;/accession-num&gt;&lt;urls&gt;&lt;/urls&gt;&lt;electronic-resource-num&gt;10.1007/s11077-015-9224-y&lt;/electronic-resource-num&gt;&lt;/record&gt;&lt;/Cite&gt;&lt;/EndNote&gt;</w:instrText>
      </w:r>
      <w:r w:rsidRPr="00142D64">
        <w:fldChar w:fldCharType="separate"/>
      </w:r>
      <w:r w:rsidRPr="0025446B">
        <w:t>(Fischer and Leifeld 2015)</w:t>
      </w:r>
      <w:r w:rsidRPr="00142D64">
        <w:fldChar w:fldCharType="end"/>
      </w:r>
      <w:r w:rsidRPr="00142D64">
        <w:t xml:space="preserve">. </w:t>
      </w:r>
      <w:r>
        <w:t xml:space="preserve">Some interviewees confirmed that bonding capital in bodies like </w:t>
      </w:r>
      <w:r w:rsidR="00984796">
        <w:t xml:space="preserve">the </w:t>
      </w:r>
      <w:r>
        <w:t>MPSC can be regarded as strong. In addition, the statistical network analysis found</w:t>
      </w:r>
      <w:r w:rsidRPr="00142D64">
        <w:t xml:space="preserve"> </w:t>
      </w:r>
      <w:r>
        <w:t>considerable</w:t>
      </w:r>
      <w:r w:rsidRPr="00142D64">
        <w:t xml:space="preserve"> </w:t>
      </w:r>
      <w:r>
        <w:t xml:space="preserve">bridging </w:t>
      </w:r>
      <w:r w:rsidRPr="00142D64">
        <w:t>activity (</w:t>
      </w:r>
      <w:r w:rsidR="00984796">
        <w:t xml:space="preserve">beyond </w:t>
      </w:r>
      <w:r w:rsidRPr="00142D64">
        <w:t xml:space="preserve">actual forum participation) </w:t>
      </w:r>
      <w:r>
        <w:t>linking the policy fora with other actors in the wider network (Table 8 [16a and 17a])</w:t>
      </w:r>
      <w:r w:rsidRPr="00142D64">
        <w:t xml:space="preserve">. </w:t>
      </w:r>
      <w:r>
        <w:t xml:space="preserve">However, forum members do not link with other actors in the network to the extent that they can be regarded as </w:t>
      </w:r>
      <w:r w:rsidR="00984796">
        <w:t xml:space="preserve">significant </w:t>
      </w:r>
      <w:r>
        <w:t xml:space="preserve">sink and source hubs of information (Table 8 [18a and 19a]). </w:t>
      </w:r>
      <w:r w:rsidRPr="00142D64">
        <w:t xml:space="preserve">This suggest the forums </w:t>
      </w:r>
      <w:r w:rsidR="00984796">
        <w:t xml:space="preserve">provide </w:t>
      </w:r>
      <w:r w:rsidR="000D13DD">
        <w:t>some</w:t>
      </w:r>
      <w:r w:rsidRPr="00142D64">
        <w:t xml:space="preserve"> positive contribution to the network’s </w:t>
      </w:r>
      <w:r w:rsidR="00984796">
        <w:t xml:space="preserve">structural </w:t>
      </w:r>
      <w:r>
        <w:t>ability</w:t>
      </w:r>
      <w:r w:rsidRPr="00142D64">
        <w:t xml:space="preserve"> to share information. </w:t>
      </w:r>
    </w:p>
    <w:p w14:paraId="0D6126E8" w14:textId="7A359B95" w:rsidR="00AD31CC" w:rsidRDefault="00AD31CC" w:rsidP="00AD31CC">
      <w:pPr>
        <w:pStyle w:val="BodyText1"/>
      </w:pPr>
      <w:r>
        <w:t xml:space="preserve">The informal network is largely government-centric. In the </w:t>
      </w:r>
      <w:r w:rsidR="006114A1">
        <w:t>Department of Agriculture</w:t>
      </w:r>
      <w:r>
        <w:t xml:space="preserve">, the Animal Biosecurity Branch and Animal Health Policy Branch both scored highly across the centrality measures. The Animal Biosecurity Branch </w:t>
      </w:r>
      <w:r w:rsidRPr="00615DD9">
        <w:t xml:space="preserve">is the most </w:t>
      </w:r>
      <w:r>
        <w:t>c</w:t>
      </w:r>
      <w:r w:rsidRPr="00615DD9">
        <w:t>onnected</w:t>
      </w:r>
      <w:r>
        <w:t xml:space="preserve"> actor</w:t>
      </w:r>
      <w:r w:rsidRPr="00615DD9">
        <w:t xml:space="preserve"> in the network</w:t>
      </w:r>
      <w:r>
        <w:t xml:space="preserve"> (total degree) (</w:t>
      </w:r>
      <w:r>
        <w:fldChar w:fldCharType="begin"/>
      </w:r>
      <w:r>
        <w:instrText xml:space="preserve"> REF _Ref511808720 \h </w:instrText>
      </w:r>
      <w:r>
        <w:fldChar w:fldCharType="separate"/>
      </w:r>
      <w:r w:rsidR="00000A02">
        <w:t xml:space="preserve">Figure </w:t>
      </w:r>
      <w:r w:rsidR="00000A02">
        <w:rPr>
          <w:noProof/>
        </w:rPr>
        <w:t>6</w:t>
      </w:r>
      <w:r>
        <w:fldChar w:fldCharType="end"/>
      </w:r>
      <w:r>
        <w:t>)</w:t>
      </w:r>
      <w:r w:rsidRPr="00615DD9">
        <w:t xml:space="preserve">. It is also ranked </w:t>
      </w:r>
      <w:r>
        <w:t>second</w:t>
      </w:r>
      <w:r w:rsidRPr="00615DD9">
        <w:t xml:space="preserve"> in eigenvector centrality</w:t>
      </w:r>
      <w:r>
        <w:t xml:space="preserve"> (just ahead of Animal Health Policy Branch) (</w:t>
      </w:r>
      <w:r>
        <w:fldChar w:fldCharType="begin"/>
      </w:r>
      <w:r>
        <w:instrText xml:space="preserve"> REF _Ref516832603 \h </w:instrText>
      </w:r>
      <w:r>
        <w:fldChar w:fldCharType="separate"/>
      </w:r>
      <w:r w:rsidR="00000A02">
        <w:t xml:space="preserve">Figure </w:t>
      </w:r>
      <w:r w:rsidR="00000A02">
        <w:rPr>
          <w:noProof/>
        </w:rPr>
        <w:t>9</w:t>
      </w:r>
      <w:r>
        <w:fldChar w:fldCharType="end"/>
      </w:r>
      <w:r>
        <w:t>) and is the second most popular ‘information source’ (out-degree) (</w:t>
      </w:r>
      <w:r>
        <w:fldChar w:fldCharType="begin"/>
      </w:r>
      <w:r>
        <w:instrText xml:space="preserve"> REF _Ref517281712 \h </w:instrText>
      </w:r>
      <w:r>
        <w:fldChar w:fldCharType="separate"/>
      </w:r>
      <w:r w:rsidR="00000A02">
        <w:t xml:space="preserve">Figure </w:t>
      </w:r>
      <w:r w:rsidR="00000A02">
        <w:rPr>
          <w:noProof/>
        </w:rPr>
        <w:t>8</w:t>
      </w:r>
      <w:r>
        <w:fldChar w:fldCharType="end"/>
      </w:r>
      <w:r>
        <w:t>).</w:t>
      </w:r>
      <w:r w:rsidRPr="00615DD9">
        <w:t xml:space="preserve"> This suggests that </w:t>
      </w:r>
      <w:r>
        <w:t>the Animal Biosecurity Branch and to some extent Animal Health Policy Branch, are well positioned to facilitate</w:t>
      </w:r>
      <w:r w:rsidRPr="00615DD9">
        <w:t xml:space="preserve"> the function</w:t>
      </w:r>
      <w:r>
        <w:t>ing</w:t>
      </w:r>
      <w:r w:rsidRPr="00615DD9">
        <w:t xml:space="preserve"> of the network, both for promoting coordination</w:t>
      </w:r>
      <w:r>
        <w:t xml:space="preserve"> </w:t>
      </w:r>
      <w:r w:rsidRPr="00615DD9">
        <w:t>and for disseminating information.</w:t>
      </w:r>
      <w:r>
        <w:t xml:space="preserve"> </w:t>
      </w:r>
      <w:r w:rsidRPr="005E1005">
        <w:t xml:space="preserve">However, given </w:t>
      </w:r>
      <w:r>
        <w:t>the Department’s</w:t>
      </w:r>
      <w:r w:rsidRPr="005E1005">
        <w:t xml:space="preserve"> </w:t>
      </w:r>
      <w:r>
        <w:t xml:space="preserve">roles and </w:t>
      </w:r>
      <w:r w:rsidRPr="005E1005">
        <w:t xml:space="preserve">responsibilities relate mainly to </w:t>
      </w:r>
      <w:r w:rsidR="00D804DB">
        <w:t>higher level issues</w:t>
      </w:r>
      <w:r w:rsidRPr="005E1005">
        <w:t xml:space="preserve">, the agency's ability to reach </w:t>
      </w:r>
      <w:r w:rsidR="00D804DB">
        <w:t xml:space="preserve">a wide range of </w:t>
      </w:r>
      <w:r w:rsidRPr="005E1005">
        <w:t xml:space="preserve">on-ground </w:t>
      </w:r>
      <w:r>
        <w:t>actors may be limited</w:t>
      </w:r>
      <w:r w:rsidRPr="005E1005">
        <w:t>.</w:t>
      </w:r>
    </w:p>
    <w:p w14:paraId="631E4049" w14:textId="41DF0D48" w:rsidR="00AD31CC" w:rsidRDefault="00AD31CC" w:rsidP="00AD31CC">
      <w:pPr>
        <w:pStyle w:val="BodyText1"/>
      </w:pPr>
      <w:r>
        <w:t>The main state and territory government organisations tend to form hubs and spokes in their jurisdictions (</w:t>
      </w:r>
      <w:r>
        <w:fldChar w:fldCharType="begin"/>
      </w:r>
      <w:r>
        <w:instrText xml:space="preserve"> REF _Ref517282356 \h </w:instrText>
      </w:r>
      <w:r>
        <w:fldChar w:fldCharType="separate"/>
      </w:r>
      <w:r w:rsidR="00000A02">
        <w:t xml:space="preserve">Figure </w:t>
      </w:r>
      <w:r w:rsidR="00000A02">
        <w:rPr>
          <w:noProof/>
        </w:rPr>
        <w:t>7</w:t>
      </w:r>
      <w:r>
        <w:fldChar w:fldCharType="end"/>
      </w:r>
      <w:r>
        <w:t xml:space="preserve">). However, discussions with MPSC members suggested the level to which state and territory governments were able to establish their networks varied considerably. QDAF is </w:t>
      </w:r>
      <w:r w:rsidR="0048286F">
        <w:t xml:space="preserve">most well connected </w:t>
      </w:r>
      <w:r>
        <w:t>of the states, based on degree centrality (total degree) (</w:t>
      </w:r>
      <w:r>
        <w:fldChar w:fldCharType="begin"/>
      </w:r>
      <w:r>
        <w:instrText xml:space="preserve"> REF _Ref511808720 \h </w:instrText>
      </w:r>
      <w:r>
        <w:fldChar w:fldCharType="separate"/>
      </w:r>
      <w:r w:rsidR="00000A02">
        <w:t xml:space="preserve">Figure </w:t>
      </w:r>
      <w:r w:rsidR="00000A02">
        <w:rPr>
          <w:noProof/>
        </w:rPr>
        <w:t>6</w:t>
      </w:r>
      <w:r>
        <w:fldChar w:fldCharType="end"/>
      </w:r>
      <w:r>
        <w:t>) and eigenvector centrality (</w:t>
      </w:r>
      <w:r>
        <w:fldChar w:fldCharType="begin"/>
      </w:r>
      <w:r>
        <w:instrText xml:space="preserve"> REF _Ref516832603 \h </w:instrText>
      </w:r>
      <w:r>
        <w:fldChar w:fldCharType="separate"/>
      </w:r>
      <w:r w:rsidR="00000A02">
        <w:t xml:space="preserve">Figure </w:t>
      </w:r>
      <w:r w:rsidR="00000A02">
        <w:rPr>
          <w:noProof/>
        </w:rPr>
        <w:t>9</w:t>
      </w:r>
      <w:r>
        <w:fldChar w:fldCharType="end"/>
      </w:r>
      <w:r>
        <w:t>), however, DPIRD WA is by far the most prominent information source (out-degree) (</w:t>
      </w:r>
      <w:r>
        <w:fldChar w:fldCharType="begin"/>
      </w:r>
      <w:r>
        <w:instrText xml:space="preserve"> REF _Ref517281712 \h </w:instrText>
      </w:r>
      <w:r>
        <w:fldChar w:fldCharType="separate"/>
      </w:r>
      <w:r w:rsidR="00000A02">
        <w:t xml:space="preserve">Figure </w:t>
      </w:r>
      <w:r w:rsidR="00000A02">
        <w:rPr>
          <w:noProof/>
        </w:rPr>
        <w:t>8</w:t>
      </w:r>
      <w:r>
        <w:fldChar w:fldCharType="end"/>
      </w:r>
      <w:r>
        <w:t>).</w:t>
      </w:r>
    </w:p>
    <w:p w14:paraId="00354EF6" w14:textId="6068B702" w:rsidR="00892312" w:rsidRDefault="00AD31CC" w:rsidP="00AD31CC">
      <w:pPr>
        <w:pStyle w:val="BodyText1"/>
      </w:pPr>
      <w:r>
        <w:t xml:space="preserve">Hence, state and territory government-centred hubs, together with the </w:t>
      </w:r>
      <w:r w:rsidR="006114A1">
        <w:t>Department of Agriculture</w:t>
      </w:r>
      <w:r>
        <w:t xml:space="preserve"> branches, key policy forums and some other non-government actors</w:t>
      </w:r>
      <w:r w:rsidR="0048286F">
        <w:t>,</w:t>
      </w:r>
      <w:r>
        <w:t xml:space="preserve"> form the dominant core of the network</w:t>
      </w:r>
      <w:r w:rsidR="00F420C6">
        <w:t xml:space="preserve"> (</w:t>
      </w:r>
      <w:r w:rsidR="00F420C6">
        <w:fldChar w:fldCharType="begin"/>
      </w:r>
      <w:r w:rsidR="00F420C6">
        <w:instrText xml:space="preserve"> REF _Ref530414653 \h </w:instrText>
      </w:r>
      <w:r w:rsidR="00F420C6">
        <w:fldChar w:fldCharType="separate"/>
      </w:r>
      <w:r w:rsidR="00000A02">
        <w:t xml:space="preserve">Figure </w:t>
      </w:r>
      <w:r w:rsidR="00000A02">
        <w:rPr>
          <w:noProof/>
        </w:rPr>
        <w:t>5</w:t>
      </w:r>
      <w:r w:rsidR="00F420C6">
        <w:fldChar w:fldCharType="end"/>
      </w:r>
      <w:r w:rsidR="00F420C6">
        <w:t>)</w:t>
      </w:r>
      <w:r>
        <w:t xml:space="preserve">. </w:t>
      </w:r>
    </w:p>
    <w:p w14:paraId="0BA8D90C" w14:textId="2C01102E" w:rsidR="00892312" w:rsidRDefault="00892312" w:rsidP="002C0C97">
      <w:r>
        <w:t>The statistical network analysis found more information source and sink hubs, which are indicative of coordinated activity, than would be expected by chance for the entire network (</w:t>
      </w:r>
      <w:r w:rsidRPr="008D2B55">
        <w:t>Table 8 [</w:t>
      </w:r>
      <w:r>
        <w:t>6a and 7a</w:t>
      </w:r>
      <w:r w:rsidRPr="008D2B55">
        <w:t>]</w:t>
      </w:r>
      <w:r>
        <w:t xml:space="preserve">).  </w:t>
      </w:r>
    </w:p>
    <w:p w14:paraId="1A951E98" w14:textId="1822D743" w:rsidR="00AD31CC" w:rsidRDefault="00AD31CC" w:rsidP="00AD31CC">
      <w:pPr>
        <w:pStyle w:val="BodyText1"/>
      </w:pPr>
      <w:r>
        <w:t xml:space="preserve">In addition, the small world properties of the network mean that it is well-placed to enable efficient and quick communication. This </w:t>
      </w:r>
      <w:r w:rsidRPr="00A76B90">
        <w:t xml:space="preserve">suggests that the network is well structured for </w:t>
      </w:r>
      <w:r>
        <w:t xml:space="preserve">coordination and high-level inter-government collaboration through </w:t>
      </w:r>
      <w:r w:rsidRPr="00A76B90">
        <w:t xml:space="preserve">quick information diffusion to well-connected </w:t>
      </w:r>
      <w:r w:rsidR="00D804DB">
        <w:t>actors</w:t>
      </w:r>
      <w:r>
        <w:t xml:space="preserve">. A dominant core can aid </w:t>
      </w:r>
      <w:r w:rsidRPr="00A76B90">
        <w:t>quick decision-making and action to solve relatively simpl</w:t>
      </w:r>
      <w:r>
        <w:t>e</w:t>
      </w:r>
      <w:r w:rsidRPr="00A76B90">
        <w:t xml:space="preserve"> challenges. </w:t>
      </w:r>
      <w:r>
        <w:t>It can also assist in capitalising</w:t>
      </w:r>
      <w:r w:rsidRPr="008C2498">
        <w:t xml:space="preserve"> on economies of scale, such as </w:t>
      </w:r>
      <w:r>
        <w:t>through coordinated and collaborative activities focused on issues that affect all stakeholders</w:t>
      </w:r>
      <w:r w:rsidRPr="008C2498">
        <w:t xml:space="preserve">. It allows for quick </w:t>
      </w:r>
      <w:r>
        <w:t>coordination</w:t>
      </w:r>
      <w:r w:rsidRPr="008C2498">
        <w:t xml:space="preserve"> during times of emergency pest outbreaks</w:t>
      </w:r>
      <w:r>
        <w:t xml:space="preserve"> as i</w:t>
      </w:r>
      <w:r w:rsidRPr="00D9305C">
        <w:t xml:space="preserve">nstitutional structures </w:t>
      </w:r>
      <w:r>
        <w:t>that</w:t>
      </w:r>
      <w:r w:rsidRPr="00D9305C">
        <w:t xml:space="preserve"> respond to biosecurity incursions need to foster rapid response</w:t>
      </w:r>
      <w:r>
        <w:t xml:space="preserve">, while </w:t>
      </w:r>
      <w:r w:rsidRPr="00D9305C">
        <w:t>be</w:t>
      </w:r>
      <w:r>
        <w:t>ing</w:t>
      </w:r>
      <w:r w:rsidRPr="00D9305C">
        <w:t xml:space="preserve"> adaptable to local conditions </w:t>
      </w:r>
      <w:r w:rsidRPr="00142D64">
        <w:fldChar w:fldCharType="begin"/>
      </w:r>
      <w:r>
        <w:instrText xml:space="preserve"> ADDIN EN.CITE &lt;EndNote&gt;&lt;Cite&gt;&lt;Author&gt;Cook&lt;/Author&gt;&lt;Year&gt;2014&lt;/Year&gt;&lt;RecNum&gt;240&lt;/RecNum&gt;&lt;DisplayText&gt;(Cook et al. 2014)&lt;/DisplayText&gt;&lt;record&gt;&lt;rec-number&gt;240&lt;/rec-number&gt;&lt;foreign-keys&gt;&lt;key app="EN" db-id="ffxz5x2z6et2p8erdx35xdt6dzv0r5rrrzat" timestamp="1528952019"&gt;240&lt;/key&gt;&lt;/foreign-keys&gt;&lt;ref-type name="Journal Article"&gt;17&lt;/ref-type&gt;&lt;contributors&gt;&lt;authors&gt;&lt;author&gt;Cook, David C. &lt;/author&gt;&lt;author&gt;Kristensen, Nadiah P. &lt;/author&gt;&lt;author&gt;Liu, Shuang &lt;/author&gt;&lt;author&gt;Paini,  Dean R.&lt;/author&gt;&lt;author&gt;Kerr, Peter J.&lt;/author&gt;&lt;author&gt;Sheppard, Andy W. &lt;/author&gt;&lt;author&gt;Lonsdale, W. Mark &lt;/author&gt;&lt;author&gt;McAllister, R. R. J&lt;/author&gt;&lt;author&gt;De Barro, Paul J. &lt;/author&gt;&lt;/authors&gt;&lt;/contributors&gt;&lt;titles&gt;&lt;title&gt;Plant biosecurity policy-making modelled on the human immune system: What would it look like?&lt;/title&gt;&lt;secondary-title&gt;Environmental Science &amp;amp; Policy&lt;/secondary-title&gt;&lt;/titles&gt;&lt;periodical&gt;&lt;full-title&gt;Environmental Science &amp;amp; Policy&lt;/full-title&gt;&lt;/periodical&gt;&lt;pages&gt;1-10&lt;/pages&gt;&lt;volume&gt;41&lt;/volume&gt;&lt;dates&gt;&lt;year&gt;2014&lt;/year&gt;&lt;/dates&gt;&lt;urls&gt;&lt;/urls&gt;&lt;electronic-resource-num&gt;j.envsci.2014.04.007&lt;/electronic-resource-num&gt;&lt;/record&gt;&lt;/Cite&gt;&lt;/EndNote&gt;</w:instrText>
      </w:r>
      <w:r w:rsidRPr="00142D64">
        <w:fldChar w:fldCharType="separate"/>
      </w:r>
      <w:r w:rsidRPr="00C07D12">
        <w:t>(Cook et al. 2014)</w:t>
      </w:r>
      <w:r w:rsidRPr="00142D64">
        <w:fldChar w:fldCharType="end"/>
      </w:r>
      <w:r w:rsidRPr="008C2498">
        <w:t>.</w:t>
      </w:r>
    </w:p>
    <w:p w14:paraId="65C35A2C" w14:textId="14E7C518" w:rsidR="00AD31CC" w:rsidRDefault="00AD31CC" w:rsidP="00AD31CC">
      <w:pPr>
        <w:pStyle w:val="BodyText1"/>
      </w:pPr>
      <w:r w:rsidRPr="00A76B90">
        <w:t>However, when the centralised actors have limited access to multiple sources of information centralised decision-making can be problema</w:t>
      </w:r>
      <w:r>
        <w:t xml:space="preserve">tic as it may inhibit learning </w:t>
      </w:r>
      <w:r w:rsidRPr="00A76B90">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A76B90">
        <w:fldChar w:fldCharType="separate"/>
      </w:r>
      <w:r>
        <w:rPr>
          <w:noProof/>
        </w:rPr>
        <w:t>(Bodin et al. 2006)</w:t>
      </w:r>
      <w:r w:rsidRPr="00A76B90">
        <w:fldChar w:fldCharType="end"/>
      </w:r>
      <w:r w:rsidRPr="00A76B90">
        <w:t>.</w:t>
      </w:r>
      <w:r>
        <w:t xml:space="preserve"> The risk is that if </w:t>
      </w:r>
      <w:r w:rsidRPr="00AC76AE">
        <w:t>the core becomes too dense</w:t>
      </w:r>
      <w:r>
        <w:t xml:space="preserve">, i.e. </w:t>
      </w:r>
      <w:r w:rsidR="009A2613">
        <w:t xml:space="preserve">very </w:t>
      </w:r>
      <w:r>
        <w:t xml:space="preserve">high bonding capital, it may result in a homogenised </w:t>
      </w:r>
      <w:r w:rsidR="00984796">
        <w:t xml:space="preserve">core that </w:t>
      </w:r>
      <w:r>
        <w:t>lack</w:t>
      </w:r>
      <w:r w:rsidR="00984796">
        <w:t>s</w:t>
      </w:r>
      <w:r>
        <w:t xml:space="preserve"> connectivity with the rest of the network. </w:t>
      </w:r>
      <w:r w:rsidRPr="00AC76AE">
        <w:t xml:space="preserve">Such homogenisation can </w:t>
      </w:r>
      <w:r w:rsidR="00984796">
        <w:t>limit</w:t>
      </w:r>
      <w:r w:rsidR="00984796" w:rsidRPr="00AC76AE">
        <w:t xml:space="preserve"> </w:t>
      </w:r>
      <w:r w:rsidR="00984796">
        <w:t xml:space="preserve">innovative thinking if </w:t>
      </w:r>
      <w:r w:rsidRPr="00AC76AE">
        <w:t xml:space="preserve">all actors involved </w:t>
      </w:r>
      <w:r w:rsidR="00984796">
        <w:t xml:space="preserve">begin </w:t>
      </w:r>
      <w:r w:rsidRPr="00AC76AE">
        <w:t xml:space="preserve">to think similarly and share similar norms and values. Hence, </w:t>
      </w:r>
      <w:r>
        <w:t xml:space="preserve">the </w:t>
      </w:r>
      <w:r w:rsidRPr="00AC76AE">
        <w:t xml:space="preserve">network </w:t>
      </w:r>
      <w:r>
        <w:t>structure</w:t>
      </w:r>
      <w:r w:rsidR="00984796">
        <w:t>s</w:t>
      </w:r>
      <w:r>
        <w:t xml:space="preserve"> </w:t>
      </w:r>
      <w:r w:rsidRPr="00AC76AE">
        <w:t xml:space="preserve">will not be </w:t>
      </w:r>
      <w:r w:rsidR="00984796">
        <w:t>in place</w:t>
      </w:r>
      <w:r w:rsidRPr="00AC76AE">
        <w:t xml:space="preserve"> to address complex tasks and challenges for which </w:t>
      </w:r>
      <w:r>
        <w:t xml:space="preserve">longer-term </w:t>
      </w:r>
      <w:r w:rsidRPr="00AC76AE">
        <w:t>transformation is needed</w:t>
      </w:r>
      <w:r>
        <w:t xml:space="preserve"> as </w:t>
      </w:r>
      <w:r w:rsidR="0048286F">
        <w:t xml:space="preserve">this </w:t>
      </w:r>
      <w:r>
        <w:t>require</w:t>
      </w:r>
      <w:r w:rsidR="0048286F">
        <w:t>s</w:t>
      </w:r>
      <w:r>
        <w:t xml:space="preserve"> innovative thinking. The risk of a homogenised core can be overcome by centralised actors</w:t>
      </w:r>
      <w:r w:rsidRPr="00807CB9">
        <w:t xml:space="preserve"> being well connected with a wide range of </w:t>
      </w:r>
      <w:r>
        <w:t xml:space="preserve">other </w:t>
      </w:r>
      <w:r w:rsidRPr="00807CB9">
        <w:t>actors throughout the network to facilitate information flow to and from them.</w:t>
      </w:r>
      <w:r>
        <w:t xml:space="preserve"> </w:t>
      </w:r>
    </w:p>
    <w:p w14:paraId="12674997" w14:textId="5E4AC678" w:rsidR="00AD31CC" w:rsidRDefault="00AD31CC" w:rsidP="00AD31CC">
      <w:pPr>
        <w:pStyle w:val="Heading3"/>
      </w:pPr>
      <w:bookmarkStart w:id="175" w:name="_Toc518989441"/>
      <w:bookmarkEnd w:id="170"/>
      <w:r>
        <w:t>Innovation</w:t>
      </w:r>
      <w:bookmarkEnd w:id="175"/>
      <w:r w:rsidR="0093382A">
        <w:t xml:space="preserve"> </w:t>
      </w:r>
    </w:p>
    <w:p w14:paraId="1F7EE625" w14:textId="38FF7911" w:rsidR="00AD31CC" w:rsidRDefault="00AD31CC" w:rsidP="00AD31CC">
      <w:r w:rsidRPr="009F6D62">
        <w:rPr>
          <w:noProof/>
          <w:lang w:eastAsia="en-AU"/>
        </w:rPr>
        <mc:AlternateContent>
          <mc:Choice Requires="wps">
            <w:drawing>
              <wp:anchor distT="0" distB="0" distL="114300" distR="114300" simplePos="0" relativeHeight="251762688" behindDoc="0" locked="0" layoutInCell="1" allowOverlap="1" wp14:anchorId="2BFA5F64" wp14:editId="33130450">
                <wp:simplePos x="0" y="0"/>
                <wp:positionH relativeFrom="margin">
                  <wp:posOffset>0</wp:posOffset>
                </wp:positionH>
                <wp:positionV relativeFrom="paragraph">
                  <wp:posOffset>1384935</wp:posOffset>
                </wp:positionV>
                <wp:extent cx="5577840" cy="4142630"/>
                <wp:effectExtent l="0" t="0" r="22860" b="10795"/>
                <wp:wrapTopAndBottom/>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7840" cy="4142630"/>
                        </a:xfrm>
                        <a:prstGeom prst="rect">
                          <a:avLst/>
                        </a:prstGeom>
                        <a:solidFill>
                          <a:srgbClr val="FFFFFF"/>
                        </a:solidFill>
                        <a:ln w="9525">
                          <a:solidFill>
                            <a:srgbClr val="000000"/>
                          </a:solidFill>
                          <a:miter lim="800000"/>
                          <a:headEnd/>
                          <a:tailEnd/>
                        </a:ln>
                      </wps:spPr>
                      <wps:txbx>
                        <w:txbxContent>
                          <w:p w14:paraId="0CE1EF33" w14:textId="172DBE66" w:rsidR="001E1469" w:rsidRDefault="001E1469" w:rsidP="0052237D">
                            <w:pPr>
                              <w:pStyle w:val="Caption"/>
                            </w:pPr>
                            <w:bookmarkStart w:id="176" w:name="_Ref528932765"/>
                            <w:bookmarkStart w:id="177" w:name="_Toc14700931"/>
                            <w:r>
                              <w:t xml:space="preserve">Box </w:t>
                            </w:r>
                            <w:r>
                              <w:rPr>
                                <w:noProof/>
                              </w:rPr>
                              <w:fldChar w:fldCharType="begin"/>
                            </w:r>
                            <w:r>
                              <w:rPr>
                                <w:noProof/>
                              </w:rPr>
                              <w:instrText xml:space="preserve"> SEQ Box \* ARABIC </w:instrText>
                            </w:r>
                            <w:r>
                              <w:rPr>
                                <w:noProof/>
                              </w:rPr>
                              <w:fldChar w:fldCharType="separate"/>
                            </w:r>
                            <w:r w:rsidR="00000A02">
                              <w:rPr>
                                <w:noProof/>
                              </w:rPr>
                              <w:t>2</w:t>
                            </w:r>
                            <w:r>
                              <w:rPr>
                                <w:noProof/>
                              </w:rPr>
                              <w:fldChar w:fldCharType="end"/>
                            </w:r>
                            <w:bookmarkEnd w:id="176"/>
                            <w:r>
                              <w:t xml:space="preserve"> Case study - Innovation partnerships</w:t>
                            </w:r>
                            <w:bookmarkEnd w:id="177"/>
                          </w:p>
                          <w:p w14:paraId="52A22AC7" w14:textId="32BD0240" w:rsidR="001E1469" w:rsidRDefault="001E1469" w:rsidP="00AD31CC">
                            <w:r>
                              <w:t>A collaborative state-wide marine pest surveillance program</w:t>
                            </w:r>
                            <w:r w:rsidRPr="00F20678">
                              <w:t xml:space="preserve"> </w:t>
                            </w:r>
                            <w:r>
                              <w:t>is in place between port authorities</w:t>
                            </w:r>
                            <w:r w:rsidRPr="00F20678">
                              <w:t xml:space="preserve"> and </w:t>
                            </w:r>
                            <w:r>
                              <w:t>a state government</w:t>
                            </w:r>
                            <w:r w:rsidRPr="00F20678">
                              <w:t xml:space="preserve">. </w:t>
                            </w:r>
                            <w:r>
                              <w:t xml:space="preserve">The port authorities </w:t>
                            </w:r>
                            <w:r w:rsidRPr="00F20678">
                              <w:t xml:space="preserve">provide samples of organisms collected from </w:t>
                            </w:r>
                            <w:r>
                              <w:t xml:space="preserve">settlement plate </w:t>
                            </w:r>
                            <w:r w:rsidRPr="00F20678">
                              <w:t xml:space="preserve">arrays </w:t>
                            </w:r>
                            <w:r>
                              <w:t xml:space="preserve">situated in the port to the state government </w:t>
                            </w:r>
                            <w:r w:rsidRPr="00F20678">
                              <w:t>twice a year</w:t>
                            </w:r>
                            <w:r w:rsidRPr="00F456C3">
                              <w:t xml:space="preserve">. </w:t>
                            </w:r>
                            <w:r>
                              <w:t>S</w:t>
                            </w:r>
                            <w:r w:rsidRPr="00F456C3">
                              <w:t xml:space="preserve">tate government scientists </w:t>
                            </w:r>
                            <w:r>
                              <w:t xml:space="preserve">provide the </w:t>
                            </w:r>
                            <w:r w:rsidRPr="00F456C3">
                              <w:t>technical capability behind the program</w:t>
                            </w:r>
                            <w:r>
                              <w:t xml:space="preserve">, </w:t>
                            </w:r>
                            <w:r w:rsidRPr="00826B8F">
                              <w:t xml:space="preserve">but the surveillance program has been developed in collaboration with the ports to ensure it is practical and cost-effective to implement. </w:t>
                            </w:r>
                            <w:r>
                              <w:t>The program was set up so that port authorities can undertake the monitoring themselves rather than employing a specialised service provider. D</w:t>
                            </w:r>
                            <w:r w:rsidRPr="00F20678">
                              <w:t xml:space="preserve">ifferent ports </w:t>
                            </w:r>
                            <w:r>
                              <w:t xml:space="preserve">in the state </w:t>
                            </w:r>
                            <w:r w:rsidRPr="00F20678">
                              <w:t xml:space="preserve">have regular meetings related </w:t>
                            </w:r>
                            <w:r>
                              <w:t xml:space="preserve">to </w:t>
                            </w:r>
                            <w:r w:rsidRPr="00F20678">
                              <w:t>environmental management</w:t>
                            </w:r>
                            <w:r>
                              <w:t>,</w:t>
                            </w:r>
                            <w:r w:rsidRPr="00F20678">
                              <w:t xml:space="preserve"> </w:t>
                            </w:r>
                            <w:r>
                              <w:t>which include discussions</w:t>
                            </w:r>
                            <w:r w:rsidRPr="00F20678">
                              <w:t xml:space="preserve"> about the </w:t>
                            </w:r>
                            <w:r>
                              <w:t>surveillance program</w:t>
                            </w:r>
                            <w:r w:rsidRPr="00F20678">
                              <w:t xml:space="preserve">, including identifying ways to make the use of arrays more practical. </w:t>
                            </w:r>
                            <w:r>
                              <w:t xml:space="preserve">The </w:t>
                            </w:r>
                            <w:r w:rsidRPr="00F20678">
                              <w:t xml:space="preserve">state government agency </w:t>
                            </w:r>
                            <w:r>
                              <w:t>provides</w:t>
                            </w:r>
                            <w:r w:rsidRPr="00F20678">
                              <w:t xml:space="preserve"> guidance material on how to identify marine pest species, send reminders</w:t>
                            </w:r>
                            <w:r>
                              <w:t>,</w:t>
                            </w:r>
                            <w:r w:rsidRPr="00F20678">
                              <w:t xml:space="preserve"> and </w:t>
                            </w:r>
                            <w:r>
                              <w:t>sends</w:t>
                            </w:r>
                            <w:r w:rsidRPr="00F20678">
                              <w:t xml:space="preserve"> staff out to ensure the </w:t>
                            </w:r>
                            <w:r>
                              <w:t>p</w:t>
                            </w:r>
                            <w:r w:rsidRPr="00F20678">
                              <w:t xml:space="preserve">ort </w:t>
                            </w:r>
                            <w:r>
                              <w:t>a</w:t>
                            </w:r>
                            <w:r w:rsidRPr="00F20678">
                              <w:t xml:space="preserve">uthority </w:t>
                            </w:r>
                            <w:r>
                              <w:t>personnel</w:t>
                            </w:r>
                            <w:r w:rsidRPr="00F20678">
                              <w:t xml:space="preserve"> use the correct sampling techniques. </w:t>
                            </w:r>
                            <w:r>
                              <w:t>An</w:t>
                            </w:r>
                            <w:r w:rsidRPr="00F20678">
                              <w:t xml:space="preserve"> interviewee </w:t>
                            </w:r>
                            <w:r>
                              <w:t xml:space="preserve">representing a port authority </w:t>
                            </w:r>
                            <w:r w:rsidRPr="00F20678">
                              <w:t xml:space="preserve">spoke about the importance </w:t>
                            </w:r>
                            <w:r>
                              <w:t>of these visits as they enable p</w:t>
                            </w:r>
                            <w:r w:rsidRPr="00F20678">
                              <w:t xml:space="preserve">ort </w:t>
                            </w:r>
                            <w:r>
                              <w:t>a</w:t>
                            </w:r>
                            <w:r w:rsidRPr="00F20678">
                              <w:t>uthority staff to gain a deeper understanding of what is required and it is reassuring to kn</w:t>
                            </w:r>
                            <w:r>
                              <w:t xml:space="preserve">ow that what they do is correct. A survey respondent who also represented a port authority participating in this program remarked that the program has the potential to </w:t>
                            </w:r>
                            <w:r w:rsidRPr="0053260A">
                              <w:t xml:space="preserve">facilitate more R&amp;D, reduce costs, </w:t>
                            </w:r>
                            <w:r>
                              <w:t xml:space="preserve">and </w:t>
                            </w:r>
                            <w:r w:rsidRPr="0053260A">
                              <w:t xml:space="preserve">allow interstate/port sharing </w:t>
                            </w:r>
                            <w:r>
                              <w:t>of information about the distribution of marine pests.</w:t>
                            </w:r>
                            <w:r w:rsidRPr="0053260A">
                              <w:t xml:space="preserve"> </w:t>
                            </w:r>
                            <w:r>
                              <w:t xml:space="preserve">The collaborative approach to surveillance somewhat overcomes </w:t>
                            </w:r>
                            <w:r w:rsidRPr="0053260A">
                              <w:t>t</w:t>
                            </w:r>
                            <w:r>
                              <w:t xml:space="preserve">he limitations of the current approach where </w:t>
                            </w:r>
                            <w:r w:rsidRPr="0053260A">
                              <w:t xml:space="preserve">some </w:t>
                            </w:r>
                            <w:r>
                              <w:t>p</w:t>
                            </w:r>
                            <w:r w:rsidRPr="0053260A">
                              <w:t>orts undertake the national system</w:t>
                            </w:r>
                            <w:r>
                              <w:t xml:space="preserve"> and others do not.</w:t>
                            </w:r>
                          </w:p>
                          <w:p w14:paraId="324FF76D" w14:textId="77777777" w:rsidR="001E1469" w:rsidRDefault="001E1469" w:rsidP="003C602E">
                            <w:pPr>
                              <w:pStyle w:val="Notesourcetext"/>
                            </w:pPr>
                            <w:r>
                              <w:t>Source: Marine Pest project 2018 - Interview</w:t>
                            </w:r>
                          </w:p>
                        </w:txbxContent>
                      </wps:txbx>
                      <wps:bodyPr rot="0" vert="horz" wrap="square" lIns="91440" tIns="45720" rIns="91440" bIns="45720" anchor="t" anchorCtr="0">
                        <a:noAutofit/>
                      </wps:bodyPr>
                    </wps:wsp>
                  </a:graphicData>
                </a:graphic>
              </wp:anchor>
            </w:drawing>
          </mc:Choice>
          <mc:Fallback>
            <w:pict>
              <v:shape w14:anchorId="2BFA5F64" id="_x0000_s1030" type="#_x0000_t202" style="position:absolute;margin-left:0;margin-top:109.05pt;width:439.2pt;height:326.2pt;z-index:251762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">
                <v:textbox>
                  <w:txbxContent>
                    <w:p w14:paraId="0CE1EF33" w14:textId="172DBE66" w:rsidR="001E1469" w:rsidRDefault="001E1469" w:rsidP="0052237D">
                      <w:pPr>
                        <w:pStyle w:val="Caption"/>
                      </w:pPr>
                      <w:bookmarkStart w:id="180" w:name="_Ref528932765"/>
                      <w:bookmarkStart w:id="181" w:name="_Toc14700931"/>
                      <w:r>
                        <w:t xml:space="preserve">Box </w:t>
                      </w:r>
                      <w:r>
                        <w:rPr>
                          <w:noProof/>
                        </w:rPr>
                        <w:fldChar w:fldCharType="begin"/>
                      </w:r>
                      <w:r>
                        <w:rPr>
                          <w:noProof/>
                        </w:rPr>
                        <w:instrText xml:space="preserve"> SEQ Box \* ARABIC </w:instrText>
                      </w:r>
                      <w:r>
                        <w:rPr>
                          <w:noProof/>
                        </w:rPr>
                        <w:fldChar w:fldCharType="separate"/>
                      </w:r>
                      <w:r w:rsidR="00000A02">
                        <w:rPr>
                          <w:noProof/>
                        </w:rPr>
                        <w:t>2</w:t>
                      </w:r>
                      <w:r>
                        <w:rPr>
                          <w:noProof/>
                        </w:rPr>
                        <w:fldChar w:fldCharType="end"/>
                      </w:r>
                      <w:bookmarkEnd w:id="180"/>
                      <w:r>
                        <w:t xml:space="preserve"> Case study - Innovation partnerships</w:t>
                      </w:r>
                      <w:bookmarkEnd w:id="181"/>
                    </w:p>
                    <w:p w14:paraId="52A22AC7" w14:textId="32BD0240" w:rsidR="001E1469" w:rsidRDefault="001E1469" w:rsidP="00AD31CC">
                      <w:r>
                        <w:t>A collaborative state-wide marine pest surveillance program</w:t>
                      </w:r>
                      <w:r w:rsidRPr="00F20678">
                        <w:t xml:space="preserve"> </w:t>
                      </w:r>
                      <w:r>
                        <w:t>is in place between port authorities</w:t>
                      </w:r>
                      <w:r w:rsidRPr="00F20678">
                        <w:t xml:space="preserve"> and </w:t>
                      </w:r>
                      <w:r>
                        <w:t>a state government</w:t>
                      </w:r>
                      <w:r w:rsidRPr="00F20678">
                        <w:t xml:space="preserve">. </w:t>
                      </w:r>
                      <w:r>
                        <w:t xml:space="preserve">The port authorities </w:t>
                      </w:r>
                      <w:r w:rsidRPr="00F20678">
                        <w:t xml:space="preserve">provide samples of organisms collected from </w:t>
                      </w:r>
                      <w:r>
                        <w:t xml:space="preserve">settlement plate </w:t>
                      </w:r>
                      <w:r w:rsidRPr="00F20678">
                        <w:t xml:space="preserve">arrays </w:t>
                      </w:r>
                      <w:r>
                        <w:t xml:space="preserve">situated in the port to the state government </w:t>
                      </w:r>
                      <w:r w:rsidRPr="00F20678">
                        <w:t>twice a year</w:t>
                      </w:r>
                      <w:r w:rsidRPr="00F456C3">
                        <w:t xml:space="preserve">. </w:t>
                      </w:r>
                      <w:r>
                        <w:t>S</w:t>
                      </w:r>
                      <w:r w:rsidRPr="00F456C3">
                        <w:t xml:space="preserve">tate government scientists </w:t>
                      </w:r>
                      <w:r>
                        <w:t xml:space="preserve">provide the </w:t>
                      </w:r>
                      <w:r w:rsidRPr="00F456C3">
                        <w:t>technical capability behind the program</w:t>
                      </w:r>
                      <w:r>
                        <w:t xml:space="preserve">, </w:t>
                      </w:r>
                      <w:r w:rsidRPr="00826B8F">
                        <w:t xml:space="preserve">but the surveillance program has been developed in collaboration with the ports to ensure it is practical and cost-effective to implement. </w:t>
                      </w:r>
                      <w:r>
                        <w:t>The program was set up so that port authorities can undertake the monitoring themselves rather than employing a specialised service provider. D</w:t>
                      </w:r>
                      <w:r w:rsidRPr="00F20678">
                        <w:t xml:space="preserve">ifferent ports </w:t>
                      </w:r>
                      <w:r>
                        <w:t xml:space="preserve">in the state </w:t>
                      </w:r>
                      <w:r w:rsidRPr="00F20678">
                        <w:t xml:space="preserve">have regular meetings related </w:t>
                      </w:r>
                      <w:r>
                        <w:t xml:space="preserve">to </w:t>
                      </w:r>
                      <w:r w:rsidRPr="00F20678">
                        <w:t>environmental management</w:t>
                      </w:r>
                      <w:r>
                        <w:t>,</w:t>
                      </w:r>
                      <w:r w:rsidRPr="00F20678">
                        <w:t xml:space="preserve"> </w:t>
                      </w:r>
                      <w:r>
                        <w:t>which include discussions</w:t>
                      </w:r>
                      <w:r w:rsidRPr="00F20678">
                        <w:t xml:space="preserve"> about the </w:t>
                      </w:r>
                      <w:r>
                        <w:t>surveillance program</w:t>
                      </w:r>
                      <w:r w:rsidRPr="00F20678">
                        <w:t xml:space="preserve">, including identifying ways to make the use of arrays more practical. </w:t>
                      </w:r>
                      <w:r>
                        <w:t xml:space="preserve">The </w:t>
                      </w:r>
                      <w:r w:rsidRPr="00F20678">
                        <w:t xml:space="preserve">state government agency </w:t>
                      </w:r>
                      <w:r>
                        <w:t>provides</w:t>
                      </w:r>
                      <w:r w:rsidRPr="00F20678">
                        <w:t xml:space="preserve"> guidance material on how to identify marine pest species, send reminders</w:t>
                      </w:r>
                      <w:r>
                        <w:t>,</w:t>
                      </w:r>
                      <w:r w:rsidRPr="00F20678">
                        <w:t xml:space="preserve"> and </w:t>
                      </w:r>
                      <w:r>
                        <w:t>sends</w:t>
                      </w:r>
                      <w:r w:rsidRPr="00F20678">
                        <w:t xml:space="preserve"> staff out to ensure the </w:t>
                      </w:r>
                      <w:r>
                        <w:t>p</w:t>
                      </w:r>
                      <w:r w:rsidRPr="00F20678">
                        <w:t xml:space="preserve">ort </w:t>
                      </w:r>
                      <w:r>
                        <w:t>a</w:t>
                      </w:r>
                      <w:r w:rsidRPr="00F20678">
                        <w:t xml:space="preserve">uthority </w:t>
                      </w:r>
                      <w:r>
                        <w:t>personnel</w:t>
                      </w:r>
                      <w:r w:rsidRPr="00F20678">
                        <w:t xml:space="preserve"> use the correct sampling techniques. </w:t>
                      </w:r>
                      <w:r>
                        <w:t>An</w:t>
                      </w:r>
                      <w:r w:rsidRPr="00F20678">
                        <w:t xml:space="preserve"> interviewee </w:t>
                      </w:r>
                      <w:r>
                        <w:t xml:space="preserve">representing a port authority </w:t>
                      </w:r>
                      <w:r w:rsidRPr="00F20678">
                        <w:t xml:space="preserve">spoke about the importance </w:t>
                      </w:r>
                      <w:r>
                        <w:t>of these visits as they enable p</w:t>
                      </w:r>
                      <w:r w:rsidRPr="00F20678">
                        <w:t xml:space="preserve">ort </w:t>
                      </w:r>
                      <w:r>
                        <w:t>a</w:t>
                      </w:r>
                      <w:r w:rsidRPr="00F20678">
                        <w:t>uthority staff to gain a deeper understanding of what is required and it is reassuring to kn</w:t>
                      </w:r>
                      <w:r>
                        <w:t xml:space="preserve">ow that what they do is correct. A survey respondent who also represented a port authority participating in this program remarked that the program has the potential to </w:t>
                      </w:r>
                      <w:r w:rsidRPr="0053260A">
                        <w:t xml:space="preserve">facilitate more R&amp;D, reduce costs, </w:t>
                      </w:r>
                      <w:r>
                        <w:t xml:space="preserve">and </w:t>
                      </w:r>
                      <w:r w:rsidRPr="0053260A">
                        <w:t xml:space="preserve">allow interstate/port sharing </w:t>
                      </w:r>
                      <w:r>
                        <w:t>of information about the distribution of marine pests.</w:t>
                      </w:r>
                      <w:r w:rsidRPr="0053260A">
                        <w:t xml:space="preserve"> </w:t>
                      </w:r>
                      <w:r>
                        <w:t xml:space="preserve">The collaborative approach to surveillance somewhat overcomes </w:t>
                      </w:r>
                      <w:r w:rsidRPr="0053260A">
                        <w:t>t</w:t>
                      </w:r>
                      <w:r>
                        <w:t xml:space="preserve">he limitations of the current approach where </w:t>
                      </w:r>
                      <w:r w:rsidRPr="0053260A">
                        <w:t xml:space="preserve">some </w:t>
                      </w:r>
                      <w:r>
                        <w:t>p</w:t>
                      </w:r>
                      <w:r w:rsidRPr="0053260A">
                        <w:t>orts undertake the national system</w:t>
                      </w:r>
                      <w:r>
                        <w:t xml:space="preserve"> and others do not.</w:t>
                      </w:r>
                    </w:p>
                    <w:p w14:paraId="324FF76D" w14:textId="77777777" w:rsidR="001E1469" w:rsidRDefault="001E1469" w:rsidP="003C602E">
                      <w:pPr>
                        <w:pStyle w:val="Notesourcetext"/>
                      </w:pPr>
                      <w:r>
                        <w:t>Source: Marine Pest project 2018 - Interview</w:t>
                      </w:r>
                    </w:p>
                  </w:txbxContent>
                </v:textbox>
                <w10:wrap type="topAndBottom" anchorx="margin"/>
              </v:shape>
            </w:pict>
          </mc:Fallback>
        </mc:AlternateContent>
      </w:r>
      <w:r>
        <w:t xml:space="preserve">In this study innovation is defined not just as technological advancements but rather </w:t>
      </w:r>
      <w:r w:rsidR="0048286F">
        <w:t xml:space="preserve">as </w:t>
      </w:r>
      <w:r>
        <w:t xml:space="preserve">a broader process that includes co-evolving technological, social, economic and institutional change </w:t>
      </w:r>
      <w:r w:rsidR="00F26A73">
        <w:fldChar w:fldCharType="begin"/>
      </w:r>
      <w:r w:rsidR="00F26A73">
        <w:instrText xml:space="preserve"> ADDIN EN.CITE &lt;EndNote&gt;&lt;Cite&gt;&lt;Author&gt;Klerkx&lt;/Author&gt;&lt;Year&gt;2012&lt;/Year&gt;&lt;RecNum&gt;252&lt;/RecNum&gt;&lt;DisplayText&gt;(Klerkx et al. 2012)&lt;/DisplayText&gt;&lt;record&gt;&lt;rec-number&gt;252&lt;/rec-number&gt;&lt;foreign-keys&gt;&lt;key app="EN" db-id="ffxz5x2z6et2p8erdx35xdt6dzv0r5rrrzat" timestamp="1529369014"&gt;252&lt;/key&gt;&lt;/foreign-keys&gt;&lt;ref-type name="Book Section"&gt;5&lt;/ref-type&gt;&lt;contributors&gt;&lt;authors&gt;&lt;author&gt;Klerkx, Laurens&lt;/author&gt;&lt;author&gt;Van Mierlo, Barbara&lt;/author&gt;&lt;author&gt;Leeuwis, Cees&lt;/author&gt;&lt;/authors&gt;&lt;/contributors&gt;&lt;titles&gt;&lt;title&gt;Evolution of systems approaches to agricultural innovation: concepts, analysis and interventions&lt;/title&gt;&lt;secondary-title&gt;Farming Systems Research into the 21st century: The new dynamic&lt;/secondary-title&gt;&lt;/titles&gt;&lt;pages&gt;457-483&lt;/pages&gt;&lt;dates&gt;&lt;year&gt;2012&lt;/year&gt;&lt;/dates&gt;&lt;publisher&gt;Springer&lt;/publisher&gt;&lt;urls&gt;&lt;/urls&gt;&lt;/record&gt;&lt;/Cite&gt;&lt;/EndNote&gt;</w:instrText>
      </w:r>
      <w:r w:rsidR="00F26A73">
        <w:fldChar w:fldCharType="separate"/>
      </w:r>
      <w:r w:rsidR="00F26A73">
        <w:rPr>
          <w:noProof/>
        </w:rPr>
        <w:t>(Klerkx et al. 2012)</w:t>
      </w:r>
      <w:r w:rsidR="00F26A73">
        <w:fldChar w:fldCharType="end"/>
      </w:r>
      <w:r>
        <w:t xml:space="preserve">. </w:t>
      </w:r>
      <w:r w:rsidR="00B86481">
        <w:t xml:space="preserve">Innovation </w:t>
      </w:r>
      <w:r>
        <w:t xml:space="preserve">is likely to come about only if there is considerable connectivity between R&amp;D, policy-making, on-ground groups and others to allow for the integration of knowledge types to deliver workable solutions for all involved (see </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t xml:space="preserve">). </w:t>
      </w:r>
    </w:p>
    <w:p w14:paraId="624FED6F" w14:textId="77777777" w:rsidR="00AD31CC" w:rsidRDefault="00AD31CC" w:rsidP="00AD31CC"/>
    <w:p w14:paraId="2F54ACEB" w14:textId="53812092" w:rsidR="00AD31CC" w:rsidRPr="006F2D66" w:rsidRDefault="00AD31CC" w:rsidP="00AD31CC"/>
    <w:p w14:paraId="5E7A74EF" w14:textId="06F14877" w:rsidR="00AD31CC" w:rsidRDefault="00AD31CC" w:rsidP="00AD31CC">
      <w:r>
        <w:t>M</w:t>
      </w:r>
      <w:r w:rsidRPr="00E46C92">
        <w:t xml:space="preserve">oderate levels of sub-grouping—or </w:t>
      </w:r>
      <w:r>
        <w:t>communities of practice</w:t>
      </w:r>
      <w:r w:rsidRPr="00E46C92">
        <w:t>—</w:t>
      </w:r>
      <w:r>
        <w:t xml:space="preserve">would be expected </w:t>
      </w:r>
      <w:r w:rsidRPr="00E46C92">
        <w:t>in the marine pest network</w:t>
      </w:r>
      <w:r>
        <w:t xml:space="preserve"> as a whole</w:t>
      </w:r>
      <w:r w:rsidRPr="00E46C92">
        <w:t xml:space="preserve"> if innovation was being </w:t>
      </w:r>
      <w:r w:rsidR="00B54131">
        <w:t>well-supported</w:t>
      </w:r>
      <w:r>
        <w:t xml:space="preserve">. The presence of sub-groups, indicated by areas of greater cohesion in the network, with scale bridging and </w:t>
      </w:r>
      <w:r w:rsidR="00190A63">
        <w:t>knowledge-brok</w:t>
      </w:r>
      <w:r w:rsidR="00ED0554">
        <w:t>er</w:t>
      </w:r>
      <w:r>
        <w:t xml:space="preserve">ing across sub-groups </w:t>
      </w:r>
      <w:r w:rsidRPr="00E46C92">
        <w:t>would demonst</w:t>
      </w:r>
      <w:r w:rsidR="009A2613">
        <w:t>rate that diverse knowledge type</w:t>
      </w:r>
      <w:r w:rsidRPr="00E46C92">
        <w:t xml:space="preserve">s </w:t>
      </w:r>
      <w:r>
        <w:t>have potential to contribute</w:t>
      </w:r>
      <w:r w:rsidRPr="00E46C92">
        <w:t xml:space="preserve"> to feedback opportunities and innovation in the overall network </w:t>
      </w:r>
      <w:r w:rsidRPr="00E46C92">
        <w:fldChar w:fldCharType="begin"/>
      </w:r>
      <w:r w:rsidRPr="00E46C92">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E46C92">
        <w:fldChar w:fldCharType="separate"/>
      </w:r>
      <w:r w:rsidRPr="00E46C92">
        <w:t>(Bodin et al. 2006)</w:t>
      </w:r>
      <w:r w:rsidRPr="00E46C92">
        <w:fldChar w:fldCharType="end"/>
      </w:r>
      <w:r>
        <w:t>.</w:t>
      </w:r>
    </w:p>
    <w:p w14:paraId="1AE4CC31" w14:textId="3DEF11BA" w:rsidR="00AD31CC" w:rsidRPr="00F4393B" w:rsidRDefault="00AD31CC" w:rsidP="00AD31CC">
      <w:pPr>
        <w:pStyle w:val="Heading5"/>
      </w:pPr>
      <w:r w:rsidRPr="00F4393B">
        <w:t>Bonding capital</w:t>
      </w:r>
      <w:r w:rsidR="002D4FFB">
        <w:t xml:space="preserve"> supporting communities of practice</w:t>
      </w:r>
    </w:p>
    <w:p w14:paraId="2A6B7E7E" w14:textId="6DE89722" w:rsidR="00CA5172" w:rsidRDefault="00AD31CC" w:rsidP="00C63411">
      <w:r>
        <w:t>The descriptive network analysis of the entire network revealed some sub-grouping in the network, but this was predominantly around the dominant actors at the centre (</w:t>
      </w:r>
      <w:r>
        <w:fldChar w:fldCharType="begin"/>
      </w:r>
      <w:r>
        <w:instrText xml:space="preserve"> REF _Ref514687818 \h </w:instrText>
      </w:r>
      <w:r>
        <w:fldChar w:fldCharType="separate"/>
      </w:r>
      <w:r w:rsidR="00000A02">
        <w:t xml:space="preserve">Figure </w:t>
      </w:r>
      <w:r w:rsidR="00000A02">
        <w:rPr>
          <w:noProof/>
        </w:rPr>
        <w:t>11</w:t>
      </w:r>
      <w:r>
        <w:fldChar w:fldCharType="end"/>
      </w:r>
      <w:r>
        <w:t>)</w:t>
      </w:r>
      <w:r w:rsidR="006028EE">
        <w:t xml:space="preserve">. </w:t>
      </w:r>
      <w:r>
        <w:t>Almost half the network were members of one large</w:t>
      </w:r>
      <w:r w:rsidRPr="00536A8B">
        <w:t xml:space="preserve"> </w:t>
      </w:r>
      <w:r>
        <w:t>sub-group, containing all of the national policy forums, most Commonwealth government organisations, and a range of other diverse organi</w:t>
      </w:r>
      <w:r w:rsidR="009A2613">
        <w:t>sation types (for example, port manager</w:t>
      </w:r>
      <w:r w:rsidR="00BE24B3">
        <w:t>s</w:t>
      </w:r>
      <w:r>
        <w:t xml:space="preserve">, industry bodies, businesses, NRM groups and NGOs). </w:t>
      </w:r>
      <w:r w:rsidR="00CA5172">
        <w:t>R</w:t>
      </w:r>
      <w:r>
        <w:t>elatively large sub-groups were detected: a distinct West Australian network (government agencies connected with port authorities</w:t>
      </w:r>
      <w:r w:rsidR="00CA5172">
        <w:t xml:space="preserve"> and universities</w:t>
      </w:r>
      <w:r>
        <w:t>)</w:t>
      </w:r>
      <w:r w:rsidR="00CA5172">
        <w:t xml:space="preserve"> and several</w:t>
      </w:r>
      <w:r w:rsidR="00CA5172" w:rsidRPr="00E4585E">
        <w:t xml:space="preserve"> </w:t>
      </w:r>
      <w:r w:rsidR="00CA5172">
        <w:t xml:space="preserve">stakeholders </w:t>
      </w:r>
      <w:r w:rsidR="00CA5172" w:rsidRPr="00E4585E">
        <w:t>form</w:t>
      </w:r>
      <w:r w:rsidR="00CA5172">
        <w:t>ed</w:t>
      </w:r>
      <w:r w:rsidR="00CA5172" w:rsidRPr="00E4585E">
        <w:t xml:space="preserve"> their own communities, </w:t>
      </w:r>
      <w:r w:rsidR="00CA5172">
        <w:t xml:space="preserve">such as </w:t>
      </w:r>
      <w:r w:rsidR="002D4FFB">
        <w:t>marine</w:t>
      </w:r>
      <w:r w:rsidR="00CA5172">
        <w:t xml:space="preserve"> consultancy businesses.</w:t>
      </w:r>
    </w:p>
    <w:p w14:paraId="7F61BE3A" w14:textId="03E535BC" w:rsidR="00AD31CC" w:rsidRDefault="00AD31CC" w:rsidP="00AD31CC">
      <w:r>
        <w:t xml:space="preserve">The statistical network analysis </w:t>
      </w:r>
      <w:r w:rsidR="009D5663">
        <w:t xml:space="preserve">suggests </w:t>
      </w:r>
      <w:r>
        <w:t xml:space="preserve">there </w:t>
      </w:r>
      <w:r w:rsidR="009D5663">
        <w:t xml:space="preserve">is </w:t>
      </w:r>
      <w:r w:rsidRPr="008D2B55">
        <w:t xml:space="preserve">good two-way information flow between organisations </w:t>
      </w:r>
      <w:r>
        <w:t xml:space="preserve">in the entire network </w:t>
      </w:r>
      <w:r w:rsidRPr="008D2B55">
        <w:t>as is evident in the higher than expected level of reciprocal ties (Table 8 [5</w:t>
      </w:r>
      <w:r>
        <w:t>a</w:t>
      </w:r>
      <w:r w:rsidRPr="008D2B55">
        <w:t>])</w:t>
      </w:r>
      <w:r w:rsidR="006028EE">
        <w:t>.</w:t>
      </w:r>
      <w:r w:rsidR="00892312">
        <w:t xml:space="preserve"> However, the presence of triads were no more than can be expected by chance only (</w:t>
      </w:r>
      <w:r w:rsidR="00892312">
        <w:fldChar w:fldCharType="begin"/>
      </w:r>
      <w:r w:rsidR="00892312">
        <w:instrText xml:space="preserve"> REF _Ref516651644 \h </w:instrText>
      </w:r>
      <w:r w:rsidR="00892312">
        <w:fldChar w:fldCharType="separate"/>
      </w:r>
      <w:r w:rsidR="00000A02">
        <w:t xml:space="preserve">Table </w:t>
      </w:r>
      <w:r w:rsidR="00000A02">
        <w:rPr>
          <w:noProof/>
        </w:rPr>
        <w:t>8</w:t>
      </w:r>
      <w:r w:rsidR="00892312">
        <w:fldChar w:fldCharType="end"/>
      </w:r>
      <w:r w:rsidR="00892312">
        <w:t xml:space="preserve"> [9a and 10a]). </w:t>
      </w:r>
      <w:r w:rsidR="006028EE">
        <w:t xml:space="preserve"> </w:t>
      </w:r>
    </w:p>
    <w:p w14:paraId="63CBAA4F" w14:textId="1787D388" w:rsidR="00AD31CC" w:rsidRPr="00F4393B" w:rsidRDefault="00AD31CC" w:rsidP="00AD31CC">
      <w:pPr>
        <w:pStyle w:val="Heading5"/>
      </w:pPr>
      <w:r>
        <w:t>Bridging capital</w:t>
      </w:r>
      <w:r w:rsidR="002D4FFB">
        <w:t xml:space="preserve"> supporting knowledge-brokering</w:t>
      </w:r>
    </w:p>
    <w:p w14:paraId="175180A1" w14:textId="6FB468C1" w:rsidR="00AD31CC" w:rsidRDefault="00AD31CC" w:rsidP="00AD31CC">
      <w:r>
        <w:t xml:space="preserve">The evidence for bridging capital </w:t>
      </w:r>
      <w:r w:rsidR="002D4FFB">
        <w:t xml:space="preserve">that supports knowledge-brokering </w:t>
      </w:r>
      <w:r>
        <w:t xml:space="preserve">was </w:t>
      </w:r>
      <w:r w:rsidR="00D865B6">
        <w:t xml:space="preserve">moderate </w:t>
      </w:r>
      <w:r w:rsidR="00AF45D8">
        <w:t>i</w:t>
      </w:r>
      <w:r>
        <w:t>n the entire network. The descriptive network analysis found that three government agencies stand out as good potential knowledge</w:t>
      </w:r>
      <w:r w:rsidR="00C81589">
        <w:t>-broker</w:t>
      </w:r>
      <w:r>
        <w:t xml:space="preserve">s based on their relatively high betweenness scores, i.e. the Animal Biosecurity Branch in the </w:t>
      </w:r>
      <w:r w:rsidR="006114A1">
        <w:t>Department of Agriculture</w:t>
      </w:r>
      <w:r w:rsidR="006A0FB4">
        <w:t>,</w:t>
      </w:r>
      <w:r>
        <w:t xml:space="preserve"> DPIRD WA and QDAF (</w:t>
      </w:r>
      <w:r>
        <w:fldChar w:fldCharType="begin"/>
      </w:r>
      <w:r>
        <w:instrText xml:space="preserve"> REF _Ref515464710 \h </w:instrText>
      </w:r>
      <w:r>
        <w:fldChar w:fldCharType="separate"/>
      </w:r>
      <w:r w:rsidR="00000A02" w:rsidRPr="009242A5">
        <w:t xml:space="preserve">Figure </w:t>
      </w:r>
      <w:r w:rsidR="00000A02">
        <w:rPr>
          <w:noProof/>
        </w:rPr>
        <w:t>12</w:t>
      </w:r>
      <w:r>
        <w:fldChar w:fldCharType="end"/>
      </w:r>
      <w:r>
        <w:t>).</w:t>
      </w:r>
      <w:r w:rsidR="009915B0">
        <w:t xml:space="preserve"> Betweenness measures give an indication of actors in a network that are</w:t>
      </w:r>
      <w:r w:rsidR="00D60721">
        <w:t xml:space="preserve"> </w:t>
      </w:r>
      <w:r w:rsidR="009915B0">
        <w:t>well positioned to take on bridging and knowledge-brokering roles.</w:t>
      </w:r>
      <w:r w:rsidR="00425F0D">
        <w:t xml:space="preserve"> Although all three of these actors belong to the same large sub-group, they all have ties to several of the other sub-groups as well.</w:t>
      </w:r>
    </w:p>
    <w:p w14:paraId="38092E6B" w14:textId="157A05C7" w:rsidR="00AD31CC" w:rsidRDefault="00AD31CC" w:rsidP="00AD31CC">
      <w:r>
        <w:t xml:space="preserve">In the statistical network analysis, evidence of bridging configurations </w:t>
      </w:r>
      <w:r w:rsidR="009A2613">
        <w:t xml:space="preserve">in the entire network </w:t>
      </w:r>
      <w:r>
        <w:t>involving three linked actors was strong in comparison to what could be expected by chance (Table 8 [8a</w:t>
      </w:r>
      <w:r w:rsidRPr="0074756E">
        <w:t>])</w:t>
      </w:r>
      <w:r>
        <w:t>.</w:t>
      </w:r>
    </w:p>
    <w:p w14:paraId="534680BB" w14:textId="053C695B" w:rsidR="00AD31CC" w:rsidRDefault="00AF45D8" w:rsidP="00AD31CC">
      <w:r>
        <w:t>An</w:t>
      </w:r>
      <w:r w:rsidR="00AD31CC">
        <w:t xml:space="preserve"> interesting observation is that most actors are potentially connected within a few steps of each other via the dominant core of high degree actors at the network’s centre, as the </w:t>
      </w:r>
      <w:r w:rsidR="00AD31CC" w:rsidRPr="00570F38">
        <w:t xml:space="preserve">average path length </w:t>
      </w:r>
      <w:r w:rsidR="00AD31CC">
        <w:t xml:space="preserve">in </w:t>
      </w:r>
      <w:r w:rsidR="00AD31CC" w:rsidRPr="00570F38">
        <w:t xml:space="preserve">the </w:t>
      </w:r>
      <w:r w:rsidR="00AD31CC">
        <w:t>marine pest network was only 3.5</w:t>
      </w:r>
      <w:r w:rsidR="00AD31CC" w:rsidRPr="00570F38">
        <w:t xml:space="preserve"> steps</w:t>
      </w:r>
      <w:r w:rsidR="00AD31CC">
        <w:t>. This indicates the network has some ‘small world’ properties and might mean that any barriers to information sharing due to sub-grouping could be overcome by bridging offered by central hubs in the network.</w:t>
      </w:r>
    </w:p>
    <w:p w14:paraId="52C5792C" w14:textId="79A2752A" w:rsidR="00AD31CC" w:rsidRDefault="00AD31CC" w:rsidP="00AD31CC">
      <w:pPr>
        <w:pStyle w:val="BodyText1"/>
        <w:rPr>
          <w:rStyle w:val="Dummytext"/>
          <w:color w:val="000000" w:themeColor="text1"/>
          <w:shd w:val="clear" w:color="auto" w:fill="auto"/>
        </w:rPr>
      </w:pPr>
      <w:r>
        <w:t>The data suggest that the innovation capacity in the marine pest network may benefit from building stronger bridging capital, especially between actors representing different sectors in order to integrate different knowledge types (</w:t>
      </w:r>
      <w:r w:rsidR="006A0FB4">
        <w:t xml:space="preserve">an example of </w:t>
      </w:r>
      <w:r w:rsidR="005F4207">
        <w:t>a successful</w:t>
      </w:r>
      <w:r w:rsidR="006A0FB4">
        <w:t xml:space="preserve"> innovation partnership</w:t>
      </w:r>
      <w:r w:rsidR="005F4207">
        <w:t xml:space="preserve"> </w:t>
      </w:r>
      <w:r w:rsidR="004B3829">
        <w:t>for integrating</w:t>
      </w:r>
      <w:r w:rsidR="005F4207">
        <w:t xml:space="preserve"> knowledge is</w:t>
      </w:r>
      <w:r w:rsidR="006A0FB4">
        <w:t xml:space="preserve"> in </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t>). This could take the form of the core establishing strong linkages with actors</w:t>
      </w:r>
      <w:r w:rsidR="002D4FFB">
        <w:t xml:space="preserve">, such as marine consultants, who are </w:t>
      </w:r>
      <w:r>
        <w:t>already fulfilling knowledge</w:t>
      </w:r>
      <w:r w:rsidR="00C81589">
        <w:t>-broker</w:t>
      </w:r>
      <w:r>
        <w:t>ing roles (</w:t>
      </w:r>
      <w:r w:rsidR="00946CB7">
        <w:fldChar w:fldCharType="begin"/>
      </w:r>
      <w:r w:rsidR="00946CB7">
        <w:instrText xml:space="preserve"> REF _Ref528932789 \h </w:instrText>
      </w:r>
      <w:r w:rsidR="00946CB7">
        <w:fldChar w:fldCharType="separate"/>
      </w:r>
      <w:r w:rsidR="00000A02">
        <w:t xml:space="preserve">Box </w:t>
      </w:r>
      <w:r w:rsidR="00000A02">
        <w:rPr>
          <w:noProof/>
        </w:rPr>
        <w:t>3</w:t>
      </w:r>
      <w:r w:rsidR="00946CB7">
        <w:fldChar w:fldCharType="end"/>
      </w:r>
      <w:r>
        <w:t>). In addition, organisations in the core can invest in the capabilities of well-located staff to reach out and maintain their connectivity with others in the network (</w:t>
      </w:r>
      <w:r w:rsidR="00946CB7">
        <w:fldChar w:fldCharType="begin"/>
      </w:r>
      <w:r w:rsidR="00946CB7">
        <w:instrText xml:space="preserve"> REF _Ref528932800 \h </w:instrText>
      </w:r>
      <w:r w:rsidR="00946CB7">
        <w:fldChar w:fldCharType="separate"/>
      </w:r>
      <w:r w:rsidR="00000A02">
        <w:t xml:space="preserve">Box </w:t>
      </w:r>
      <w:r w:rsidR="00000A02">
        <w:rPr>
          <w:noProof/>
        </w:rPr>
        <w:t>7</w:t>
      </w:r>
      <w:r w:rsidR="00946CB7">
        <w:fldChar w:fldCharType="end"/>
      </w:r>
      <w:r>
        <w:t>).</w:t>
      </w:r>
    </w:p>
    <w:p w14:paraId="7CC674C2" w14:textId="77777777" w:rsidR="00AD31CC" w:rsidRDefault="00AD31CC" w:rsidP="00AD31CC">
      <w:pPr>
        <w:pStyle w:val="BodyText1"/>
      </w:pPr>
      <w:r w:rsidRPr="003E6302">
        <w:rPr>
          <w:noProof/>
          <w:lang w:eastAsia="en-AU"/>
        </w:rPr>
        <mc:AlternateContent>
          <mc:Choice Requires="wps">
            <w:drawing>
              <wp:inline distT="0" distB="0" distL="0" distR="0" wp14:anchorId="51FCEE39" wp14:editId="6F4BD23A">
                <wp:extent cx="5615940" cy="1647825"/>
                <wp:effectExtent l="0" t="0" r="22860" b="28575"/>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940" cy="1647825"/>
                        </a:xfrm>
                        <a:prstGeom prst="rect">
                          <a:avLst/>
                        </a:prstGeom>
                        <a:solidFill>
                          <a:srgbClr val="FFFFFF"/>
                        </a:solidFill>
                        <a:ln w="9525">
                          <a:solidFill>
                            <a:srgbClr val="000000"/>
                          </a:solidFill>
                          <a:miter lim="800000"/>
                          <a:headEnd/>
                          <a:tailEnd/>
                        </a:ln>
                      </wps:spPr>
                      <wps:txbx>
                        <w:txbxContent>
                          <w:p w14:paraId="40D3CFFD" w14:textId="1DDE34FE" w:rsidR="001E1469" w:rsidRDefault="001E1469" w:rsidP="00F54156">
                            <w:pPr>
                              <w:pStyle w:val="Caption"/>
                            </w:pPr>
                            <w:bookmarkStart w:id="178" w:name="_Ref528932789"/>
                            <w:bookmarkStart w:id="179" w:name="_Toc14700932"/>
                            <w:r>
                              <w:t xml:space="preserve">Box </w:t>
                            </w:r>
                            <w:r>
                              <w:rPr>
                                <w:noProof/>
                              </w:rPr>
                              <w:fldChar w:fldCharType="begin"/>
                            </w:r>
                            <w:r>
                              <w:rPr>
                                <w:noProof/>
                              </w:rPr>
                              <w:instrText xml:space="preserve"> SEQ Box \* ARABIC </w:instrText>
                            </w:r>
                            <w:r>
                              <w:rPr>
                                <w:noProof/>
                              </w:rPr>
                              <w:fldChar w:fldCharType="separate"/>
                            </w:r>
                            <w:r w:rsidR="00000A02">
                              <w:rPr>
                                <w:noProof/>
                              </w:rPr>
                              <w:t>3</w:t>
                            </w:r>
                            <w:r>
                              <w:rPr>
                                <w:noProof/>
                              </w:rPr>
                              <w:fldChar w:fldCharType="end"/>
                            </w:r>
                            <w:bookmarkEnd w:id="178"/>
                            <w:r>
                              <w:t xml:space="preserve"> Case study - Consultants as bridges and knowledge-brokers</w:t>
                            </w:r>
                            <w:bookmarkEnd w:id="179"/>
                          </w:p>
                          <w:p w14:paraId="18DEEA04" w14:textId="711B5AA1" w:rsidR="001E1469" w:rsidRDefault="001E1469" w:rsidP="00AD31CC">
                            <w:r w:rsidRPr="0046312D">
                              <w:t xml:space="preserve">A consultancy representative interviewed </w:t>
                            </w:r>
                            <w:r>
                              <w:t xml:space="preserve">with </w:t>
                            </w:r>
                            <w:r w:rsidRPr="0046312D">
                              <w:t>extensive experience</w:t>
                            </w:r>
                            <w:r>
                              <w:t xml:space="preserve"> in his subject field mentioned</w:t>
                            </w:r>
                            <w:r w:rsidRPr="0046312D">
                              <w:t xml:space="preserve"> </w:t>
                            </w:r>
                            <w:r>
                              <w:t xml:space="preserve">that </w:t>
                            </w:r>
                            <w:r w:rsidRPr="0046312D">
                              <w:t xml:space="preserve">he still continually learns in part because of his interactions with a wide network. This network includes experts on marine pests in overseas countries, as well as local scientists, engineers, dockyard workers, students and others. </w:t>
                            </w:r>
                            <w:r>
                              <w:t xml:space="preserve">The information received </w:t>
                            </w:r>
                            <w:r w:rsidRPr="0046312D">
                              <w:t xml:space="preserve">from the different sources </w:t>
                            </w:r>
                            <w:r>
                              <w:t>continually shapes his own knowledge and insights</w:t>
                            </w:r>
                            <w:r w:rsidRPr="0046312D">
                              <w:t xml:space="preserve">. </w:t>
                            </w:r>
                            <w:r>
                              <w:t xml:space="preserve">In addition, he also </w:t>
                            </w:r>
                            <w:r w:rsidRPr="0046312D">
                              <w:t xml:space="preserve">adjusts </w:t>
                            </w:r>
                            <w:r>
                              <w:t xml:space="preserve">and tailors </w:t>
                            </w:r>
                            <w:r w:rsidRPr="0046312D">
                              <w:t>his messages</w:t>
                            </w:r>
                            <w:r>
                              <w:t xml:space="preserve"> to a wide range of people </w:t>
                            </w:r>
                            <w:r w:rsidRPr="0046312D">
                              <w:t xml:space="preserve">he </w:t>
                            </w:r>
                            <w:r>
                              <w:t>interacts with</w:t>
                            </w:r>
                            <w:r w:rsidRPr="0046312D">
                              <w:t xml:space="preserve"> </w:t>
                            </w:r>
                            <w:r>
                              <w:t>based on their existing knowledge</w:t>
                            </w:r>
                            <w:r w:rsidRPr="0046312D">
                              <w:t>.</w:t>
                            </w:r>
                          </w:p>
                        </w:txbxContent>
                      </wps:txbx>
                      <wps:bodyPr rot="0" vert="horz" wrap="square" lIns="91440" tIns="45720" rIns="91440" bIns="45720" anchor="t" anchorCtr="0">
                        <a:noAutofit/>
                      </wps:bodyPr>
                    </wps:wsp>
                  </a:graphicData>
                </a:graphic>
              </wp:inline>
            </w:drawing>
          </mc:Choice>
          <mc:Fallback>
            <w:pict>
              <v:shape w14:anchorId="51FCEE39" id="_x0000_s1031" type="#_x0000_t202" style="width:442.2pt;height:12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">
                <v:textbox>
                  <w:txbxContent>
                    <w:p w14:paraId="40D3CFFD" w14:textId="1DDE34FE" w:rsidR="001E1469" w:rsidRDefault="001E1469" w:rsidP="00F54156">
                      <w:pPr>
                        <w:pStyle w:val="Caption"/>
                      </w:pPr>
                      <w:bookmarkStart w:id="184" w:name="_Ref528932789"/>
                      <w:bookmarkStart w:id="185" w:name="_Toc14700932"/>
                      <w:r>
                        <w:t xml:space="preserve">Box </w:t>
                      </w:r>
                      <w:r>
                        <w:rPr>
                          <w:noProof/>
                        </w:rPr>
                        <w:fldChar w:fldCharType="begin"/>
                      </w:r>
                      <w:r>
                        <w:rPr>
                          <w:noProof/>
                        </w:rPr>
                        <w:instrText xml:space="preserve"> SEQ Box \* ARABIC </w:instrText>
                      </w:r>
                      <w:r>
                        <w:rPr>
                          <w:noProof/>
                        </w:rPr>
                        <w:fldChar w:fldCharType="separate"/>
                      </w:r>
                      <w:r w:rsidR="00000A02">
                        <w:rPr>
                          <w:noProof/>
                        </w:rPr>
                        <w:t>3</w:t>
                      </w:r>
                      <w:r>
                        <w:rPr>
                          <w:noProof/>
                        </w:rPr>
                        <w:fldChar w:fldCharType="end"/>
                      </w:r>
                      <w:bookmarkEnd w:id="184"/>
                      <w:r>
                        <w:t xml:space="preserve"> Case study - Consultants as bridges and knowledge-brokers</w:t>
                      </w:r>
                      <w:bookmarkEnd w:id="185"/>
                    </w:p>
                    <w:p w14:paraId="18DEEA04" w14:textId="711B5AA1" w:rsidR="001E1469" w:rsidRDefault="001E1469" w:rsidP="00AD31CC">
                      <w:r w:rsidRPr="0046312D">
                        <w:t xml:space="preserve">A consultancy representative interviewed </w:t>
                      </w:r>
                      <w:r>
                        <w:t xml:space="preserve">with </w:t>
                      </w:r>
                      <w:r w:rsidRPr="0046312D">
                        <w:t>extensive experience</w:t>
                      </w:r>
                      <w:r>
                        <w:t xml:space="preserve"> in his subject field mentioned</w:t>
                      </w:r>
                      <w:r w:rsidRPr="0046312D">
                        <w:t xml:space="preserve"> </w:t>
                      </w:r>
                      <w:r>
                        <w:t xml:space="preserve">that </w:t>
                      </w:r>
                      <w:r w:rsidRPr="0046312D">
                        <w:t xml:space="preserve">he still continually learns in part because of his interactions with a wide network. This network includes experts on marine pests in overseas countries, as well as local scientists, engineers, dockyard workers, students and others. </w:t>
                      </w:r>
                      <w:r>
                        <w:t xml:space="preserve">The information received </w:t>
                      </w:r>
                      <w:r w:rsidRPr="0046312D">
                        <w:t xml:space="preserve">from the different sources </w:t>
                      </w:r>
                      <w:r>
                        <w:t>continually shapes his own knowledge and insights</w:t>
                      </w:r>
                      <w:r w:rsidRPr="0046312D">
                        <w:t xml:space="preserve">. </w:t>
                      </w:r>
                      <w:r>
                        <w:t xml:space="preserve">In addition, he also </w:t>
                      </w:r>
                      <w:r w:rsidRPr="0046312D">
                        <w:t xml:space="preserve">adjusts </w:t>
                      </w:r>
                      <w:r>
                        <w:t xml:space="preserve">and tailors </w:t>
                      </w:r>
                      <w:r w:rsidRPr="0046312D">
                        <w:t>his messages</w:t>
                      </w:r>
                      <w:r>
                        <w:t xml:space="preserve"> to a wide range of people </w:t>
                      </w:r>
                      <w:r w:rsidRPr="0046312D">
                        <w:t xml:space="preserve">he </w:t>
                      </w:r>
                      <w:r>
                        <w:t>interacts with</w:t>
                      </w:r>
                      <w:r w:rsidRPr="0046312D">
                        <w:t xml:space="preserve"> </w:t>
                      </w:r>
                      <w:r>
                        <w:t>based on their existing knowledge</w:t>
                      </w:r>
                      <w:r w:rsidRPr="0046312D">
                        <w:t>.</w:t>
                      </w:r>
                    </w:p>
                  </w:txbxContent>
                </v:textbox>
                <w10:anchorlock/>
              </v:shape>
            </w:pict>
          </mc:Fallback>
        </mc:AlternateContent>
      </w:r>
    </w:p>
    <w:p w14:paraId="647A2645" w14:textId="77777777" w:rsidR="00AD31CC" w:rsidRDefault="00AD31CC" w:rsidP="00AD31CC">
      <w:pPr>
        <w:pStyle w:val="Heading3"/>
      </w:pPr>
      <w:bookmarkStart w:id="180" w:name="_Toc518989440"/>
      <w:r>
        <w:t>Collaboration</w:t>
      </w:r>
      <w:bookmarkEnd w:id="180"/>
    </w:p>
    <w:p w14:paraId="3D1AFF35" w14:textId="6875B36F" w:rsidR="00AD31CC" w:rsidRDefault="00641BC6" w:rsidP="00AD31CC">
      <w:r>
        <w:t xml:space="preserve">Collaboration is happening at the core of the network among the central stakeholders, but there is less evidence of this happening in the periphery of the network. </w:t>
      </w:r>
      <w:r w:rsidR="00AD31CC" w:rsidRPr="006F30DF">
        <w:t xml:space="preserve">Efforts to address marine pests </w:t>
      </w:r>
      <w:r w:rsidR="00AD31CC">
        <w:t>in part depend</w:t>
      </w:r>
      <w:r w:rsidR="00F20EA5">
        <w:t>s</w:t>
      </w:r>
      <w:r w:rsidR="00AD31CC">
        <w:t xml:space="preserve"> on initiatives and investments translating </w:t>
      </w:r>
      <w:r w:rsidR="00AD31CC" w:rsidRPr="006F30DF">
        <w:t>into improved on-ground activity</w:t>
      </w:r>
      <w:r w:rsidR="00F87F36">
        <w:t xml:space="preserve">, which would include many </w:t>
      </w:r>
      <w:r w:rsidR="007429E2">
        <w:t xml:space="preserve">more </w:t>
      </w:r>
      <w:r w:rsidR="00F87F36">
        <w:t xml:space="preserve">two-way partnerships with on-ground groups and </w:t>
      </w:r>
      <w:r w:rsidR="00DC181F">
        <w:t>communities</w:t>
      </w:r>
      <w:r w:rsidR="002273AD">
        <w:t xml:space="preserve"> at the periphery of the network,</w:t>
      </w:r>
      <w:r w:rsidR="00F87F36">
        <w:t xml:space="preserve"> in places </w:t>
      </w:r>
      <w:r w:rsidR="00AD31CC" w:rsidRPr="006F30DF">
        <w:t xml:space="preserve">where marine pests are </w:t>
      </w:r>
      <w:r w:rsidR="00AD31CC">
        <w:t>present</w:t>
      </w:r>
      <w:r w:rsidR="00AD31CC" w:rsidRPr="006F30DF">
        <w:t xml:space="preserve"> or likely to invade. Given Australia's extensive coastline, </w:t>
      </w:r>
      <w:r w:rsidR="00AD31CC">
        <w:t>the scale of the marine pest biosecurity challenge is considerable</w:t>
      </w:r>
      <w:r w:rsidR="00276666">
        <w:t>,</w:t>
      </w:r>
      <w:r w:rsidR="00AD31CC">
        <w:t xml:space="preserve"> and </w:t>
      </w:r>
      <w:r w:rsidR="0028774D">
        <w:t>this</w:t>
      </w:r>
      <w:r w:rsidR="00F87F36">
        <w:t xml:space="preserve"> </w:t>
      </w:r>
      <w:r w:rsidR="00AD31CC" w:rsidRPr="006F30DF">
        <w:t xml:space="preserve">suggests that there is a need for </w:t>
      </w:r>
      <w:r w:rsidR="00AD31CC">
        <w:t xml:space="preserve">a </w:t>
      </w:r>
      <w:r w:rsidR="00AD31CC" w:rsidRPr="006F30DF">
        <w:t>widely distributed on-ground network</w:t>
      </w:r>
      <w:r w:rsidR="00DC181F">
        <w:t xml:space="preserve"> beyond the networks’ core</w:t>
      </w:r>
      <w:r w:rsidR="00AD31CC" w:rsidRPr="006F30DF">
        <w:t xml:space="preserve">. </w:t>
      </w:r>
      <w:r w:rsidR="00AD31CC">
        <w:t xml:space="preserve">The Review </w:t>
      </w:r>
      <w:r w:rsidR="00AD31CC" w:rsidRPr="006F30DF">
        <w:t>advocate</w:t>
      </w:r>
      <w:r w:rsidR="00F87F36">
        <w:t>d</w:t>
      </w:r>
      <w:r w:rsidR="00AD31CC" w:rsidRPr="006F30DF">
        <w:t xml:space="preserve"> for more </w:t>
      </w:r>
      <w:r w:rsidR="00AD31CC">
        <w:t xml:space="preserve">collaboration across a wide range of </w:t>
      </w:r>
      <w:r w:rsidR="008F2A6F">
        <w:t xml:space="preserve">non-government </w:t>
      </w:r>
      <w:r w:rsidR="00AD31CC">
        <w:t xml:space="preserve">actors involved in </w:t>
      </w:r>
      <w:r w:rsidR="00AD31CC" w:rsidRPr="00C936B2">
        <w:t>complementary initiatives</w:t>
      </w:r>
      <w:r w:rsidR="00AD31CC">
        <w:t xml:space="preserve"> to address marine pest</w:t>
      </w:r>
      <w:r w:rsidR="00F87F36">
        <w:t xml:space="preserve"> issues</w:t>
      </w:r>
      <w:r w:rsidR="00AD31CC">
        <w:t>.</w:t>
      </w:r>
    </w:p>
    <w:p w14:paraId="4FBD5B6F" w14:textId="77777777" w:rsidR="00AD31CC" w:rsidRDefault="00AD31CC" w:rsidP="00AD31CC">
      <w:r>
        <w:t xml:space="preserve">Collaboration requires negotiation between the participating parties to establish </w:t>
      </w:r>
      <w:r w:rsidRPr="007B724E">
        <w:t xml:space="preserve">the norms </w:t>
      </w:r>
      <w:r>
        <w:t xml:space="preserve">and shared rules that govern their behaviours </w:t>
      </w:r>
      <w:r>
        <w:fldChar w:fldCharType="begin"/>
      </w:r>
      <w:r>
        <w:instrText xml:space="preserve"> ADDIN EN.CITE &lt;EndNote&gt;&lt;Cite&gt;&lt;Author&gt;McNamara&lt;/Author&gt;&lt;Year&gt;2012&lt;/Year&gt;&lt;RecNum&gt;250&lt;/RecNum&gt;&lt;DisplayText&gt;(McNamara 2012)&lt;/DisplayText&gt;&lt;record&gt;&lt;rec-number&gt;250&lt;/rec-number&gt;&lt;foreign-keys&gt;&lt;key app="EN" db-id="ffxz5x2z6et2p8erdx35xdt6dzv0r5rrrzat" timestamp="1529025357"&gt;250&lt;/key&gt;&lt;/foreign-keys&gt;&lt;ref-type name="Journal Article"&gt;17&lt;/ref-type&gt;&lt;contributors&gt;&lt;authors&gt;&lt;author&gt;McNamara, Madeleine&lt;/author&gt;&lt;/authors&gt;&lt;/contributors&gt;&lt;titles&gt;&lt;title&gt;Starting to Untangle the Web of Cooperation, Coordination, and Collaboration: A Framework for Public Managers&lt;/title&gt;&lt;secondary-title&gt;International Journal of Public Administration&lt;/secondary-title&gt;&lt;/titles&gt;&lt;periodical&gt;&lt;full-title&gt;International Journal of Public Administration&lt;/full-title&gt;&lt;/periodical&gt;&lt;pages&gt;389-401&lt;/pages&gt;&lt;volume&gt;35&lt;/volume&gt;&lt;number&gt;6&lt;/number&gt;&lt;dates&gt;&lt;year&gt;2012&lt;/year&gt;&lt;pub-dates&gt;&lt;date&gt;2012/05/01&lt;/date&gt;&lt;/pub-dates&gt;&lt;/dates&gt;&lt;publisher&gt;Routledge&lt;/publisher&gt;&lt;isbn&gt;0190-0692&lt;/isbn&gt;&lt;urls&gt;&lt;related-urls&gt;&lt;url&gt;https://doi.org/10.1080/01900692.2012.655527&lt;/url&gt;&lt;/related-urls&gt;&lt;/urls&gt;&lt;electronic-resource-num&gt;10.1080/01900692.2012.655527&lt;/electronic-resource-num&gt;&lt;/record&gt;&lt;/Cite&gt;&lt;/EndNote&gt;</w:instrText>
      </w:r>
      <w:r>
        <w:fldChar w:fldCharType="separate"/>
      </w:r>
      <w:r>
        <w:rPr>
          <w:noProof/>
        </w:rPr>
        <w:t>(McNamara 2012)</w:t>
      </w:r>
      <w:r>
        <w:fldChar w:fldCharType="end"/>
      </w:r>
      <w:r w:rsidRPr="007B724E">
        <w:t>.</w:t>
      </w:r>
      <w:r>
        <w:t xml:space="preserve"> Two-way information flow and personal interactions are fundamental in building the trust-based relationships required for collaboration </w:t>
      </w:r>
      <w:r>
        <w:fldChar w:fldCharType="begin"/>
      </w:r>
      <w:r>
        <w:instrText xml:space="preserve"> ADDIN EN.CITE &lt;EndNote&gt;&lt;Cite&gt;&lt;Author&gt;Kruger&lt;/Author&gt;&lt;Year&gt;2010&lt;/Year&gt;&lt;RecNum&gt;254&lt;/RecNum&gt;&lt;DisplayText&gt;(Kruger et al. 2010)&lt;/DisplayText&gt;&lt;record&gt;&lt;rec-number&gt;254&lt;/rec-number&gt;&lt;foreign-keys&gt;&lt;key app="EN" db-id="ffxz5x2z6et2p8erdx35xdt6dzv0r5rrrzat" timestamp="1529382447"&gt;254&lt;/key&gt;&lt;/foreign-keys&gt;&lt;ref-type name="Journal Article"&gt;17&lt;/ref-type&gt;&lt;contributors&gt;&lt;authors&gt;&lt;author&gt;Kruger, Heleen&lt;/author&gt;&lt;author&gt;Stenekes, Nyree&lt;/author&gt;&lt;author&gt;Clarke, Rachel&lt;/author&gt;&lt;author&gt;Carr, Anna&lt;/author&gt;&lt;/authors&gt;&lt;/contributors&gt;&lt;titles&gt;&lt;title&gt;Biosecurity engagement guidelines: practical advice for involving communities&lt;/title&gt;&lt;secondary-title&gt;science for decision makers. Barton, ACT: Australian Government Bureau of Rural Sciences&lt;/secondary-title&gt;&lt;/titles&gt;&lt;periodical&gt;&lt;full-title&gt;science for decision makers. Barton, ACT: Australian Government Bureau of Rural Sciences&lt;/full-title&gt;&lt;/periodical&gt;&lt;dates&gt;&lt;year&gt;2010&lt;/year&gt;&lt;/dates&gt;&lt;urls&gt;&lt;/urls&gt;&lt;/record&gt;&lt;/Cite&gt;&lt;/EndNote&gt;</w:instrText>
      </w:r>
      <w:r>
        <w:fldChar w:fldCharType="separate"/>
      </w:r>
      <w:r>
        <w:rPr>
          <w:noProof/>
        </w:rPr>
        <w:t>(Kruger et al. 2010)</w:t>
      </w:r>
      <w:r>
        <w:fldChar w:fldCharType="end"/>
      </w:r>
      <w:r>
        <w:t>.</w:t>
      </w:r>
    </w:p>
    <w:p w14:paraId="1F9054AD" w14:textId="77777777" w:rsidR="00364BAE" w:rsidRDefault="00AD31CC" w:rsidP="00AC589C">
      <w:pPr>
        <w:pStyle w:val="BodyText1"/>
        <w:spacing w:after="0"/>
      </w:pPr>
      <w:r>
        <w:t>A</w:t>
      </w:r>
      <w:r w:rsidRPr="00142D64">
        <w:t xml:space="preserve">cross all </w:t>
      </w:r>
      <w:r>
        <w:t xml:space="preserve">survey </w:t>
      </w:r>
      <w:r w:rsidRPr="00142D64">
        <w:t>respondents, they claimed to provide information 747 times to 235 organisations, and asked others for information only 477 times from 127 organisations. Respondents are most likely to come from the most central organisations</w:t>
      </w:r>
      <w:r>
        <w:t>—</w:t>
      </w:r>
      <w:r w:rsidRPr="00142D64">
        <w:t>partly because the survey targeted those with clear roles</w:t>
      </w:r>
      <w:r>
        <w:softHyphen/>
        <w:t>—</w:t>
      </w:r>
      <w:r w:rsidRPr="00142D64">
        <w:t xml:space="preserve">and partly because central </w:t>
      </w:r>
      <w:r>
        <w:t>actor</w:t>
      </w:r>
      <w:r w:rsidRPr="00142D64">
        <w:t xml:space="preserve">s </w:t>
      </w:r>
      <w:r>
        <w:t xml:space="preserve">were more familiar </w:t>
      </w:r>
      <w:r w:rsidRPr="00142D64">
        <w:t>with the content matter (</w:t>
      </w:r>
      <w:r>
        <w:t xml:space="preserve">for example, government department with responsibility for marine pests </w:t>
      </w:r>
      <w:r w:rsidRPr="00142D64">
        <w:t xml:space="preserve">compared to a yacht owner). </w:t>
      </w:r>
      <w:r>
        <w:t>I</w:t>
      </w:r>
      <w:r w:rsidRPr="00142D64">
        <w:t>n the empirical data, a respondent stating they sought information is equivalent to the receiver stat</w:t>
      </w:r>
      <w:r>
        <w:t>ing</w:t>
      </w:r>
      <w:r w:rsidRPr="00142D64">
        <w:t xml:space="preserve"> they provided information. Yet it does suggest something about the perspective of organisations in the network that they are more likely to perceive that they ‘tell’ rather than ‘listen’; or that they disseminate rather than learn.</w:t>
      </w:r>
    </w:p>
    <w:p w14:paraId="2E69A098" w14:textId="7F0D267E" w:rsidR="00AD31CC" w:rsidRDefault="00AD31CC" w:rsidP="00AC589C">
      <w:pPr>
        <w:pStyle w:val="BodyText1"/>
        <w:spacing w:after="0"/>
      </w:pPr>
    </w:p>
    <w:p w14:paraId="2542B6F2" w14:textId="506B10D1" w:rsidR="00AD31CC" w:rsidRDefault="00AD31CC" w:rsidP="00AC589C">
      <w:pPr>
        <w:pStyle w:val="Heading5"/>
        <w:spacing w:before="0"/>
      </w:pPr>
      <w:r>
        <w:t>Bonding</w:t>
      </w:r>
      <w:r w:rsidR="00DE24C0">
        <w:t xml:space="preserve"> capital</w:t>
      </w:r>
    </w:p>
    <w:p w14:paraId="0B711F95" w14:textId="4C73EBE9" w:rsidR="00AD31CC" w:rsidRDefault="00AD31CC" w:rsidP="00AD31CC">
      <w:r w:rsidRPr="00BC5C19">
        <w:rPr>
          <w:rStyle w:val="Italic"/>
          <w:i w:val="0"/>
        </w:rPr>
        <w:t>Bonding capital</w:t>
      </w:r>
      <w:r w:rsidRPr="00BC5C19">
        <w:t xml:space="preserve"> is important for collaboration as it facilitates trust, shared norms, reciprocity, learning, cohesion, consensus building and conflict resolution within groups, and these are needed to allow people to work together effectively. The centralised network suggests that there is bonding capital at the core of the network. </w:t>
      </w:r>
      <w:r w:rsidR="00486ADF" w:rsidRPr="00BC5C19">
        <w:t xml:space="preserve">There was lots of evidence of two-way reciprocal ties, particularly between government agencies, both state/territory and </w:t>
      </w:r>
      <w:r w:rsidR="00F20435">
        <w:t>Commonwealth</w:t>
      </w:r>
      <w:r w:rsidR="00486ADF" w:rsidRPr="00BC5C19">
        <w:t xml:space="preserve">. </w:t>
      </w:r>
      <w:r w:rsidR="009A2BB9" w:rsidRPr="00BC5C19">
        <w:t xml:space="preserve">The </w:t>
      </w:r>
      <w:r w:rsidRPr="00BC5C19">
        <w:t xml:space="preserve">statistical network analysis revealed strong evidence of </w:t>
      </w:r>
      <w:r w:rsidR="009A2BB9" w:rsidRPr="00BC5C19">
        <w:t xml:space="preserve">these </w:t>
      </w:r>
      <w:r w:rsidRPr="00BC5C19">
        <w:t>reciprocal relationships (Table 8 [5a]), the simplest form of bonding capital</w:t>
      </w:r>
      <w:r w:rsidR="00614282" w:rsidRPr="00BC5C19">
        <w:t xml:space="preserve"> in </w:t>
      </w:r>
      <w:r w:rsidRPr="00BC5C19">
        <w:t xml:space="preserve">the network. </w:t>
      </w:r>
      <w:r w:rsidR="0028774D">
        <w:t xml:space="preserve">There was descriptive evidence of more than 500 closed triad configurations </w:t>
      </w:r>
      <w:r w:rsidR="00BC0468">
        <w:t xml:space="preserve">(three linked actors) </w:t>
      </w:r>
      <w:r w:rsidR="0028774D">
        <w:t>in the network</w:t>
      </w:r>
      <w:r w:rsidR="00D865B6">
        <w:t>.</w:t>
      </w:r>
      <w:r w:rsidR="0028774D">
        <w:t xml:space="preserve"> </w:t>
      </w:r>
      <w:r w:rsidR="00425F0D">
        <w:t xml:space="preserve">Triads </w:t>
      </w:r>
      <w:r w:rsidRPr="00BC5C19">
        <w:t xml:space="preserve">are </w:t>
      </w:r>
      <w:r w:rsidR="00BC0468">
        <w:t>a strong</w:t>
      </w:r>
      <w:r w:rsidR="00D24147" w:rsidRPr="00BC5C19">
        <w:t xml:space="preserve"> form of bonding </w:t>
      </w:r>
      <w:r w:rsidRPr="00BC5C19">
        <w:t xml:space="preserve">known to facilitate learning </w:t>
      </w:r>
      <w:r w:rsidR="00F20435">
        <w:t>since three way relationships</w:t>
      </w:r>
      <w:r w:rsidRPr="00BC5C19">
        <w:t xml:space="preserve"> combine and reinforce knowledge </w:t>
      </w:r>
      <w:r w:rsidR="00F26A73" w:rsidRPr="00BC5C19">
        <w:fldChar w:fldCharType="begin"/>
      </w:r>
      <w:r w:rsidR="00F26A73" w:rsidRPr="00BC5C19">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rsidR="00F26A73" w:rsidRPr="00BC5C19">
        <w:fldChar w:fldCharType="separate"/>
      </w:r>
      <w:r w:rsidR="00F26A73" w:rsidRPr="00BC5C19">
        <w:rPr>
          <w:noProof/>
        </w:rPr>
        <w:t>(Barnes et al. 2017b)</w:t>
      </w:r>
      <w:r w:rsidR="00F26A73" w:rsidRPr="00BC5C19">
        <w:fldChar w:fldCharType="end"/>
      </w:r>
      <w:r w:rsidRPr="00BC5C19">
        <w:t xml:space="preserve"> and assist trust-building</w:t>
      </w:r>
      <w:r w:rsidR="00D24147" w:rsidRPr="00BC5C19">
        <w:t xml:space="preserve"> between stakeholders</w:t>
      </w:r>
      <w:r w:rsidRPr="00BC5C19">
        <w:t xml:space="preserve">. </w:t>
      </w:r>
      <w:r w:rsidR="0028774D">
        <w:t>The statistical analysis</w:t>
      </w:r>
      <w:r w:rsidR="00F20435">
        <w:t>,</w:t>
      </w:r>
      <w:r w:rsidR="0028774D">
        <w:t xml:space="preserve"> however, revealed that </w:t>
      </w:r>
      <w:r w:rsidR="0028774D" w:rsidRPr="00BC5C19">
        <w:t xml:space="preserve">closed triad configurations </w:t>
      </w:r>
      <w:r w:rsidR="00F20435">
        <w:t xml:space="preserve">were not present at significant levels </w:t>
      </w:r>
      <w:r w:rsidR="0028774D" w:rsidRPr="00BC5C19">
        <w:t xml:space="preserve">(Table 8 [9a and 10a]). </w:t>
      </w:r>
      <w:r w:rsidRPr="00BC5C19">
        <w:t xml:space="preserve">Furthermore, in relation to the formal network, there were </w:t>
      </w:r>
      <w:r w:rsidR="00FB71BB">
        <w:t xml:space="preserve">some </w:t>
      </w:r>
      <w:r w:rsidRPr="00BC5C19">
        <w:t>ties between actors attending the same forum</w:t>
      </w:r>
      <w:r w:rsidR="002335F8" w:rsidRPr="00BC5C19">
        <w:t xml:space="preserve"> outside of the forum</w:t>
      </w:r>
      <w:r w:rsidR="00C0026E" w:rsidRPr="00BC5C19">
        <w:t xml:space="preserve">, </w:t>
      </w:r>
      <w:r w:rsidR="00EC1B8A">
        <w:t xml:space="preserve">but </w:t>
      </w:r>
      <w:r w:rsidR="00C0026E" w:rsidRPr="00BC5C19">
        <w:t>no more</w:t>
      </w:r>
      <w:r w:rsidRPr="00BC5C19">
        <w:t xml:space="preserve"> </w:t>
      </w:r>
      <w:r w:rsidR="00EC1B8A">
        <w:t xml:space="preserve">of these </w:t>
      </w:r>
      <w:r w:rsidRPr="00BC5C19">
        <w:t>than would be expected by chance alone</w:t>
      </w:r>
      <w:r w:rsidR="00EC1B8A">
        <w:t xml:space="preserve"> </w:t>
      </w:r>
      <w:r w:rsidR="00EC1B8A" w:rsidRPr="00BC5C19">
        <w:t>(Table 8 [</w:t>
      </w:r>
      <w:r w:rsidR="00EC1B8A">
        <w:t>20</w:t>
      </w:r>
      <w:r w:rsidR="00EC1B8A" w:rsidRPr="00BC5C19">
        <w:t>a])</w:t>
      </w:r>
      <w:r w:rsidRPr="00BC5C19">
        <w:t>.</w:t>
      </w:r>
    </w:p>
    <w:p w14:paraId="7E18DD33" w14:textId="162E3013" w:rsidR="009A2613" w:rsidRDefault="009A2613" w:rsidP="00AD31CC">
      <w:r>
        <w:t xml:space="preserve">This suggests that </w:t>
      </w:r>
      <w:r w:rsidR="0028774D">
        <w:t>while there are very good examples of bonding capital supporting collaboration in the network, it is mainly occurring among government agencies in the network’s core, and very little with actors outside of this core. T</w:t>
      </w:r>
      <w:r>
        <w:t xml:space="preserve">here is a need for the </w:t>
      </w:r>
      <w:r w:rsidR="00364DB3">
        <w:t xml:space="preserve">networks’ </w:t>
      </w:r>
      <w:r>
        <w:t xml:space="preserve">core </w:t>
      </w:r>
      <w:r w:rsidR="00364DB3">
        <w:t xml:space="preserve">stakeholders </w:t>
      </w:r>
      <w:r>
        <w:t xml:space="preserve">to tap </w:t>
      </w:r>
      <w:r w:rsidR="00364DB3">
        <w:t xml:space="preserve">more effectively </w:t>
      </w:r>
      <w:r>
        <w:t xml:space="preserve">into existing sub-groups, such as </w:t>
      </w:r>
      <w:r w:rsidR="00507B01">
        <w:t xml:space="preserve">quite extensive networks </w:t>
      </w:r>
      <w:r>
        <w:t xml:space="preserve">that revolve around particular </w:t>
      </w:r>
      <w:r w:rsidR="00507B01">
        <w:t xml:space="preserve">marine </w:t>
      </w:r>
      <w:r>
        <w:t xml:space="preserve">consultants </w:t>
      </w:r>
      <w:r w:rsidR="00A60F80">
        <w:t xml:space="preserve">and businesses </w:t>
      </w:r>
      <w:r>
        <w:t>(</w:t>
      </w:r>
      <w:r>
        <w:fldChar w:fldCharType="begin"/>
      </w:r>
      <w:r>
        <w:instrText xml:space="preserve"> REF _Ref514687818 \h </w:instrText>
      </w:r>
      <w:r>
        <w:fldChar w:fldCharType="separate"/>
      </w:r>
      <w:r w:rsidR="00000A02">
        <w:t xml:space="preserve">Figure </w:t>
      </w:r>
      <w:r w:rsidR="00000A02">
        <w:rPr>
          <w:noProof/>
        </w:rPr>
        <w:t>11</w:t>
      </w:r>
      <w:r>
        <w:fldChar w:fldCharType="end"/>
      </w:r>
      <w:r>
        <w:t xml:space="preserve">). Funding rounds, support services and organising events for on-ground groups </w:t>
      </w:r>
      <w:r w:rsidR="006562D5">
        <w:t xml:space="preserve">could </w:t>
      </w:r>
      <w:r>
        <w:t xml:space="preserve">assist in fostering </w:t>
      </w:r>
      <w:r w:rsidR="006562D5">
        <w:t xml:space="preserve">more </w:t>
      </w:r>
      <w:r>
        <w:t xml:space="preserve">bonding within and between </w:t>
      </w:r>
      <w:r w:rsidR="00373076">
        <w:t xml:space="preserve">on-ground </w:t>
      </w:r>
      <w:r>
        <w:t xml:space="preserve">groups. These actions can enhance their ability to carry out on-ground activities and build their connectivity with </w:t>
      </w:r>
      <w:r w:rsidR="00373076">
        <w:t xml:space="preserve">governments, </w:t>
      </w:r>
      <w:r>
        <w:t xml:space="preserve">researchers and other peer groups, as seen in the marine care group case study in </w:t>
      </w:r>
      <w:r w:rsidR="00946CB7">
        <w:fldChar w:fldCharType="begin"/>
      </w:r>
      <w:r w:rsidR="00946CB7">
        <w:instrText xml:space="preserve"> REF _Ref528932817 \h </w:instrText>
      </w:r>
      <w:r w:rsidR="00946CB7">
        <w:fldChar w:fldCharType="separate"/>
      </w:r>
      <w:r w:rsidR="00000A02">
        <w:t xml:space="preserve">Box </w:t>
      </w:r>
      <w:r w:rsidR="00000A02">
        <w:rPr>
          <w:noProof/>
        </w:rPr>
        <w:t>5</w:t>
      </w:r>
      <w:r w:rsidR="00946CB7">
        <w:fldChar w:fldCharType="end"/>
      </w:r>
      <w:r>
        <w:t>. Such investments may also help them strengthen and retain their membership base.</w:t>
      </w:r>
    </w:p>
    <w:p w14:paraId="6EF17BDC" w14:textId="3E605ED0" w:rsidR="00946CB7" w:rsidRDefault="00243921" w:rsidP="00124D8F">
      <w:pPr>
        <w:pStyle w:val="BodyText1"/>
      </w:pPr>
      <w:r w:rsidRPr="006F2D66">
        <w:rPr>
          <w:noProof/>
          <w:lang w:eastAsia="en-AU"/>
        </w:rPr>
        <mc:AlternateContent>
          <mc:Choice Requires="wps">
            <w:drawing>
              <wp:inline distT="0" distB="0" distL="0" distR="0" wp14:anchorId="40FD128F" wp14:editId="414CFE18">
                <wp:extent cx="5715000" cy="1971675"/>
                <wp:effectExtent l="0" t="0" r="19050" b="28575"/>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971675"/>
                        </a:xfrm>
                        <a:prstGeom prst="rect">
                          <a:avLst/>
                        </a:prstGeom>
                        <a:solidFill>
                          <a:srgbClr val="FFFFFF"/>
                        </a:solidFill>
                        <a:ln w="9525">
                          <a:solidFill>
                            <a:srgbClr val="000000"/>
                          </a:solidFill>
                          <a:miter lim="800000"/>
                          <a:headEnd/>
                          <a:tailEnd/>
                        </a:ln>
                      </wps:spPr>
                      <wps:txbx>
                        <w:txbxContent>
                          <w:p w14:paraId="7570BE0F" w14:textId="1CA51B6A" w:rsidR="001E1469" w:rsidRDefault="001E1469" w:rsidP="00243921">
                            <w:pPr>
                              <w:pStyle w:val="Caption"/>
                            </w:pPr>
                            <w:bookmarkStart w:id="181" w:name="_Ref528932831"/>
                            <w:bookmarkStart w:id="182" w:name="_Toc14700933"/>
                            <w:r>
                              <w:t xml:space="preserve">Box </w:t>
                            </w:r>
                            <w:r>
                              <w:rPr>
                                <w:noProof/>
                              </w:rPr>
                              <w:fldChar w:fldCharType="begin"/>
                            </w:r>
                            <w:r>
                              <w:rPr>
                                <w:noProof/>
                              </w:rPr>
                              <w:instrText xml:space="preserve"> SEQ Box \* ARABIC </w:instrText>
                            </w:r>
                            <w:r>
                              <w:rPr>
                                <w:noProof/>
                              </w:rPr>
                              <w:fldChar w:fldCharType="separate"/>
                            </w:r>
                            <w:r w:rsidR="00000A02">
                              <w:rPr>
                                <w:noProof/>
                              </w:rPr>
                              <w:t>4</w:t>
                            </w:r>
                            <w:r>
                              <w:rPr>
                                <w:noProof/>
                              </w:rPr>
                              <w:fldChar w:fldCharType="end"/>
                            </w:r>
                            <w:bookmarkEnd w:id="181"/>
                            <w:r>
                              <w:t xml:space="preserve"> Case study - Connectivity with the formal network</w:t>
                            </w:r>
                            <w:bookmarkEnd w:id="182"/>
                            <w:r>
                              <w:t xml:space="preserve"> </w:t>
                            </w:r>
                          </w:p>
                          <w:p w14:paraId="013829DB" w14:textId="77777777" w:rsidR="001E1469" w:rsidRDefault="001E1469" w:rsidP="00243921">
                            <w:r>
                              <w:t>An interviewed consultant</w:t>
                            </w:r>
                            <w:r w:rsidRPr="0046312D">
                              <w:t xml:space="preserve"> </w:t>
                            </w:r>
                            <w:r>
                              <w:t>reported he was previously</w:t>
                            </w:r>
                            <w:r w:rsidRPr="0046312D">
                              <w:t xml:space="preserve"> well connected to the formal network when the multi-stakeholder National Introduced Marine Pests Coordination Group (NIMPCG) operated prior to 2011</w:t>
                            </w:r>
                            <w:r>
                              <w:t xml:space="preserve">, including </w:t>
                            </w:r>
                            <w:r w:rsidRPr="0046312D">
                              <w:t xml:space="preserve">contributing to producing a range of marine pest related outputs. </w:t>
                            </w:r>
                            <w:r>
                              <w:t xml:space="preserve">As a result of this involvement he also participated in </w:t>
                            </w:r>
                            <w:r w:rsidRPr="0046312D">
                              <w:t xml:space="preserve">various discussions outside those formal meetings. After the government-based MPSC replaced NIMCG, he </w:t>
                            </w:r>
                            <w:r>
                              <w:t xml:space="preserve">reported that he </w:t>
                            </w:r>
                            <w:r w:rsidRPr="0046312D">
                              <w:t>only hears 'second or third hand' information about what is happening on marine pest biosecurity</w:t>
                            </w:r>
                            <w:r>
                              <w:t xml:space="preserve">, despite </w:t>
                            </w:r>
                            <w:r w:rsidRPr="0046312D">
                              <w:t xml:space="preserve">some </w:t>
                            </w:r>
                            <w:r>
                              <w:t xml:space="preserve">informal </w:t>
                            </w:r>
                            <w:r w:rsidRPr="0046312D">
                              <w:t xml:space="preserve">connections with key government organisations. He appreciated the opportunity offered by the </w:t>
                            </w:r>
                            <w:r>
                              <w:t xml:space="preserve">Review </w:t>
                            </w:r>
                            <w:r w:rsidRPr="0046312D">
                              <w:t>to provide input into how the marine pest biosecurity system operates.</w:t>
                            </w:r>
                          </w:p>
                        </w:txbxContent>
                      </wps:txbx>
                      <wps:bodyPr rot="0" vert="horz" wrap="square" lIns="91440" tIns="45720" rIns="91440" bIns="45720" anchor="t" anchorCtr="0">
                        <a:noAutofit/>
                      </wps:bodyPr>
                    </wps:wsp>
                  </a:graphicData>
                </a:graphic>
              </wp:inline>
            </w:drawing>
          </mc:Choice>
          <mc:Fallback>
            <w:pict>
              <v:shape w14:anchorId="40FD128F" id="_x0000_s1032" type="#_x0000_t202" style="width:450pt;height:15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">
                <v:textbox>
                  <w:txbxContent>
                    <w:p w14:paraId="7570BE0F" w14:textId="1CA51B6A" w:rsidR="001E1469" w:rsidRDefault="001E1469" w:rsidP="00243921">
                      <w:pPr>
                        <w:pStyle w:val="Caption"/>
                      </w:pPr>
                      <w:bookmarkStart w:id="189" w:name="_Ref528932831"/>
                      <w:bookmarkStart w:id="190" w:name="_Toc14700933"/>
                      <w:r>
                        <w:t xml:space="preserve">Box </w:t>
                      </w:r>
                      <w:r>
                        <w:rPr>
                          <w:noProof/>
                        </w:rPr>
                        <w:fldChar w:fldCharType="begin"/>
                      </w:r>
                      <w:r>
                        <w:rPr>
                          <w:noProof/>
                        </w:rPr>
                        <w:instrText xml:space="preserve"> SEQ Box \* ARABIC </w:instrText>
                      </w:r>
                      <w:r>
                        <w:rPr>
                          <w:noProof/>
                        </w:rPr>
                        <w:fldChar w:fldCharType="separate"/>
                      </w:r>
                      <w:r w:rsidR="00000A02">
                        <w:rPr>
                          <w:noProof/>
                        </w:rPr>
                        <w:t>4</w:t>
                      </w:r>
                      <w:r>
                        <w:rPr>
                          <w:noProof/>
                        </w:rPr>
                        <w:fldChar w:fldCharType="end"/>
                      </w:r>
                      <w:bookmarkEnd w:id="189"/>
                      <w:r>
                        <w:t xml:space="preserve"> Case study - Connectivity with the formal network</w:t>
                      </w:r>
                      <w:bookmarkEnd w:id="190"/>
                      <w:r>
                        <w:t xml:space="preserve"> </w:t>
                      </w:r>
                    </w:p>
                    <w:p w14:paraId="013829DB" w14:textId="77777777" w:rsidR="001E1469" w:rsidRDefault="001E1469" w:rsidP="00243921">
                      <w:r>
                        <w:t>An interviewed consultant</w:t>
                      </w:r>
                      <w:r w:rsidRPr="0046312D">
                        <w:t xml:space="preserve"> </w:t>
                      </w:r>
                      <w:r>
                        <w:t>reported he was previously</w:t>
                      </w:r>
                      <w:r w:rsidRPr="0046312D">
                        <w:t xml:space="preserve"> well connected to the formal network when the multi-stakeholder National Introduced Marine Pests Coordination Group (NIMPCG) operated prior to 2011</w:t>
                      </w:r>
                      <w:r>
                        <w:t xml:space="preserve">, including </w:t>
                      </w:r>
                      <w:r w:rsidRPr="0046312D">
                        <w:t xml:space="preserve">contributing to producing a range of marine pest related outputs. </w:t>
                      </w:r>
                      <w:r>
                        <w:t xml:space="preserve">As a result of this involvement he also participated in </w:t>
                      </w:r>
                      <w:r w:rsidRPr="0046312D">
                        <w:t xml:space="preserve">various discussions outside those formal meetings. After the government-based MPSC replaced NIMCG, he </w:t>
                      </w:r>
                      <w:r>
                        <w:t xml:space="preserve">reported that he </w:t>
                      </w:r>
                      <w:r w:rsidRPr="0046312D">
                        <w:t>only hears 'second or third hand' information about what is happening on marine pest biosecurity</w:t>
                      </w:r>
                      <w:r>
                        <w:t xml:space="preserve">, despite </w:t>
                      </w:r>
                      <w:r w:rsidRPr="0046312D">
                        <w:t xml:space="preserve">some </w:t>
                      </w:r>
                      <w:r>
                        <w:t xml:space="preserve">informal </w:t>
                      </w:r>
                      <w:r w:rsidRPr="0046312D">
                        <w:t xml:space="preserve">connections with key government organisations. He appreciated the opportunity offered by the </w:t>
                      </w:r>
                      <w:r>
                        <w:t xml:space="preserve">Review </w:t>
                      </w:r>
                      <w:r w:rsidRPr="0046312D">
                        <w:t>to provide input into how the marine pest biosecurity system operates.</w:t>
                      </w:r>
                    </w:p>
                  </w:txbxContent>
                </v:textbox>
                <w10:anchorlock/>
              </v:shape>
            </w:pict>
          </mc:Fallback>
        </mc:AlternateContent>
      </w:r>
    </w:p>
    <w:p w14:paraId="0A9FE6E2" w14:textId="36710C06" w:rsidR="009A2613" w:rsidRDefault="009A2613" w:rsidP="009A2613">
      <w:pPr>
        <w:pStyle w:val="Heading5"/>
      </w:pPr>
      <w:r>
        <w:t xml:space="preserve">Bridging </w:t>
      </w:r>
      <w:r w:rsidR="00DE24C0">
        <w:t>capital</w:t>
      </w:r>
    </w:p>
    <w:p w14:paraId="60C27B65" w14:textId="13FA72DE" w:rsidR="009A2613" w:rsidRDefault="009A2613" w:rsidP="0003699D">
      <w:r>
        <w:t xml:space="preserve">Bridging capital is important for collaboration as it establishes linkages between otherwise disparate groups and facilitates knowledge-brokering, i.e. </w:t>
      </w:r>
      <w:r w:rsidRPr="00C36A3B">
        <w:t xml:space="preserve">translating information between groups </w:t>
      </w:r>
      <w:r>
        <w:t xml:space="preserve">and integrating </w:t>
      </w:r>
      <w:r w:rsidRPr="00C36A3B">
        <w:t>knowledge</w:t>
      </w:r>
      <w:r>
        <w:t>.</w:t>
      </w:r>
      <w:r w:rsidRPr="00C36A3B">
        <w:t xml:space="preserve"> </w:t>
      </w:r>
      <w:r>
        <w:t>Evidence of collaboration with a wide range of diverse actors outside the network core would be demonstrated by a high level of scale-bridging</w:t>
      </w:r>
      <w:r w:rsidR="00614282">
        <w:t xml:space="preserve">, that is, linkages between actors </w:t>
      </w:r>
      <w:r w:rsidR="0048535F">
        <w:t xml:space="preserve">from </w:t>
      </w:r>
      <w:r w:rsidR="00614282">
        <w:t xml:space="preserve">different </w:t>
      </w:r>
      <w:r w:rsidR="00873F5D">
        <w:t>sectors or administrative levels</w:t>
      </w:r>
      <w:r>
        <w:t xml:space="preserve">. </w:t>
      </w:r>
      <w:r w:rsidR="00486ADF">
        <w:t xml:space="preserve">While there </w:t>
      </w:r>
      <w:r w:rsidR="00806E1D">
        <w:t xml:space="preserve">were </w:t>
      </w:r>
      <w:r w:rsidR="00486ADF">
        <w:t xml:space="preserve">many instances of </w:t>
      </w:r>
      <w:r w:rsidR="00806E1D">
        <w:t xml:space="preserve">bridging </w:t>
      </w:r>
      <w:r w:rsidR="002F7C83">
        <w:t xml:space="preserve">within and between </w:t>
      </w:r>
      <w:r w:rsidR="00486ADF">
        <w:t>different levels of government</w:t>
      </w:r>
      <w:r w:rsidR="00104B87">
        <w:t xml:space="preserve"> administration</w:t>
      </w:r>
      <w:r w:rsidR="00806E1D">
        <w:t xml:space="preserve"> (104 ties)</w:t>
      </w:r>
      <w:r w:rsidR="00486ADF">
        <w:t xml:space="preserve">, mainly between </w:t>
      </w:r>
      <w:r w:rsidR="00F20435">
        <w:t>Commonwealth</w:t>
      </w:r>
      <w:r w:rsidR="00486ADF">
        <w:t xml:space="preserve"> and state/territory agencies, there was less evidence of this bridging across actor</w:t>
      </w:r>
      <w:r w:rsidR="00972494">
        <w:t>s from different sectors</w:t>
      </w:r>
      <w:r w:rsidR="00486ADF">
        <w:t xml:space="preserve">. </w:t>
      </w:r>
      <w:r w:rsidR="00972494">
        <w:t>T</w:t>
      </w:r>
      <w:r w:rsidR="00104B87">
        <w:t xml:space="preserve">he descriptive analysis showed that </w:t>
      </w:r>
      <w:r w:rsidR="00BE3579">
        <w:t xml:space="preserve">of the bridging relationships supporting collaboration across </w:t>
      </w:r>
      <w:r w:rsidR="00D969AE">
        <w:t xml:space="preserve">different </w:t>
      </w:r>
      <w:r w:rsidR="00BE3579">
        <w:t xml:space="preserve">sectors, most of these occur between </w:t>
      </w:r>
      <w:r w:rsidR="000B3456">
        <w:t xml:space="preserve">core </w:t>
      </w:r>
      <w:r w:rsidR="00BE3579">
        <w:t xml:space="preserve">government actors and private companies/businesses </w:t>
      </w:r>
      <w:r w:rsidR="00104B87">
        <w:t>(92 ties)</w:t>
      </w:r>
      <w:r w:rsidR="00BE3579">
        <w:t xml:space="preserve"> </w:t>
      </w:r>
      <w:r w:rsidR="00855A4E">
        <w:t>and</w:t>
      </w:r>
      <w:r w:rsidR="001C3E1F">
        <w:t xml:space="preserve"> </w:t>
      </w:r>
      <w:r w:rsidR="00D101BA">
        <w:t xml:space="preserve">to a lesser extent </w:t>
      </w:r>
      <w:r w:rsidR="000B3456">
        <w:t xml:space="preserve">with </w:t>
      </w:r>
      <w:r w:rsidR="00104B87">
        <w:t xml:space="preserve">on-ground groups (port managers, NRM </w:t>
      </w:r>
      <w:r w:rsidR="000B3456">
        <w:t>g</w:t>
      </w:r>
      <w:r w:rsidR="00104B87">
        <w:t>roups, vessel service providers and education/extension organisations) (56 ties)</w:t>
      </w:r>
      <w:r w:rsidR="00C66A33">
        <w:t xml:space="preserve"> (Appendix 6)</w:t>
      </w:r>
      <w:r w:rsidR="00104B87">
        <w:t xml:space="preserve">. This suggests that some bridging configurations are supporting collaboration across scales </w:t>
      </w:r>
      <w:r w:rsidR="001C3E1F">
        <w:t xml:space="preserve">but </w:t>
      </w:r>
      <w:r w:rsidR="00104B87">
        <w:t>to a lesser extent with on-ground organisations at the periphery of the network.</w:t>
      </w:r>
    </w:p>
    <w:p w14:paraId="684D197F" w14:textId="5522A67E" w:rsidR="00A35ED7" w:rsidRDefault="009A2613" w:rsidP="00A35ED7">
      <w:r>
        <w:t xml:space="preserve">Effective collaboration requires the core actors at the centre of the network to be well-connected with the </w:t>
      </w:r>
      <w:r w:rsidR="0048535F">
        <w:t xml:space="preserve">rest of the </w:t>
      </w:r>
      <w:r>
        <w:t xml:space="preserve">network. Policy forums play an important role in connecting government actors </w:t>
      </w:r>
      <w:r w:rsidR="00A93A63">
        <w:t xml:space="preserve">with each other, and </w:t>
      </w:r>
      <w:r>
        <w:t>with non-government actors as is clear from the formal network (</w:t>
      </w:r>
      <w:r>
        <w:fldChar w:fldCharType="begin"/>
      </w:r>
      <w:r>
        <w:instrText xml:space="preserve"> REF _Ref512602645 \h </w:instrText>
      </w:r>
      <w:r>
        <w:fldChar w:fldCharType="separate"/>
      </w:r>
      <w:r w:rsidR="00000A02">
        <w:t xml:space="preserve">Figure </w:t>
      </w:r>
      <w:r w:rsidR="00000A02">
        <w:rPr>
          <w:noProof/>
        </w:rPr>
        <w:t>2</w:t>
      </w:r>
      <w:r>
        <w:fldChar w:fldCharType="end"/>
      </w:r>
      <w:r>
        <w:t xml:space="preserve">) (see also </w:t>
      </w:r>
      <w:r w:rsidR="00946CB7">
        <w:fldChar w:fldCharType="begin"/>
      </w:r>
      <w:r w:rsidR="00946CB7">
        <w:instrText xml:space="preserve"> REF _Ref528932831 \h </w:instrText>
      </w:r>
      <w:r w:rsidR="00946CB7">
        <w:fldChar w:fldCharType="separate"/>
      </w:r>
      <w:r w:rsidR="00000A02">
        <w:t xml:space="preserve">Box </w:t>
      </w:r>
      <w:r w:rsidR="00000A02">
        <w:rPr>
          <w:noProof/>
        </w:rPr>
        <w:t>4</w:t>
      </w:r>
      <w:r w:rsidR="00946CB7">
        <w:fldChar w:fldCharType="end"/>
      </w:r>
      <w:r>
        <w:t xml:space="preserve">). </w:t>
      </w:r>
      <w:r w:rsidR="00A35ED7">
        <w:t>In terms of the formal network, there was h</w:t>
      </w:r>
      <w:r w:rsidR="00A35ED7" w:rsidRPr="00EB7164">
        <w:t xml:space="preserve">igher than expected bridging capital </w:t>
      </w:r>
      <w:r w:rsidR="00A35ED7">
        <w:t xml:space="preserve">in the form of </w:t>
      </w:r>
      <w:r w:rsidR="00A35ED7" w:rsidRPr="00EB7164">
        <w:t>forum members link</w:t>
      </w:r>
      <w:r w:rsidR="00A35ED7">
        <w:t>ed</w:t>
      </w:r>
      <w:r w:rsidR="00A35ED7" w:rsidRPr="00EB7164">
        <w:t xml:space="preserve"> to another actor (Table 8 [16a and 17a]).</w:t>
      </w:r>
    </w:p>
    <w:p w14:paraId="370C894A" w14:textId="2B098D7F" w:rsidR="00D83684" w:rsidRDefault="00AD31CC" w:rsidP="00AD31CC">
      <w:pPr>
        <w:pStyle w:val="BodyText1"/>
      </w:pPr>
      <w:r>
        <w:t xml:space="preserve">Most remarkable is the role of </w:t>
      </w:r>
      <w:r w:rsidR="000A5F85">
        <w:t>MPSC - Partner Workshop</w:t>
      </w:r>
      <w:r>
        <w:t xml:space="preserve"> </w:t>
      </w:r>
      <w:r w:rsidR="00A93A63">
        <w:t xml:space="preserve">in scale-bridging </w:t>
      </w:r>
      <w:r>
        <w:t xml:space="preserve">that suggests engagement is happening with a wide group of non-government actors. It shows the important role </w:t>
      </w:r>
      <w:r w:rsidRPr="00357BC4">
        <w:t xml:space="preserve">of the </w:t>
      </w:r>
      <w:r w:rsidR="000A5F85">
        <w:t>MPSC - Partner Workshop</w:t>
      </w:r>
      <w:r>
        <w:t xml:space="preserve"> in providing a forum for </w:t>
      </w:r>
      <w:r w:rsidR="0070795A">
        <w:t xml:space="preserve">receiving </w:t>
      </w:r>
      <w:r>
        <w:t>and providing information</w:t>
      </w:r>
      <w:r w:rsidRPr="00357BC4">
        <w:t xml:space="preserve"> to non-government partners.</w:t>
      </w:r>
      <w:r>
        <w:t xml:space="preserve"> </w:t>
      </w:r>
      <w:r w:rsidRPr="00B60A7F">
        <w:t xml:space="preserve">From the discussions and interviews, it was clear that MPSC and </w:t>
      </w:r>
      <w:r>
        <w:t xml:space="preserve">the </w:t>
      </w:r>
      <w:r w:rsidR="006114A1">
        <w:t>Department of Agriculture</w:t>
      </w:r>
      <w:r w:rsidRPr="00B60A7F">
        <w:t xml:space="preserve"> staff value the </w:t>
      </w:r>
      <w:r w:rsidR="000A5F85">
        <w:t>MPSC - Partner Workshop</w:t>
      </w:r>
      <w:r w:rsidRPr="00B60A7F">
        <w:t xml:space="preserve"> meeting</w:t>
      </w:r>
      <w:r w:rsidR="0048535F">
        <w:t xml:space="preserve"> a great deal</w:t>
      </w:r>
      <w:r w:rsidRPr="00B60A7F">
        <w:t xml:space="preserve">, </w:t>
      </w:r>
      <w:r>
        <w:t>and</w:t>
      </w:r>
      <w:r w:rsidRPr="00B60A7F">
        <w:t xml:space="preserve"> includ</w:t>
      </w:r>
      <w:r>
        <w:t>e</w:t>
      </w:r>
      <w:r w:rsidRPr="00B60A7F">
        <w:t xml:space="preserve"> a</w:t>
      </w:r>
      <w:r>
        <w:t>n agenda item</w:t>
      </w:r>
      <w:r w:rsidRPr="00B60A7F">
        <w:t xml:space="preserve"> in every MPSC meeting to reflect on the preceding </w:t>
      </w:r>
      <w:r>
        <w:t>day</w:t>
      </w:r>
      <w:r w:rsidR="009915B0">
        <w:t>’</w:t>
      </w:r>
      <w:r w:rsidR="00627576">
        <w:t>s</w:t>
      </w:r>
      <w:r w:rsidRPr="00B60A7F">
        <w:t xml:space="preserve"> </w:t>
      </w:r>
      <w:r w:rsidR="000A5F85">
        <w:t>MPSC - Partner Workshop</w:t>
      </w:r>
      <w:r w:rsidRPr="00B60A7F">
        <w:t xml:space="preserve"> and how it could be improved. </w:t>
      </w:r>
      <w:r>
        <w:t xml:space="preserve">The </w:t>
      </w:r>
      <w:r w:rsidR="000A5F85">
        <w:t>MPSC - Partner Workshop</w:t>
      </w:r>
      <w:r w:rsidRPr="00B60A7F">
        <w:t xml:space="preserve"> invitees are also asked if they would like to invite anyone else or whether they would like to add something to the agenda. In principle, anyone is able to present at these meetings. However, some of the non-government interviewees </w:t>
      </w:r>
      <w:r>
        <w:t xml:space="preserve">expressed a view that </w:t>
      </w:r>
      <w:r w:rsidRPr="00B60A7F">
        <w:t xml:space="preserve">the </w:t>
      </w:r>
      <w:r w:rsidR="000A5F85">
        <w:t>MPSC - Partner Workshop</w:t>
      </w:r>
      <w:r w:rsidRPr="00B60A7F">
        <w:t xml:space="preserve"> predominantly involve</w:t>
      </w:r>
      <w:r>
        <w:t>d</w:t>
      </w:r>
      <w:r w:rsidRPr="00B60A7F">
        <w:t xml:space="preserve"> </w:t>
      </w:r>
      <w:r>
        <w:t xml:space="preserve">the </w:t>
      </w:r>
      <w:r w:rsidR="006114A1">
        <w:t>Department of Agriculture</w:t>
      </w:r>
      <w:r w:rsidRPr="00B60A7F">
        <w:t xml:space="preserve"> </w:t>
      </w:r>
      <w:r>
        <w:t xml:space="preserve">staff </w:t>
      </w:r>
      <w:r w:rsidRPr="00B60A7F">
        <w:t xml:space="preserve">providing updates to attendees. The </w:t>
      </w:r>
      <w:r w:rsidR="000A5F85">
        <w:t>MPSC - Partner Workshop</w:t>
      </w:r>
      <w:r w:rsidRPr="00B60A7F">
        <w:t xml:space="preserve"> agendas showed that more than half of the meeting is allocated to </w:t>
      </w:r>
      <w:r>
        <w:t xml:space="preserve">the </w:t>
      </w:r>
      <w:r w:rsidR="006114A1">
        <w:t>Department of Agriculture</w:t>
      </w:r>
      <w:r w:rsidRPr="00B60A7F">
        <w:t xml:space="preserve"> staff providing updates </w:t>
      </w:r>
      <w:r>
        <w:t>(although some of this time might also involve discussions with attendees). T</w:t>
      </w:r>
      <w:r w:rsidRPr="00B60A7F">
        <w:t>ypically</w:t>
      </w:r>
      <w:r w:rsidR="00B56364">
        <w:t>,</w:t>
      </w:r>
      <w:r w:rsidRPr="00B60A7F">
        <w:t xml:space="preserve"> around an hour and a half is allocated for open discussion. </w:t>
      </w:r>
      <w:r>
        <w:t xml:space="preserve">One of the </w:t>
      </w:r>
      <w:r w:rsidRPr="00B60A7F">
        <w:t>non-government interviewee</w:t>
      </w:r>
      <w:r>
        <w:t>s</w:t>
      </w:r>
      <w:r w:rsidRPr="00B60A7F">
        <w:t xml:space="preserve"> was concern</w:t>
      </w:r>
      <w:r>
        <w:t>ed</w:t>
      </w:r>
      <w:r w:rsidRPr="00B60A7F">
        <w:t xml:space="preserve"> about the cost involved in attending for those who are not funded by their organisations to do so, in terms of travel expenditure and time</w:t>
      </w:r>
      <w:r w:rsidR="006028EE">
        <w:t xml:space="preserve">. </w:t>
      </w:r>
    </w:p>
    <w:p w14:paraId="6E963403" w14:textId="77777777" w:rsidR="00102241" w:rsidRDefault="00102241" w:rsidP="00AD31CC">
      <w:pPr>
        <w:pStyle w:val="BodyText1"/>
      </w:pPr>
      <w:r>
        <w:rPr>
          <w:noProof/>
          <w:lang w:eastAsia="en-AU"/>
        </w:rPr>
        <mc:AlternateContent>
          <mc:Choice Requires="wps">
            <w:drawing>
              <wp:inline distT="0" distB="0" distL="0" distR="0" wp14:anchorId="53EA4CB0" wp14:editId="5E8CDAA5">
                <wp:extent cx="5705475" cy="5334000"/>
                <wp:effectExtent l="0" t="0" r="28575" b="19050"/>
                <wp:docPr id="10" name="Text Box 10"/>
                <wp:cNvGraphicFramePr/>
                <a:graphic xmlns:a="http://schemas.openxmlformats.org/drawingml/2006/main">
                  <a:graphicData uri="http://schemas.microsoft.com/office/word/2010/wordprocessingShape">
                    <wps:wsp>
                      <wps:cNvSpPr txBox="1"/>
                      <wps:spPr>
                        <a:xfrm>
                          <a:off x="0" y="0"/>
                          <a:ext cx="5705475" cy="5334000"/>
                        </a:xfrm>
                        <a:prstGeom prst="rect">
                          <a:avLst/>
                        </a:prstGeom>
                        <a:solidFill>
                          <a:prstClr val="white"/>
                        </a:solidFill>
                        <a:ln w="3175">
                          <a:solidFill>
                            <a:schemeClr val="tx1"/>
                          </a:solidFill>
                        </a:ln>
                        <a:effectLst/>
                      </wps:spPr>
                      <wps:txbx>
                        <w:txbxContent>
                          <w:p w14:paraId="365B3A36" w14:textId="77777777" w:rsidR="001E1469" w:rsidRDefault="001E1469" w:rsidP="00102241">
                            <w:pPr>
                              <w:pStyle w:val="Caption"/>
                              <w:ind w:left="142" w:right="54"/>
                            </w:pPr>
                            <w:bookmarkStart w:id="183" w:name="_Ref528932817"/>
                            <w:bookmarkStart w:id="184" w:name="_Toc14700934"/>
                            <w:r>
                              <w:t xml:space="preserve">Box </w:t>
                            </w:r>
                            <w:r>
                              <w:rPr>
                                <w:noProof/>
                              </w:rPr>
                              <w:fldChar w:fldCharType="begin"/>
                            </w:r>
                            <w:r>
                              <w:rPr>
                                <w:noProof/>
                              </w:rPr>
                              <w:instrText xml:space="preserve"> SEQ Box \* ARABIC </w:instrText>
                            </w:r>
                            <w:r>
                              <w:rPr>
                                <w:noProof/>
                              </w:rPr>
                              <w:fldChar w:fldCharType="separate"/>
                            </w:r>
                            <w:r w:rsidR="00000A02">
                              <w:rPr>
                                <w:noProof/>
                              </w:rPr>
                              <w:t>5</w:t>
                            </w:r>
                            <w:r>
                              <w:rPr>
                                <w:noProof/>
                              </w:rPr>
                              <w:fldChar w:fldCharType="end"/>
                            </w:r>
                            <w:bookmarkEnd w:id="183"/>
                            <w:r>
                              <w:t xml:space="preserve"> Case study - Connecting marine care groups</w:t>
                            </w:r>
                            <w:bookmarkEnd w:id="184"/>
                            <w:r>
                              <w:t xml:space="preserve">  </w:t>
                            </w:r>
                          </w:p>
                          <w:p w14:paraId="64D4ED5A" w14:textId="77777777" w:rsidR="001E1469" w:rsidRPr="009571E9" w:rsidRDefault="001E1469" w:rsidP="00102241">
                            <w:pPr>
                              <w:ind w:left="142" w:right="54"/>
                            </w:pPr>
                            <w:r w:rsidRPr="009571E9">
                              <w:t xml:space="preserve">This case study provides an illustration of a well-connected partnership between a state government, community groups and </w:t>
                            </w:r>
                            <w:r>
                              <w:t xml:space="preserve">a </w:t>
                            </w:r>
                            <w:r w:rsidRPr="009571E9">
                              <w:t>research and education provider.</w:t>
                            </w:r>
                            <w:r w:rsidRPr="009571E9" w:rsidDel="00057DD8">
                              <w:t xml:space="preserve"> It is based on interviews with a state government representative and a </w:t>
                            </w:r>
                            <w:r w:rsidDel="00057DD8">
                              <w:t>representative of the education</w:t>
                            </w:r>
                            <w:r w:rsidDel="005F4410">
                              <w:t>/</w:t>
                            </w:r>
                            <w:r w:rsidDel="00057DD8">
                              <w:t xml:space="preserve"> </w:t>
                            </w:r>
                            <w:r w:rsidRPr="009571E9" w:rsidDel="00057DD8">
                              <w:t>research provider and community group.</w:t>
                            </w:r>
                          </w:p>
                          <w:p w14:paraId="57A27753" w14:textId="180C31AF" w:rsidR="001E1469" w:rsidRPr="009571E9" w:rsidRDefault="001E1469" w:rsidP="00102241">
                            <w:pPr>
                              <w:ind w:left="142" w:right="54"/>
                            </w:pPr>
                            <w:r w:rsidRPr="009571E9">
                              <w:t xml:space="preserve">Each year, </w:t>
                            </w:r>
                            <w:r>
                              <w:t xml:space="preserve">the state government agency </w:t>
                            </w:r>
                            <w:r w:rsidRPr="009571E9">
                              <w:t xml:space="preserve">makes available a limited amount of funding to marine care groups to assist in marine pest removal </w:t>
                            </w:r>
                            <w:r>
                              <w:t xml:space="preserve">from the marine sanctuary </w:t>
                            </w:r>
                            <w:r w:rsidRPr="009571E9">
                              <w:t xml:space="preserve">and monitoring efforts. </w:t>
                            </w:r>
                            <w:r>
                              <w:t xml:space="preserve">Marine Care Group A, involving around 40 members, </w:t>
                            </w:r>
                            <w:r w:rsidRPr="009571E9">
                              <w:t>submit</w:t>
                            </w:r>
                            <w:r>
                              <w:t>s</w:t>
                            </w:r>
                            <w:r w:rsidRPr="009571E9">
                              <w:t xml:space="preserve"> a volunteer action plan to </w:t>
                            </w:r>
                            <w:r>
                              <w:t xml:space="preserve">the state government agency </w:t>
                            </w:r>
                            <w:r w:rsidRPr="009571E9">
                              <w:t xml:space="preserve">that includes the activities that the group have identified as priorities. </w:t>
                            </w:r>
                          </w:p>
                          <w:p w14:paraId="0EC89EFF" w14:textId="26DAD7A6" w:rsidR="001E1469" w:rsidRPr="009571E9" w:rsidRDefault="001E1469" w:rsidP="00102241">
                            <w:pPr>
                              <w:ind w:left="142" w:right="54"/>
                            </w:pPr>
                            <w:r>
                              <w:t>Marine Care Group A</w:t>
                            </w:r>
                            <w:r w:rsidDel="003246AC">
                              <w:t xml:space="preserve"> </w:t>
                            </w:r>
                            <w:r w:rsidRPr="009571E9">
                              <w:t xml:space="preserve">is well connected </w:t>
                            </w:r>
                            <w:r>
                              <w:t xml:space="preserve">to </w:t>
                            </w:r>
                            <w:r w:rsidRPr="009571E9">
                              <w:t>a TAFE and higher education institute</w:t>
                            </w:r>
                            <w:r>
                              <w:t xml:space="preserve"> as one of the institute’s aquaculture experts is a key member of the care group. The group benefits from his expertise, while s</w:t>
                            </w:r>
                            <w:r w:rsidRPr="009571E9">
                              <w:t xml:space="preserve">tudents have </w:t>
                            </w:r>
                            <w:r>
                              <w:t xml:space="preserve">conducted </w:t>
                            </w:r>
                            <w:r w:rsidRPr="009571E9">
                              <w:t>research into invasive marine pests at</w:t>
                            </w:r>
                            <w:r>
                              <w:t xml:space="preserve"> the m</w:t>
                            </w:r>
                            <w:r w:rsidRPr="009571E9">
                              <w:t xml:space="preserve">arine </w:t>
                            </w:r>
                            <w:r>
                              <w:t>s</w:t>
                            </w:r>
                            <w:r w:rsidRPr="009571E9">
                              <w:t xml:space="preserve">anctuary </w:t>
                            </w:r>
                            <w:r>
                              <w:t>where most of the group’s activities occur</w:t>
                            </w:r>
                            <w:r w:rsidRPr="009571E9">
                              <w:t>.</w:t>
                            </w:r>
                          </w:p>
                          <w:p w14:paraId="41884912" w14:textId="77777777" w:rsidR="001E1469" w:rsidRPr="009571E9" w:rsidRDefault="001E1469" w:rsidP="00102241">
                            <w:pPr>
                              <w:ind w:left="142" w:right="54"/>
                            </w:pPr>
                            <w:r w:rsidRPr="009571E9">
                              <w:t xml:space="preserve">There is significant amount of </w:t>
                            </w:r>
                            <w:r>
                              <w:t>‘</w:t>
                            </w:r>
                            <w:r w:rsidRPr="009571E9">
                              <w:t>cross-pollination</w:t>
                            </w:r>
                            <w:r>
                              <w:t>’</w:t>
                            </w:r>
                            <w:r w:rsidRPr="009571E9">
                              <w:t xml:space="preserve"> between </w:t>
                            </w:r>
                            <w:r>
                              <w:t xml:space="preserve">the marine care </w:t>
                            </w:r>
                            <w:r w:rsidRPr="009571E9">
                              <w:t xml:space="preserve">groups </w:t>
                            </w:r>
                            <w:r>
                              <w:t>across certain parts of the state</w:t>
                            </w:r>
                            <w:r w:rsidRPr="009571E9">
                              <w:t xml:space="preserve">, with </w:t>
                            </w:r>
                            <w:r>
                              <w:t>some</w:t>
                            </w:r>
                            <w:r w:rsidRPr="009571E9">
                              <w:t xml:space="preserve"> volunteers holding memberships to two or </w:t>
                            </w:r>
                            <w:r>
                              <w:t>more</w:t>
                            </w:r>
                            <w:r w:rsidRPr="009571E9">
                              <w:t xml:space="preserve"> groups. This is particularly useful when it comes to discussing issues </w:t>
                            </w:r>
                            <w:r>
                              <w:t>such as introduced marine pests</w:t>
                            </w:r>
                            <w:r w:rsidRPr="009571E9">
                              <w:t xml:space="preserve">. </w:t>
                            </w:r>
                          </w:p>
                          <w:p w14:paraId="2468065E" w14:textId="77777777" w:rsidR="001E1469" w:rsidRDefault="001E1469" w:rsidP="00102241">
                            <w:pPr>
                              <w:ind w:left="142" w:right="54"/>
                            </w:pPr>
                            <w:r>
                              <w:t>T</w:t>
                            </w:r>
                            <w:r w:rsidRPr="009571E9">
                              <w:t xml:space="preserve">o encourage information sharing, </w:t>
                            </w:r>
                            <w:r>
                              <w:t>the state government agency</w:t>
                            </w:r>
                            <w:r w:rsidRPr="009571E9">
                              <w:t xml:space="preserve"> </w:t>
                            </w:r>
                            <w:r>
                              <w:t>invests</w:t>
                            </w:r>
                            <w:r w:rsidRPr="009571E9">
                              <w:t xml:space="preserve"> </w:t>
                            </w:r>
                            <w:r>
                              <w:t xml:space="preserve">in community and stakeholder engagement. This includes </w:t>
                            </w:r>
                            <w:r w:rsidRPr="009571E9">
                              <w:t xml:space="preserve">bringing together </w:t>
                            </w:r>
                            <w:r>
                              <w:t xml:space="preserve">in regular fora marine care </w:t>
                            </w:r>
                            <w:r w:rsidRPr="009571E9">
                              <w:t xml:space="preserve">groups from across </w:t>
                            </w:r>
                            <w:r>
                              <w:t>the state</w:t>
                            </w:r>
                            <w:r w:rsidRPr="009571E9">
                              <w:t xml:space="preserve"> since 2012. </w:t>
                            </w:r>
                            <w:r>
                              <w:t>The state government agency funds the costs of travel for two representatives from each marine care group. These forums include sessions on marine pests, current reporting arrangements and how priorities are set. Importantly, opportunity is provided for marine care group representatives to air issues, which has led to streamlining reporting and monitoring procedures.</w:t>
                            </w:r>
                          </w:p>
                          <w:p w14:paraId="45C8FAEC" w14:textId="77777777" w:rsidR="001E1469" w:rsidRPr="000359AD" w:rsidRDefault="001E1469" w:rsidP="003C602E">
                            <w:pPr>
                              <w:pStyle w:val="Notesourcetext"/>
                            </w:pPr>
                            <w:r w:rsidDel="00C54A64">
                              <w:t>Source: Marine Pest project 2018 - Inter</w:t>
                            </w:r>
                            <w:r>
                              <w:t>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53EA4CB0" id="Text Box 10" o:spid="_x0000_s1033" type="#_x0000_t202" style="width:449.25pt;height:42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" strokecolor="black [3213]" strokeweight=".25pt">
                <v:textbox inset="0,0,0,0">
                  <w:txbxContent>
                    <w:p w14:paraId="365B3A36" w14:textId="77777777" w:rsidR="001E1469" w:rsidRDefault="001E1469" w:rsidP="00102241">
                      <w:pPr>
                        <w:pStyle w:val="Caption"/>
                        <w:ind w:left="142" w:right="54"/>
                      </w:pPr>
                      <w:bookmarkStart w:id="193" w:name="_Ref528932817"/>
                      <w:bookmarkStart w:id="194" w:name="_Toc14700934"/>
                      <w:r>
                        <w:t xml:space="preserve">Box </w:t>
                      </w:r>
                      <w:r>
                        <w:rPr>
                          <w:noProof/>
                        </w:rPr>
                        <w:fldChar w:fldCharType="begin"/>
                      </w:r>
                      <w:r>
                        <w:rPr>
                          <w:noProof/>
                        </w:rPr>
                        <w:instrText xml:space="preserve"> SEQ Box \* ARABIC </w:instrText>
                      </w:r>
                      <w:r>
                        <w:rPr>
                          <w:noProof/>
                        </w:rPr>
                        <w:fldChar w:fldCharType="separate"/>
                      </w:r>
                      <w:r w:rsidR="00000A02">
                        <w:rPr>
                          <w:noProof/>
                        </w:rPr>
                        <w:t>5</w:t>
                      </w:r>
                      <w:r>
                        <w:rPr>
                          <w:noProof/>
                        </w:rPr>
                        <w:fldChar w:fldCharType="end"/>
                      </w:r>
                      <w:bookmarkEnd w:id="193"/>
                      <w:r>
                        <w:t xml:space="preserve"> Case study - Connecting marine care groups</w:t>
                      </w:r>
                      <w:bookmarkEnd w:id="194"/>
                      <w:r>
                        <w:t xml:space="preserve">  </w:t>
                      </w:r>
                    </w:p>
                    <w:p w14:paraId="64D4ED5A" w14:textId="77777777" w:rsidR="001E1469" w:rsidRPr="009571E9" w:rsidRDefault="001E1469" w:rsidP="00102241">
                      <w:pPr>
                        <w:ind w:left="142" w:right="54"/>
                      </w:pPr>
                      <w:r w:rsidRPr="009571E9">
                        <w:t xml:space="preserve">This case study provides an illustration of a well-connected partnership between a state government, community groups and </w:t>
                      </w:r>
                      <w:r>
                        <w:t xml:space="preserve">a </w:t>
                      </w:r>
                      <w:r w:rsidRPr="009571E9">
                        <w:t>research and education provider.</w:t>
                      </w:r>
                      <w:r w:rsidRPr="009571E9" w:rsidDel="00057DD8">
                        <w:t xml:space="preserve"> It is based on interviews with a state government representative and a </w:t>
                      </w:r>
                      <w:r w:rsidDel="00057DD8">
                        <w:t>representative of the education</w:t>
                      </w:r>
                      <w:r w:rsidDel="005F4410">
                        <w:t>/</w:t>
                      </w:r>
                      <w:r w:rsidDel="00057DD8">
                        <w:t xml:space="preserve"> </w:t>
                      </w:r>
                      <w:r w:rsidRPr="009571E9" w:rsidDel="00057DD8">
                        <w:t>research provider and community group.</w:t>
                      </w:r>
                    </w:p>
                    <w:p w14:paraId="57A27753" w14:textId="180C31AF" w:rsidR="001E1469" w:rsidRPr="009571E9" w:rsidRDefault="001E1469" w:rsidP="00102241">
                      <w:pPr>
                        <w:ind w:left="142" w:right="54"/>
                      </w:pPr>
                      <w:r w:rsidRPr="009571E9">
                        <w:t xml:space="preserve">Each year, </w:t>
                      </w:r>
                      <w:r>
                        <w:t xml:space="preserve">the state government agency </w:t>
                      </w:r>
                      <w:r w:rsidRPr="009571E9">
                        <w:t xml:space="preserve">makes available a limited amount of funding to marine care groups to assist in marine pest removal </w:t>
                      </w:r>
                      <w:r>
                        <w:t xml:space="preserve">from the marine sanctuary </w:t>
                      </w:r>
                      <w:r w:rsidRPr="009571E9">
                        <w:t xml:space="preserve">and monitoring efforts. </w:t>
                      </w:r>
                      <w:r>
                        <w:t xml:space="preserve">Marine Care Group A, involving around 40 members, </w:t>
                      </w:r>
                      <w:r w:rsidRPr="009571E9">
                        <w:t>submit</w:t>
                      </w:r>
                      <w:r>
                        <w:t>s</w:t>
                      </w:r>
                      <w:r w:rsidRPr="009571E9">
                        <w:t xml:space="preserve"> a volunteer action plan to </w:t>
                      </w:r>
                      <w:r>
                        <w:t xml:space="preserve">the state government agency </w:t>
                      </w:r>
                      <w:r w:rsidRPr="009571E9">
                        <w:t xml:space="preserve">that includes the activities that the group have identified as priorities. </w:t>
                      </w:r>
                    </w:p>
                    <w:p w14:paraId="0EC89EFF" w14:textId="26DAD7A6" w:rsidR="001E1469" w:rsidRPr="009571E9" w:rsidRDefault="001E1469" w:rsidP="00102241">
                      <w:pPr>
                        <w:ind w:left="142" w:right="54"/>
                      </w:pPr>
                      <w:r>
                        <w:t>Marine Care Group A</w:t>
                      </w:r>
                      <w:r w:rsidDel="003246AC">
                        <w:t xml:space="preserve"> </w:t>
                      </w:r>
                      <w:r w:rsidRPr="009571E9">
                        <w:t xml:space="preserve">is well connected </w:t>
                      </w:r>
                      <w:r>
                        <w:t xml:space="preserve">to </w:t>
                      </w:r>
                      <w:r w:rsidRPr="009571E9">
                        <w:t>a TAFE and higher education institute</w:t>
                      </w:r>
                      <w:r>
                        <w:t xml:space="preserve"> as one of the institute’s aquaculture experts is a key member of the care group. The group benefits from his expertise, while s</w:t>
                      </w:r>
                      <w:r w:rsidRPr="009571E9">
                        <w:t xml:space="preserve">tudents have </w:t>
                      </w:r>
                      <w:r>
                        <w:t xml:space="preserve">conducted </w:t>
                      </w:r>
                      <w:r w:rsidRPr="009571E9">
                        <w:t>research into invasive marine pests at</w:t>
                      </w:r>
                      <w:r>
                        <w:t xml:space="preserve"> the m</w:t>
                      </w:r>
                      <w:r w:rsidRPr="009571E9">
                        <w:t xml:space="preserve">arine </w:t>
                      </w:r>
                      <w:r>
                        <w:t>s</w:t>
                      </w:r>
                      <w:r w:rsidRPr="009571E9">
                        <w:t xml:space="preserve">anctuary </w:t>
                      </w:r>
                      <w:r>
                        <w:t>where most of the group’s activities occur</w:t>
                      </w:r>
                      <w:r w:rsidRPr="009571E9">
                        <w:t>.</w:t>
                      </w:r>
                    </w:p>
                    <w:p w14:paraId="41884912" w14:textId="77777777" w:rsidR="001E1469" w:rsidRPr="009571E9" w:rsidRDefault="001E1469" w:rsidP="00102241">
                      <w:pPr>
                        <w:ind w:left="142" w:right="54"/>
                      </w:pPr>
                      <w:r w:rsidRPr="009571E9">
                        <w:t xml:space="preserve">There is significant amount of </w:t>
                      </w:r>
                      <w:r>
                        <w:t>‘</w:t>
                      </w:r>
                      <w:r w:rsidRPr="009571E9">
                        <w:t>cross-pollination</w:t>
                      </w:r>
                      <w:r>
                        <w:t>’</w:t>
                      </w:r>
                      <w:r w:rsidRPr="009571E9">
                        <w:t xml:space="preserve"> between </w:t>
                      </w:r>
                      <w:r>
                        <w:t xml:space="preserve">the marine care </w:t>
                      </w:r>
                      <w:r w:rsidRPr="009571E9">
                        <w:t xml:space="preserve">groups </w:t>
                      </w:r>
                      <w:r>
                        <w:t>across certain parts of the state</w:t>
                      </w:r>
                      <w:r w:rsidRPr="009571E9">
                        <w:t xml:space="preserve">, with </w:t>
                      </w:r>
                      <w:r>
                        <w:t>some</w:t>
                      </w:r>
                      <w:r w:rsidRPr="009571E9">
                        <w:t xml:space="preserve"> volunteers holding memberships to two or </w:t>
                      </w:r>
                      <w:r>
                        <w:t>more</w:t>
                      </w:r>
                      <w:r w:rsidRPr="009571E9">
                        <w:t xml:space="preserve"> groups. This is particularly useful when it comes to discussing issues </w:t>
                      </w:r>
                      <w:r>
                        <w:t>such as introduced marine pests</w:t>
                      </w:r>
                      <w:r w:rsidRPr="009571E9">
                        <w:t xml:space="preserve">. </w:t>
                      </w:r>
                    </w:p>
                    <w:p w14:paraId="2468065E" w14:textId="77777777" w:rsidR="001E1469" w:rsidRDefault="001E1469" w:rsidP="00102241">
                      <w:pPr>
                        <w:ind w:left="142" w:right="54"/>
                      </w:pPr>
                      <w:r>
                        <w:t>T</w:t>
                      </w:r>
                      <w:r w:rsidRPr="009571E9">
                        <w:t xml:space="preserve">o encourage information sharing, </w:t>
                      </w:r>
                      <w:r>
                        <w:t>the state government agency</w:t>
                      </w:r>
                      <w:r w:rsidRPr="009571E9">
                        <w:t xml:space="preserve"> </w:t>
                      </w:r>
                      <w:r>
                        <w:t>invests</w:t>
                      </w:r>
                      <w:r w:rsidRPr="009571E9">
                        <w:t xml:space="preserve"> </w:t>
                      </w:r>
                      <w:r>
                        <w:t xml:space="preserve">in community and stakeholder engagement. This includes </w:t>
                      </w:r>
                      <w:r w:rsidRPr="009571E9">
                        <w:t xml:space="preserve">bringing together </w:t>
                      </w:r>
                      <w:r>
                        <w:t xml:space="preserve">in regular fora marine care </w:t>
                      </w:r>
                      <w:r w:rsidRPr="009571E9">
                        <w:t xml:space="preserve">groups from across </w:t>
                      </w:r>
                      <w:r>
                        <w:t>the state</w:t>
                      </w:r>
                      <w:r w:rsidRPr="009571E9">
                        <w:t xml:space="preserve"> since 2012. </w:t>
                      </w:r>
                      <w:r>
                        <w:t>The state government agency funds the costs of travel for two representatives from each marine care group. These forums include sessions on marine pests, current reporting arrangements and how priorities are set. Importantly, opportunity is provided for marine care group representatives to air issues, which has led to streamlining reporting and monitoring procedures.</w:t>
                      </w:r>
                    </w:p>
                    <w:p w14:paraId="45C8FAEC" w14:textId="77777777" w:rsidR="001E1469" w:rsidRPr="000359AD" w:rsidRDefault="001E1469" w:rsidP="003C602E">
                      <w:pPr>
                        <w:pStyle w:val="Notesourcetext"/>
                      </w:pPr>
                      <w:r w:rsidDel="00C54A64">
                        <w:t>Source: Marine Pest project 2018 - Inter</w:t>
                      </w:r>
                      <w:r>
                        <w:t>view</w:t>
                      </w:r>
                    </w:p>
                  </w:txbxContent>
                </v:textbox>
                <w10:anchorlock/>
              </v:shape>
            </w:pict>
          </mc:Fallback>
        </mc:AlternateContent>
      </w:r>
    </w:p>
    <w:p w14:paraId="36BA9E88" w14:textId="58335974" w:rsidR="00AD31CC" w:rsidRPr="00B60A7F" w:rsidRDefault="00102241" w:rsidP="0003699D">
      <w:pPr>
        <w:spacing w:line="276" w:lineRule="auto"/>
      </w:pPr>
      <w:r>
        <w:br w:type="page"/>
      </w:r>
      <w:r w:rsidR="00D83684" w:rsidRPr="00F915B7">
        <w:t xml:space="preserve">All state and territory government </w:t>
      </w:r>
      <w:r w:rsidR="00D83684">
        <w:t>agencies</w:t>
      </w:r>
      <w:r w:rsidR="00D83684" w:rsidRPr="00F915B7">
        <w:t xml:space="preserve"> rate</w:t>
      </w:r>
      <w:r w:rsidR="00D83684">
        <w:t>d relatively high for</w:t>
      </w:r>
      <w:r w:rsidR="00D83684" w:rsidRPr="00F915B7">
        <w:t xml:space="preserve"> betweenness </w:t>
      </w:r>
      <w:r w:rsidR="00D83684">
        <w:t xml:space="preserve">and speed of information flow. </w:t>
      </w:r>
      <w:r w:rsidR="00D83684" w:rsidRPr="00F915B7">
        <w:t xml:space="preserve">These results confirm that state and territory government organisations are locations where different kinds of knowledge </w:t>
      </w:r>
      <w:r w:rsidR="00D83684">
        <w:t xml:space="preserve">are being </w:t>
      </w:r>
      <w:r w:rsidR="00D83684" w:rsidRPr="00F915B7">
        <w:t xml:space="preserve">integrated. Keep in mind that such organisations are large entities with various </w:t>
      </w:r>
      <w:r w:rsidR="00D83684">
        <w:t xml:space="preserve">divisions, sections and teams. </w:t>
      </w:r>
      <w:r w:rsidR="00D83684" w:rsidRPr="00F915B7">
        <w:t>This emphasise</w:t>
      </w:r>
      <w:r w:rsidR="00D83684">
        <w:t>s</w:t>
      </w:r>
      <w:r w:rsidR="00D83684" w:rsidRPr="00F915B7">
        <w:t xml:space="preserve"> the importance of good networking within large government organisations in order for these important functions to </w:t>
      </w:r>
      <w:r w:rsidR="00D83684">
        <w:t>occur</w:t>
      </w:r>
      <w:r w:rsidR="00D83684" w:rsidRPr="00F915B7">
        <w:t>.</w:t>
      </w:r>
    </w:p>
    <w:p w14:paraId="13BF17CA" w14:textId="44FB9567" w:rsidR="002D10D4" w:rsidRDefault="00EB1987" w:rsidP="00AD31CC">
      <w:pPr>
        <w:pStyle w:val="BodyText1"/>
      </w:pPr>
      <w:r w:rsidRPr="009E6302">
        <w:rPr>
          <w:noProof/>
          <w:lang w:eastAsia="en-AU"/>
        </w:rPr>
        <mc:AlternateContent>
          <mc:Choice Requires="wps">
            <w:drawing>
              <wp:anchor distT="45720" distB="45720" distL="114300" distR="114300" simplePos="0" relativeHeight="251764736" behindDoc="0" locked="0" layoutInCell="1" allowOverlap="1" wp14:anchorId="51316633" wp14:editId="32A542FC">
                <wp:simplePos x="0" y="0"/>
                <wp:positionH relativeFrom="margin">
                  <wp:posOffset>-29845</wp:posOffset>
                </wp:positionH>
                <wp:positionV relativeFrom="page">
                  <wp:posOffset>3913505</wp:posOffset>
                </wp:positionV>
                <wp:extent cx="5814060" cy="4044950"/>
                <wp:effectExtent l="0" t="0" r="15240" b="12700"/>
                <wp:wrapTopAndBottom/>
                <wp:docPr id="5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4060" cy="4044950"/>
                        </a:xfrm>
                        <a:prstGeom prst="rect">
                          <a:avLst/>
                        </a:prstGeom>
                        <a:solidFill>
                          <a:srgbClr val="FFFFFF"/>
                        </a:solidFill>
                        <a:ln w="9525">
                          <a:solidFill>
                            <a:srgbClr val="000000"/>
                          </a:solidFill>
                          <a:miter lim="800000"/>
                          <a:headEnd/>
                          <a:tailEnd/>
                        </a:ln>
                      </wps:spPr>
                      <wps:txbx>
                        <w:txbxContent>
                          <w:p w14:paraId="683E9B9C" w14:textId="77777777" w:rsidR="001E1469" w:rsidRDefault="001E1469" w:rsidP="00946CB7">
                            <w:pPr>
                              <w:pStyle w:val="Caption"/>
                              <w:rPr>
                                <w:rStyle w:val="Bold"/>
                                <w:b/>
                              </w:rPr>
                            </w:pPr>
                            <w:bookmarkStart w:id="185" w:name="_Ref528932874"/>
                            <w:bookmarkStart w:id="186" w:name="_Toc14700935"/>
                            <w:r>
                              <w:t xml:space="preserve">Box </w:t>
                            </w:r>
                            <w:r>
                              <w:rPr>
                                <w:noProof/>
                              </w:rPr>
                              <w:fldChar w:fldCharType="begin"/>
                            </w:r>
                            <w:r>
                              <w:rPr>
                                <w:noProof/>
                              </w:rPr>
                              <w:instrText xml:space="preserve"> SEQ Box \* ARABIC </w:instrText>
                            </w:r>
                            <w:r>
                              <w:rPr>
                                <w:noProof/>
                              </w:rPr>
                              <w:fldChar w:fldCharType="separate"/>
                            </w:r>
                            <w:r w:rsidR="00000A02">
                              <w:rPr>
                                <w:noProof/>
                              </w:rPr>
                              <w:t>6</w:t>
                            </w:r>
                            <w:r>
                              <w:rPr>
                                <w:noProof/>
                              </w:rPr>
                              <w:fldChar w:fldCharType="end"/>
                            </w:r>
                            <w:bookmarkEnd w:id="185"/>
                            <w:r>
                              <w:t xml:space="preserve"> </w:t>
                            </w:r>
                            <w:r w:rsidRPr="00846C0B">
                              <w:rPr>
                                <w:rStyle w:val="Bold"/>
                                <w:b/>
                              </w:rPr>
                              <w:t>Case study - Surveillance partnerships</w:t>
                            </w:r>
                            <w:bookmarkEnd w:id="186"/>
                          </w:p>
                          <w:p w14:paraId="76E1A81D" w14:textId="55FB990F" w:rsidR="001E1469" w:rsidRPr="00F20678" w:rsidRDefault="001E1469" w:rsidP="00AD31CC">
                            <w:r w:rsidRPr="00F20678">
                              <w:t>A mining company have contracted a private service provider to facilitate a marine health project. The service provider carries out monitoring, photographing, collection and transport of sentinel settlement plate</w:t>
                            </w:r>
                            <w:r>
                              <w:t xml:space="preserve"> arrays</w:t>
                            </w:r>
                            <w:r w:rsidRPr="00F20678">
                              <w:t xml:space="preserve"> and rope mops for monitoring biofouling in locations that have been identified as high risk of marine pest incursion. Photographs of plates are taken monthly and three monthly plates are collected and transported to the state/territory government department for species identification. This process serves to facilitate two outcomes: (i) an early detection system for exotic and invasive marine pests and (ii) establishment of a baseline database of marine biodiversity present in the area. </w:t>
                            </w:r>
                          </w:p>
                          <w:p w14:paraId="49FB4D2E" w14:textId="25D9E032" w:rsidR="001E1469" w:rsidRDefault="001E1469" w:rsidP="00AD31CC">
                            <w:r w:rsidRPr="00F20678">
                              <w:t>The interviewee reflected on this long-standing relationship between his business and the relevant team in</w:t>
                            </w:r>
                            <w:r>
                              <w:t xml:space="preserve"> the</w:t>
                            </w:r>
                            <w:r w:rsidRPr="00F20678">
                              <w:t xml:space="preserve"> state/territory government department. He describes the ‘amazing links’ they have developed with the agency and the responsiveness and amicable relationships they h</w:t>
                            </w:r>
                            <w:r>
                              <w:t>ave with the government staff. ‘</w:t>
                            </w:r>
                            <w:r w:rsidRPr="00F20678">
                              <w:t>If we find something strange, they will organise for the species identifications. They are very good to communicate with</w:t>
                            </w:r>
                            <w:r>
                              <w:t>’</w:t>
                            </w:r>
                            <w:r w:rsidRPr="00F20678">
                              <w:t xml:space="preserve">. The relevant staff have well-established links with </w:t>
                            </w:r>
                            <w:r>
                              <w:t xml:space="preserve">subject matter experts in </w:t>
                            </w:r>
                            <w:r w:rsidRPr="00F20678">
                              <w:t>a university and a museum</w:t>
                            </w:r>
                            <w:r>
                              <w:t>,</w:t>
                            </w:r>
                            <w:r w:rsidRPr="00F20678">
                              <w:t xml:space="preserve"> </w:t>
                            </w:r>
                            <w:r>
                              <w:t xml:space="preserve">who </w:t>
                            </w:r>
                            <w:r w:rsidRPr="00F20678">
                              <w:t xml:space="preserve">assist with species identification and advice when needed. These relationships form an important network </w:t>
                            </w:r>
                            <w:r>
                              <w:t xml:space="preserve">between subject matter experts, </w:t>
                            </w:r>
                            <w:r w:rsidRPr="00F20678">
                              <w:t xml:space="preserve">on-ground surveillance activities, </w:t>
                            </w:r>
                            <w:r>
                              <w:t xml:space="preserve">and a </w:t>
                            </w:r>
                            <w:r w:rsidRPr="00F20678">
                              <w:t>state</w:t>
                            </w:r>
                            <w:r>
                              <w:t>/territory</w:t>
                            </w:r>
                            <w:r w:rsidRPr="00F20678">
                              <w:t xml:space="preserve"> government actively coordinating </w:t>
                            </w:r>
                            <w:r>
                              <w:t xml:space="preserve">and facilitating </w:t>
                            </w:r>
                            <w:r w:rsidRPr="00F20678">
                              <w:t xml:space="preserve">these linkages. The interviewee emphasised </w:t>
                            </w:r>
                            <w:r>
                              <w:t xml:space="preserve">over-reliance </w:t>
                            </w:r>
                            <w:r w:rsidRPr="00F20678">
                              <w:t xml:space="preserve">on </w:t>
                            </w:r>
                            <w:r>
                              <w:t xml:space="preserve">distributing </w:t>
                            </w:r>
                            <w:r w:rsidRPr="00F20678">
                              <w:t xml:space="preserve">laminated species identification cards </w:t>
                            </w:r>
                            <w:r>
                              <w:t xml:space="preserve">is insufficient to support such activities. Such </w:t>
                            </w:r>
                            <w:r w:rsidRPr="00F20678">
                              <w:t xml:space="preserve">resources </w:t>
                            </w:r>
                            <w:r>
                              <w:t xml:space="preserve">need to be </w:t>
                            </w:r>
                            <w:r w:rsidRPr="00F20678">
                              <w:t>complemented with access to experts who are able to provide swift and accurate feedback.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316633" id="_x0000_s1034" type="#_x0000_t202" style="position:absolute;margin-left:-2.35pt;margin-top:308.15pt;width:457.8pt;height:318.5pt;z-index:251764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">
                <v:textbox>
                  <w:txbxContent>
                    <w:p w14:paraId="683E9B9C" w14:textId="77777777" w:rsidR="001E1469" w:rsidRDefault="001E1469" w:rsidP="00946CB7">
                      <w:pPr>
                        <w:pStyle w:val="Caption"/>
                        <w:rPr>
                          <w:rStyle w:val="Bold"/>
                          <w:b/>
                        </w:rPr>
                      </w:pPr>
                      <w:bookmarkStart w:id="197" w:name="_Ref528932874"/>
                      <w:bookmarkStart w:id="198" w:name="_Toc14700935"/>
                      <w:r>
                        <w:t xml:space="preserve">Box </w:t>
                      </w:r>
                      <w:r>
                        <w:rPr>
                          <w:noProof/>
                        </w:rPr>
                        <w:fldChar w:fldCharType="begin"/>
                      </w:r>
                      <w:r>
                        <w:rPr>
                          <w:noProof/>
                        </w:rPr>
                        <w:instrText xml:space="preserve"> SEQ Box \* ARABIC </w:instrText>
                      </w:r>
                      <w:r>
                        <w:rPr>
                          <w:noProof/>
                        </w:rPr>
                        <w:fldChar w:fldCharType="separate"/>
                      </w:r>
                      <w:r w:rsidR="00000A02">
                        <w:rPr>
                          <w:noProof/>
                        </w:rPr>
                        <w:t>6</w:t>
                      </w:r>
                      <w:r>
                        <w:rPr>
                          <w:noProof/>
                        </w:rPr>
                        <w:fldChar w:fldCharType="end"/>
                      </w:r>
                      <w:bookmarkEnd w:id="197"/>
                      <w:r>
                        <w:t xml:space="preserve"> </w:t>
                      </w:r>
                      <w:r w:rsidRPr="00846C0B">
                        <w:rPr>
                          <w:rStyle w:val="Bold"/>
                          <w:b/>
                        </w:rPr>
                        <w:t>Case study - Surveillance partnerships</w:t>
                      </w:r>
                      <w:bookmarkEnd w:id="198"/>
                    </w:p>
                    <w:p w14:paraId="76E1A81D" w14:textId="55FB990F" w:rsidR="001E1469" w:rsidRPr="00F20678" w:rsidRDefault="001E1469" w:rsidP="00AD31CC">
                      <w:r w:rsidRPr="00F20678">
                        <w:t>A mining company have contracted a private service provider to facilitate a marine health project. The service provider carries out monitoring, photographing, collection and transport of sentinel settlement plate</w:t>
                      </w:r>
                      <w:r>
                        <w:t xml:space="preserve"> arrays</w:t>
                      </w:r>
                      <w:r w:rsidRPr="00F20678">
                        <w:t xml:space="preserve"> and rope mops for monitoring biofouling in locations that have been identified as high risk of marine pest incursion. Photographs of plates are taken monthly and three monthly plates are collected and transported to the state/territory government department for species identification. This process serves to facilitate two outcomes: (i) an early detection system for exotic and invasive marine pests and (ii) establishment of a baseline database of marine biodiversity present in the area. </w:t>
                      </w:r>
                    </w:p>
                    <w:p w14:paraId="49FB4D2E" w14:textId="25D9E032" w:rsidR="001E1469" w:rsidRDefault="001E1469" w:rsidP="00AD31CC">
                      <w:r w:rsidRPr="00F20678">
                        <w:t>The interviewee reflected on this long-standing relationship between his business and the relevant team in</w:t>
                      </w:r>
                      <w:r>
                        <w:t xml:space="preserve"> the</w:t>
                      </w:r>
                      <w:r w:rsidRPr="00F20678">
                        <w:t xml:space="preserve"> state/territory government department. He describes the ‘amazing links’ they have developed with the agency and the responsiveness and amicable relationships they h</w:t>
                      </w:r>
                      <w:r>
                        <w:t>ave with the government staff. ‘</w:t>
                      </w:r>
                      <w:r w:rsidRPr="00F20678">
                        <w:t>If we find something strange, they will organise for the species identifications. They are very good to communicate with</w:t>
                      </w:r>
                      <w:r>
                        <w:t>’</w:t>
                      </w:r>
                      <w:r w:rsidRPr="00F20678">
                        <w:t xml:space="preserve">. The relevant staff have well-established links with </w:t>
                      </w:r>
                      <w:r>
                        <w:t xml:space="preserve">subject matter experts in </w:t>
                      </w:r>
                      <w:r w:rsidRPr="00F20678">
                        <w:t>a university and a museum</w:t>
                      </w:r>
                      <w:r>
                        <w:t>,</w:t>
                      </w:r>
                      <w:r w:rsidRPr="00F20678">
                        <w:t xml:space="preserve"> </w:t>
                      </w:r>
                      <w:r>
                        <w:t xml:space="preserve">who </w:t>
                      </w:r>
                      <w:r w:rsidRPr="00F20678">
                        <w:t xml:space="preserve">assist with species identification and advice when needed. These relationships form an important network </w:t>
                      </w:r>
                      <w:r>
                        <w:t xml:space="preserve">between subject matter experts, </w:t>
                      </w:r>
                      <w:r w:rsidRPr="00F20678">
                        <w:t xml:space="preserve">on-ground surveillance activities, </w:t>
                      </w:r>
                      <w:r>
                        <w:t xml:space="preserve">and a </w:t>
                      </w:r>
                      <w:r w:rsidRPr="00F20678">
                        <w:t>state</w:t>
                      </w:r>
                      <w:r>
                        <w:t>/territory</w:t>
                      </w:r>
                      <w:r w:rsidRPr="00F20678">
                        <w:t xml:space="preserve"> government actively coordinating </w:t>
                      </w:r>
                      <w:r>
                        <w:t xml:space="preserve">and facilitating </w:t>
                      </w:r>
                      <w:r w:rsidRPr="00F20678">
                        <w:t xml:space="preserve">these linkages. The interviewee emphasised </w:t>
                      </w:r>
                      <w:r>
                        <w:t xml:space="preserve">over-reliance </w:t>
                      </w:r>
                      <w:r w:rsidRPr="00F20678">
                        <w:t xml:space="preserve">on </w:t>
                      </w:r>
                      <w:r>
                        <w:t xml:space="preserve">distributing </w:t>
                      </w:r>
                      <w:r w:rsidRPr="00F20678">
                        <w:t xml:space="preserve">laminated species identification cards </w:t>
                      </w:r>
                      <w:r>
                        <w:t xml:space="preserve">is insufficient to support such activities. Such </w:t>
                      </w:r>
                      <w:r w:rsidRPr="00F20678">
                        <w:t xml:space="preserve">resources </w:t>
                      </w:r>
                      <w:r>
                        <w:t xml:space="preserve">need to be </w:t>
                      </w:r>
                      <w:r w:rsidRPr="00F20678">
                        <w:t>complemented with access to experts who are able to provide swift and accurate feedback.</w:t>
                      </w:r>
                    </w:p>
                  </w:txbxContent>
                </v:textbox>
                <w10:wrap type="topAndBottom" anchorx="margin" anchory="page"/>
              </v:shape>
            </w:pict>
          </mc:Fallback>
        </mc:AlternateContent>
      </w:r>
      <w:r w:rsidR="00AD31CC">
        <w:t>S</w:t>
      </w:r>
      <w:r w:rsidR="00AD31CC" w:rsidRPr="00F915B7">
        <w:t>everal consultanc</w:t>
      </w:r>
      <w:r w:rsidR="00D8250C">
        <w:t>ies</w:t>
      </w:r>
      <w:r w:rsidR="00AD31CC" w:rsidRPr="00F915B7">
        <w:t xml:space="preserve"> and </w:t>
      </w:r>
      <w:r w:rsidR="00D8250C">
        <w:t>b</w:t>
      </w:r>
      <w:r w:rsidR="009B3E25">
        <w:t>usinesses</w:t>
      </w:r>
      <w:r w:rsidR="00AD31CC" w:rsidRPr="00F915B7">
        <w:t xml:space="preserve"> ha</w:t>
      </w:r>
      <w:r w:rsidR="00AD31CC">
        <w:t>d</w:t>
      </w:r>
      <w:r w:rsidR="00AD31CC" w:rsidRPr="00F915B7">
        <w:t xml:space="preserve"> high betweenness scores</w:t>
      </w:r>
      <w:r w:rsidR="009B3E25">
        <w:t xml:space="preserve"> (</w:t>
      </w:r>
      <w:r w:rsidR="009B3E25">
        <w:fldChar w:fldCharType="begin"/>
      </w:r>
      <w:r w:rsidR="009B3E25">
        <w:instrText xml:space="preserve"> REF _Ref515464710 \h </w:instrText>
      </w:r>
      <w:r w:rsidR="009B3E25">
        <w:fldChar w:fldCharType="separate"/>
      </w:r>
      <w:r w:rsidR="00000A02" w:rsidRPr="009242A5">
        <w:t xml:space="preserve">Figure </w:t>
      </w:r>
      <w:r w:rsidR="00000A02">
        <w:rPr>
          <w:noProof/>
        </w:rPr>
        <w:t>12</w:t>
      </w:r>
      <w:r w:rsidR="009B3E25">
        <w:fldChar w:fldCharType="end"/>
      </w:r>
      <w:r w:rsidR="009B3E25">
        <w:t>)</w:t>
      </w:r>
      <w:r w:rsidR="00AD31CC">
        <w:t>,</w:t>
      </w:r>
      <w:r w:rsidR="00AD31CC" w:rsidRPr="00F915B7">
        <w:t xml:space="preserve"> </w:t>
      </w:r>
      <w:r w:rsidR="00AD31CC">
        <w:t xml:space="preserve">as well as forming their own sub-groups within the network (see </w:t>
      </w:r>
      <w:r w:rsidR="00946CB7">
        <w:fldChar w:fldCharType="begin"/>
      </w:r>
      <w:r w:rsidR="00946CB7">
        <w:instrText xml:space="preserve"> REF _Ref528932831 \h </w:instrText>
      </w:r>
      <w:r w:rsidR="00946CB7">
        <w:fldChar w:fldCharType="separate"/>
      </w:r>
      <w:r w:rsidR="00000A02">
        <w:t xml:space="preserve">Box </w:t>
      </w:r>
      <w:r w:rsidR="00000A02">
        <w:rPr>
          <w:noProof/>
        </w:rPr>
        <w:t>4</w:t>
      </w:r>
      <w:r w:rsidR="00946CB7">
        <w:fldChar w:fldCharType="end"/>
      </w:r>
      <w:r w:rsidR="00946CB7">
        <w:t xml:space="preserve"> </w:t>
      </w:r>
      <w:r w:rsidR="00AD31CC">
        <w:t xml:space="preserve">and </w:t>
      </w:r>
      <w:r w:rsidR="00AD31CC">
        <w:fldChar w:fldCharType="begin"/>
      </w:r>
      <w:r w:rsidR="00AD31CC">
        <w:instrText xml:space="preserve"> REF _Ref514687818 \h </w:instrText>
      </w:r>
      <w:r w:rsidR="00AD31CC">
        <w:fldChar w:fldCharType="separate"/>
      </w:r>
      <w:r w:rsidR="00000A02">
        <w:t xml:space="preserve">Figure </w:t>
      </w:r>
      <w:r w:rsidR="00000A02">
        <w:rPr>
          <w:noProof/>
        </w:rPr>
        <w:t>11</w:t>
      </w:r>
      <w:r w:rsidR="00AD31CC">
        <w:fldChar w:fldCharType="end"/>
      </w:r>
      <w:r w:rsidR="00AD31CC">
        <w:t>)</w:t>
      </w:r>
      <w:r w:rsidR="00AD31CC" w:rsidRPr="00F915B7">
        <w:t>.</w:t>
      </w:r>
      <w:r w:rsidR="00AD31CC">
        <w:t xml:space="preserve"> </w:t>
      </w:r>
      <w:r w:rsidR="00BA5B0D">
        <w:t>While some traditional R&amp;D providers such as universities featured high for centrality, some c</w:t>
      </w:r>
      <w:r w:rsidR="00AD31CC" w:rsidRPr="00931FAF">
        <w:t>onsultanc</w:t>
      </w:r>
      <w:r w:rsidR="001B04F3">
        <w:t xml:space="preserve">ies and </w:t>
      </w:r>
      <w:r w:rsidR="00AD31CC" w:rsidRPr="00931FAF">
        <w:t xml:space="preserve"> business</w:t>
      </w:r>
      <w:r w:rsidR="00AD31CC">
        <w:t>es</w:t>
      </w:r>
      <w:r w:rsidR="00AD31CC" w:rsidRPr="00931FAF">
        <w:t xml:space="preserve"> </w:t>
      </w:r>
      <w:r w:rsidR="00BA5B0D">
        <w:t>also scored relatively high</w:t>
      </w:r>
      <w:r w:rsidR="00AD31CC">
        <w:t xml:space="preserve"> </w:t>
      </w:r>
      <w:r w:rsidR="000748E2">
        <w:t>(</w:t>
      </w:r>
      <w:r w:rsidR="000748E2">
        <w:fldChar w:fldCharType="begin"/>
      </w:r>
      <w:r w:rsidR="000748E2">
        <w:instrText xml:space="preserve"> REF _Ref517215817 \h </w:instrText>
      </w:r>
      <w:r w:rsidR="000748E2">
        <w:fldChar w:fldCharType="separate"/>
      </w:r>
      <w:r w:rsidR="00000A02">
        <w:t xml:space="preserve">Figure </w:t>
      </w:r>
      <w:r w:rsidR="00000A02">
        <w:rPr>
          <w:noProof/>
        </w:rPr>
        <w:t>21</w:t>
      </w:r>
      <w:r w:rsidR="000748E2">
        <w:fldChar w:fldCharType="end"/>
      </w:r>
      <w:r w:rsidR="000748E2">
        <w:t>)</w:t>
      </w:r>
      <w:r w:rsidR="00AD31CC">
        <w:t>.</w:t>
      </w:r>
      <w:r w:rsidR="00AD31CC" w:rsidRPr="00F915B7">
        <w:t xml:space="preserve"> </w:t>
      </w:r>
      <w:r w:rsidR="00AD31CC">
        <w:t xml:space="preserve">This suggests that </w:t>
      </w:r>
      <w:r w:rsidR="001B04F3">
        <w:t xml:space="preserve">several </w:t>
      </w:r>
      <w:r w:rsidR="00AD31CC">
        <w:t>consultants</w:t>
      </w:r>
      <w:r w:rsidR="001B04F3">
        <w:t xml:space="preserve"> and businesses</w:t>
      </w:r>
      <w:r w:rsidR="00AD31CC">
        <w:t xml:space="preserve"> play an active role in identifying and disseminating marine pest knowledge and research across the network. </w:t>
      </w:r>
      <w:r w:rsidR="00AD31CC" w:rsidRPr="00F915B7">
        <w:t xml:space="preserve">It is </w:t>
      </w:r>
      <w:r w:rsidR="00AD31CC">
        <w:t xml:space="preserve">therefore </w:t>
      </w:r>
      <w:r w:rsidR="00AD31CC" w:rsidRPr="00F915B7">
        <w:t>important that</w:t>
      </w:r>
      <w:r w:rsidR="00AD31CC">
        <w:t xml:space="preserve"> </w:t>
      </w:r>
      <w:r w:rsidR="00AD31CC" w:rsidRPr="00F915B7">
        <w:t xml:space="preserve">organisations </w:t>
      </w:r>
      <w:r w:rsidR="00AD31CC">
        <w:t xml:space="preserve">in the core of the network, such as those with high </w:t>
      </w:r>
      <w:r w:rsidR="00AD31CC" w:rsidRPr="00F915B7">
        <w:t>eigenvector scores</w:t>
      </w:r>
      <w:r w:rsidR="00AD31CC">
        <w:t>,</w:t>
      </w:r>
      <w:r w:rsidR="00AD31CC" w:rsidRPr="00F915B7">
        <w:t xml:space="preserve"> maintain relationships with </w:t>
      </w:r>
      <w:r w:rsidR="00AD31CC">
        <w:t xml:space="preserve">active </w:t>
      </w:r>
      <w:r w:rsidR="00AD31CC" w:rsidRPr="00F915B7">
        <w:t>consultanc</w:t>
      </w:r>
      <w:r w:rsidR="001B04F3">
        <w:t>ies and</w:t>
      </w:r>
      <w:r w:rsidR="00AD31CC" w:rsidRPr="00F915B7">
        <w:t xml:space="preserve"> business</w:t>
      </w:r>
      <w:r w:rsidR="00AD31CC">
        <w:t>es</w:t>
      </w:r>
      <w:r w:rsidR="00AD31CC" w:rsidRPr="00F915B7">
        <w:t xml:space="preserve"> </w:t>
      </w:r>
      <w:r w:rsidR="00AD31CC">
        <w:t>to support quick information dissemination throughout the broader network and to connect them with the core.</w:t>
      </w:r>
    </w:p>
    <w:p w14:paraId="7941944F" w14:textId="77777777" w:rsidR="00AD31CC" w:rsidRPr="00FC65E7" w:rsidRDefault="00AD31CC" w:rsidP="006F217A">
      <w:pPr>
        <w:pStyle w:val="Heading5"/>
        <w:spacing w:before="360" w:after="20"/>
        <w:ind w:right="198"/>
        <w:contextualSpacing/>
        <w:rPr>
          <w:rStyle w:val="Italic"/>
        </w:rPr>
      </w:pPr>
      <w:r w:rsidRPr="00FC65E7">
        <w:rPr>
          <w:rStyle w:val="Italic"/>
        </w:rPr>
        <w:t xml:space="preserve">Bridging </w:t>
      </w:r>
      <w:r w:rsidRPr="00FC65E7">
        <w:rPr>
          <w:rStyle w:val="Italic"/>
          <w:b w:val="0"/>
        </w:rPr>
        <w:t>l</w:t>
      </w:r>
      <w:r w:rsidRPr="00FC65E7">
        <w:rPr>
          <w:rStyle w:val="Italic"/>
        </w:rPr>
        <w:t>inks with on-ground actors</w:t>
      </w:r>
    </w:p>
    <w:p w14:paraId="63E3871F" w14:textId="090EFBC7" w:rsidR="00AD31CC" w:rsidRDefault="00AD31CC" w:rsidP="00AD31CC">
      <w:pPr>
        <w:pStyle w:val="BodyText1"/>
      </w:pPr>
      <w:r>
        <w:t>S</w:t>
      </w:r>
      <w:r w:rsidRPr="00B77326">
        <w:t xml:space="preserve">ome </w:t>
      </w:r>
      <w:r>
        <w:t xml:space="preserve">elements of </w:t>
      </w:r>
      <w:r w:rsidRPr="00B77326">
        <w:t>on-ground network</w:t>
      </w:r>
      <w:r>
        <w:t>ing were evident. For example, there was some connectivity across sectors, such as between state government actors and on-ground groups, e.g. port</w:t>
      </w:r>
      <w:r w:rsidR="009B3E25">
        <w:t xml:space="preserve"> manager</w:t>
      </w:r>
      <w:r>
        <w:t xml:space="preserve">s, marinas, NRM groups and museums, which facilitate active and passive surveillance, and education and awareness-raising activities. Similar links were evident between governments, research organisations and consultancies that were facilitating R&amp;D discussions. There is also evidence of port authorities, and resource and energy companies being connected to the network. The case studies showed </w:t>
      </w:r>
      <w:r w:rsidR="008A54B4">
        <w:t xml:space="preserve">there were very successful </w:t>
      </w:r>
      <w:r>
        <w:t xml:space="preserve">examples of two-way partnerships </w:t>
      </w:r>
      <w:r w:rsidR="008A54B4">
        <w:t xml:space="preserve">supporting </w:t>
      </w:r>
      <w:r>
        <w:t xml:space="preserve">surveillance </w:t>
      </w:r>
      <w:r w:rsidR="008A54B4">
        <w:t xml:space="preserve">functions </w:t>
      </w:r>
      <w:r>
        <w:t>(</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rsidR="00946CB7">
        <w:t xml:space="preserve"> </w:t>
      </w:r>
      <w:r>
        <w:t xml:space="preserve">and </w:t>
      </w:r>
      <w:r w:rsidR="00946CB7">
        <w:fldChar w:fldCharType="begin"/>
      </w:r>
      <w:r w:rsidR="00946CB7">
        <w:instrText xml:space="preserve"> REF _Ref528932874 \h </w:instrText>
      </w:r>
      <w:r w:rsidR="00946CB7">
        <w:fldChar w:fldCharType="separate"/>
      </w:r>
      <w:r w:rsidR="00000A02">
        <w:t xml:space="preserve">Box </w:t>
      </w:r>
      <w:r w:rsidR="00000A02">
        <w:rPr>
          <w:noProof/>
        </w:rPr>
        <w:t>6</w:t>
      </w:r>
      <w:r w:rsidR="00946CB7">
        <w:fldChar w:fldCharType="end"/>
      </w:r>
      <w:r>
        <w:t>)</w:t>
      </w:r>
      <w:r w:rsidR="008A54B4">
        <w:t>, which could be adopted more widely throughout the network.</w:t>
      </w:r>
    </w:p>
    <w:p w14:paraId="2AC39ABD" w14:textId="17B6FFA7" w:rsidR="00AD31CC" w:rsidRDefault="008A14BF" w:rsidP="00AD31CC">
      <w:pPr>
        <w:pStyle w:val="BodyText1"/>
      </w:pPr>
      <w:r>
        <w:t>While there was some evidence of bridging links from core actors to on-ground actors, there were not enough to be able to say that an extensive network with on-ground groups was present</w:t>
      </w:r>
      <w:r w:rsidR="00AD31CC">
        <w:t>. This suggests that more opportunities for collaborative linkages and two-way partnerships with on-ground and community groups could be developed and strengthened. One of the case studies showed how resource cuts can unwittingly undermine the connectivity of staff and their organisations (</w:t>
      </w:r>
      <w:r w:rsidR="00946CB7">
        <w:fldChar w:fldCharType="begin"/>
      </w:r>
      <w:r w:rsidR="00946CB7">
        <w:instrText xml:space="preserve"> REF _Ref528932800 \h </w:instrText>
      </w:r>
      <w:r w:rsidR="00946CB7">
        <w:fldChar w:fldCharType="separate"/>
      </w:r>
      <w:r w:rsidR="00000A02">
        <w:t xml:space="preserve">Box </w:t>
      </w:r>
      <w:r w:rsidR="00000A02">
        <w:rPr>
          <w:noProof/>
        </w:rPr>
        <w:t>7</w:t>
      </w:r>
      <w:r w:rsidR="00946CB7">
        <w:fldChar w:fldCharType="end"/>
      </w:r>
      <w:r w:rsidR="00AD31CC">
        <w:t>).</w:t>
      </w:r>
    </w:p>
    <w:p w14:paraId="2D13FC69" w14:textId="0D1AC7FE" w:rsidR="00AD31CC" w:rsidRDefault="00AD31CC" w:rsidP="00AD31CC">
      <w:pPr>
        <w:pStyle w:val="BodyText1"/>
      </w:pPr>
      <w:r w:rsidRPr="008A4618">
        <w:t xml:space="preserve">The </w:t>
      </w:r>
      <w:r>
        <w:t>statistical network analysis</w:t>
      </w:r>
      <w:r w:rsidRPr="008A4618">
        <w:t xml:space="preserve"> showed </w:t>
      </w:r>
      <w:r>
        <w:t xml:space="preserve">mixed results for </w:t>
      </w:r>
      <w:r w:rsidRPr="008A4618">
        <w:t>actors</w:t>
      </w:r>
      <w:r>
        <w:t xml:space="preserve"> </w:t>
      </w:r>
      <w:r w:rsidRPr="008A4618">
        <w:t>with links to the broader community (such as vessel owners, fishers and the general public)</w:t>
      </w:r>
      <w:r>
        <w:t xml:space="preserve"> in terms of fulfilling </w:t>
      </w:r>
      <w:r w:rsidRPr="008A4618">
        <w:t>bridging roles</w:t>
      </w:r>
      <w:r>
        <w:t xml:space="preserve">. Where such community-linked actors received information from only one other actor, there was no more of these configurations than would be expected by chance alone </w:t>
      </w:r>
      <w:r w:rsidRPr="008A4618">
        <w:t>(</w:t>
      </w:r>
      <w:r w:rsidRPr="008A4618">
        <w:fldChar w:fldCharType="begin"/>
      </w:r>
      <w:r w:rsidRPr="008A4618">
        <w:instrText xml:space="preserve"> REF _Ref516651644 \h </w:instrText>
      </w:r>
      <w:r>
        <w:instrText xml:space="preserve"> \* MERGEFORMAT </w:instrText>
      </w:r>
      <w:r w:rsidRPr="008A4618">
        <w:fldChar w:fldCharType="separate"/>
      </w:r>
      <w:r w:rsidR="00000A02">
        <w:t>Table 8</w:t>
      </w:r>
      <w:r w:rsidRPr="008A4618">
        <w:fldChar w:fldCharType="end"/>
      </w:r>
      <w:r>
        <w:t xml:space="preserve"> [12a]</w:t>
      </w:r>
      <w:r w:rsidRPr="008A4618">
        <w:t>)</w:t>
      </w:r>
      <w:r>
        <w:t xml:space="preserve">. However, if such community-linked actors received information from two other actors, a higher number of these configurations were present than </w:t>
      </w:r>
      <w:r w:rsidR="00426E9C">
        <w:t xml:space="preserve">were </w:t>
      </w:r>
      <w:r>
        <w:t xml:space="preserve">expected </w:t>
      </w:r>
      <w:r w:rsidRPr="008A4618">
        <w:t>(</w:t>
      </w:r>
      <w:r w:rsidRPr="008A4618">
        <w:fldChar w:fldCharType="begin"/>
      </w:r>
      <w:r w:rsidRPr="008A4618">
        <w:instrText xml:space="preserve"> REF _Ref516651644 \h </w:instrText>
      </w:r>
      <w:r>
        <w:instrText xml:space="preserve"> \* MERGEFORMAT </w:instrText>
      </w:r>
      <w:r w:rsidRPr="008A4618">
        <w:fldChar w:fldCharType="separate"/>
      </w:r>
      <w:r w:rsidR="00000A02">
        <w:t>Table 8</w:t>
      </w:r>
      <w:r w:rsidRPr="008A4618">
        <w:fldChar w:fldCharType="end"/>
      </w:r>
      <w:r>
        <w:t xml:space="preserve"> [13a]</w:t>
      </w:r>
      <w:r w:rsidRPr="008A4618">
        <w:t xml:space="preserve">). </w:t>
      </w:r>
    </w:p>
    <w:p w14:paraId="72C70103" w14:textId="2BA54673" w:rsidR="00AD31CC" w:rsidRDefault="00426E9C" w:rsidP="00AD31CC">
      <w:pPr>
        <w:pStyle w:val="BodyText1"/>
      </w:pPr>
      <w:r>
        <w:t>State and territory</w:t>
      </w:r>
      <w:r w:rsidR="00AD31CC" w:rsidRPr="008A4618">
        <w:t xml:space="preserve"> governments dominate community links in the network. Of the 3</w:t>
      </w:r>
      <w:r w:rsidR="00AD31CC">
        <w:t>5</w:t>
      </w:r>
      <w:r w:rsidR="00AD31CC" w:rsidRPr="008A4618">
        <w:t xml:space="preserve"> </w:t>
      </w:r>
      <w:r w:rsidR="00AD31CC">
        <w:t xml:space="preserve">state and territory government organisations identified, 12 </w:t>
      </w:r>
      <w:r w:rsidR="00AD31CC" w:rsidRPr="008A4618">
        <w:t>had ‘out-ties’ to community, as opposed to only three with ‘in-ties’ from the community (</w:t>
      </w:r>
      <w:r w:rsidR="00AD31CC" w:rsidRPr="008A4618">
        <w:fldChar w:fldCharType="begin"/>
      </w:r>
      <w:r w:rsidR="00AD31CC" w:rsidRPr="008A4618">
        <w:instrText xml:space="preserve"> REF _Ref518902474 \h </w:instrText>
      </w:r>
      <w:r w:rsidR="00AD31CC">
        <w:instrText xml:space="preserve"> \* MERGEFORMAT </w:instrText>
      </w:r>
      <w:r w:rsidR="00AD31CC" w:rsidRPr="008A4618">
        <w:fldChar w:fldCharType="separate"/>
      </w:r>
      <w:r w:rsidR="00000A02">
        <w:t>Table 4</w:t>
      </w:r>
      <w:r w:rsidR="00AD31CC" w:rsidRPr="008A4618">
        <w:fldChar w:fldCharType="end"/>
      </w:r>
      <w:r w:rsidR="00AD31CC" w:rsidRPr="008A4618">
        <w:t>).</w:t>
      </w:r>
      <w:r w:rsidR="00AD31CC">
        <w:t xml:space="preserve"> This </w:t>
      </w:r>
      <w:r w:rsidR="00AD31CC" w:rsidRPr="008A4618">
        <w:t xml:space="preserve">imbalance </w:t>
      </w:r>
      <w:r w:rsidR="00AD31CC">
        <w:t xml:space="preserve">in the network’s structure </w:t>
      </w:r>
      <w:r w:rsidR="00AD31CC" w:rsidRPr="008A4618">
        <w:t xml:space="preserve">with </w:t>
      </w:r>
      <w:r w:rsidR="00AD31CC">
        <w:t>considerably</w:t>
      </w:r>
      <w:r w:rsidR="00AD31CC" w:rsidRPr="008A4618">
        <w:t xml:space="preserve"> more ties for providing information to the community compared to a near absence of ties for asking the community for information (</w:t>
      </w:r>
      <w:r w:rsidR="00AD31CC" w:rsidRPr="008A4618">
        <w:fldChar w:fldCharType="begin"/>
      </w:r>
      <w:r w:rsidR="00AD31CC" w:rsidRPr="008A4618">
        <w:instrText xml:space="preserve"> REF _Ref518902474 \h </w:instrText>
      </w:r>
      <w:r w:rsidR="00AD31CC">
        <w:instrText xml:space="preserve"> \* MERGEFORMAT </w:instrText>
      </w:r>
      <w:r w:rsidR="00AD31CC" w:rsidRPr="008A4618">
        <w:fldChar w:fldCharType="separate"/>
      </w:r>
      <w:r w:rsidR="00000A02">
        <w:t>Table 4</w:t>
      </w:r>
      <w:r w:rsidR="00AD31CC" w:rsidRPr="008A4618">
        <w:fldChar w:fldCharType="end"/>
      </w:r>
      <w:r w:rsidR="00AD31CC" w:rsidRPr="008A4618">
        <w:t>)</w:t>
      </w:r>
      <w:r w:rsidR="00AD31CC">
        <w:t xml:space="preserve"> is </w:t>
      </w:r>
      <w:r w:rsidR="00AD31CC" w:rsidRPr="008A4618">
        <w:t>potential</w:t>
      </w:r>
      <w:r w:rsidR="00AD31CC">
        <w:t>ly</w:t>
      </w:r>
      <w:r w:rsidR="00AD31CC" w:rsidRPr="008A4618">
        <w:t xml:space="preserve"> concern</w:t>
      </w:r>
      <w:r w:rsidR="00AD31CC">
        <w:t>ing</w:t>
      </w:r>
      <w:r w:rsidR="00AD31CC" w:rsidRPr="008A4618">
        <w:t>.</w:t>
      </w:r>
      <w:r w:rsidR="00AD31CC">
        <w:t xml:space="preserve"> It may reflect a lack of community engagement to ensure community groups’ perspectives are incorporated into decision-making processes. As this study did not target those with links to the community, this </w:t>
      </w:r>
      <w:r w:rsidR="00F01EBC">
        <w:t xml:space="preserve">assertion </w:t>
      </w:r>
      <w:r w:rsidR="00AD31CC">
        <w:t>requires further evidence. A recent study about the k</w:t>
      </w:r>
      <w:r w:rsidR="00AD31CC" w:rsidRPr="00EF6EA4">
        <w:t>nowledge, reporting behaviour and required education and awareness resources</w:t>
      </w:r>
      <w:r w:rsidR="00AD31CC">
        <w:t xml:space="preserve"> of m</w:t>
      </w:r>
      <w:r w:rsidR="00AD31CC" w:rsidRPr="00EF6EA4">
        <w:t>arine pest passive surveillance observer groups</w:t>
      </w:r>
      <w:r w:rsidR="00AD31CC">
        <w:t xml:space="preserve"> also noted the need to tap into the knowledge of local groups </w:t>
      </w:r>
      <w:r w:rsidR="00F26A73">
        <w:fldChar w:fldCharType="begin"/>
      </w:r>
      <w:r w:rsidR="00F26A73">
        <w:instrText xml:space="preserve"> ADDIN EN.CITE &lt;EndNote&gt;&lt;Cite&gt;&lt;Author&gt;Mercer&lt;/Author&gt;&lt;Year&gt;2017&lt;/Year&gt;&lt;RecNum&gt;270&lt;/RecNum&gt;&lt;DisplayText&gt;(Mercer et al. 2017)&lt;/DisplayText&gt;&lt;record&gt;&lt;rec-number&gt;270&lt;/rec-number&gt;&lt;foreign-keys&gt;&lt;key app="EN" db-id="ffxz5x2z6et2p8erdx35xdt6dzv0r5rrrzat" timestamp="1536902050"&gt;270&lt;/key&gt;&lt;/foreign-keys&gt;&lt;ref-type name="Report"&gt;27&lt;/ref-type&gt;&lt;contributors&gt;&lt;authors&gt;&lt;author&gt;Mercer, Rob&lt;/author&gt;&lt;author&gt;McLean, Fiona&lt;/author&gt;&lt;author&gt;Dickson, Jennifer &lt;/author&gt;&lt;author&gt;Mitchell, Angela   &lt;/author&gt;&lt;/authors&gt;&lt;tertiary-authors&gt;&lt;author&gt;Instinct and Reason&lt;/author&gt;&lt;/tertiary-authors&gt;&lt;/contributors&gt;&lt;titles&gt;&lt;title&gt;Marine pest passive surveillance observer groups - Knowledge, reporting behaviour and required education and awareness resources&lt;/title&gt;&lt;/titles&gt;&lt;pages&gt;106&lt;/pages&gt;&lt;dates&gt;&lt;year&gt;2017&lt;/year&gt;&lt;pub-dates&gt;&lt;date&gt;October&lt;/date&gt;&lt;/pub-dates&gt;&lt;/dates&gt;&lt;pub-location&gt;Canberra&lt;/pub-location&gt;&lt;publisher&gt;Department of Agriculture and Water Resources&lt;/publisher&gt;&lt;urls&gt;&lt;/urls&gt;&lt;/record&gt;&lt;/Cite&gt;&lt;/EndNote&gt;</w:instrText>
      </w:r>
      <w:r w:rsidR="00F26A73">
        <w:fldChar w:fldCharType="separate"/>
      </w:r>
      <w:r w:rsidR="00F26A73">
        <w:rPr>
          <w:noProof/>
        </w:rPr>
        <w:t>(Mercer et al. 2017)</w:t>
      </w:r>
      <w:r w:rsidR="00F26A73">
        <w:fldChar w:fldCharType="end"/>
      </w:r>
      <w:r w:rsidR="00AD31CC">
        <w:t>.</w:t>
      </w:r>
    </w:p>
    <w:p w14:paraId="577ECB1F" w14:textId="3E505A33" w:rsidR="00AD31CC" w:rsidRDefault="00AD31CC" w:rsidP="00AD31CC">
      <w:r w:rsidRPr="006F30DF">
        <w:t xml:space="preserve">The case studies on the </w:t>
      </w:r>
      <w:r>
        <w:t xml:space="preserve">marine care </w:t>
      </w:r>
      <w:r w:rsidRPr="006F30DF">
        <w:t xml:space="preserve">group </w:t>
      </w:r>
      <w:r>
        <w:t>(</w:t>
      </w:r>
      <w:r w:rsidR="00946CB7">
        <w:fldChar w:fldCharType="begin"/>
      </w:r>
      <w:r w:rsidR="00946CB7">
        <w:instrText xml:space="preserve"> REF _Ref528932817 \h </w:instrText>
      </w:r>
      <w:r w:rsidR="00946CB7">
        <w:fldChar w:fldCharType="separate"/>
      </w:r>
      <w:r w:rsidR="00000A02">
        <w:t xml:space="preserve">Box </w:t>
      </w:r>
      <w:r w:rsidR="00000A02">
        <w:rPr>
          <w:noProof/>
        </w:rPr>
        <w:t>5</w:t>
      </w:r>
      <w:r w:rsidR="00946CB7">
        <w:fldChar w:fldCharType="end"/>
      </w:r>
      <w:r>
        <w:t>) and the collaborative state-wide surveillance program</w:t>
      </w:r>
      <w:r w:rsidRPr="00F20678">
        <w:t xml:space="preserve"> </w:t>
      </w:r>
      <w:r>
        <w:t>involving port authorities</w:t>
      </w:r>
      <w:r w:rsidRPr="00F20678">
        <w:t xml:space="preserve"> and </w:t>
      </w:r>
      <w:r>
        <w:t>the state government (</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t xml:space="preserve">), </w:t>
      </w:r>
      <w:r w:rsidRPr="006F30DF">
        <w:t xml:space="preserve">illustrate the importance of </w:t>
      </w:r>
      <w:r>
        <w:t>bridging across levels—</w:t>
      </w:r>
      <w:r w:rsidRPr="006F30DF">
        <w:t xml:space="preserve">connections </w:t>
      </w:r>
      <w:r>
        <w:t xml:space="preserve">between </w:t>
      </w:r>
      <w:r w:rsidRPr="006F30DF">
        <w:t>state government organisations</w:t>
      </w:r>
      <w:r>
        <w:t xml:space="preserve"> and community groups,</w:t>
      </w:r>
      <w:r w:rsidRPr="006F30DF">
        <w:t xml:space="preserve"> as well as </w:t>
      </w:r>
      <w:r>
        <w:t xml:space="preserve">bonding links—connections within and between </w:t>
      </w:r>
      <w:r w:rsidRPr="006F30DF">
        <w:t>similar organisations. The latter assist</w:t>
      </w:r>
      <w:r>
        <w:t>ed</w:t>
      </w:r>
      <w:r w:rsidRPr="006F30DF">
        <w:t xml:space="preserve"> groups </w:t>
      </w:r>
      <w:r>
        <w:t>to learn from each other and to</w:t>
      </w:r>
      <w:r w:rsidRPr="006F30DF">
        <w:t xml:space="preserve"> pool resources where possible. </w:t>
      </w:r>
      <w:r>
        <w:t xml:space="preserve">Bridging </w:t>
      </w:r>
      <w:r w:rsidRPr="006F30DF">
        <w:t xml:space="preserve">links </w:t>
      </w:r>
      <w:r>
        <w:t xml:space="preserve">from </w:t>
      </w:r>
      <w:r w:rsidRPr="006F30DF">
        <w:t>state government</w:t>
      </w:r>
      <w:r>
        <w:t>s</w:t>
      </w:r>
      <w:r w:rsidRPr="006F30DF">
        <w:t xml:space="preserve"> facilitate</w:t>
      </w:r>
      <w:r>
        <w:t>s</w:t>
      </w:r>
      <w:r w:rsidRPr="006F30DF">
        <w:t xml:space="preserve"> connections between these on-ground groups and other important actors, such as research providers and scientific experts. It also illustrates the importance of investing in establishing and maintaining these linkages as they seldom form spontaneously </w:t>
      </w:r>
      <w:r>
        <w:t xml:space="preserve">from passive forms of </w:t>
      </w:r>
      <w:r w:rsidRPr="006F30DF">
        <w:t xml:space="preserve">information </w:t>
      </w:r>
      <w:r>
        <w:t>provision, such as print materials or</w:t>
      </w:r>
      <w:r w:rsidRPr="006F30DF">
        <w:t xml:space="preserve"> websites.</w:t>
      </w:r>
    </w:p>
    <w:p w14:paraId="364347FE" w14:textId="029F573B" w:rsidR="00AD31CC" w:rsidRDefault="00AD31CC" w:rsidP="00AD31CC">
      <w:pPr>
        <w:pStyle w:val="BodyText1"/>
      </w:pPr>
      <w:r>
        <w:t>Given their centrality in the network, s</w:t>
      </w:r>
      <w:r w:rsidRPr="00F915B7">
        <w:t xml:space="preserve">tate and territory government </w:t>
      </w:r>
      <w:r>
        <w:t>agencies</w:t>
      </w:r>
      <w:r w:rsidRPr="00F915B7">
        <w:t xml:space="preserve"> are well placed</w:t>
      </w:r>
      <w:r>
        <w:t xml:space="preserve"> to</w:t>
      </w:r>
      <w:r w:rsidRPr="00F915B7">
        <w:t xml:space="preserve"> translate information between different groups, such as research findings </w:t>
      </w:r>
      <w:r>
        <w:t>to different</w:t>
      </w:r>
      <w:r w:rsidRPr="00F915B7">
        <w:t xml:space="preserve"> on-ground users. </w:t>
      </w:r>
      <w:r w:rsidRPr="00142D64">
        <w:t>This is not to suggest that the state and territor</w:t>
      </w:r>
      <w:r>
        <w:t xml:space="preserve">y governments should be the sole actors </w:t>
      </w:r>
      <w:r w:rsidRPr="00142D64">
        <w:t xml:space="preserve">active at the periphery. </w:t>
      </w:r>
      <w:r>
        <w:t xml:space="preserve">Given the limited </w:t>
      </w:r>
      <w:r w:rsidRPr="00142D64">
        <w:t>on-ground extensi</w:t>
      </w:r>
      <w:r>
        <w:t xml:space="preserve">on roles in Australian </w:t>
      </w:r>
      <w:r w:rsidRPr="005646B3">
        <w:t>marine pest</w:t>
      </w:r>
      <w:r>
        <w:t xml:space="preserve"> biosecur</w:t>
      </w:r>
      <w:r w:rsidRPr="00142D64">
        <w:t>i</w:t>
      </w:r>
      <w:r>
        <w:t>t</w:t>
      </w:r>
      <w:r w:rsidRPr="00142D64">
        <w:t>y, it is likely that more active local actors could boost links to the community and particularly be more adapt</w:t>
      </w:r>
      <w:r>
        <w:t>ed</w:t>
      </w:r>
      <w:r w:rsidRPr="00142D64">
        <w:t xml:space="preserve"> to have in-</w:t>
      </w:r>
      <w:r>
        <w:t xml:space="preserve"> and out-</w:t>
      </w:r>
      <w:r w:rsidRPr="00142D64">
        <w:t xml:space="preserve">ties (and ability for the network to listen </w:t>
      </w:r>
      <w:r>
        <w:t xml:space="preserve">as well as </w:t>
      </w:r>
      <w:r w:rsidRPr="00142D64">
        <w:t>tell).</w:t>
      </w:r>
    </w:p>
    <w:p w14:paraId="4E2DAC0C" w14:textId="18985ACE" w:rsidR="00AD31CC" w:rsidRDefault="00AD31CC" w:rsidP="00AD31CC">
      <w:pPr>
        <w:pStyle w:val="BodyText1"/>
      </w:pPr>
      <w:r>
        <w:t xml:space="preserve">Several </w:t>
      </w:r>
      <w:r w:rsidRPr="00F915B7">
        <w:t>consultanc</w:t>
      </w:r>
      <w:r w:rsidR="009B3E25">
        <w:t xml:space="preserve">ies and businesses </w:t>
      </w:r>
      <w:r w:rsidRPr="00F915B7">
        <w:t xml:space="preserve">play a key role in </w:t>
      </w:r>
      <w:r>
        <w:t xml:space="preserve">integrating and </w:t>
      </w:r>
      <w:r w:rsidRPr="00F915B7">
        <w:t>disseminating information</w:t>
      </w:r>
      <w:r>
        <w:t xml:space="preserve"> (see </w:t>
      </w:r>
      <w:r w:rsidR="00946CB7">
        <w:fldChar w:fldCharType="begin"/>
      </w:r>
      <w:r w:rsidR="00946CB7">
        <w:instrText xml:space="preserve"> REF _Ref528932789 \h </w:instrText>
      </w:r>
      <w:r w:rsidR="00946CB7">
        <w:fldChar w:fldCharType="separate"/>
      </w:r>
      <w:r w:rsidR="00000A02">
        <w:t xml:space="preserve">Box </w:t>
      </w:r>
      <w:r w:rsidR="00000A02">
        <w:rPr>
          <w:noProof/>
        </w:rPr>
        <w:t>3</w:t>
      </w:r>
      <w:r w:rsidR="00946CB7">
        <w:fldChar w:fldCharType="end"/>
      </w:r>
      <w:r>
        <w:t xml:space="preserve">) </w:t>
      </w:r>
      <w:r w:rsidRPr="00F915B7">
        <w:t xml:space="preserve">and </w:t>
      </w:r>
      <w:r>
        <w:t>are likely to have insights into</w:t>
      </w:r>
      <w:r w:rsidRPr="00F915B7">
        <w:t xml:space="preserve"> the barriers and opportunities that their clients face, including innovative practices and ideas that may</w:t>
      </w:r>
      <w:r>
        <w:t xml:space="preserve"> be of </w:t>
      </w:r>
      <w:r w:rsidRPr="00D804DB">
        <w:t>relevance for other actors in the network. However, there is a need to understand the drivers</w:t>
      </w:r>
      <w:r>
        <w:t xml:space="preserve"> and barriers that consultancy businesses and private service providers may face in taking on a greater bridging and knowledge</w:t>
      </w:r>
      <w:r w:rsidR="00C81589">
        <w:t>-broker</w:t>
      </w:r>
      <w:r>
        <w:t xml:space="preserve">ing role. For example, </w:t>
      </w:r>
      <w:r>
        <w:fldChar w:fldCharType="begin"/>
      </w:r>
      <w:r>
        <w:instrText xml:space="preserve"> ADDIN EN.CITE &lt;EndNote&gt;&lt;Cite AuthorYear="1"&gt;&lt;Author&gt;Botha&lt;/Author&gt;&lt;Year&gt;2008&lt;/Year&gt;&lt;RecNum&gt;253&lt;/RecNum&gt;&lt;DisplayText&gt;Botha et al. (2008)&lt;/DisplayText&gt;&lt;record&gt;&lt;rec-number&gt;253&lt;/rec-number&gt;&lt;foreign-keys&gt;&lt;key app="EN" db-id="ffxz5x2z6et2p8erdx35xdt6dzv0r5rrrzat" timestamp="1529375955"&gt;253&lt;/key&gt;&lt;/foreign-keys&gt;&lt;ref-type name="Journal Article"&gt;17&lt;/ref-type&gt;&lt;contributors&gt;&lt;authors&gt;&lt;author&gt;Botha, Neels&lt;/author&gt;&lt;author&gt;Coutts, Jeff&lt;/author&gt;&lt;author&gt;Roth, Hein&lt;/author&gt;&lt;/authors&gt;&lt;/contributors&gt;&lt;titles&gt;&lt;title&gt;The role of agricultural consultants in New Zealand in environmental extension&lt;/title&gt;&lt;secondary-title&gt;Journal of Agricultural Education and Extension&lt;/secondary-title&gt;&lt;/titles&gt;&lt;periodical&gt;&lt;full-title&gt;Journal of Agricultural Education and Extension&lt;/full-title&gt;&lt;/periodical&gt;&lt;pages&gt;125-138&lt;/pages&gt;&lt;volume&gt;14&lt;/volume&gt;&lt;number&gt;2&lt;/number&gt;&lt;dates&gt;&lt;year&gt;2008&lt;/year&gt;&lt;/dates&gt;&lt;isbn&gt;1389-224X&lt;/isbn&gt;&lt;urls&gt;&lt;/urls&gt;&lt;/record&gt;&lt;/Cite&gt;&lt;/EndNote&gt;</w:instrText>
      </w:r>
      <w:r>
        <w:fldChar w:fldCharType="separate"/>
      </w:r>
      <w:r>
        <w:rPr>
          <w:noProof/>
        </w:rPr>
        <w:t>Botha et al. (2008)</w:t>
      </w:r>
      <w:r>
        <w:fldChar w:fldCharType="end"/>
      </w:r>
      <w:r>
        <w:t xml:space="preserve"> investigated the involvement of private agricultural consultants in environmental extension, given that New Zealand has no public extension system. The study found that while the consultants played an important role in progressing on-farm agricultural production, their </w:t>
      </w:r>
      <w:r w:rsidRPr="00192334">
        <w:t xml:space="preserve">role in proactive environmental extension </w:t>
      </w:r>
      <w:r>
        <w:t>was limited resulting from a lack of market forces to do so.</w:t>
      </w:r>
    </w:p>
    <w:p w14:paraId="492E1ADB" w14:textId="35E21880" w:rsidR="00AD31CC" w:rsidRDefault="00AD31CC" w:rsidP="00AD31CC">
      <w:pPr>
        <w:pStyle w:val="BodyText1"/>
      </w:pPr>
      <w:r>
        <w:t xml:space="preserve">A group that appears under-represented in the on-ground network is commercial aquaculture industries. This is confirmed by the survey data with several industry representative bodies present in the network, but their connectivity in the entire network was low </w:t>
      </w:r>
      <w:r w:rsidRPr="003D4A21">
        <w:t>(</w:t>
      </w:r>
      <w:r w:rsidRPr="003D4A21">
        <w:fldChar w:fldCharType="begin"/>
      </w:r>
      <w:r w:rsidRPr="003D4A21">
        <w:instrText xml:space="preserve"> REF _Ref511808720 \h  \* MERGEFORMAT </w:instrText>
      </w:r>
      <w:r w:rsidRPr="003D4A21">
        <w:fldChar w:fldCharType="separate"/>
      </w:r>
      <w:r w:rsidR="00000A02">
        <w:t>Figure 6</w:t>
      </w:r>
      <w:r w:rsidRPr="003D4A21">
        <w:fldChar w:fldCharType="end"/>
      </w:r>
      <w:r w:rsidRPr="003D4A21">
        <w:t xml:space="preserve">), </w:t>
      </w:r>
      <w:r>
        <w:t xml:space="preserve">as well as  low in </w:t>
      </w:r>
      <w:r w:rsidRPr="003D4A21">
        <w:t xml:space="preserve">the passive surveillance network </w:t>
      </w:r>
      <w:r>
        <w:t>(</w:t>
      </w:r>
      <w:r>
        <w:fldChar w:fldCharType="begin"/>
      </w:r>
      <w:r>
        <w:instrText xml:space="preserve"> REF _Ref517452354 \h </w:instrText>
      </w:r>
      <w:r>
        <w:fldChar w:fldCharType="separate"/>
      </w:r>
      <w:r w:rsidR="00000A02">
        <w:t xml:space="preserve">Figure </w:t>
      </w:r>
      <w:r w:rsidR="00000A02">
        <w:rPr>
          <w:noProof/>
        </w:rPr>
        <w:t>15</w:t>
      </w:r>
      <w:r>
        <w:fldChar w:fldCharType="end"/>
      </w:r>
      <w:r>
        <w:t>) and education and awareness-raising networks (</w:t>
      </w:r>
      <w:r>
        <w:fldChar w:fldCharType="begin"/>
      </w:r>
      <w:r>
        <w:instrText xml:space="preserve"> REF _Ref514841891 \h </w:instrText>
      </w:r>
      <w:r>
        <w:fldChar w:fldCharType="separate"/>
      </w:r>
      <w:r w:rsidR="00000A02">
        <w:t xml:space="preserve">Figure </w:t>
      </w:r>
      <w:r w:rsidR="00000A02">
        <w:rPr>
          <w:noProof/>
        </w:rPr>
        <w:t>28</w:t>
      </w:r>
      <w:r>
        <w:fldChar w:fldCharType="end"/>
      </w:r>
      <w:r>
        <w:t>). Some MPSC members mentioned that they have limited connection with commercial aquaculture industries. An interviewee explained that this is likely to be because biosecurity concerns for commercial aquaculture industries relate more to marine diseases that may affect fish stock, and less about marine pests.</w:t>
      </w:r>
    </w:p>
    <w:p w14:paraId="08C91CE0" w14:textId="3DD2A478" w:rsidR="00AD31CC" w:rsidRPr="00142D64" w:rsidRDefault="00AD31CC" w:rsidP="00AD31CC">
      <w:pPr>
        <w:pStyle w:val="BodyText1"/>
      </w:pPr>
      <w:r>
        <w:t>Another potential bridging organisation that could fill the gap between state and territory governments and some on-ground actors is l</w:t>
      </w:r>
      <w:r w:rsidRPr="00142D64">
        <w:t>ocal government</w:t>
      </w:r>
      <w:r>
        <w:t>. Y</w:t>
      </w:r>
      <w:r w:rsidRPr="00142D64">
        <w:t xml:space="preserve">et only </w:t>
      </w:r>
      <w:r>
        <w:t>two</w:t>
      </w:r>
      <w:r w:rsidRPr="00142D64">
        <w:t xml:space="preserve"> such local government actors are in the network (</w:t>
      </w:r>
      <w:r>
        <w:t>2</w:t>
      </w:r>
      <w:r w:rsidRPr="00142D64">
        <w:t xml:space="preserve"> organisations, with </w:t>
      </w:r>
      <w:r>
        <w:t>one</w:t>
      </w:r>
      <w:r w:rsidRPr="00142D64">
        <w:t xml:space="preserve"> </w:t>
      </w:r>
      <w:r>
        <w:t xml:space="preserve">link to a </w:t>
      </w:r>
      <w:r w:rsidRPr="00142D64">
        <w:t>community</w:t>
      </w:r>
      <w:r>
        <w:t>)</w:t>
      </w:r>
      <w:r w:rsidRPr="00142D64">
        <w:t>.</w:t>
      </w:r>
    </w:p>
    <w:p w14:paraId="266584A2" w14:textId="54FC6263" w:rsidR="00AD31CC" w:rsidRDefault="00AD31CC" w:rsidP="00AD31CC">
      <w:r>
        <w:t>Information dissemination from the core needs to be prompt, easily accessible and accurate to enable actors in the distributed on-ground network to play their part. The strongest theme emerging from survey respondents to the question about what they would value from an improved network, was improved information sharing. The most commonly reported information sharing need identified was i</w:t>
      </w:r>
      <w:r w:rsidRPr="005A67A3">
        <w:t>nformat</w:t>
      </w:r>
      <w:r>
        <w:t xml:space="preserve">ion about marine pest species that will support species </w:t>
      </w:r>
      <w:r w:rsidRPr="005A67A3">
        <w:t xml:space="preserve">identification and </w:t>
      </w:r>
      <w:r>
        <w:t xml:space="preserve">advice on the </w:t>
      </w:r>
      <w:r w:rsidRPr="005A67A3">
        <w:t>best treatment options</w:t>
      </w:r>
      <w:r>
        <w:t>. Some interviewees said they would like to see more transparent and timely communication from some national forums. A consultant operating at the ‘coal face’</w:t>
      </w:r>
      <w:r w:rsidRPr="0046312D">
        <w:t xml:space="preserve"> of where marine pests </w:t>
      </w:r>
      <w:r w:rsidR="00A63CF9">
        <w:t>have been</w:t>
      </w:r>
      <w:r w:rsidRPr="0046312D">
        <w:t xml:space="preserve"> detected was disappointed that up</w:t>
      </w:r>
      <w:r>
        <w:t xml:space="preserve"> to date </w:t>
      </w:r>
      <w:r w:rsidRPr="0046312D">
        <w:t>information about marine pest detections made in recent times</w:t>
      </w:r>
      <w:r>
        <w:t xml:space="preserve"> </w:t>
      </w:r>
      <w:r w:rsidRPr="0046312D">
        <w:t xml:space="preserve">was </w:t>
      </w:r>
      <w:r>
        <w:t xml:space="preserve">not </w:t>
      </w:r>
      <w:r w:rsidRPr="0046312D">
        <w:t>publically available</w:t>
      </w:r>
      <w:r>
        <w:t>, as t</w:t>
      </w:r>
      <w:r w:rsidRPr="0046312D">
        <w:t xml:space="preserve">his information would assist </w:t>
      </w:r>
      <w:r>
        <w:t xml:space="preserve">in surveillance </w:t>
      </w:r>
      <w:r w:rsidRPr="0046312D">
        <w:t xml:space="preserve">for particular species, for example, </w:t>
      </w:r>
      <w:r>
        <w:t xml:space="preserve">as part of marine pest </w:t>
      </w:r>
      <w:r w:rsidRPr="0046312D">
        <w:t>boat</w:t>
      </w:r>
      <w:r>
        <w:t xml:space="preserve"> hull surveys</w:t>
      </w:r>
      <w:r w:rsidRPr="0046312D">
        <w:t>.</w:t>
      </w:r>
    </w:p>
    <w:p w14:paraId="1F9E0ABA" w14:textId="5E1242A0" w:rsidR="00AD31CC" w:rsidRDefault="00AD31CC" w:rsidP="00AD31CC">
      <w:pPr>
        <w:pStyle w:val="BodyText1"/>
      </w:pPr>
      <w:r>
        <w:t>It is important to remember that knowledge</w:t>
      </w:r>
      <w:r w:rsidR="00C81589">
        <w:t>-broker</w:t>
      </w:r>
      <w:r>
        <w:t>ing do</w:t>
      </w:r>
      <w:r w:rsidR="00875C97">
        <w:t>es</w:t>
      </w:r>
      <w:r>
        <w:t xml:space="preserve"> not happen spontaneously, even if there </w:t>
      </w:r>
      <w:r w:rsidR="00591C77">
        <w:t>are bridging network structures in place</w:t>
      </w:r>
      <w:r>
        <w:t>. L</w:t>
      </w:r>
      <w:r w:rsidRPr="00C3192F">
        <w:t xml:space="preserve">eadership </w:t>
      </w:r>
      <w:r>
        <w:t xml:space="preserve">is required by </w:t>
      </w:r>
      <w:r w:rsidRPr="00C3192F">
        <w:t xml:space="preserve">organisations that act as boundary or bridging organisations (including </w:t>
      </w:r>
      <w:r>
        <w:t xml:space="preserve">as </w:t>
      </w:r>
      <w:r w:rsidRPr="00C3192F">
        <w:t>knowledge-broker</w:t>
      </w:r>
      <w:r>
        <w:t>s</w:t>
      </w:r>
      <w:r w:rsidRPr="00C3192F">
        <w:t xml:space="preserve">) to mediate different and often conflicting perceptions of actors across </w:t>
      </w:r>
      <w:r w:rsidR="00875C97">
        <w:t>administrative</w:t>
      </w:r>
      <w:r w:rsidRPr="00C3192F">
        <w:t xml:space="preserve"> levels. For example</w:t>
      </w:r>
      <w:r>
        <w:t>,</w:t>
      </w:r>
      <w:r w:rsidRPr="00C3192F">
        <w:t xml:space="preserve"> a state level plan may be important to state actors, however, local actors may believe it does not address their concerns, or even worse, causes them more issues. In this situation</w:t>
      </w:r>
      <w:r>
        <w:t>,</w:t>
      </w:r>
      <w:r w:rsidRPr="00C3192F">
        <w:t xml:space="preserve"> the plan will enjoy little legitimacy with local actors unless there is a process of mediation (Cash et al. 2006)</w:t>
      </w:r>
      <w:r w:rsidR="006028EE">
        <w:t xml:space="preserve">. </w:t>
      </w:r>
    </w:p>
    <w:p w14:paraId="0D0E4D2D" w14:textId="77777777" w:rsidR="00AD31CC" w:rsidRDefault="00AD31CC" w:rsidP="00AD31CC">
      <w:pPr>
        <w:pStyle w:val="Heading2"/>
      </w:pPr>
      <w:bookmarkStart w:id="187" w:name="_Toc518989442"/>
      <w:bookmarkStart w:id="188" w:name="_Toc14700857"/>
      <w:r>
        <w:t>Topics of information sharing in the network</w:t>
      </w:r>
      <w:bookmarkEnd w:id="187"/>
      <w:bookmarkEnd w:id="188"/>
    </w:p>
    <w:p w14:paraId="78B37563" w14:textId="77777777" w:rsidR="00AD31CC" w:rsidRDefault="00AD31CC" w:rsidP="00AD31CC">
      <w:pPr>
        <w:pStyle w:val="Heading3"/>
      </w:pPr>
      <w:r>
        <w:t>Passive surveillance</w:t>
      </w:r>
    </w:p>
    <w:p w14:paraId="1FC68634" w14:textId="1500FD3A" w:rsidR="00AD31CC" w:rsidRDefault="00AD31CC" w:rsidP="00AD31CC">
      <w:r w:rsidRPr="00E2485C">
        <w:t xml:space="preserve">The passive surveillance network </w:t>
      </w:r>
      <w:r>
        <w:t xml:space="preserve">is dominated by </w:t>
      </w:r>
      <w:r w:rsidRPr="00E2485C">
        <w:t>state</w:t>
      </w:r>
      <w:r>
        <w:t xml:space="preserve"> and </w:t>
      </w:r>
      <w:r w:rsidRPr="00E2485C">
        <w:t>territory government organisations, including hub and spoke formations</w:t>
      </w:r>
      <w:r>
        <w:t xml:space="preserve"> </w:t>
      </w:r>
      <w:r w:rsidRPr="00E2485C">
        <w:t xml:space="preserve">and communities of </w:t>
      </w:r>
      <w:r>
        <w:t xml:space="preserve">practice revolving around state and </w:t>
      </w:r>
      <w:r w:rsidRPr="00E2485C">
        <w:t xml:space="preserve">territory governments. This is to be expected given that each </w:t>
      </w:r>
      <w:r w:rsidR="00426E9C">
        <w:t xml:space="preserve">state and territory </w:t>
      </w:r>
      <w:r w:rsidRPr="00E2485C">
        <w:t>ha</w:t>
      </w:r>
      <w:r>
        <w:t>s</w:t>
      </w:r>
      <w:r w:rsidRPr="00E2485C">
        <w:t xml:space="preserve"> responsibility for </w:t>
      </w:r>
      <w:r>
        <w:t xml:space="preserve">passive </w:t>
      </w:r>
      <w:r w:rsidRPr="00E2485C">
        <w:t>surveillance in their jurisdicti</w:t>
      </w:r>
      <w:r>
        <w:t xml:space="preserve">on. </w:t>
      </w:r>
      <w:r w:rsidR="00A94655">
        <w:t xml:space="preserve">This was consistent with the </w:t>
      </w:r>
      <w:r w:rsidRPr="00DE67E0">
        <w:t>high</w:t>
      </w:r>
      <w:r w:rsidR="00A94655">
        <w:t xml:space="preserve"> level of</w:t>
      </w:r>
      <w:r>
        <w:t xml:space="preserve"> occurrence of information sink and source hubs</w:t>
      </w:r>
      <w:r w:rsidRPr="00DE67E0">
        <w:t xml:space="preserve"> than would be expected by chance alone</w:t>
      </w:r>
      <w:r>
        <w:t xml:space="preserve"> (Table 8 [6b and 7b]), which can be</w:t>
      </w:r>
      <w:r w:rsidRPr="00DE67E0">
        <w:t xml:space="preserve"> helpful for coordination.</w:t>
      </w:r>
      <w:r>
        <w:t xml:space="preserve"> </w:t>
      </w:r>
      <w:r w:rsidR="00A94655" w:rsidRPr="00E2485C">
        <w:t>State government</w:t>
      </w:r>
      <w:r w:rsidR="00A94655">
        <w:t>s</w:t>
      </w:r>
      <w:r w:rsidR="00A94655" w:rsidRPr="00E2485C">
        <w:t xml:space="preserve"> play a key role not only in information provision, but also in maintaining positive relationships with surveillance providers, </w:t>
      </w:r>
      <w:r w:rsidR="00A94655">
        <w:t xml:space="preserve">and in </w:t>
      </w:r>
      <w:r w:rsidR="00A94655" w:rsidRPr="00E2485C">
        <w:t>capacity building and linking on-ground players with others, such as scientific experts.</w:t>
      </w:r>
    </w:p>
    <w:p w14:paraId="1E17362F" w14:textId="61FF5B2E" w:rsidR="00AD31CC" w:rsidRPr="003A0768" w:rsidRDefault="00AD31CC" w:rsidP="00AD31CC">
      <w:r w:rsidRPr="003A0768">
        <w:t xml:space="preserve">Forum attendees had a higher level of </w:t>
      </w:r>
      <w:r>
        <w:t xml:space="preserve">bridging </w:t>
      </w:r>
      <w:r w:rsidRPr="003A0768">
        <w:t xml:space="preserve">ties that related to passive surveillance than would be expected by chance alone (Table 8 [16b and 17b]), but they cannot be regarded as information sinks or hubs (Table 8 [18b and 19b]). </w:t>
      </w:r>
      <w:r w:rsidRPr="003A0768">
        <w:rPr>
          <w:bCs/>
        </w:rPr>
        <w:t xml:space="preserve">This may suggest that there was considerable talk about passive surveillance by forum attendees, but not enough to show that these actors were playing a </w:t>
      </w:r>
      <w:r>
        <w:rPr>
          <w:bCs/>
        </w:rPr>
        <w:t>significant</w:t>
      </w:r>
      <w:r w:rsidRPr="003A0768">
        <w:rPr>
          <w:bCs/>
        </w:rPr>
        <w:t xml:space="preserve"> role</w:t>
      </w:r>
      <w:r>
        <w:rPr>
          <w:bCs/>
        </w:rPr>
        <w:t xml:space="preserve"> in coordinating passive surveillance discussions</w:t>
      </w:r>
      <w:r w:rsidRPr="003A0768">
        <w:rPr>
          <w:bCs/>
        </w:rPr>
        <w:t xml:space="preserve">. Confirming this </w:t>
      </w:r>
      <w:r>
        <w:rPr>
          <w:bCs/>
        </w:rPr>
        <w:t>inference</w:t>
      </w:r>
      <w:r w:rsidRPr="003A0768">
        <w:rPr>
          <w:bCs/>
        </w:rPr>
        <w:t xml:space="preserve"> requires further investigation.</w:t>
      </w:r>
    </w:p>
    <w:p w14:paraId="7B8672E0" w14:textId="3BF4ADE5" w:rsidR="00AD31CC" w:rsidRDefault="00AD31CC" w:rsidP="00AD31CC">
      <w:r w:rsidRPr="00DE67E0">
        <w:t xml:space="preserve">As community-linked actors are likely to hold valuable insights about what works and does not work </w:t>
      </w:r>
      <w:r>
        <w:t>to facilitate passive surveillance for</w:t>
      </w:r>
      <w:r w:rsidRPr="00DE67E0">
        <w:t xml:space="preserve"> the communities they </w:t>
      </w:r>
      <w:r>
        <w:t>interact with</w:t>
      </w:r>
      <w:r w:rsidRPr="00DE67E0">
        <w:t xml:space="preserve">, one would hope to see them as significant information sources </w:t>
      </w:r>
      <w:r w:rsidR="00796A20">
        <w:t>for</w:t>
      </w:r>
      <w:r w:rsidRPr="00DE67E0">
        <w:t xml:space="preserve"> others in the network.</w:t>
      </w:r>
      <w:r>
        <w:t xml:space="preserve"> This is supported by the statistical network analysis, which found that community-linked actors in the passive surveillance network show a higher likelihood of providing</w:t>
      </w:r>
      <w:r w:rsidR="0057540B">
        <w:t>,</w:t>
      </w:r>
      <w:r>
        <w:t xml:space="preserve"> rather than receiving information from </w:t>
      </w:r>
      <w:r w:rsidR="0071721D">
        <w:t>an</w:t>
      </w:r>
      <w:r>
        <w:t xml:space="preserve">other actor in the network (Table 8 [12b versus 11b]) than could be expected by chance alone. However, community-linked actors were </w:t>
      </w:r>
      <w:r w:rsidR="0057540B">
        <w:t xml:space="preserve">acting as </w:t>
      </w:r>
      <w:r>
        <w:t xml:space="preserve">sinks and sources to </w:t>
      </w:r>
      <w:r w:rsidR="0057540B">
        <w:t xml:space="preserve">other </w:t>
      </w:r>
      <w:r>
        <w:t xml:space="preserve">actors in the network </w:t>
      </w:r>
      <w:r w:rsidR="00796A20">
        <w:t>at</w:t>
      </w:r>
      <w:r w:rsidR="00796A20" w:rsidRPr="00FC65E7">
        <w:rPr>
          <w:color w:val="auto"/>
        </w:rPr>
        <w:t xml:space="preserve"> </w:t>
      </w:r>
      <w:r w:rsidR="00796A20">
        <w:rPr>
          <w:color w:val="auto"/>
        </w:rPr>
        <w:t xml:space="preserve">the same level that would be </w:t>
      </w:r>
      <w:r>
        <w:t>expected by chance alone (Table 8 [13b and 14b]).</w:t>
      </w:r>
    </w:p>
    <w:p w14:paraId="5296BDCA" w14:textId="675371F4" w:rsidR="00537FDE" w:rsidRDefault="006F217A" w:rsidP="00AD31CC">
      <w:pPr>
        <w:rPr>
          <w:color w:val="auto"/>
        </w:rPr>
      </w:pPr>
      <w:r>
        <w:t>A</w:t>
      </w:r>
      <w:r w:rsidR="0084762B">
        <w:t xml:space="preserve"> favourable configuration for </w:t>
      </w:r>
      <w:r w:rsidR="00537FDE">
        <w:t xml:space="preserve">innovation in </w:t>
      </w:r>
      <w:r w:rsidR="0084762B">
        <w:t xml:space="preserve">the passive surveillance network would be moderate evidence of communities of practice supporting innovative thinking, and knowledge-brokers linking these communities with on-ground groups. </w:t>
      </w:r>
      <w:r w:rsidR="0081684C">
        <w:rPr>
          <w:bCs/>
          <w:color w:val="auto"/>
        </w:rPr>
        <w:t>I</w:t>
      </w:r>
      <w:r w:rsidR="0081684C" w:rsidRPr="00FC65E7">
        <w:rPr>
          <w:bCs/>
          <w:color w:val="auto"/>
        </w:rPr>
        <w:t xml:space="preserve">ntegration of different </w:t>
      </w:r>
      <w:r w:rsidR="0081684C">
        <w:rPr>
          <w:bCs/>
          <w:color w:val="auto"/>
        </w:rPr>
        <w:t>knowledge type</w:t>
      </w:r>
      <w:r w:rsidR="0081684C" w:rsidRPr="00FC65E7">
        <w:rPr>
          <w:bCs/>
          <w:color w:val="auto"/>
        </w:rPr>
        <w:t xml:space="preserve">s </w:t>
      </w:r>
      <w:r w:rsidR="0081684C">
        <w:rPr>
          <w:bCs/>
          <w:color w:val="auto"/>
        </w:rPr>
        <w:t xml:space="preserve">would be required </w:t>
      </w:r>
      <w:r w:rsidR="0081684C" w:rsidRPr="00FC65E7">
        <w:rPr>
          <w:bCs/>
          <w:color w:val="auto"/>
        </w:rPr>
        <w:t>to make initiatives around passive surveillance workable</w:t>
      </w:r>
      <w:r w:rsidR="0081684C">
        <w:rPr>
          <w:bCs/>
          <w:color w:val="auto"/>
        </w:rPr>
        <w:t xml:space="preserve"> for the stakeholders involved. </w:t>
      </w:r>
      <w:r w:rsidR="00D4115E">
        <w:t>While t</w:t>
      </w:r>
      <w:r w:rsidR="0084762B">
        <w:t>here was evidence of sub-grouping, mainly around state/territory organisations (</w:t>
      </w:r>
      <w:r w:rsidR="0084762B">
        <w:fldChar w:fldCharType="begin"/>
      </w:r>
      <w:r w:rsidR="0084762B">
        <w:instrText xml:space="preserve"> REF _Ref529360096 \h </w:instrText>
      </w:r>
      <w:r w:rsidR="0084762B">
        <w:fldChar w:fldCharType="separate"/>
      </w:r>
      <w:r w:rsidR="00000A02">
        <w:t xml:space="preserve">Figure </w:t>
      </w:r>
      <w:r w:rsidR="00000A02">
        <w:rPr>
          <w:noProof/>
        </w:rPr>
        <w:t>19</w:t>
      </w:r>
      <w:r w:rsidR="0084762B">
        <w:fldChar w:fldCharType="end"/>
      </w:r>
      <w:r w:rsidR="0084762B">
        <w:t>),</w:t>
      </w:r>
      <w:r w:rsidR="00537FDE">
        <w:t xml:space="preserve"> and</w:t>
      </w:r>
      <w:r w:rsidR="0084762B">
        <w:t xml:space="preserve"> </w:t>
      </w:r>
      <w:r w:rsidR="00537FDE">
        <w:t>a</w:t>
      </w:r>
      <w:r w:rsidR="0084762B">
        <w:t xml:space="preserve"> major bridge in this network was QDAF (</w:t>
      </w:r>
      <w:r w:rsidR="0084762B">
        <w:fldChar w:fldCharType="begin"/>
      </w:r>
      <w:r w:rsidR="0084762B">
        <w:instrText xml:space="preserve"> REF _Ref531274136 \h </w:instrText>
      </w:r>
      <w:r w:rsidR="0084762B">
        <w:fldChar w:fldCharType="separate"/>
      </w:r>
      <w:r w:rsidR="00000A02">
        <w:t xml:space="preserve">Figure </w:t>
      </w:r>
      <w:r w:rsidR="00000A02">
        <w:rPr>
          <w:noProof/>
        </w:rPr>
        <w:t>18</w:t>
      </w:r>
      <w:r w:rsidR="0084762B">
        <w:fldChar w:fldCharType="end"/>
      </w:r>
      <w:r w:rsidR="0084762B">
        <w:t>)</w:t>
      </w:r>
      <w:r w:rsidR="00537FDE">
        <w:t xml:space="preserve">, there is not enough evidence </w:t>
      </w:r>
      <w:r w:rsidR="00751FFF">
        <w:t xml:space="preserve">from the descriptive analyses </w:t>
      </w:r>
      <w:r w:rsidR="00537FDE">
        <w:t xml:space="preserve">to conclude </w:t>
      </w:r>
      <w:r w:rsidR="00D4115E">
        <w:t>if current network structures support knowledge-brokering between identified communities.</w:t>
      </w:r>
      <w:r w:rsidR="001F7FFE">
        <w:t xml:space="preserve"> </w:t>
      </w:r>
      <w:r w:rsidR="00B32281">
        <w:t>Ideally</w:t>
      </w:r>
      <w:r>
        <w:t>,</w:t>
      </w:r>
      <w:r w:rsidR="00B32281">
        <w:t xml:space="preserve"> there would have been more evidence of </w:t>
      </w:r>
      <w:r w:rsidR="00C61BD6">
        <w:t xml:space="preserve">extended </w:t>
      </w:r>
      <w:r w:rsidR="00B32281">
        <w:t xml:space="preserve">networks </w:t>
      </w:r>
      <w:r w:rsidR="00064328">
        <w:t>involving</w:t>
      </w:r>
      <w:r w:rsidR="00B32281">
        <w:t xml:space="preserve"> </w:t>
      </w:r>
      <w:r w:rsidR="001F7FFE">
        <w:t xml:space="preserve">core actors and </w:t>
      </w:r>
      <w:r w:rsidR="00B32281">
        <w:t xml:space="preserve">on-ground actors, such </w:t>
      </w:r>
      <w:r w:rsidR="001F7FFE">
        <w:t xml:space="preserve">as </w:t>
      </w:r>
      <w:r w:rsidR="00B32281">
        <w:t xml:space="preserve">port managers and consultancies, rather than single ties between state/territory government organisations and on-ground players within the sub-groups </w:t>
      </w:r>
      <w:r>
        <w:t>(</w:t>
      </w:r>
      <w:r w:rsidR="00B32281">
        <w:fldChar w:fldCharType="begin"/>
      </w:r>
      <w:r w:rsidR="00B32281">
        <w:instrText xml:space="preserve"> REF _Ref529360096 \h </w:instrText>
      </w:r>
      <w:r w:rsidR="00B32281">
        <w:fldChar w:fldCharType="separate"/>
      </w:r>
      <w:r w:rsidR="00000A02">
        <w:t xml:space="preserve">Figure </w:t>
      </w:r>
      <w:r w:rsidR="00000A02">
        <w:rPr>
          <w:noProof/>
        </w:rPr>
        <w:t>19</w:t>
      </w:r>
      <w:r w:rsidR="00B32281">
        <w:fldChar w:fldCharType="end"/>
      </w:r>
      <w:r w:rsidR="00B32281">
        <w:t>).</w:t>
      </w:r>
      <w:r w:rsidR="0081684C">
        <w:t xml:space="preserve"> </w:t>
      </w:r>
    </w:p>
    <w:p w14:paraId="740FD77A" w14:textId="15F18FC9" w:rsidR="00CA0067" w:rsidRDefault="00537FDE" w:rsidP="00AD31CC">
      <w:pPr>
        <w:rPr>
          <w:color w:val="1F4E79"/>
        </w:rPr>
      </w:pPr>
      <w:r w:rsidRPr="005B6335">
        <w:rPr>
          <w:color w:val="auto"/>
        </w:rPr>
        <w:t>As for collaboration, t</w:t>
      </w:r>
      <w:r w:rsidR="00AD31CC" w:rsidRPr="0081684C">
        <w:rPr>
          <w:color w:val="auto"/>
        </w:rPr>
        <w:t xml:space="preserve">here was </w:t>
      </w:r>
      <w:r w:rsidR="001C1A68" w:rsidRPr="00455C9B">
        <w:rPr>
          <w:color w:val="auto"/>
        </w:rPr>
        <w:t>limited evidence of bonding capital supporting collaboration.</w:t>
      </w:r>
      <w:r w:rsidR="001C1A68">
        <w:rPr>
          <w:color w:val="auto"/>
        </w:rPr>
        <w:t xml:space="preserve"> Some evidence was found </w:t>
      </w:r>
      <w:r w:rsidR="00AD31CC" w:rsidRPr="005B6335">
        <w:rPr>
          <w:color w:val="auto"/>
        </w:rPr>
        <w:t>of the weaker form of b</w:t>
      </w:r>
      <w:r w:rsidR="00AD31CC" w:rsidRPr="0081684C">
        <w:rPr>
          <w:color w:val="auto"/>
        </w:rPr>
        <w:t xml:space="preserve">onding capital, i.e. </w:t>
      </w:r>
      <w:r w:rsidR="00AD31CC" w:rsidRPr="0003699D">
        <w:rPr>
          <w:color w:val="auto"/>
        </w:rPr>
        <w:t xml:space="preserve">reciprocal relationships between two actors (Table 8 [5b]). </w:t>
      </w:r>
      <w:r w:rsidR="001C1A68">
        <w:rPr>
          <w:color w:val="auto"/>
        </w:rPr>
        <w:t>However, the d</w:t>
      </w:r>
      <w:r w:rsidR="00CA0067" w:rsidRPr="005B6335">
        <w:rPr>
          <w:color w:val="auto"/>
        </w:rPr>
        <w:t xml:space="preserve">escriptive analysis showed there were </w:t>
      </w:r>
      <w:r w:rsidR="00CA0067" w:rsidRPr="0003699D">
        <w:rPr>
          <w:color w:val="auto"/>
          <w:lang w:eastAsia="en-AU"/>
        </w:rPr>
        <w:t>fewer closed triads</w:t>
      </w:r>
      <w:r w:rsidR="00CA0067" w:rsidRPr="005B6335">
        <w:rPr>
          <w:color w:val="auto"/>
        </w:rPr>
        <w:t>—</w:t>
      </w:r>
      <w:r w:rsidR="00CA0067" w:rsidRPr="0081684C">
        <w:rPr>
          <w:color w:val="auto"/>
        </w:rPr>
        <w:t>a stronger form of bonding capital known to support learning—</w:t>
      </w:r>
      <w:r w:rsidR="00CA0067" w:rsidRPr="0003699D">
        <w:rPr>
          <w:color w:val="auto"/>
          <w:lang w:eastAsia="en-AU"/>
        </w:rPr>
        <w:t xml:space="preserve">than the other sub-networks. </w:t>
      </w:r>
      <w:r w:rsidR="00CA0067" w:rsidRPr="005B6335">
        <w:rPr>
          <w:color w:val="auto"/>
        </w:rPr>
        <w:t xml:space="preserve">Indeed, </w:t>
      </w:r>
      <w:r w:rsidR="00AD31CC" w:rsidRPr="0081684C">
        <w:rPr>
          <w:color w:val="auto"/>
        </w:rPr>
        <w:t>the presence of the desired triads</w:t>
      </w:r>
      <w:r w:rsidR="00CA0067" w:rsidRPr="0003699D">
        <w:rPr>
          <w:color w:val="auto"/>
        </w:rPr>
        <w:t xml:space="preserve"> </w:t>
      </w:r>
      <w:r w:rsidR="00AD31CC" w:rsidRPr="0003699D">
        <w:rPr>
          <w:color w:val="auto"/>
        </w:rPr>
        <w:t>were the same as can be expected by chance alone (Table 8 [9b and 10b])</w:t>
      </w:r>
      <w:r w:rsidR="00935600" w:rsidRPr="0003699D">
        <w:rPr>
          <w:color w:val="auto"/>
        </w:rPr>
        <w:t xml:space="preserve"> as confirmed by the statistical analysis</w:t>
      </w:r>
      <w:r w:rsidR="00AD31CC" w:rsidRPr="0003699D">
        <w:rPr>
          <w:color w:val="auto"/>
        </w:rPr>
        <w:t xml:space="preserve">. </w:t>
      </w:r>
      <w:r w:rsidR="001816EA">
        <w:rPr>
          <w:color w:val="auto"/>
        </w:rPr>
        <w:t xml:space="preserve">There was mixed evidence of bridging capital supporting collaboration. </w:t>
      </w:r>
      <w:r w:rsidR="00742A2B">
        <w:rPr>
          <w:color w:val="auto"/>
        </w:rPr>
        <w:t xml:space="preserve">Forum members were more likely to link to another actor about passive surveillance </w:t>
      </w:r>
      <w:r w:rsidR="00742A2B" w:rsidRPr="00FC65E7">
        <w:rPr>
          <w:color w:val="auto"/>
        </w:rPr>
        <w:t>(Table 8 [</w:t>
      </w:r>
      <w:r w:rsidR="00742A2B">
        <w:rPr>
          <w:color w:val="auto"/>
        </w:rPr>
        <w:t>16</w:t>
      </w:r>
      <w:r w:rsidR="00742A2B" w:rsidRPr="00FC65E7">
        <w:rPr>
          <w:color w:val="auto"/>
        </w:rPr>
        <w:t xml:space="preserve">b and </w:t>
      </w:r>
      <w:r w:rsidR="00742A2B">
        <w:rPr>
          <w:color w:val="auto"/>
        </w:rPr>
        <w:t>17</w:t>
      </w:r>
      <w:r w:rsidR="00742A2B" w:rsidRPr="00FC65E7">
        <w:rPr>
          <w:color w:val="auto"/>
        </w:rPr>
        <w:t>b</w:t>
      </w:r>
      <w:r w:rsidR="00742A2B">
        <w:rPr>
          <w:color w:val="auto"/>
        </w:rPr>
        <w:t>]</w:t>
      </w:r>
      <w:r w:rsidR="00742A2B" w:rsidRPr="00FC65E7">
        <w:rPr>
          <w:color w:val="auto"/>
        </w:rPr>
        <w:t>)</w:t>
      </w:r>
      <w:r w:rsidR="00742A2B">
        <w:rPr>
          <w:color w:val="auto"/>
        </w:rPr>
        <w:t xml:space="preserve">, but they </w:t>
      </w:r>
      <w:r w:rsidR="001816EA">
        <w:rPr>
          <w:color w:val="auto"/>
        </w:rPr>
        <w:t xml:space="preserve">were no more or less likely to act as information sink and source hubs </w:t>
      </w:r>
      <w:r w:rsidR="00742A2B">
        <w:rPr>
          <w:color w:val="auto"/>
        </w:rPr>
        <w:t xml:space="preserve">about the topic </w:t>
      </w:r>
      <w:r w:rsidR="001816EA">
        <w:rPr>
          <w:color w:val="auto"/>
        </w:rPr>
        <w:t xml:space="preserve">than expected by chance </w:t>
      </w:r>
      <w:r w:rsidR="001816EA" w:rsidRPr="00FC65E7">
        <w:rPr>
          <w:color w:val="auto"/>
        </w:rPr>
        <w:t>(Table 8 [18b and 19b</w:t>
      </w:r>
      <w:r w:rsidR="001816EA">
        <w:rPr>
          <w:color w:val="auto"/>
        </w:rPr>
        <w:t>]</w:t>
      </w:r>
      <w:r w:rsidR="001816EA" w:rsidRPr="00FC65E7">
        <w:rPr>
          <w:color w:val="auto"/>
        </w:rPr>
        <w:t xml:space="preserve">). </w:t>
      </w:r>
      <w:r w:rsidR="00702C51">
        <w:rPr>
          <w:color w:val="1F4E79"/>
        </w:rPr>
        <w:t>D</w:t>
      </w:r>
      <w:r w:rsidR="00702C51">
        <w:rPr>
          <w:lang w:eastAsia="en-AU"/>
        </w:rPr>
        <w:t>espite the examples of collaboration we came across in this study, the evidence indicates a low level of collaboration is occurring across the passive surveillance network</w:t>
      </w:r>
      <w:r w:rsidR="00702C51" w:rsidRPr="00CA0067">
        <w:rPr>
          <w:lang w:eastAsia="en-AU"/>
        </w:rPr>
        <w:t xml:space="preserve"> </w:t>
      </w:r>
      <w:r w:rsidR="00702C51">
        <w:rPr>
          <w:lang w:eastAsia="en-AU"/>
        </w:rPr>
        <w:t xml:space="preserve">and </w:t>
      </w:r>
      <w:r w:rsidR="0008080C">
        <w:rPr>
          <w:lang w:eastAsia="en-AU"/>
        </w:rPr>
        <w:t xml:space="preserve">this suggests that </w:t>
      </w:r>
      <w:r w:rsidR="00702C51">
        <w:rPr>
          <w:lang w:eastAsia="en-AU"/>
        </w:rPr>
        <w:t>organisations tend to be</w:t>
      </w:r>
      <w:r w:rsidR="00702C51" w:rsidRPr="00127C61">
        <w:rPr>
          <w:lang w:eastAsia="en-AU"/>
        </w:rPr>
        <w:t xml:space="preserve"> working in isolation</w:t>
      </w:r>
      <w:r w:rsidR="00742A2B">
        <w:rPr>
          <w:lang w:eastAsia="en-AU"/>
        </w:rPr>
        <w:t xml:space="preserve"> on this issue</w:t>
      </w:r>
      <w:r w:rsidR="00702C51">
        <w:rPr>
          <w:color w:val="auto"/>
        </w:rPr>
        <w:t>.</w:t>
      </w:r>
    </w:p>
    <w:p w14:paraId="30D19400" w14:textId="38EB9B57" w:rsidR="00AD31CC" w:rsidRDefault="00AD31CC" w:rsidP="00AD31CC">
      <w:r>
        <w:t>In comparison, t</w:t>
      </w:r>
      <w:r w:rsidRPr="00D82519">
        <w:t xml:space="preserve">he active surveillance network is much </w:t>
      </w:r>
      <w:r>
        <w:t>more densely connected</w:t>
      </w:r>
      <w:r w:rsidRPr="00D82519">
        <w:t xml:space="preserve"> than that for passive surveillance, which suggests there is a lot more interaction occurring in the active surveillance space than </w:t>
      </w:r>
      <w:r>
        <w:t xml:space="preserve">for </w:t>
      </w:r>
      <w:r w:rsidRPr="00D82519">
        <w:t xml:space="preserve">passive surveillance. </w:t>
      </w:r>
      <w:r>
        <w:t xml:space="preserve">The important role of state and </w:t>
      </w:r>
      <w:r w:rsidRPr="00E2485C">
        <w:t>territory government</w:t>
      </w:r>
      <w:r>
        <w:t>s</w:t>
      </w:r>
      <w:r w:rsidRPr="00E2485C">
        <w:t xml:space="preserve"> in this space was highlighted during two interviews</w:t>
      </w:r>
      <w:r>
        <w:t>, where there were evidence of innovative on-ground partnerships underpinnin</w:t>
      </w:r>
      <w:r w:rsidR="009B3E25">
        <w:t>g surveillance activities (</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rsidR="00946CB7">
        <w:t xml:space="preserve"> </w:t>
      </w:r>
      <w:r>
        <w:t xml:space="preserve">and </w:t>
      </w:r>
      <w:r w:rsidR="00946CB7">
        <w:fldChar w:fldCharType="begin"/>
      </w:r>
      <w:r w:rsidR="00946CB7">
        <w:instrText xml:space="preserve"> REF _Ref528932874 \h </w:instrText>
      </w:r>
      <w:r w:rsidR="00946CB7">
        <w:fldChar w:fldCharType="separate"/>
      </w:r>
      <w:r w:rsidR="00000A02">
        <w:t xml:space="preserve">Box </w:t>
      </w:r>
      <w:r w:rsidR="00000A02">
        <w:rPr>
          <w:noProof/>
        </w:rPr>
        <w:t>6</w:t>
      </w:r>
      <w:r w:rsidR="00946CB7">
        <w:fldChar w:fldCharType="end"/>
      </w:r>
      <w:r>
        <w:t>)</w:t>
      </w:r>
      <w:r w:rsidRPr="00E2485C">
        <w:t>.</w:t>
      </w:r>
      <w:r w:rsidDel="000E5B70">
        <w:t xml:space="preserve"> </w:t>
      </w:r>
      <w:r w:rsidR="00A16184">
        <w:t xml:space="preserve">The </w:t>
      </w:r>
      <w:r w:rsidR="006114A1">
        <w:t>Department of Agriculture</w:t>
      </w:r>
      <w:r w:rsidR="00A16184" w:rsidRPr="00625CB1">
        <w:t xml:space="preserve"> </w:t>
      </w:r>
      <w:r>
        <w:t xml:space="preserve">had a higher centrality </w:t>
      </w:r>
      <w:r w:rsidRPr="00625CB1">
        <w:t xml:space="preserve">in the </w:t>
      </w:r>
      <w:r>
        <w:t xml:space="preserve">active </w:t>
      </w:r>
      <w:r w:rsidRPr="00625CB1">
        <w:t xml:space="preserve">surveillance </w:t>
      </w:r>
      <w:r>
        <w:t>network than the passive surveillance network (</w:t>
      </w:r>
      <w:r>
        <w:fldChar w:fldCharType="begin"/>
      </w:r>
      <w:r>
        <w:instrText xml:space="preserve"> REF _Ref517452354 \h  \* MERGEFORMAT </w:instrText>
      </w:r>
      <w:r>
        <w:fldChar w:fldCharType="separate"/>
      </w:r>
      <w:r w:rsidR="00000A02">
        <w:t xml:space="preserve">Figure </w:t>
      </w:r>
      <w:r w:rsidR="00000A02">
        <w:rPr>
          <w:noProof/>
        </w:rPr>
        <w:t>15</w:t>
      </w:r>
      <w:r>
        <w:fldChar w:fldCharType="end"/>
      </w:r>
      <w:r>
        <w:t>)</w:t>
      </w:r>
      <w:r w:rsidRPr="00625CB1">
        <w:t xml:space="preserve">. </w:t>
      </w:r>
      <w:r>
        <w:t>There was a number of collaborative partnerships between state government departments and port authorities (</w:t>
      </w:r>
      <w:r w:rsidR="00946CB7">
        <w:fldChar w:fldCharType="begin"/>
      </w:r>
      <w:r w:rsidR="00946CB7">
        <w:instrText xml:space="preserve"> REF _Ref528932765 \h </w:instrText>
      </w:r>
      <w:r w:rsidR="00946CB7">
        <w:fldChar w:fldCharType="separate"/>
      </w:r>
      <w:r w:rsidR="00000A02">
        <w:t xml:space="preserve">Box </w:t>
      </w:r>
      <w:r w:rsidR="00000A02">
        <w:rPr>
          <w:noProof/>
        </w:rPr>
        <w:t>2</w:t>
      </w:r>
      <w:r w:rsidR="00946CB7">
        <w:fldChar w:fldCharType="end"/>
      </w:r>
      <w:r>
        <w:t>) that indicated network structures were in place that were facilitating innovative approaches to active surveillance programs.</w:t>
      </w:r>
    </w:p>
    <w:p w14:paraId="13310FE0" w14:textId="701F93D3" w:rsidR="00D96C49" w:rsidRDefault="00D96C49" w:rsidP="00AD31CC">
      <w:pPr>
        <w:pStyle w:val="Heading3"/>
      </w:pPr>
      <w:r>
        <w:t xml:space="preserve">Research and development </w:t>
      </w:r>
    </w:p>
    <w:p w14:paraId="5C3ABDC5" w14:textId="62E852D9" w:rsidR="00D96C49" w:rsidRDefault="00691B03" w:rsidP="007471E9">
      <w:pPr>
        <w:pStyle w:val="BodyText1"/>
      </w:pPr>
      <w:r>
        <w:t xml:space="preserve">The results </w:t>
      </w:r>
      <w:r w:rsidR="003E7AF4">
        <w:t xml:space="preserve">suggest that the </w:t>
      </w:r>
      <w:r>
        <w:t xml:space="preserve">R&amp;D </w:t>
      </w:r>
      <w:r w:rsidR="003E7AF4">
        <w:t xml:space="preserve">network is well-structured for coordination. </w:t>
      </w:r>
      <w:r w:rsidR="00D96C49">
        <w:t>Centrality measures for the R&amp;D networks (</w:t>
      </w:r>
      <w:r w:rsidR="00D96C49">
        <w:fldChar w:fldCharType="begin"/>
      </w:r>
      <w:r w:rsidR="00D96C49">
        <w:instrText xml:space="preserve"> REF _Ref517215817 \h  \* MERGEFORMAT </w:instrText>
      </w:r>
      <w:r w:rsidR="00D96C49">
        <w:fldChar w:fldCharType="separate"/>
      </w:r>
      <w:r w:rsidR="00000A02">
        <w:t xml:space="preserve">Figure </w:t>
      </w:r>
      <w:r w:rsidR="00000A02">
        <w:rPr>
          <w:noProof/>
        </w:rPr>
        <w:t>21</w:t>
      </w:r>
      <w:r w:rsidR="00D96C49">
        <w:fldChar w:fldCharType="end"/>
      </w:r>
      <w:r w:rsidR="00D96C49">
        <w:t xml:space="preserve"> and</w:t>
      </w:r>
      <w:r w:rsidR="0017641E">
        <w:t xml:space="preserve"> </w:t>
      </w:r>
      <w:r w:rsidR="004D0876">
        <w:fldChar w:fldCharType="begin"/>
      </w:r>
      <w:r w:rsidR="004D0876">
        <w:instrText xml:space="preserve"> REF _Ref532383886 \h </w:instrText>
      </w:r>
      <w:r w:rsidR="004D0876">
        <w:fldChar w:fldCharType="separate"/>
      </w:r>
      <w:r w:rsidR="00000A02">
        <w:t xml:space="preserve">Figure </w:t>
      </w:r>
      <w:r w:rsidR="00000A02">
        <w:rPr>
          <w:noProof/>
        </w:rPr>
        <w:t>24</w:t>
      </w:r>
      <w:r w:rsidR="004D0876">
        <w:fldChar w:fldCharType="end"/>
      </w:r>
      <w:r w:rsidR="00D96C49">
        <w:t xml:space="preserve">) </w:t>
      </w:r>
      <w:r>
        <w:t>show</w:t>
      </w:r>
      <w:r w:rsidR="00D96C49">
        <w:t xml:space="preserve"> that government agencies are the dominant players</w:t>
      </w:r>
      <w:r w:rsidR="0096144E">
        <w:t>, including research providers situated within government agencies (ABARES)</w:t>
      </w:r>
      <w:r w:rsidR="00D96C49">
        <w:t>.</w:t>
      </w:r>
      <w:r>
        <w:t xml:space="preserve"> The statistical network analysis found more information source and sink hubs</w:t>
      </w:r>
      <w:r w:rsidR="003E7AF4">
        <w:t xml:space="preserve"> </w:t>
      </w:r>
      <w:r>
        <w:t>than would be expected by chance for the R&amp;D network (</w:t>
      </w:r>
      <w:r w:rsidRPr="008D2B55">
        <w:t>Table 8 [</w:t>
      </w:r>
      <w:r>
        <w:t>6c and 7c</w:t>
      </w:r>
      <w:r w:rsidRPr="008D2B55">
        <w:t>]</w:t>
      </w:r>
      <w:r>
        <w:t>)</w:t>
      </w:r>
      <w:r w:rsidR="003E7AF4">
        <w:t>, indicating network structures that are suited for coordinated activity</w:t>
      </w:r>
      <w:r>
        <w:t>.</w:t>
      </w:r>
    </w:p>
    <w:p w14:paraId="4115B83E" w14:textId="2CC3AD31" w:rsidR="00060628" w:rsidRDefault="00E45D5F" w:rsidP="00E45D5F">
      <w:r>
        <w:t>The descriptive network analysis (</w:t>
      </w:r>
      <w:r>
        <w:fldChar w:fldCharType="begin"/>
      </w:r>
      <w:r>
        <w:instrText xml:space="preserve"> REF _Ref517218722 \h </w:instrText>
      </w:r>
      <w:r>
        <w:fldChar w:fldCharType="separate"/>
      </w:r>
      <w:r w:rsidR="00000A02">
        <w:t xml:space="preserve">Figure </w:t>
      </w:r>
      <w:r w:rsidR="00000A02">
        <w:rPr>
          <w:noProof/>
        </w:rPr>
        <w:t>25</w:t>
      </w:r>
      <w:r>
        <w:fldChar w:fldCharType="end"/>
      </w:r>
      <w:r>
        <w:t>) suggests that there are at least eight sub-groups in the R&amp;D network, which could potentially contain hubs for experimentation and risk-taking that could spark innovation. However, all state and territory government agencies, except Victoria are located in the largest sub-group.</w:t>
      </w:r>
      <w:r w:rsidR="00AF45D8">
        <w:t xml:space="preserve"> This group involved a diverse range of organisations, including universities and other research organisations, businesses, consultancies, museums, NRM groups and NGOs. This suggests that there is a considerable level of scale bridging that allows for the sharing and exchange of different perspectives—and probably learning—about R&amp;D activities within the network.</w:t>
      </w:r>
    </w:p>
    <w:p w14:paraId="02BE79F8" w14:textId="70D8176A" w:rsidR="00E45D5F" w:rsidRDefault="00AF45D8" w:rsidP="00E45D5F">
      <w:r>
        <w:t>T</w:t>
      </w:r>
      <w:r w:rsidR="00E45D5F">
        <w:t xml:space="preserve">he statistical network analysis suggests there is </w:t>
      </w:r>
      <w:r w:rsidR="00E45D5F" w:rsidRPr="008D2B55">
        <w:t xml:space="preserve">good two-way information flow between organisations </w:t>
      </w:r>
      <w:r w:rsidR="00E45D5F">
        <w:t xml:space="preserve">in the </w:t>
      </w:r>
      <w:r>
        <w:t>R&amp;D</w:t>
      </w:r>
      <w:r w:rsidR="00E45D5F">
        <w:t xml:space="preserve"> network </w:t>
      </w:r>
      <w:r w:rsidR="00E45D5F" w:rsidRPr="008D2B55">
        <w:t>as is evident in the higher than expected level of reciprocal ties (Table 8 [5</w:t>
      </w:r>
      <w:r>
        <w:t>c</w:t>
      </w:r>
      <w:r w:rsidR="00E45D5F" w:rsidRPr="008D2B55">
        <w:t>])</w:t>
      </w:r>
      <w:r w:rsidR="00E45D5F">
        <w:t>. There were network structures present for combining and reinforcing knowledge in the R&amp;D network, including more closed triads than expected by chance alone (</w:t>
      </w:r>
      <w:r w:rsidR="00E45D5F">
        <w:fldChar w:fldCharType="begin"/>
      </w:r>
      <w:r w:rsidR="00E45D5F">
        <w:instrText xml:space="preserve"> REF _Ref516651644 \h </w:instrText>
      </w:r>
      <w:r w:rsidR="00E45D5F">
        <w:fldChar w:fldCharType="separate"/>
      </w:r>
      <w:r w:rsidR="00000A02">
        <w:t xml:space="preserve">Table </w:t>
      </w:r>
      <w:r w:rsidR="00000A02">
        <w:rPr>
          <w:noProof/>
        </w:rPr>
        <w:t>8</w:t>
      </w:r>
      <w:r w:rsidR="00E45D5F">
        <w:fldChar w:fldCharType="end"/>
      </w:r>
      <w:r w:rsidR="00E45D5F">
        <w:t xml:space="preserve"> [9c and 10c]). </w:t>
      </w:r>
      <w:r w:rsidR="00E45D5F">
        <w:rPr>
          <w:lang w:eastAsia="en-AU"/>
        </w:rPr>
        <w:t xml:space="preserve">Unlike in the other sub-networks, there were </w:t>
      </w:r>
      <w:r w:rsidR="00E45D5F" w:rsidRPr="00DC09C4">
        <w:rPr>
          <w:lang w:eastAsia="en-AU"/>
        </w:rPr>
        <w:t xml:space="preserve">some </w:t>
      </w:r>
      <w:r w:rsidR="00E45D5F">
        <w:rPr>
          <w:lang w:eastAsia="en-AU"/>
        </w:rPr>
        <w:t xml:space="preserve">(seven) completely </w:t>
      </w:r>
      <w:r w:rsidR="00E45D5F" w:rsidRPr="00DC09C4">
        <w:rPr>
          <w:lang w:eastAsia="en-AU"/>
        </w:rPr>
        <w:t>reciprocated triads</w:t>
      </w:r>
      <w:r w:rsidR="00E45D5F">
        <w:rPr>
          <w:lang w:eastAsia="en-AU"/>
        </w:rPr>
        <w:t xml:space="preserve"> </w:t>
      </w:r>
      <w:r w:rsidR="00E45D5F" w:rsidRPr="00DC09C4">
        <w:rPr>
          <w:lang w:eastAsia="en-AU"/>
        </w:rPr>
        <w:t xml:space="preserve">(i.e. where there are two-way </w:t>
      </w:r>
      <w:r>
        <w:rPr>
          <w:lang w:eastAsia="en-AU"/>
        </w:rPr>
        <w:t>tie</w:t>
      </w:r>
      <w:r w:rsidR="00E45D5F" w:rsidRPr="00DC09C4">
        <w:rPr>
          <w:lang w:eastAsia="en-AU"/>
        </w:rPr>
        <w:t xml:space="preserve">s </w:t>
      </w:r>
      <w:r>
        <w:rPr>
          <w:lang w:eastAsia="en-AU"/>
        </w:rPr>
        <w:t>between all three actors</w:t>
      </w:r>
      <w:r w:rsidR="00E45D5F" w:rsidRPr="00DC09C4">
        <w:rPr>
          <w:lang w:eastAsia="en-AU"/>
        </w:rPr>
        <w:t>)</w:t>
      </w:r>
      <w:r w:rsidR="00E45D5F">
        <w:rPr>
          <w:lang w:eastAsia="en-AU"/>
        </w:rPr>
        <w:t xml:space="preserve"> in the R&amp;D network. These</w:t>
      </w:r>
      <w:r w:rsidR="00E45D5F" w:rsidRPr="00DC09C4">
        <w:rPr>
          <w:lang w:eastAsia="en-AU"/>
        </w:rPr>
        <w:t xml:space="preserve"> </w:t>
      </w:r>
      <w:r w:rsidR="00E45D5F">
        <w:rPr>
          <w:lang w:eastAsia="en-AU"/>
        </w:rPr>
        <w:t xml:space="preserve">were </w:t>
      </w:r>
      <w:r w:rsidR="00E45D5F" w:rsidRPr="00DC09C4">
        <w:rPr>
          <w:lang w:eastAsia="en-AU"/>
        </w:rPr>
        <w:t xml:space="preserve">present only between </w:t>
      </w:r>
      <w:r w:rsidR="00E45D5F">
        <w:rPr>
          <w:lang w:eastAsia="en-AU"/>
        </w:rPr>
        <w:t xml:space="preserve">two branches in </w:t>
      </w:r>
      <w:r w:rsidR="00E45D5F" w:rsidRPr="00DC09C4">
        <w:rPr>
          <w:lang w:eastAsia="en-AU"/>
        </w:rPr>
        <w:t>DAWR ABARE</w:t>
      </w:r>
      <w:r w:rsidR="00E45D5F">
        <w:rPr>
          <w:lang w:eastAsia="en-AU"/>
        </w:rPr>
        <w:t xml:space="preserve">S, a government research provider, </w:t>
      </w:r>
      <w:r w:rsidR="00E45D5F" w:rsidRPr="00DC09C4">
        <w:rPr>
          <w:lang w:eastAsia="en-AU"/>
        </w:rPr>
        <w:t>and DAWR</w:t>
      </w:r>
      <w:r w:rsidR="00E45D5F">
        <w:rPr>
          <w:lang w:eastAsia="en-AU"/>
        </w:rPr>
        <w:t xml:space="preserve"> </w:t>
      </w:r>
      <w:r w:rsidR="00E45D5F" w:rsidRPr="00DC09C4">
        <w:rPr>
          <w:lang w:eastAsia="en-AU"/>
        </w:rPr>
        <w:t>-</w:t>
      </w:r>
      <w:r w:rsidR="00E45D5F">
        <w:rPr>
          <w:lang w:eastAsia="en-AU"/>
        </w:rPr>
        <w:t xml:space="preserve"> </w:t>
      </w:r>
      <w:r w:rsidR="00E45D5F" w:rsidRPr="00DC09C4">
        <w:rPr>
          <w:lang w:eastAsia="en-AU"/>
        </w:rPr>
        <w:t xml:space="preserve">Animal Biosecurity. This is the main </w:t>
      </w:r>
      <w:r w:rsidR="00E45D5F">
        <w:rPr>
          <w:lang w:eastAsia="en-AU"/>
        </w:rPr>
        <w:t>community of practice</w:t>
      </w:r>
      <w:r w:rsidR="00E45D5F" w:rsidRPr="00DC09C4">
        <w:rPr>
          <w:lang w:eastAsia="en-AU"/>
        </w:rPr>
        <w:t xml:space="preserve"> in the R&amp;D network. </w:t>
      </w:r>
      <w:r w:rsidR="00E45D5F">
        <w:rPr>
          <w:lang w:eastAsia="en-AU"/>
        </w:rPr>
        <w:t>Th</w:t>
      </w:r>
      <w:r w:rsidR="00E45D5F" w:rsidRPr="00DC09C4">
        <w:rPr>
          <w:lang w:eastAsia="en-AU"/>
        </w:rPr>
        <w:t xml:space="preserve">ere </w:t>
      </w:r>
      <w:r w:rsidR="00E45D5F">
        <w:rPr>
          <w:lang w:eastAsia="en-AU"/>
        </w:rPr>
        <w:t>were only two other examples of completely reciprocated triads involving DEDJTR VIC and</w:t>
      </w:r>
      <w:r w:rsidR="00E45D5F" w:rsidRPr="00DC09C4">
        <w:rPr>
          <w:lang w:eastAsia="en-AU"/>
        </w:rPr>
        <w:t xml:space="preserve"> DPIRD WA</w:t>
      </w:r>
      <w:r w:rsidR="00E45D5F">
        <w:rPr>
          <w:lang w:eastAsia="en-AU"/>
        </w:rPr>
        <w:t xml:space="preserve"> in the R&amp;D network</w:t>
      </w:r>
      <w:r w:rsidR="00E45D5F" w:rsidRPr="00DC09C4">
        <w:rPr>
          <w:lang w:eastAsia="en-AU"/>
        </w:rPr>
        <w:t>.</w:t>
      </w:r>
      <w:r w:rsidR="00E45D5F">
        <w:rPr>
          <w:lang w:eastAsia="en-AU"/>
        </w:rPr>
        <w:t xml:space="preserve"> </w:t>
      </w:r>
      <w:r w:rsidR="00E45D5F">
        <w:t>Neither the entire network, nor any other topic-related sub-network showed more triads than would be expected by chance alone (</w:t>
      </w:r>
      <w:r w:rsidR="00E45D5F">
        <w:fldChar w:fldCharType="begin"/>
      </w:r>
      <w:r w:rsidR="00E45D5F">
        <w:instrText xml:space="preserve"> REF _Ref516651644 \h </w:instrText>
      </w:r>
      <w:r w:rsidR="00E45D5F">
        <w:fldChar w:fldCharType="separate"/>
      </w:r>
      <w:r w:rsidR="00000A02">
        <w:t xml:space="preserve">Table </w:t>
      </w:r>
      <w:r w:rsidR="00000A02">
        <w:rPr>
          <w:noProof/>
        </w:rPr>
        <w:t>8</w:t>
      </w:r>
      <w:r w:rsidR="00E45D5F">
        <w:fldChar w:fldCharType="end"/>
      </w:r>
      <w:r w:rsidR="00E45D5F">
        <w:t xml:space="preserve"> [9a-d and 10a-d]). </w:t>
      </w:r>
      <w:r w:rsidR="00E45D5F">
        <w:rPr>
          <w:lang w:eastAsia="en-AU"/>
        </w:rPr>
        <w:t>These results suggest there is stronger evidence of communities of practice supporting innovation in the R&amp;D network than in the other sub-networks.</w:t>
      </w:r>
    </w:p>
    <w:p w14:paraId="2C3DD639" w14:textId="5415E0ED" w:rsidR="009647E5" w:rsidRDefault="009647E5" w:rsidP="00060628">
      <w:pPr>
        <w:pStyle w:val="BodyText1"/>
      </w:pPr>
      <w:r>
        <w:t>T</w:t>
      </w:r>
      <w:r w:rsidR="00AF45D8">
        <w:t xml:space="preserve">here was </w:t>
      </w:r>
      <w:r w:rsidR="00EB7164">
        <w:t>some</w:t>
      </w:r>
      <w:r w:rsidR="00AF45D8">
        <w:t xml:space="preserve"> evidence of bridging capital in the R&amp;D network with </w:t>
      </w:r>
      <w:r w:rsidR="00EB7164">
        <w:t xml:space="preserve">about the same amount of </w:t>
      </w:r>
      <w:r w:rsidR="00AF45D8">
        <w:t>three-linked-actor bridging configurations than can be expected by chance alone (Table 8 [8c</w:t>
      </w:r>
      <w:r w:rsidR="00AF45D8" w:rsidRPr="0074756E">
        <w:t>])</w:t>
      </w:r>
      <w:r w:rsidR="00AF45D8">
        <w:t>.</w:t>
      </w:r>
      <w:r w:rsidR="00060628">
        <w:t xml:space="preserve"> </w:t>
      </w:r>
      <w:r>
        <w:t>However, some consultancies and businesses were connected with a range of actors (</w:t>
      </w:r>
      <w:r>
        <w:fldChar w:fldCharType="begin"/>
      </w:r>
      <w:r>
        <w:instrText xml:space="preserve"> REF _Ref532382164 \h </w:instrText>
      </w:r>
      <w:r>
        <w:fldChar w:fldCharType="separate"/>
      </w:r>
      <w:r w:rsidR="00000A02">
        <w:t xml:space="preserve">Figure </w:t>
      </w:r>
      <w:r w:rsidR="00000A02">
        <w:rPr>
          <w:noProof/>
        </w:rPr>
        <w:t>22</w:t>
      </w:r>
      <w:r>
        <w:fldChar w:fldCharType="end"/>
      </w:r>
      <w:r>
        <w:t>) and relatively well-trusted as information and advice sources by others in the R&amp;D network (</w:t>
      </w:r>
      <w:r>
        <w:fldChar w:fldCharType="begin"/>
      </w:r>
      <w:r>
        <w:instrText xml:space="preserve"> REF _Ref517217608 \h </w:instrText>
      </w:r>
      <w:r>
        <w:fldChar w:fldCharType="separate"/>
      </w:r>
      <w:r w:rsidR="00000A02">
        <w:t xml:space="preserve">Figure </w:t>
      </w:r>
      <w:r w:rsidR="00000A02">
        <w:rPr>
          <w:noProof/>
        </w:rPr>
        <w:t>23</w:t>
      </w:r>
      <w:r>
        <w:fldChar w:fldCharType="end"/>
      </w:r>
      <w:r>
        <w:t>). This suggest that they may be playing a knowledge</w:t>
      </w:r>
      <w:r w:rsidR="006E078E">
        <w:t xml:space="preserve"> </w:t>
      </w:r>
      <w:r>
        <w:t>brokering role between different actors.</w:t>
      </w:r>
    </w:p>
    <w:p w14:paraId="2400F486" w14:textId="6662D59D" w:rsidR="00060628" w:rsidRDefault="003E53F1" w:rsidP="00060628">
      <w:pPr>
        <w:pStyle w:val="BodyText1"/>
        <w:rPr>
          <w:rStyle w:val="Dummytext"/>
          <w:color w:val="000000" w:themeColor="text1"/>
          <w:shd w:val="clear" w:color="auto" w:fill="auto"/>
        </w:rPr>
      </w:pPr>
      <w:r>
        <w:rPr>
          <w:rStyle w:val="Dummytext"/>
          <w:color w:val="000000" w:themeColor="text1"/>
          <w:shd w:val="clear" w:color="auto" w:fill="auto"/>
        </w:rPr>
        <w:t>F</w:t>
      </w:r>
      <w:r w:rsidR="00060628" w:rsidRPr="00AC35F8">
        <w:rPr>
          <w:rStyle w:val="Dummytext"/>
          <w:color w:val="000000" w:themeColor="text1"/>
          <w:shd w:val="clear" w:color="auto" w:fill="auto"/>
        </w:rPr>
        <w:t>eedback from discussions</w:t>
      </w:r>
      <w:r w:rsidR="00060628">
        <w:rPr>
          <w:rStyle w:val="Dummytext"/>
          <w:color w:val="000000" w:themeColor="text1"/>
          <w:shd w:val="clear" w:color="auto" w:fill="auto"/>
        </w:rPr>
        <w:t xml:space="preserve"> with MPSC members and others (before the survey)</w:t>
      </w:r>
      <w:r w:rsidR="00060628" w:rsidRPr="00AC35F8">
        <w:rPr>
          <w:rStyle w:val="Dummytext"/>
          <w:color w:val="000000" w:themeColor="text1"/>
          <w:shd w:val="clear" w:color="auto" w:fill="auto"/>
        </w:rPr>
        <w:t xml:space="preserve"> and interviews </w:t>
      </w:r>
      <w:r w:rsidR="00060628">
        <w:rPr>
          <w:rStyle w:val="Dummytext"/>
          <w:color w:val="000000" w:themeColor="text1"/>
          <w:shd w:val="clear" w:color="auto" w:fill="auto"/>
        </w:rPr>
        <w:t xml:space="preserve">(after the survey) </w:t>
      </w:r>
      <w:r w:rsidR="00060628" w:rsidRPr="00AC35F8">
        <w:rPr>
          <w:rStyle w:val="Dummytext"/>
          <w:color w:val="000000" w:themeColor="text1"/>
          <w:shd w:val="clear" w:color="auto" w:fill="auto"/>
        </w:rPr>
        <w:t xml:space="preserve">suggest that </w:t>
      </w:r>
      <w:r w:rsidR="00060628">
        <w:rPr>
          <w:rStyle w:val="Dummytext"/>
          <w:color w:val="000000" w:themeColor="text1"/>
          <w:shd w:val="clear" w:color="auto" w:fill="auto"/>
        </w:rPr>
        <w:t xml:space="preserve">multi-stakeholder gatherings, such as </w:t>
      </w:r>
      <w:r w:rsidR="00060628" w:rsidRPr="00AC35F8">
        <w:rPr>
          <w:rStyle w:val="Dummytext"/>
          <w:color w:val="000000" w:themeColor="text1"/>
          <w:shd w:val="clear" w:color="auto" w:fill="auto"/>
        </w:rPr>
        <w:t>workshops and conferences</w:t>
      </w:r>
      <w:r w:rsidR="00060628">
        <w:rPr>
          <w:rStyle w:val="Dummytext"/>
          <w:color w:val="000000" w:themeColor="text1"/>
          <w:shd w:val="clear" w:color="auto" w:fill="auto"/>
        </w:rPr>
        <w:t>,</w:t>
      </w:r>
      <w:r w:rsidR="00060628" w:rsidRPr="00AC35F8">
        <w:rPr>
          <w:rStyle w:val="Dummytext"/>
          <w:color w:val="000000" w:themeColor="text1"/>
          <w:shd w:val="clear" w:color="auto" w:fill="auto"/>
        </w:rPr>
        <w:t xml:space="preserve"> contribute significantly to connections between stakeholders that have an interest in </w:t>
      </w:r>
      <w:r w:rsidR="00060628">
        <w:rPr>
          <w:rStyle w:val="Dummytext"/>
          <w:color w:val="000000" w:themeColor="text1"/>
          <w:shd w:val="clear" w:color="auto" w:fill="auto"/>
        </w:rPr>
        <w:t>R&amp;D</w:t>
      </w:r>
      <w:r w:rsidR="00060628" w:rsidRPr="00AC35F8">
        <w:rPr>
          <w:rStyle w:val="Dummytext"/>
          <w:color w:val="000000" w:themeColor="text1"/>
          <w:shd w:val="clear" w:color="auto" w:fill="auto"/>
        </w:rPr>
        <w:t xml:space="preserve">. </w:t>
      </w:r>
      <w:r w:rsidR="00060628">
        <w:rPr>
          <w:rStyle w:val="Dummytext"/>
          <w:color w:val="000000" w:themeColor="text1"/>
          <w:shd w:val="clear" w:color="auto" w:fill="auto"/>
        </w:rPr>
        <w:t>In addition, R&amp;D investment can also be targeted at multi-disciplinary research to encourage greater integration of different knowledge types.</w:t>
      </w:r>
    </w:p>
    <w:p w14:paraId="73278EDA" w14:textId="77777777" w:rsidR="00AD31CC" w:rsidRDefault="00AD31CC" w:rsidP="00AD31CC">
      <w:pPr>
        <w:pStyle w:val="Heading3"/>
      </w:pPr>
      <w:r>
        <w:t>Education and awareness-raising</w:t>
      </w:r>
    </w:p>
    <w:p w14:paraId="0D349A0C" w14:textId="14357EFC" w:rsidR="009220FF" w:rsidRDefault="00AD31CC" w:rsidP="00362FD3">
      <w:pPr>
        <w:pStyle w:val="BodyText1"/>
      </w:pPr>
      <w:r>
        <w:t>As can be expected from governments' roles and responsibilities, much of the education and awareness-raising networking activity was dominated by government organisations</w:t>
      </w:r>
      <w:r w:rsidR="003A3439">
        <w:t xml:space="preserve"> (</w:t>
      </w:r>
      <w:r w:rsidR="003A3439">
        <w:fldChar w:fldCharType="begin"/>
      </w:r>
      <w:r w:rsidR="003A3439">
        <w:instrText xml:space="preserve"> REF _Ref532471019 \h </w:instrText>
      </w:r>
      <w:r w:rsidR="003A3439">
        <w:fldChar w:fldCharType="separate"/>
      </w:r>
      <w:r w:rsidR="00000A02">
        <w:t xml:space="preserve">Figure </w:t>
      </w:r>
      <w:r w:rsidR="00000A02">
        <w:rPr>
          <w:noProof/>
        </w:rPr>
        <w:t>28</w:t>
      </w:r>
      <w:r w:rsidR="003A3439">
        <w:fldChar w:fldCharType="end"/>
      </w:r>
      <w:r w:rsidR="003A3439">
        <w:t>)</w:t>
      </w:r>
      <w:r>
        <w:t>. Most state and territory governments formed hubs for e</w:t>
      </w:r>
      <w:r w:rsidRPr="00F80F65">
        <w:t>ducation and awareness-raising</w:t>
      </w:r>
      <w:r>
        <w:t xml:space="preserve"> information flows to and from groups in their states</w:t>
      </w:r>
      <w:r w:rsidR="003A3439">
        <w:t xml:space="preserve"> (</w:t>
      </w:r>
      <w:r w:rsidR="003A3439">
        <w:fldChar w:fldCharType="begin"/>
      </w:r>
      <w:r w:rsidR="003A3439">
        <w:instrText xml:space="preserve"> REF _Ref532471082 \h </w:instrText>
      </w:r>
      <w:r w:rsidR="003A3439">
        <w:fldChar w:fldCharType="separate"/>
      </w:r>
      <w:r w:rsidR="00000A02">
        <w:t xml:space="preserve">Figure </w:t>
      </w:r>
      <w:r w:rsidR="00000A02">
        <w:rPr>
          <w:noProof/>
        </w:rPr>
        <w:t>29</w:t>
      </w:r>
      <w:r w:rsidR="003A3439">
        <w:fldChar w:fldCharType="end"/>
      </w:r>
      <w:r w:rsidR="003A3439">
        <w:t>)</w:t>
      </w:r>
      <w:r w:rsidR="00591C77">
        <w:t xml:space="preserve">. This </w:t>
      </w:r>
      <w:r>
        <w:t xml:space="preserve">suggests that network </w:t>
      </w:r>
      <w:r w:rsidR="00591C77">
        <w:t xml:space="preserve">structures were in place </w:t>
      </w:r>
      <w:r>
        <w:t xml:space="preserve">for coordination. </w:t>
      </w:r>
      <w:r w:rsidR="0067177C">
        <w:t xml:space="preserve">QDAF was the most central actor in the education and awareness-raising network, followed by the Animal Biosecurity and Animal Health Policy branches in the </w:t>
      </w:r>
      <w:r w:rsidR="006114A1">
        <w:t>Department of Agriculture</w:t>
      </w:r>
      <w:r w:rsidR="0067177C">
        <w:t xml:space="preserve">. </w:t>
      </w:r>
      <w:r w:rsidR="00362FD3">
        <w:t xml:space="preserve">Evidence from the </w:t>
      </w:r>
      <w:r w:rsidR="00362FD3" w:rsidRPr="003A0768">
        <w:t xml:space="preserve">statistical network analysis </w:t>
      </w:r>
      <w:r w:rsidR="00362FD3">
        <w:t xml:space="preserve">confirms </w:t>
      </w:r>
      <w:r w:rsidR="00362FD3" w:rsidRPr="003A0768">
        <w:t xml:space="preserve">that </w:t>
      </w:r>
      <w:r w:rsidR="00362FD3" w:rsidRPr="003A0768">
        <w:rPr>
          <w:bCs/>
        </w:rPr>
        <w:t xml:space="preserve">the education and awareness-raising network is well-positioned for coordination </w:t>
      </w:r>
      <w:r w:rsidR="00362FD3" w:rsidRPr="003A0768">
        <w:t>as is evident from the higher than expected levels of information sink and source</w:t>
      </w:r>
      <w:r w:rsidR="00362FD3">
        <w:t xml:space="preserve"> hubs (Table 8 [6d and 7d]). This</w:t>
      </w:r>
      <w:r w:rsidR="00362FD3" w:rsidRPr="003A0768">
        <w:t xml:space="preserve"> is also supported by</w:t>
      </w:r>
      <w:r w:rsidR="00362FD3">
        <w:t xml:space="preserve"> the</w:t>
      </w:r>
      <w:r w:rsidR="00362FD3" w:rsidRPr="003A0768">
        <w:t xml:space="preserve"> number of forum members speaking to their fellow forum members about awareness-raising and education, which </w:t>
      </w:r>
      <w:r w:rsidR="00362FD3">
        <w:t>was</w:t>
      </w:r>
      <w:r w:rsidR="00362FD3" w:rsidRPr="003A0768">
        <w:t xml:space="preserve"> higher than expected by chance (Table 8 [20d]).</w:t>
      </w:r>
    </w:p>
    <w:p w14:paraId="4FA02CA4" w14:textId="57C82436" w:rsidR="00AD31CC" w:rsidRDefault="00CA351D" w:rsidP="00AD31CC">
      <w:r>
        <w:t xml:space="preserve">Another favourable configuration in the education and awareness-raising network would be moderate evidence of communities of practice supporting innovative thinking, and knowledge-brokers linking these communities with on-ground groups. </w:t>
      </w:r>
      <w:r w:rsidR="0000288C">
        <w:t xml:space="preserve">The evidence </w:t>
      </w:r>
      <w:r w:rsidR="0047653F">
        <w:t xml:space="preserve">about </w:t>
      </w:r>
      <w:r w:rsidR="0000288C">
        <w:t>sub-grouping showed t</w:t>
      </w:r>
      <w:r w:rsidR="00A16184">
        <w:t xml:space="preserve">he Department’s </w:t>
      </w:r>
      <w:r w:rsidR="00AD31CC">
        <w:t>Animal Health Policy Branch</w:t>
      </w:r>
      <w:r w:rsidR="00AD31CC" w:rsidRPr="00F80F65">
        <w:t xml:space="preserve"> </w:t>
      </w:r>
      <w:r w:rsidR="00362FD3">
        <w:t xml:space="preserve">at the centre of the largest sub-group containing most of the </w:t>
      </w:r>
      <w:r w:rsidR="00AD31CC">
        <w:t>state and territory</w:t>
      </w:r>
      <w:r w:rsidR="00AD31CC" w:rsidRPr="00F80F65">
        <w:t xml:space="preserve"> organisations</w:t>
      </w:r>
      <w:r w:rsidR="00CC3F83">
        <w:t xml:space="preserve"> in the network</w:t>
      </w:r>
      <w:r w:rsidR="00AD31CC">
        <w:t xml:space="preserve">, including </w:t>
      </w:r>
      <w:r w:rsidR="00AD31CC" w:rsidRPr="00F80F65">
        <w:t xml:space="preserve">QDAF, DPIRD WA, DEWNR SA, PIRSA, DPIPWE Tasmania and MPI NZ and their </w:t>
      </w:r>
      <w:r w:rsidR="00AD31CC">
        <w:t xml:space="preserve">distributed </w:t>
      </w:r>
      <w:r w:rsidR="00AD31CC" w:rsidRPr="00F80F65">
        <w:t>networks</w:t>
      </w:r>
      <w:r w:rsidR="00AD31CC">
        <w:t xml:space="preserve"> (</w:t>
      </w:r>
      <w:r w:rsidR="00AD31CC">
        <w:fldChar w:fldCharType="begin"/>
      </w:r>
      <w:r w:rsidR="00AD31CC">
        <w:instrText xml:space="preserve"> REF _Ref514845840 \h </w:instrText>
      </w:r>
      <w:r w:rsidR="00AD31CC">
        <w:fldChar w:fldCharType="separate"/>
      </w:r>
      <w:r w:rsidR="00000A02">
        <w:t xml:space="preserve">Figure </w:t>
      </w:r>
      <w:r w:rsidR="00000A02">
        <w:rPr>
          <w:noProof/>
        </w:rPr>
        <w:t>32</w:t>
      </w:r>
      <w:r w:rsidR="00AD31CC">
        <w:fldChar w:fldCharType="end"/>
      </w:r>
      <w:r w:rsidR="00AD31CC">
        <w:t xml:space="preserve">). Note that Animal Health Policy Branch provides the Commonwealth member for MPSC </w:t>
      </w:r>
      <w:r w:rsidR="007A470F">
        <w:t xml:space="preserve">and CCIMPE </w:t>
      </w:r>
      <w:r w:rsidR="00AD31CC">
        <w:t>and performs Secretariat duties for the</w:t>
      </w:r>
      <w:r w:rsidR="007A470F">
        <w:t>se</w:t>
      </w:r>
      <w:r w:rsidR="00AD31CC">
        <w:t xml:space="preserve"> committee</w:t>
      </w:r>
      <w:r w:rsidR="007A470F">
        <w:t>s</w:t>
      </w:r>
      <w:r w:rsidR="00AD31CC">
        <w:t xml:space="preserve">, which may explain its high connectivity. The next largest sub-group connected Animal Biosecurity Branch </w:t>
      </w:r>
      <w:r w:rsidR="00A16184">
        <w:t xml:space="preserve">in the </w:t>
      </w:r>
      <w:r w:rsidR="006114A1">
        <w:t>Department of Agriculture</w:t>
      </w:r>
      <w:r w:rsidR="00A16184" w:rsidRPr="00625CB1">
        <w:t xml:space="preserve"> </w:t>
      </w:r>
      <w:r w:rsidR="00AD31CC">
        <w:t xml:space="preserve">with a number of industry groups, port managers, and private businesses. The discussions with MPSC members revealed that some state and territory governments had comprehensive community engagement strategies about marine pests, while others were more informal or </w:t>
      </w:r>
      <w:r w:rsidR="00FE7F1B">
        <w:t xml:space="preserve">being </w:t>
      </w:r>
      <w:r w:rsidR="00AD31CC">
        <w:t>developed in response to specific marine pest outbreaks.</w:t>
      </w:r>
      <w:r w:rsidR="000201F5">
        <w:t xml:space="preserve"> </w:t>
      </w:r>
      <w:r w:rsidR="00C36A65">
        <w:t xml:space="preserve">QDAF was </w:t>
      </w:r>
      <w:r w:rsidR="00CF027C">
        <w:t xml:space="preserve">currently </w:t>
      </w:r>
      <w:r w:rsidR="00C36A65">
        <w:t xml:space="preserve">the best-positioned organisation to take up a major knowledge broker role in the education and awareness-raising network. </w:t>
      </w:r>
      <w:r w:rsidR="008266D4">
        <w:t>Underutilised parts of the network</w:t>
      </w:r>
      <w:r w:rsidR="00C36A65">
        <w:t xml:space="preserve"> included</w:t>
      </w:r>
      <w:r w:rsidR="008266D4">
        <w:t xml:space="preserve"> several marine consultancies and businesses with distributed networks relating to education and awareness-raising, </w:t>
      </w:r>
      <w:r w:rsidR="00CF027C">
        <w:t xml:space="preserve">which </w:t>
      </w:r>
      <w:r w:rsidR="008266D4">
        <w:t>seemed totally disconnected from the rest of the network.</w:t>
      </w:r>
      <w:r w:rsidR="00C36A65">
        <w:t xml:space="preserve"> From this evidence, it is difficult to conclude if current network structures support innovation in this network and this may benefit from further investigation.</w:t>
      </w:r>
    </w:p>
    <w:p w14:paraId="75359643" w14:textId="19A2ED74" w:rsidR="004B31F6" w:rsidRPr="00127C61" w:rsidRDefault="00B533DB" w:rsidP="004B31F6">
      <w:pPr>
        <w:pStyle w:val="BodyText1"/>
        <w:rPr>
          <w:lang w:eastAsia="en-AU"/>
        </w:rPr>
      </w:pPr>
      <w:r>
        <w:t>The findings</w:t>
      </w:r>
      <w:r w:rsidRPr="00B533DB">
        <w:t xml:space="preserve"> suggest</w:t>
      </w:r>
      <w:r>
        <w:t xml:space="preserve"> that</w:t>
      </w:r>
      <w:r w:rsidRPr="00B533DB">
        <w:t xml:space="preserve"> there was limited evidence of structures for collaboration in the education and awareness-raising network.</w:t>
      </w:r>
      <w:r w:rsidR="00D52B6F">
        <w:t xml:space="preserve"> T</w:t>
      </w:r>
      <w:r w:rsidR="00FE7F1B" w:rsidRPr="001836FE">
        <w:t>here</w:t>
      </w:r>
      <w:r w:rsidR="00FE7F1B" w:rsidRPr="00A852C2">
        <w:t xml:space="preserve"> </w:t>
      </w:r>
      <w:r w:rsidR="00B96D23">
        <w:t>were</w:t>
      </w:r>
      <w:r w:rsidR="00FE7F1B" w:rsidRPr="00A852C2">
        <w:t xml:space="preserve"> </w:t>
      </w:r>
      <w:r w:rsidR="00B96D23">
        <w:t xml:space="preserve">some </w:t>
      </w:r>
      <w:r w:rsidR="00FE7F1B" w:rsidRPr="00A852C2">
        <w:t xml:space="preserve">reciprocal relationships and closed triads that would indicate bonding capital is </w:t>
      </w:r>
      <w:r w:rsidR="00DE1A3B">
        <w:t>supporting collaboration</w:t>
      </w:r>
      <w:r w:rsidR="0000288C">
        <w:t xml:space="preserve"> in the education and awareness-</w:t>
      </w:r>
      <w:r w:rsidR="00FE7F1B" w:rsidRPr="00A852C2">
        <w:t>raising network at the organisational level.</w:t>
      </w:r>
      <w:r w:rsidR="00FE7F1B">
        <w:t xml:space="preserve"> </w:t>
      </w:r>
      <w:r w:rsidR="00B96D23">
        <w:t>But w</w:t>
      </w:r>
      <w:r w:rsidR="00AD31CC">
        <w:rPr>
          <w:color w:val="auto"/>
        </w:rPr>
        <w:t xml:space="preserve">hile there was a higher than expected level of </w:t>
      </w:r>
      <w:r w:rsidR="00AD31CC" w:rsidRPr="00FC65E7">
        <w:rPr>
          <w:color w:val="auto"/>
        </w:rPr>
        <w:t>reciprocal relationships (Table 8 [5</w:t>
      </w:r>
      <w:r w:rsidR="00AD31CC">
        <w:rPr>
          <w:color w:val="auto"/>
        </w:rPr>
        <w:t>d</w:t>
      </w:r>
      <w:r w:rsidR="00AD31CC" w:rsidRPr="00FC65E7">
        <w:rPr>
          <w:color w:val="auto"/>
        </w:rPr>
        <w:t>])</w:t>
      </w:r>
      <w:r w:rsidR="00AD31CC">
        <w:rPr>
          <w:color w:val="auto"/>
        </w:rPr>
        <w:t>, the number of</w:t>
      </w:r>
      <w:r w:rsidR="00AD31CC" w:rsidRPr="00FC65E7">
        <w:rPr>
          <w:color w:val="auto"/>
        </w:rPr>
        <w:t xml:space="preserve"> triads</w:t>
      </w:r>
      <w:r w:rsidR="00AD31CC">
        <w:rPr>
          <w:color w:val="auto"/>
        </w:rPr>
        <w:t xml:space="preserve"> </w:t>
      </w:r>
      <w:r w:rsidR="00AD31CC" w:rsidRPr="00FC65E7">
        <w:rPr>
          <w:color w:val="auto"/>
        </w:rPr>
        <w:t xml:space="preserve">were </w:t>
      </w:r>
      <w:r w:rsidR="00AD31CC">
        <w:rPr>
          <w:color w:val="auto"/>
        </w:rPr>
        <w:t xml:space="preserve">similar to what </w:t>
      </w:r>
      <w:r w:rsidR="00AD31CC" w:rsidRPr="00FC65E7">
        <w:rPr>
          <w:color w:val="auto"/>
        </w:rPr>
        <w:t xml:space="preserve">can be expected by chance </w:t>
      </w:r>
      <w:r w:rsidR="00AD31CC">
        <w:rPr>
          <w:color w:val="auto"/>
        </w:rPr>
        <w:t xml:space="preserve">alone </w:t>
      </w:r>
      <w:r w:rsidR="00AD31CC" w:rsidRPr="00FC65E7">
        <w:rPr>
          <w:color w:val="auto"/>
        </w:rPr>
        <w:t>(Table 8 [9</w:t>
      </w:r>
      <w:r w:rsidR="00AD31CC">
        <w:rPr>
          <w:color w:val="auto"/>
        </w:rPr>
        <w:t>d</w:t>
      </w:r>
      <w:r w:rsidR="00AD31CC" w:rsidRPr="00FC65E7">
        <w:rPr>
          <w:color w:val="auto"/>
        </w:rPr>
        <w:t xml:space="preserve"> and 10</w:t>
      </w:r>
      <w:r w:rsidR="00AD31CC">
        <w:rPr>
          <w:color w:val="auto"/>
        </w:rPr>
        <w:t>d</w:t>
      </w:r>
      <w:r w:rsidR="00AD31CC" w:rsidRPr="00FC65E7">
        <w:rPr>
          <w:color w:val="auto"/>
        </w:rPr>
        <w:t>])</w:t>
      </w:r>
      <w:r w:rsidR="00ED2E46">
        <w:rPr>
          <w:color w:val="auto"/>
        </w:rPr>
        <w:t xml:space="preserve"> and there were no examples of really strong collaboration at the organisational level</w:t>
      </w:r>
      <w:r w:rsidR="00AD31CC" w:rsidRPr="00FC65E7">
        <w:rPr>
          <w:color w:val="auto"/>
        </w:rPr>
        <w:t>.</w:t>
      </w:r>
    </w:p>
    <w:p w14:paraId="11723E36" w14:textId="432FF050" w:rsidR="00AD31CC" w:rsidRDefault="00B533DB" w:rsidP="00494EB3">
      <w:r>
        <w:t xml:space="preserve">In general, the level of bridging configurations between organisations in the network were the same as could be </w:t>
      </w:r>
      <w:r w:rsidRPr="003A0768">
        <w:t>expec</w:t>
      </w:r>
      <w:r>
        <w:t>ted by chance alone (Table 8 [8d</w:t>
      </w:r>
      <w:r w:rsidRPr="003A0768">
        <w:t>]).</w:t>
      </w:r>
      <w:r>
        <w:t xml:space="preserve"> </w:t>
      </w:r>
      <w:r w:rsidR="00AD31CC" w:rsidRPr="003A0768">
        <w:rPr>
          <w:bCs/>
        </w:rPr>
        <w:t>One would expect higher levels of links with the community than by chance alone</w:t>
      </w:r>
      <w:r w:rsidR="00AD31CC" w:rsidRPr="003A0768">
        <w:t>, but there was no evidence of this as community linked actors had ties with others mostly as expected (Table 8 [12d, 13d, 14d and 15d]).</w:t>
      </w:r>
      <w:r w:rsidR="00AD31CC">
        <w:t xml:space="preserve"> This may suggest that education and awareness-raising activities rely mainly on methods, such as pamphlets, posters and websites, to communicate messages as compared with on-going working relationships. Such methods are </w:t>
      </w:r>
      <w:r w:rsidR="0067177C">
        <w:t xml:space="preserve">necessary but insufficient </w:t>
      </w:r>
      <w:r w:rsidR="00AD31CC">
        <w:t>to build the trust-based relationships that are needed to establish and sustain collaboration. T</w:t>
      </w:r>
      <w:r w:rsidR="00AD31CC" w:rsidRPr="009E6302">
        <w:t>he</w:t>
      </w:r>
      <w:r w:rsidR="00AD31CC">
        <w:t>re is a need for greater relatio</w:t>
      </w:r>
      <w:r w:rsidR="00AD31CC" w:rsidRPr="009E6302">
        <w:t>nship building to develop and sustain bonding capital. As several of the case studies above illustrate, it is the repeated personal interactions that build trust and a common understanding of the issues and opportunities at hand that is needed to maintain collaboration.</w:t>
      </w:r>
      <w:r w:rsidR="00AD31CC">
        <w:t xml:space="preserve"> It facilitates the integration of different knowledge </w:t>
      </w:r>
      <w:r w:rsidR="009B3E25">
        <w:t>type</w:t>
      </w:r>
      <w:r w:rsidR="00AD31CC">
        <w:t>s to identify workable ways forward for all involved.</w:t>
      </w:r>
    </w:p>
    <w:p w14:paraId="54AEB216" w14:textId="77777777" w:rsidR="00AD31CC" w:rsidRDefault="00AD31CC" w:rsidP="00AD31CC">
      <w:pPr>
        <w:pStyle w:val="Heading2"/>
        <w:spacing w:before="0"/>
      </w:pPr>
      <w:bookmarkStart w:id="189" w:name="_Toc14700858"/>
      <w:r>
        <w:t>Resource sharing network</w:t>
      </w:r>
      <w:bookmarkEnd w:id="189"/>
    </w:p>
    <w:p w14:paraId="4CF2E63C" w14:textId="48A012B8" w:rsidR="00AD31CC" w:rsidRDefault="00AD31CC" w:rsidP="00AD31CC">
      <w:pPr>
        <w:pStyle w:val="BodyText1"/>
      </w:pPr>
      <w:r>
        <w:t xml:space="preserve">The resource sharing network indicated </w:t>
      </w:r>
      <w:r w:rsidR="004A4CAD">
        <w:t xml:space="preserve">considerable </w:t>
      </w:r>
      <w:r>
        <w:t xml:space="preserve">resource inter-dependency in the marine pest network, which suggests that there is </w:t>
      </w:r>
      <w:r w:rsidR="004A4CAD">
        <w:t xml:space="preserve">some </w:t>
      </w:r>
      <w:r>
        <w:t>collaboration occurring. Australian Government and state and territory governments are strongly identified as frequent resource providers (</w:t>
      </w:r>
      <w:r>
        <w:fldChar w:fldCharType="begin"/>
      </w:r>
      <w:r>
        <w:instrText xml:space="preserve"> REF _Ref515608896 \h </w:instrText>
      </w:r>
      <w:r>
        <w:fldChar w:fldCharType="separate"/>
      </w:r>
      <w:r w:rsidR="00000A02">
        <w:t xml:space="preserve">Figure </w:t>
      </w:r>
      <w:r w:rsidR="00000A02">
        <w:rPr>
          <w:noProof/>
        </w:rPr>
        <w:t>36</w:t>
      </w:r>
      <w:r>
        <w:fldChar w:fldCharType="end"/>
      </w:r>
      <w:r>
        <w:t xml:space="preserve">). </w:t>
      </w:r>
      <w:r w:rsidR="00967879">
        <w:t xml:space="preserve">Note this reflects number of ties, and does not </w:t>
      </w:r>
      <w:r w:rsidR="00967879" w:rsidRPr="004F7B5A">
        <w:t>reflect the value of the resources being provided or received</w:t>
      </w:r>
      <w:r w:rsidR="00967879">
        <w:t xml:space="preserve">. The number of ties originating from governments </w:t>
      </w:r>
      <w:r>
        <w:t xml:space="preserve">reflects the role in the network of Australian Government as providing leadership and advice on national and international marine pest biosecurity issues and coordination across jurisdictions to minimise and manage marine pest risk pathways. The role of state and territory governments in managing marine pest issues and the associated on-ground activities is also reflected. </w:t>
      </w:r>
      <w:r w:rsidR="00946CB7">
        <w:fldChar w:fldCharType="begin"/>
      </w:r>
      <w:r w:rsidR="00946CB7">
        <w:instrText xml:space="preserve"> REF _Ref528932800 \h </w:instrText>
      </w:r>
      <w:r w:rsidR="00946CB7">
        <w:fldChar w:fldCharType="separate"/>
      </w:r>
      <w:r w:rsidR="00000A02">
        <w:t xml:space="preserve">Box </w:t>
      </w:r>
      <w:r w:rsidR="00000A02">
        <w:rPr>
          <w:noProof/>
        </w:rPr>
        <w:t>7</w:t>
      </w:r>
      <w:r w:rsidR="00946CB7">
        <w:fldChar w:fldCharType="end"/>
      </w:r>
      <w:r>
        <w:t xml:space="preserve"> illustrates the importance of core agency funding to the ability to participate in the network. Governments are also frequent receivers of </w:t>
      </w:r>
      <w:r w:rsidR="002930F5">
        <w:t xml:space="preserve">in-kind </w:t>
      </w:r>
      <w:r>
        <w:t>support and</w:t>
      </w:r>
      <w:r w:rsidR="002930F5">
        <w:t>/or</w:t>
      </w:r>
      <w:r>
        <w:t xml:space="preserve"> funding.</w:t>
      </w:r>
    </w:p>
    <w:p w14:paraId="1D776962" w14:textId="77777777" w:rsidR="00AD31CC" w:rsidRDefault="00AD31CC" w:rsidP="00AD31CC">
      <w:r w:rsidRPr="000D61EF">
        <w:rPr>
          <w:noProof/>
          <w:lang w:eastAsia="en-AU"/>
        </w:rPr>
        <mc:AlternateContent>
          <mc:Choice Requires="wps">
            <w:drawing>
              <wp:inline distT="0" distB="0" distL="0" distR="0" wp14:anchorId="52349755" wp14:editId="469E7337">
                <wp:extent cx="5731510" cy="1556385"/>
                <wp:effectExtent l="0" t="0" r="21590"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1556385"/>
                        </a:xfrm>
                        <a:prstGeom prst="rect">
                          <a:avLst/>
                        </a:prstGeom>
                        <a:solidFill>
                          <a:srgbClr val="FFFFFF"/>
                        </a:solidFill>
                        <a:ln w="9525">
                          <a:solidFill>
                            <a:srgbClr val="000000"/>
                          </a:solidFill>
                          <a:miter lim="800000"/>
                          <a:headEnd/>
                          <a:tailEnd/>
                        </a:ln>
                      </wps:spPr>
                      <wps:txbx>
                        <w:txbxContent>
                          <w:p w14:paraId="48CCC63C" w14:textId="6376F246" w:rsidR="001E1469" w:rsidRDefault="001E1469" w:rsidP="0052237D">
                            <w:pPr>
                              <w:pStyle w:val="Caption"/>
                            </w:pPr>
                            <w:bookmarkStart w:id="190" w:name="_Ref528932800"/>
                            <w:bookmarkStart w:id="191" w:name="_Toc14700936"/>
                            <w:r>
                              <w:t xml:space="preserve">Box </w:t>
                            </w:r>
                            <w:r>
                              <w:rPr>
                                <w:noProof/>
                              </w:rPr>
                              <w:fldChar w:fldCharType="begin"/>
                            </w:r>
                            <w:r>
                              <w:rPr>
                                <w:noProof/>
                              </w:rPr>
                              <w:instrText xml:space="preserve"> SEQ Box \* ARABIC </w:instrText>
                            </w:r>
                            <w:r>
                              <w:rPr>
                                <w:noProof/>
                              </w:rPr>
                              <w:fldChar w:fldCharType="separate"/>
                            </w:r>
                            <w:r w:rsidR="00000A02">
                              <w:rPr>
                                <w:noProof/>
                              </w:rPr>
                              <w:t>7</w:t>
                            </w:r>
                            <w:r>
                              <w:rPr>
                                <w:noProof/>
                              </w:rPr>
                              <w:fldChar w:fldCharType="end"/>
                            </w:r>
                            <w:bookmarkEnd w:id="190"/>
                            <w:r>
                              <w:t xml:space="preserve"> Case study - Investment builds network connectivity</w:t>
                            </w:r>
                            <w:bookmarkEnd w:id="191"/>
                          </w:p>
                          <w:p w14:paraId="72DDD48B" w14:textId="14AD9D44" w:rsidR="001E1469" w:rsidRDefault="001E1469" w:rsidP="00AD31CC">
                            <w:r>
                              <w:t xml:space="preserve">A state/territory government employee listed 17 organisations in his survey response that he connects with based on resource flow (either receiving or providing funding and/or in-kind resources). However, in the interview he mentioned recent </w:t>
                            </w:r>
                            <w:r w:rsidRPr="00A76B90">
                              <w:t xml:space="preserve">cuts to core </w:t>
                            </w:r>
                            <w:r>
                              <w:t xml:space="preserve">agency </w:t>
                            </w:r>
                            <w:r w:rsidRPr="00A76B90">
                              <w:t xml:space="preserve">funding have </w:t>
                            </w:r>
                            <w:r>
                              <w:t xml:space="preserve">made networking with others more difficult. Before the cuts, they were in a much better position to provide in-kind and some financial support to a range of marine pest related projects, which contributed to his connectivity with a wide variety of recipients. </w:t>
                            </w:r>
                          </w:p>
                        </w:txbxContent>
                      </wps:txbx>
                      <wps:bodyPr rot="0" vert="horz" wrap="square" lIns="91440" tIns="45720" rIns="91440" bIns="45720" anchor="t" anchorCtr="0">
                        <a:spAutoFit/>
                      </wps:bodyPr>
                    </wps:wsp>
                  </a:graphicData>
                </a:graphic>
              </wp:inline>
            </w:drawing>
          </mc:Choice>
          <mc:Fallback>
            <w:pict>
              <v:shape w14:anchorId="52349755" id="_x0000_s1035" type="#_x0000_t202" style="width:451.3pt;height:12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">
                <v:textbox style="mso-fit-shape-to-text:t">
                  <w:txbxContent>
                    <w:p w14:paraId="48CCC63C" w14:textId="6376F246" w:rsidR="001E1469" w:rsidRDefault="001E1469" w:rsidP="0052237D">
                      <w:pPr>
                        <w:pStyle w:val="Caption"/>
                      </w:pPr>
                      <w:bookmarkStart w:id="204" w:name="_Ref528932800"/>
                      <w:bookmarkStart w:id="205" w:name="_Toc14700936"/>
                      <w:r>
                        <w:t xml:space="preserve">Box </w:t>
                      </w:r>
                      <w:r>
                        <w:rPr>
                          <w:noProof/>
                        </w:rPr>
                        <w:fldChar w:fldCharType="begin"/>
                      </w:r>
                      <w:r>
                        <w:rPr>
                          <w:noProof/>
                        </w:rPr>
                        <w:instrText xml:space="preserve"> SEQ Box \* ARABIC </w:instrText>
                      </w:r>
                      <w:r>
                        <w:rPr>
                          <w:noProof/>
                        </w:rPr>
                        <w:fldChar w:fldCharType="separate"/>
                      </w:r>
                      <w:r w:rsidR="00000A02">
                        <w:rPr>
                          <w:noProof/>
                        </w:rPr>
                        <w:t>7</w:t>
                      </w:r>
                      <w:r>
                        <w:rPr>
                          <w:noProof/>
                        </w:rPr>
                        <w:fldChar w:fldCharType="end"/>
                      </w:r>
                      <w:bookmarkEnd w:id="204"/>
                      <w:r>
                        <w:t xml:space="preserve"> Case study - Investment builds network connectivity</w:t>
                      </w:r>
                      <w:bookmarkEnd w:id="205"/>
                    </w:p>
                    <w:p w14:paraId="72DDD48B" w14:textId="14AD9D44" w:rsidR="001E1469" w:rsidRDefault="001E1469" w:rsidP="00AD31CC">
                      <w:r>
                        <w:t xml:space="preserve">A state/territory government employee listed 17 organisations in his survey response that he connects with based on resource flow (either receiving or providing funding and/or in-kind resources). However, in the interview he mentioned recent </w:t>
                      </w:r>
                      <w:r w:rsidRPr="00A76B90">
                        <w:t xml:space="preserve">cuts to core </w:t>
                      </w:r>
                      <w:r>
                        <w:t xml:space="preserve">agency </w:t>
                      </w:r>
                      <w:r w:rsidRPr="00A76B90">
                        <w:t xml:space="preserve">funding have </w:t>
                      </w:r>
                      <w:r>
                        <w:t xml:space="preserve">made networking with others more difficult. Before the cuts, they were in a much better position to provide in-kind and some financial support to a range of marine pest related projects, which contributed to his connectivity with a wide variety of recipients. </w:t>
                      </w:r>
                    </w:p>
                  </w:txbxContent>
                </v:textbox>
                <w10:anchorlock/>
              </v:shape>
            </w:pict>
          </mc:Fallback>
        </mc:AlternateContent>
      </w:r>
    </w:p>
    <w:p w14:paraId="1E217DC0" w14:textId="0ED2EFFE" w:rsidR="0075680D" w:rsidRDefault="0075680D">
      <w:pPr>
        <w:spacing w:line="276" w:lineRule="auto"/>
        <w:rPr>
          <w:rFonts w:eastAsiaTheme="majorEastAsia" w:cstheme="majorBidi"/>
          <w:b/>
          <w:bCs/>
          <w:color w:val="FF7900"/>
          <w:sz w:val="34"/>
          <w:szCs w:val="26"/>
        </w:rPr>
      </w:pPr>
    </w:p>
    <w:p w14:paraId="13357C0C" w14:textId="0AE3DB5E" w:rsidR="003E5F6F" w:rsidRDefault="003E5F6F" w:rsidP="003E5F6F">
      <w:pPr>
        <w:pStyle w:val="Heading1unnumberedchapter"/>
      </w:pPr>
      <w:bookmarkStart w:id="192" w:name="_Toc14700859"/>
      <w:r>
        <w:t>Glossary</w:t>
      </w:r>
      <w:bookmarkEnd w:id="169"/>
      <w:bookmarkEnd w:id="192"/>
    </w:p>
    <w:tbl>
      <w:tblPr>
        <w:tblW w:w="9070" w:type="dxa"/>
        <w:tblLayout w:type="fixed"/>
        <w:tblLook w:val="04A0" w:firstRow="1" w:lastRow="0" w:firstColumn="1" w:lastColumn="0" w:noHBand="0" w:noVBand="1"/>
      </w:tblPr>
      <w:tblGrid>
        <w:gridCol w:w="3119"/>
        <w:gridCol w:w="5951"/>
      </w:tblGrid>
      <w:tr w:rsidR="003E5F6F" w:rsidRPr="00BB7E5A" w14:paraId="0A69EBF5" w14:textId="77777777" w:rsidTr="000953E5">
        <w:tc>
          <w:tcPr>
            <w:tcW w:w="3119" w:type="dxa"/>
          </w:tcPr>
          <w:p w14:paraId="05E49C40" w14:textId="77777777" w:rsidR="003E5F6F" w:rsidRPr="00846C0B" w:rsidRDefault="003E5F6F" w:rsidP="005646B3">
            <w:pPr>
              <w:pStyle w:val="Glossary"/>
              <w:spacing w:before="60" w:after="60" w:line="240" w:lineRule="auto"/>
              <w:rPr>
                <w:rStyle w:val="Bold"/>
              </w:rPr>
            </w:pPr>
            <w:r w:rsidRPr="00846C0B">
              <w:rPr>
                <w:rStyle w:val="Bold"/>
              </w:rPr>
              <w:t>Terminology</w:t>
            </w:r>
          </w:p>
        </w:tc>
        <w:tc>
          <w:tcPr>
            <w:tcW w:w="5951" w:type="dxa"/>
          </w:tcPr>
          <w:p w14:paraId="2E4AE618" w14:textId="77777777" w:rsidR="003E5F6F" w:rsidRPr="00846C0B" w:rsidRDefault="003E5F6F" w:rsidP="005646B3">
            <w:pPr>
              <w:pStyle w:val="Glossary"/>
              <w:spacing w:before="60" w:after="60" w:line="240" w:lineRule="auto"/>
              <w:rPr>
                <w:rStyle w:val="Bold"/>
              </w:rPr>
            </w:pPr>
            <w:r w:rsidRPr="00846C0B">
              <w:rPr>
                <w:rStyle w:val="Bold"/>
              </w:rPr>
              <w:t>Description</w:t>
            </w:r>
          </w:p>
        </w:tc>
      </w:tr>
      <w:tr w:rsidR="007618DE" w:rsidRPr="00A55E73" w14:paraId="10DF9F8B" w14:textId="77777777" w:rsidTr="00875C97">
        <w:tc>
          <w:tcPr>
            <w:tcW w:w="3119" w:type="dxa"/>
          </w:tcPr>
          <w:p w14:paraId="4397284C" w14:textId="77777777" w:rsidR="007618DE" w:rsidRPr="003527B5" w:rsidRDefault="007618DE" w:rsidP="00875C97">
            <w:pPr>
              <w:pStyle w:val="Glossary"/>
              <w:spacing w:before="60" w:after="60" w:line="240" w:lineRule="auto"/>
            </w:pPr>
            <w:r>
              <w:t>Actors</w:t>
            </w:r>
          </w:p>
        </w:tc>
        <w:tc>
          <w:tcPr>
            <w:tcW w:w="5951" w:type="dxa"/>
          </w:tcPr>
          <w:p w14:paraId="18F1D75C" w14:textId="77777777" w:rsidR="007618DE" w:rsidRPr="003A3D49" w:rsidRDefault="007618DE" w:rsidP="00875C97">
            <w:pPr>
              <w:pStyle w:val="BodyText1"/>
              <w:spacing w:before="60" w:after="60" w:line="240" w:lineRule="auto"/>
              <w:rPr>
                <w:rStyle w:val="Emphasis"/>
                <w:i w:val="0"/>
                <w:iCs w:val="0"/>
              </w:rPr>
            </w:pPr>
            <w:r w:rsidRPr="003A3D49">
              <w:rPr>
                <w:rStyle w:val="Emphasis"/>
                <w:i w:val="0"/>
                <w:iCs w:val="0"/>
              </w:rPr>
              <w:t>Social entities represented as points on a social network graph, also known as 'vertices'</w:t>
            </w:r>
            <w:r>
              <w:rPr>
                <w:rStyle w:val="Emphasis"/>
                <w:i w:val="0"/>
                <w:iCs w:val="0"/>
              </w:rPr>
              <w:t xml:space="preserve"> or ‘nodes’</w:t>
            </w:r>
            <w:r w:rsidRPr="003A3D49">
              <w:rPr>
                <w:rStyle w:val="Emphasis"/>
                <w:i w:val="0"/>
                <w:iCs w:val="0"/>
              </w:rPr>
              <w:t>. In this study</w:t>
            </w:r>
            <w:r>
              <w:rPr>
                <w:rStyle w:val="Emphasis"/>
              </w:rPr>
              <w:t>,</w:t>
            </w:r>
            <w:r w:rsidRPr="003A3D49">
              <w:rPr>
                <w:rStyle w:val="Emphasis"/>
                <w:i w:val="0"/>
                <w:iCs w:val="0"/>
              </w:rPr>
              <w:t xml:space="preserve"> the </w:t>
            </w:r>
            <w:r>
              <w:rPr>
                <w:rStyle w:val="Emphasis"/>
                <w:i w:val="0"/>
                <w:iCs w:val="0"/>
              </w:rPr>
              <w:t>actors</w:t>
            </w:r>
            <w:r w:rsidRPr="003A3D49">
              <w:rPr>
                <w:rStyle w:val="Emphasis"/>
                <w:i w:val="0"/>
                <w:iCs w:val="0"/>
              </w:rPr>
              <w:t xml:space="preserve"> represent either organisations, or branches within organisations (informal network), or key policy forums (formal network). </w:t>
            </w:r>
          </w:p>
        </w:tc>
      </w:tr>
      <w:tr w:rsidR="003E5F6F" w14:paraId="69B0F1F8" w14:textId="77777777" w:rsidTr="000953E5">
        <w:tc>
          <w:tcPr>
            <w:tcW w:w="3119" w:type="dxa"/>
          </w:tcPr>
          <w:p w14:paraId="1C8DC330" w14:textId="77777777" w:rsidR="003E5F6F" w:rsidRPr="003527B5" w:rsidRDefault="003E5F6F" w:rsidP="005646B3">
            <w:pPr>
              <w:pStyle w:val="Glossary"/>
              <w:spacing w:before="60" w:after="60" w:line="240" w:lineRule="auto"/>
            </w:pPr>
            <w:r w:rsidRPr="003527B5">
              <w:t>Betweenness—</w:t>
            </w:r>
            <w:r>
              <w:t>'package delivery'</w:t>
            </w:r>
          </w:p>
        </w:tc>
        <w:tc>
          <w:tcPr>
            <w:tcW w:w="5951" w:type="dxa"/>
          </w:tcPr>
          <w:p w14:paraId="0585D039" w14:textId="7C894EDF" w:rsidR="003E5F6F" w:rsidRPr="003527B5" w:rsidRDefault="003E5F6F" w:rsidP="005646B3">
            <w:pPr>
              <w:pStyle w:val="Glossary"/>
              <w:spacing w:before="60" w:after="60" w:line="240" w:lineRule="auto"/>
            </w:pPr>
            <w:r w:rsidRPr="003527B5">
              <w:t>The number of times an actor connects pairs of other actors, who otherwise would not be able to reach one another (Hawe, 2004). Means that a</w:t>
            </w:r>
            <w:r w:rsidR="00B8553A">
              <w:t>n</w:t>
            </w:r>
            <w:r w:rsidRPr="003527B5">
              <w:t xml:space="preserve"> </w:t>
            </w:r>
            <w:r w:rsidR="00B8553A">
              <w:t>actor</w:t>
            </w:r>
            <w:r w:rsidRPr="003527B5">
              <w:t xml:space="preserve"> is more important because it has a lot of paths going through it. It is a measure of the potential for control as an actor who is high in ‘betweenness’ is able to act as bridge </w:t>
            </w:r>
            <w:r w:rsidRPr="003527B5">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3527B5">
              <w:fldChar w:fldCharType="separate"/>
            </w:r>
            <w:r w:rsidRPr="003527B5">
              <w:rPr>
                <w:noProof/>
              </w:rPr>
              <w:t>(Bodin and Crona 2009)</w:t>
            </w:r>
            <w:r w:rsidRPr="003527B5">
              <w:fldChar w:fldCharType="end"/>
            </w:r>
            <w:r w:rsidRPr="003527B5">
              <w:t xml:space="preserve"> or a gatekeeper controlling the flow of resources and information between the actors that he or she connects (Hawe, 2004). Actors with high betweenness rating</w:t>
            </w:r>
            <w:r>
              <w:t>s</w:t>
            </w:r>
            <w:r w:rsidRPr="003527B5">
              <w:t xml:space="preserve"> therefore tend to have increased influence over the actors it connects. </w:t>
            </w:r>
          </w:p>
          <w:p w14:paraId="7991CEA1" w14:textId="77777777" w:rsidR="003E5F6F" w:rsidRPr="003527B5" w:rsidRDefault="003E5F6F" w:rsidP="005646B3">
            <w:pPr>
              <w:pStyle w:val="Glossary"/>
              <w:spacing w:before="60" w:after="60" w:line="240" w:lineRule="auto"/>
            </w:pPr>
            <w:r w:rsidRPr="003527B5">
              <w:t xml:space="preserve">Betweenness assumes there is one path, where the traffic is indivisible such as with a ‘package’ being transferred through a network. A suitable measure if the shortest path is assumed and if there is a target destination and it is known how to get there </w:t>
            </w:r>
            <w:r w:rsidRPr="003527B5">
              <w:fldChar w:fldCharType="begin"/>
            </w:r>
            <w:r>
              <w:instrText xml:space="preserve"> ADDIN EN.CITE &lt;EndNote&gt;&lt;Cite&gt;&lt;Author&gt;Borgetti&lt;/Author&gt;&lt;Year&gt;2005&lt;/Year&gt;&lt;RecNum&gt;201&lt;/RecNum&gt;&lt;DisplayText&gt;(Borgetti 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(Borgetti 2005)</w:t>
            </w:r>
            <w:r w:rsidRPr="003527B5">
              <w:fldChar w:fldCharType="end"/>
            </w:r>
            <w:r w:rsidRPr="003527B5">
              <w:t>.</w:t>
            </w:r>
          </w:p>
        </w:tc>
      </w:tr>
      <w:tr w:rsidR="003E5F6F" w14:paraId="77779848" w14:textId="77777777" w:rsidTr="000953E5">
        <w:tc>
          <w:tcPr>
            <w:tcW w:w="3119" w:type="dxa"/>
          </w:tcPr>
          <w:p w14:paraId="443F9E1F" w14:textId="77777777" w:rsidR="003E5F6F" w:rsidRPr="003527B5" w:rsidRDefault="003E5F6F" w:rsidP="005646B3">
            <w:pPr>
              <w:pStyle w:val="Glossary"/>
              <w:spacing w:before="60" w:after="60" w:line="240" w:lineRule="auto"/>
            </w:pPr>
            <w:r w:rsidRPr="003527B5">
              <w:rPr>
                <w:rStyle w:val="Emphasis"/>
                <w:i w:val="0"/>
                <w:iCs w:val="0"/>
              </w:rPr>
              <w:t>Closeness centrality</w:t>
            </w:r>
            <w:r w:rsidRPr="003527B5">
              <w:t>—</w:t>
            </w:r>
            <w:r>
              <w:t>'</w:t>
            </w:r>
            <w:r w:rsidRPr="003527B5">
              <w:t>shortest distance</w:t>
            </w:r>
            <w:r>
              <w:t>'</w:t>
            </w:r>
            <w:r w:rsidRPr="003527B5">
              <w:t xml:space="preserve"> </w:t>
            </w:r>
          </w:p>
        </w:tc>
        <w:tc>
          <w:tcPr>
            <w:tcW w:w="5951" w:type="dxa"/>
          </w:tcPr>
          <w:p w14:paraId="57A1DBBC" w14:textId="696F1F48" w:rsidR="003E5F6F" w:rsidRPr="003527B5" w:rsidRDefault="003E5F6F" w:rsidP="005646B3">
            <w:pPr>
              <w:pStyle w:val="Glossary"/>
              <w:spacing w:before="60" w:after="60" w:line="240" w:lineRule="auto"/>
            </w:pPr>
            <w:r w:rsidRPr="003527B5">
              <w:t>Closeness is the shortest path distance from a</w:t>
            </w:r>
            <w:r w:rsidR="00B8553A">
              <w:t>n</w:t>
            </w:r>
            <w:r w:rsidRPr="003527B5">
              <w:t xml:space="preserve"> </w:t>
            </w:r>
            <w:r w:rsidR="00B8553A">
              <w:t>actor</w:t>
            </w:r>
            <w:r w:rsidRPr="003527B5">
              <w:t xml:space="preserve"> to another in terms of number of links; and gives an index of expected time until arrival of something flowing through a network </w:t>
            </w:r>
            <w:r w:rsidRPr="003527B5">
              <w:fldChar w:fldCharType="begin"/>
            </w:r>
            <w:r>
              <w:instrText xml:space="preserve"> ADDIN EN.CITE &lt;EndNote&gt;&lt;Cite&gt;&lt;Author&gt;Borgetti&lt;/Author&gt;&lt;Year&gt;2005&lt;/Year&gt;&lt;RecNum&gt;201&lt;/RecNum&gt;&lt;DisplayText&gt;(Borgetti 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(Borgetti 2005)</w:t>
            </w:r>
            <w:r w:rsidRPr="003527B5">
              <w:fldChar w:fldCharType="end"/>
            </w:r>
            <w:r w:rsidRPr="003527B5">
              <w:t xml:space="preserve">. If an actor is close to all others in the network, a distance of no more than one, then she or he is not dependent on any other to reach everyone in the network. Closeness measures independence or efficiency (Hawe, 2004). </w:t>
            </w:r>
          </w:p>
        </w:tc>
      </w:tr>
      <w:tr w:rsidR="00920339" w14:paraId="75A173F9" w14:textId="77777777" w:rsidTr="000953E5">
        <w:tc>
          <w:tcPr>
            <w:tcW w:w="3119" w:type="dxa"/>
          </w:tcPr>
          <w:p w14:paraId="7C17C8F0" w14:textId="2D2E0985" w:rsidR="00920339" w:rsidRPr="003527B5" w:rsidRDefault="00920339" w:rsidP="005646B3">
            <w:pPr>
              <w:pStyle w:val="Glossary"/>
              <w:spacing w:before="60" w:after="60" w:line="240" w:lineRule="auto"/>
              <w:rPr>
                <w:rStyle w:val="Emphasis"/>
                <w:i w:val="0"/>
                <w:iCs w:val="0"/>
              </w:rPr>
            </w:pPr>
            <w:r>
              <w:rPr>
                <w:rStyle w:val="Emphasis"/>
                <w:i w:val="0"/>
                <w:iCs w:val="0"/>
              </w:rPr>
              <w:t>Configurations</w:t>
            </w:r>
            <w:r w:rsidR="0076100B">
              <w:rPr>
                <w:rStyle w:val="Emphasis"/>
                <w:i w:val="0"/>
                <w:iCs w:val="0"/>
              </w:rPr>
              <w:t xml:space="preserve"> (in social networks)</w:t>
            </w:r>
          </w:p>
        </w:tc>
        <w:tc>
          <w:tcPr>
            <w:tcW w:w="5951" w:type="dxa"/>
          </w:tcPr>
          <w:p w14:paraId="37849DAB" w14:textId="3AE9113D" w:rsidR="00920339" w:rsidRPr="003527B5" w:rsidRDefault="00CB24F5" w:rsidP="00F26A73">
            <w:pPr>
              <w:pStyle w:val="Glossary"/>
              <w:spacing w:before="60" w:after="60" w:line="240" w:lineRule="auto"/>
            </w:pPr>
            <w:r>
              <w:t>Configurations are s</w:t>
            </w:r>
            <w:r w:rsidR="00920339">
              <w:t xml:space="preserve">mall network substructures that are the </w:t>
            </w:r>
            <w:r>
              <w:t>‘</w:t>
            </w:r>
            <w:r w:rsidR="00920339">
              <w:t>building blocks</w:t>
            </w:r>
            <w:r>
              <w:t>’</w:t>
            </w:r>
            <w:r w:rsidR="00920339">
              <w:t xml:space="preserve"> of social networks, that represent key relationships between social actors that can be important for achieving desirable outcomes </w:t>
            </w:r>
            <w:r w:rsidR="00090D0A">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rsidR="00090D0A">
              <w:fldChar w:fldCharType="separate"/>
            </w:r>
            <w:r w:rsidR="00F26A73">
              <w:rPr>
                <w:noProof/>
              </w:rPr>
              <w:t>(Barnes et al. 2017b)</w:t>
            </w:r>
            <w:r w:rsidR="00090D0A">
              <w:fldChar w:fldCharType="end"/>
            </w:r>
            <w:r w:rsidR="00920339">
              <w:t>.</w:t>
            </w:r>
            <w:r>
              <w:t xml:space="preserve"> </w:t>
            </w:r>
          </w:p>
        </w:tc>
      </w:tr>
      <w:tr w:rsidR="003E5F6F" w14:paraId="3264A5CD" w14:textId="77777777" w:rsidTr="000953E5">
        <w:tc>
          <w:tcPr>
            <w:tcW w:w="3119" w:type="dxa"/>
          </w:tcPr>
          <w:p w14:paraId="4219EBF5" w14:textId="77777777" w:rsidR="003E5F6F" w:rsidRPr="003527B5" w:rsidRDefault="003E5F6F" w:rsidP="005646B3">
            <w:pPr>
              <w:pStyle w:val="Glossary"/>
              <w:spacing w:before="60" w:after="60" w:line="240" w:lineRule="auto"/>
              <w:rPr>
                <w:rStyle w:val="Emphasis"/>
                <w:i w:val="0"/>
                <w:iCs w:val="0"/>
              </w:rPr>
            </w:pPr>
            <w:r>
              <w:rPr>
                <w:rStyle w:val="Emphasis"/>
                <w:i w:val="0"/>
                <w:iCs w:val="0"/>
              </w:rPr>
              <w:t>Connectivity (density)—</w:t>
            </w:r>
            <w:r w:rsidRPr="003527B5">
              <w:rPr>
                <w:rStyle w:val="Emphasis"/>
                <w:i w:val="0"/>
                <w:iCs w:val="0"/>
              </w:rPr>
              <w:t>within and across boundaries</w:t>
            </w:r>
          </w:p>
        </w:tc>
        <w:tc>
          <w:tcPr>
            <w:tcW w:w="5951" w:type="dxa"/>
          </w:tcPr>
          <w:p w14:paraId="777DDBC2" w14:textId="77777777" w:rsidR="003E5F6F" w:rsidRPr="003527B5" w:rsidRDefault="003E5F6F" w:rsidP="005646B3">
            <w:pPr>
              <w:pStyle w:val="Glossary"/>
              <w:spacing w:before="60" w:after="60" w:line="240" w:lineRule="auto"/>
            </w:pPr>
            <w:r w:rsidRPr="003527B5">
              <w:rPr>
                <w:rStyle w:val="Emphasis"/>
                <w:i w:val="0"/>
                <w:iCs w:val="0"/>
              </w:rPr>
              <w:t xml:space="preserve">How connected groups are within themselves and with other pre-defined groups. Can use different boundaries such as geographic location or hierarchical level, or organisational function (attribute data) </w:t>
            </w:r>
            <w:r>
              <w:rPr>
                <w:rStyle w:val="Emphasis"/>
                <w:i w:val="0"/>
                <w:iCs w:val="0"/>
              </w:rPr>
              <w:fldChar w:fldCharType="begin"/>
            </w:r>
            <w:r>
              <w:rPr>
                <w:rStyle w:val="Emphasis"/>
                <w:i w:val="0"/>
                <w:iCs w:val="0"/>
              </w:rPr>
              <w:instrText xml:space="preserve"> ADDIN EN.CITE &lt;EndNote&gt;&lt;Cite&gt;&lt;Author&gt;Parker&lt;/Author&gt;&lt;Year&gt;c.2015&lt;/Year&gt;&lt;RecNum&gt;210&lt;/RecNum&gt;&lt;DisplayText&gt;(Parker and Singer c.2015)&lt;/DisplayText&gt;&lt;record&gt;&lt;rec-number&gt;210&lt;/rec-number&gt;&lt;foreign-keys&gt;&lt;key app="EN" db-id="ffxz5x2z6et2p8erdx35xdt6dzv0r5rrrzat" timestamp="1526868091"&gt;210&lt;/key&gt;&lt;/foreign-keys&gt;&lt;ref-type name="Report"&gt;27&lt;/ref-type&gt;&lt;contributors&gt;&lt;authors&gt;&lt;author&gt;Parker, Andrew&lt;/author&gt;&lt;author&gt;Singer, Jean&lt;/author&gt;&lt;/authors&gt;&lt;/contributors&gt;&lt;titles&gt;&lt;title&gt;Network analysis with Ucinet and NetDraw&lt;/title&gt;&lt;secondary-title&gt;Connected Commons&lt;/secondary-title&gt;&lt;/titles&gt;&lt;dates&gt;&lt;year&gt;c.2015&lt;/year&gt;&lt;/dates&gt;&lt;pub-location&gt;presentation slides&lt;/pub-location&gt;&lt;urls&gt;&lt;related-urls&gt;&lt;url&gt;http://docplayer.net/49664399-Network-analysis-with-ucinet-and-netdraw-andrew-parker-jean-singer.html&lt;/url&gt;&lt;/related-urls&gt;&lt;/urls&gt;&lt;research-notes&gt;http://docplayer.net/storage/63/49664399/1526872020/aur4EJnr99zz8CUNkIy9Gg/49664399.pdf&lt;/research-notes&gt;&lt;/record&gt;&lt;/Cite&gt;&lt;/EndNote&gt;</w:instrText>
            </w:r>
            <w:r>
              <w:rPr>
                <w:rStyle w:val="Emphasis"/>
                <w:i w:val="0"/>
                <w:iCs w:val="0"/>
              </w:rPr>
              <w:fldChar w:fldCharType="separate"/>
            </w:r>
            <w:r>
              <w:rPr>
                <w:rStyle w:val="Emphasis"/>
                <w:i w:val="0"/>
                <w:iCs w:val="0"/>
                <w:noProof/>
              </w:rPr>
              <w:t>(Parker and Singer c.2015)</w:t>
            </w:r>
            <w:r>
              <w:rPr>
                <w:rStyle w:val="Emphasis"/>
                <w:i w:val="0"/>
                <w:iCs w:val="0"/>
              </w:rPr>
              <w:fldChar w:fldCharType="end"/>
            </w:r>
            <w:r w:rsidRPr="003527B5">
              <w:rPr>
                <w:rStyle w:val="Emphasis"/>
                <w:i w:val="0"/>
                <w:iCs w:val="0"/>
              </w:rPr>
              <w:t>.</w:t>
            </w:r>
          </w:p>
        </w:tc>
      </w:tr>
      <w:tr w:rsidR="003E5F6F" w:rsidRPr="00A55E73" w14:paraId="6CD062EE" w14:textId="77777777" w:rsidTr="000953E5">
        <w:tc>
          <w:tcPr>
            <w:tcW w:w="3119" w:type="dxa"/>
          </w:tcPr>
          <w:p w14:paraId="5A397AEB" w14:textId="77777777" w:rsidR="003E5F6F" w:rsidRPr="003527B5" w:rsidRDefault="003E5F6F" w:rsidP="005646B3">
            <w:pPr>
              <w:pStyle w:val="Glossary"/>
              <w:spacing w:before="60" w:after="60" w:line="240" w:lineRule="auto"/>
              <w:rPr>
                <w:rStyle w:val="Emphasis"/>
                <w:i w:val="0"/>
                <w:iCs w:val="0"/>
              </w:rPr>
            </w:pPr>
            <w:r w:rsidRPr="003527B5">
              <w:t>Degree</w:t>
            </w:r>
          </w:p>
        </w:tc>
        <w:tc>
          <w:tcPr>
            <w:tcW w:w="5951" w:type="dxa"/>
          </w:tcPr>
          <w:p w14:paraId="6A2D7437" w14:textId="6D2ECF43" w:rsidR="003E5F6F" w:rsidRPr="003527B5" w:rsidRDefault="003E5F6F" w:rsidP="005646B3">
            <w:pPr>
              <w:pStyle w:val="Glossary"/>
              <w:spacing w:before="60" w:after="60" w:line="240" w:lineRule="auto"/>
              <w:rPr>
                <w:rStyle w:val="Emphasis"/>
                <w:i w:val="0"/>
                <w:iCs w:val="0"/>
              </w:rPr>
            </w:pPr>
            <w:r w:rsidRPr="003527B5">
              <w:t>The number of connections a</w:t>
            </w:r>
            <w:r w:rsidR="00B8553A">
              <w:t>n</w:t>
            </w:r>
            <w:r w:rsidRPr="003527B5">
              <w:t xml:space="preserve"> </w:t>
            </w:r>
            <w:r w:rsidR="00B8553A">
              <w:t>actor</w:t>
            </w:r>
            <w:r w:rsidR="00B8553A" w:rsidRPr="003527B5">
              <w:t xml:space="preserve"> </w:t>
            </w:r>
            <w:r w:rsidRPr="003527B5">
              <w:t xml:space="preserve">has to other </w:t>
            </w:r>
            <w:r w:rsidR="00B8553A">
              <w:t>actors</w:t>
            </w:r>
            <w:r w:rsidR="00B8553A" w:rsidRPr="003527B5">
              <w:t xml:space="preserve"> </w:t>
            </w:r>
            <w:r w:rsidRPr="003527B5">
              <w:t xml:space="preserve">in a network. </w:t>
            </w:r>
            <w:r>
              <w:t>Out-degree</w:t>
            </w:r>
            <w:r w:rsidRPr="003527B5">
              <w:t> is the number of ties leaving a</w:t>
            </w:r>
            <w:r w:rsidR="00B8553A">
              <w:t>n</w:t>
            </w:r>
            <w:r w:rsidRPr="003527B5">
              <w:t xml:space="preserve"> </w:t>
            </w:r>
            <w:r w:rsidR="00B8553A">
              <w:t>actor</w:t>
            </w:r>
            <w:r w:rsidRPr="003527B5">
              <w:t xml:space="preserve">, while </w:t>
            </w:r>
            <w:r>
              <w:t>in-degree</w:t>
            </w:r>
            <w:r w:rsidRPr="003527B5">
              <w:t xml:space="preserve"> is the number of ties entering a</w:t>
            </w:r>
            <w:r w:rsidR="00B8553A">
              <w:t>n</w:t>
            </w:r>
            <w:r w:rsidRPr="003527B5">
              <w:t xml:space="preserve"> </w:t>
            </w:r>
            <w:r w:rsidR="00B8553A">
              <w:t>actor</w:t>
            </w:r>
            <w:r w:rsidRPr="003527B5">
              <w:t xml:space="preserve">. </w:t>
            </w:r>
          </w:p>
        </w:tc>
      </w:tr>
      <w:tr w:rsidR="003E5F6F" w14:paraId="4A153E51" w14:textId="77777777" w:rsidTr="000953E5">
        <w:tc>
          <w:tcPr>
            <w:tcW w:w="3119" w:type="dxa"/>
          </w:tcPr>
          <w:p w14:paraId="22717D7F" w14:textId="77777777" w:rsidR="003E5F6F" w:rsidRPr="003527B5" w:rsidRDefault="003E5F6F" w:rsidP="005646B3">
            <w:pPr>
              <w:pStyle w:val="Glossary"/>
              <w:spacing w:before="60" w:after="60" w:line="240" w:lineRule="auto"/>
            </w:pPr>
            <w:r w:rsidRPr="003527B5">
              <w:t>Degree centrality—</w:t>
            </w:r>
            <w:r>
              <w:t xml:space="preserve"> '</w:t>
            </w:r>
            <w:r w:rsidRPr="003527B5">
              <w:t>immediate influence</w:t>
            </w:r>
            <w:r>
              <w:t>'</w:t>
            </w:r>
          </w:p>
        </w:tc>
        <w:tc>
          <w:tcPr>
            <w:tcW w:w="5951" w:type="dxa"/>
          </w:tcPr>
          <w:p w14:paraId="76E825F5" w14:textId="2800A066" w:rsidR="003E5F6F" w:rsidRPr="003527B5" w:rsidRDefault="003E5F6F" w:rsidP="005646B3">
            <w:pPr>
              <w:pStyle w:val="Glossary"/>
              <w:spacing w:before="60" w:after="60" w:line="240" w:lineRule="auto"/>
            </w:pPr>
            <w:r w:rsidRPr="003527B5">
              <w:t>Number of paths of length one emanating from a</w:t>
            </w:r>
            <w:r w:rsidR="00FD45B1">
              <w:t>n</w:t>
            </w:r>
            <w:r w:rsidRPr="003527B5">
              <w:t xml:space="preserve"> </w:t>
            </w:r>
            <w:r w:rsidR="00FD45B1">
              <w:t>actor</w:t>
            </w:r>
            <w:r w:rsidRPr="003527B5">
              <w:t xml:space="preserve"> </w:t>
            </w:r>
            <w:r w:rsidRPr="003527B5">
              <w:fldChar w:fldCharType="begin"/>
            </w:r>
            <w:r>
              <w:instrText xml:space="preserve"> ADDIN EN.CITE &lt;EndNote&gt;&lt;Cite&gt;&lt;Author&gt;Borgetti&lt;/Author&gt;&lt;Year&gt;2005&lt;/Year&gt;&lt;RecNum&gt;201&lt;/RecNum&gt;&lt;DisplayText&gt;(Borgetti 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(Borgetti 2005)</w:t>
            </w:r>
            <w:r w:rsidRPr="003527B5">
              <w:fldChar w:fldCharType="end"/>
            </w:r>
            <w:r w:rsidRPr="003527B5">
              <w:t>. Based on the amount of in and out ties – the more ties the higher the centrality. It signifies activity or popularity and is an indicator of the size of each entity’s network. Identify the most prominent actors, the key players (Hawe, 2004).</w:t>
            </w:r>
          </w:p>
          <w:p w14:paraId="43052A61" w14:textId="77777777" w:rsidR="003E5F6F" w:rsidRPr="003527B5" w:rsidRDefault="003E5F6F" w:rsidP="005646B3">
            <w:pPr>
              <w:pStyle w:val="Glossary"/>
              <w:spacing w:before="60" w:after="60" w:line="240" w:lineRule="auto"/>
            </w:pPr>
            <w:r w:rsidRPr="003527B5">
              <w:t xml:space="preserve">Actors with high centrality have a greater ability to influence others in the network, and are better positioned to access valuable external information. A disadvantage of too many ties include that such actors may feel pressure to please its various neighbours in the network, which can constrain the options for action </w:t>
            </w:r>
            <w:r w:rsidRPr="003527B5">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3527B5">
              <w:fldChar w:fldCharType="separate"/>
            </w:r>
            <w:r w:rsidRPr="003527B5">
              <w:rPr>
                <w:noProof/>
              </w:rPr>
              <w:t>(Bodin and Crona 2009)</w:t>
            </w:r>
            <w:r w:rsidRPr="003527B5">
              <w:fldChar w:fldCharType="end"/>
            </w:r>
            <w:r w:rsidRPr="003527B5">
              <w:t xml:space="preserve">. </w:t>
            </w:r>
          </w:p>
          <w:p w14:paraId="3837A72D" w14:textId="77777777" w:rsidR="003E5F6F" w:rsidRPr="003527B5" w:rsidRDefault="003E5F6F" w:rsidP="005646B3">
            <w:pPr>
              <w:pStyle w:val="Glossary"/>
              <w:spacing w:before="60" w:after="60" w:line="240" w:lineRule="auto"/>
            </w:pPr>
            <w:r w:rsidRPr="003527B5">
              <w:t xml:space="preserve">Borgetti </w:t>
            </w:r>
            <w:r w:rsidRPr="003527B5">
              <w:fldChar w:fldCharType="begin"/>
            </w:r>
            <w:r>
              <w:instrText xml:space="preserve"> ADDIN EN.CITE &lt;EndNote&gt;&lt;Cite ExcludeAuth="1"&gt;&lt;Author&gt;Borgetti&lt;/Author&gt;&lt;Year&gt;2005&lt;/Year&gt;&lt;RecNum&gt;201&lt;/RecNum&gt;&lt;DisplayText&gt;(2005)&lt;/DisplayText&gt;&lt;record&gt;&lt;rec-number&gt;201&lt;/rec-number&gt;&lt;foreign-keys&gt;&lt;key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(2005)</w:t>
            </w:r>
            <w:r w:rsidRPr="003527B5">
              <w:fldChar w:fldCharType="end"/>
            </w:r>
            <w:r w:rsidRPr="003527B5">
              <w:t xml:space="preserve"> suggests that degree centrality is a suitable measure for studying the transfer of funding in a network.</w:t>
            </w:r>
          </w:p>
        </w:tc>
      </w:tr>
      <w:tr w:rsidR="003E5F6F" w14:paraId="2F44AE5C" w14:textId="77777777" w:rsidTr="000953E5">
        <w:tc>
          <w:tcPr>
            <w:tcW w:w="3119" w:type="dxa"/>
          </w:tcPr>
          <w:p w14:paraId="2C048284" w14:textId="77777777" w:rsidR="003E5F6F" w:rsidRPr="003527B5" w:rsidRDefault="003E5F6F" w:rsidP="005646B3">
            <w:pPr>
              <w:pStyle w:val="Glossary"/>
              <w:spacing w:before="60" w:after="60" w:line="240" w:lineRule="auto"/>
            </w:pPr>
            <w:r w:rsidRPr="003527B5">
              <w:t>Degree distribution</w:t>
            </w:r>
          </w:p>
        </w:tc>
        <w:tc>
          <w:tcPr>
            <w:tcW w:w="5951" w:type="dxa"/>
          </w:tcPr>
          <w:p w14:paraId="440FDAAB" w14:textId="3B161F74" w:rsidR="003E5F6F" w:rsidRPr="003527B5" w:rsidRDefault="003E5F6F" w:rsidP="005646B3">
            <w:pPr>
              <w:pStyle w:val="Glossary"/>
              <w:spacing w:before="60" w:after="60" w:line="240" w:lineRule="auto"/>
            </w:pPr>
            <w:r w:rsidRPr="003527B5">
              <w:t xml:space="preserve">Measures the frequency with which each possible degree occurs in the network; that is the proportion of </w:t>
            </w:r>
            <w:r w:rsidR="00FD45B1">
              <w:t>actors</w:t>
            </w:r>
            <w:r w:rsidR="00FD45B1" w:rsidRPr="003527B5">
              <w:t xml:space="preserve"> </w:t>
            </w:r>
            <w:r w:rsidRPr="003527B5">
              <w:t>with zero connections, with one connection, etc. Degree distribution can indicate the extent to which the network is resilient to malfunction in its components. It can hint at the process by which the network may have formed, and has implications for the rate at which information may spread through the network (</w:t>
            </w:r>
            <w:r w:rsidRPr="003527B5">
              <w:rPr>
                <w:rStyle w:val="Dummytext"/>
                <w:color w:val="000000" w:themeColor="text1"/>
                <w:shd w:val="clear" w:color="auto" w:fill="auto"/>
              </w:rPr>
              <w:t>Rob Garrard (CSIRO) Marine pest network: Descriptive statistics paper, March 19 2018</w:t>
            </w:r>
            <w:r w:rsidRPr="003527B5">
              <w:t>).</w:t>
            </w:r>
          </w:p>
        </w:tc>
      </w:tr>
      <w:tr w:rsidR="003E5F6F" w14:paraId="1628CDF9" w14:textId="77777777" w:rsidTr="000953E5">
        <w:tc>
          <w:tcPr>
            <w:tcW w:w="3119" w:type="dxa"/>
          </w:tcPr>
          <w:p w14:paraId="78E1C9E6" w14:textId="77777777" w:rsidR="003E5F6F" w:rsidRPr="003527B5" w:rsidRDefault="003E5F6F" w:rsidP="005646B3">
            <w:pPr>
              <w:pStyle w:val="Glossary"/>
              <w:spacing w:before="60" w:after="60" w:line="240" w:lineRule="auto"/>
            </w:pPr>
            <w:r w:rsidRPr="003527B5">
              <w:t>Eigenvector centrality—</w:t>
            </w:r>
            <w:r>
              <w:t>'</w:t>
            </w:r>
            <w:r w:rsidRPr="003527B5">
              <w:t>long term direct and indirect influence</w:t>
            </w:r>
            <w:r>
              <w:t>'</w:t>
            </w:r>
          </w:p>
        </w:tc>
        <w:tc>
          <w:tcPr>
            <w:tcW w:w="5951" w:type="dxa"/>
          </w:tcPr>
          <w:p w14:paraId="090B6B87" w14:textId="58747812" w:rsidR="003E5F6F" w:rsidRPr="003527B5" w:rsidRDefault="003E5F6F" w:rsidP="005646B3">
            <w:pPr>
              <w:pStyle w:val="Glossary"/>
              <w:spacing w:before="60" w:after="60" w:line="240" w:lineRule="auto"/>
            </w:pPr>
            <w:r w:rsidRPr="003527B5">
              <w:t>A measure of the influence of a</w:t>
            </w:r>
            <w:r w:rsidR="00FD45B1">
              <w:t>n actor</w:t>
            </w:r>
            <w:r w:rsidRPr="003527B5">
              <w:t xml:space="preserve"> in a network by taking into consideration the number of ties a</w:t>
            </w:r>
            <w:r w:rsidR="00FD45B1">
              <w:t>n</w:t>
            </w:r>
            <w:r w:rsidRPr="003527B5">
              <w:t xml:space="preserve"> </w:t>
            </w:r>
            <w:r w:rsidR="00FD45B1">
              <w:t>actor</w:t>
            </w:r>
            <w:r w:rsidR="00FD45B1" w:rsidRPr="003527B5">
              <w:t xml:space="preserve"> </w:t>
            </w:r>
            <w:r w:rsidRPr="003527B5">
              <w:t xml:space="preserve">has and the centrality of the </w:t>
            </w:r>
            <w:r w:rsidR="00FD45B1">
              <w:t>actors</w:t>
            </w:r>
            <w:r w:rsidR="00FD45B1" w:rsidRPr="003527B5">
              <w:t xml:space="preserve"> </w:t>
            </w:r>
            <w:r w:rsidRPr="003527B5">
              <w:t>it is connected to. A high eigenvector value suggests a</w:t>
            </w:r>
            <w:r w:rsidR="00FD45B1">
              <w:t>n</w:t>
            </w:r>
            <w:r w:rsidRPr="003527B5">
              <w:t xml:space="preserve"> </w:t>
            </w:r>
            <w:r w:rsidR="00FD45B1">
              <w:t>actor</w:t>
            </w:r>
            <w:r w:rsidRPr="003527B5">
              <w:t xml:space="preserve"> will be a good facilitator of fast information distribution </w:t>
            </w:r>
            <w:r w:rsidRPr="003527B5">
              <w:fldChar w:fldCharType="begin"/>
            </w:r>
            <w:r>
              <w:instrText xml:space="preserve"> ADDIN EN.CITE &lt;EndNote&gt;&lt;Cite&gt;&lt;Author&gt;Borgetti&lt;/Author&gt;&lt;Year&gt;2005&lt;/Year&gt;&lt;RecNum&gt;201&lt;/RecNum&gt;&lt;DisplayText&gt;(Borgetti 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(Borgetti 2005)</w:t>
            </w:r>
            <w:r w:rsidRPr="003527B5">
              <w:fldChar w:fldCharType="end"/>
            </w:r>
            <w:r w:rsidRPr="003527B5">
              <w:t xml:space="preserve">. Borgetti </w:t>
            </w:r>
            <w:r w:rsidRPr="003527B5">
              <w:fldChar w:fldCharType="begin"/>
            </w:r>
            <w:r>
              <w:instrText xml:space="preserve"> ADDIN EN.CITE &lt;EndNote&gt;&lt;Cite ExcludeAuth="1"&gt;&lt;Author&gt;Borgetti&lt;/Author&gt;&lt;Year&gt;2005&lt;/Year&gt;&lt;RecNum&gt;201&lt;/RecNum&gt;&lt;DisplayText&gt;(2005)&lt;/DisplayText&gt;&lt;record&gt;&lt;rec-number&gt;201&lt;/rec-number&gt;&lt;foreign-keys&gt;&lt;key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3527B5">
              <w:fldChar w:fldCharType="separate"/>
            </w:r>
            <w:r w:rsidRPr="003527B5">
              <w:rPr>
                <w:noProof/>
              </w:rPr>
              <w:t>(2005)</w:t>
            </w:r>
            <w:r w:rsidRPr="003527B5">
              <w:fldChar w:fldCharType="end"/>
            </w:r>
            <w:r w:rsidRPr="003527B5">
              <w:t xml:space="preserve"> also notes that the eigenvector measure assumes multiple pathways are used simultaneously.</w:t>
            </w:r>
          </w:p>
        </w:tc>
      </w:tr>
      <w:tr w:rsidR="003E5F6F" w14:paraId="59F2086A" w14:textId="77777777" w:rsidTr="000953E5">
        <w:tc>
          <w:tcPr>
            <w:tcW w:w="3119" w:type="dxa"/>
          </w:tcPr>
          <w:p w14:paraId="36727837" w14:textId="77777777" w:rsidR="003E5F6F" w:rsidRPr="003527B5" w:rsidRDefault="003E5F6F" w:rsidP="005646B3">
            <w:pPr>
              <w:pStyle w:val="Glossary"/>
              <w:spacing w:before="60" w:after="60" w:line="240" w:lineRule="auto"/>
            </w:pPr>
            <w:r>
              <w:t>Formal network</w:t>
            </w:r>
          </w:p>
        </w:tc>
        <w:tc>
          <w:tcPr>
            <w:tcW w:w="5951" w:type="dxa"/>
          </w:tcPr>
          <w:p w14:paraId="607A96A4" w14:textId="77777777" w:rsidR="003E5F6F" w:rsidRPr="003527B5" w:rsidRDefault="003E5F6F" w:rsidP="005646B3">
            <w:pPr>
              <w:pStyle w:val="Glossary"/>
              <w:spacing w:before="60" w:after="60" w:line="240" w:lineRule="auto"/>
            </w:pPr>
            <w:r>
              <w:t>Formal network ties are the attendances of individuals at key policy forums. This network was built up from lists of attendees of key policy forums, at specific meetings. One tie represents attendance of one individual at a specific meeting during October 2016 and November 2017. It should be noted that the whole network</w:t>
            </w:r>
            <w:r w:rsidRPr="000834F5">
              <w:t xml:space="preserve"> </w:t>
            </w:r>
            <w:r>
              <w:t xml:space="preserve">is somewhat driven by the formal </w:t>
            </w:r>
            <w:r w:rsidRPr="000834F5">
              <w:t>network</w:t>
            </w:r>
            <w:r>
              <w:t xml:space="preserve"> actors</w:t>
            </w:r>
            <w:r w:rsidRPr="000834F5">
              <w:t xml:space="preserve">, </w:t>
            </w:r>
            <w:r>
              <w:t xml:space="preserve">because </w:t>
            </w:r>
            <w:r w:rsidRPr="000834F5">
              <w:t>the survey invitee</w:t>
            </w:r>
            <w:r>
              <w:t>s</w:t>
            </w:r>
            <w:r w:rsidRPr="000834F5">
              <w:t xml:space="preserve"> </w:t>
            </w:r>
            <w:r>
              <w:t xml:space="preserve">were initially people in the formal network </w:t>
            </w:r>
            <w:r w:rsidRPr="000834F5">
              <w:t xml:space="preserve">and </w:t>
            </w:r>
            <w:r>
              <w:t xml:space="preserve">also, those </w:t>
            </w:r>
            <w:r w:rsidRPr="000834F5">
              <w:t xml:space="preserve">nominated by MPSC </w:t>
            </w:r>
            <w:r>
              <w:t xml:space="preserve">committee </w:t>
            </w:r>
            <w:r w:rsidRPr="000834F5">
              <w:t>members during the discussions</w:t>
            </w:r>
            <w:r>
              <w:t>.</w:t>
            </w:r>
          </w:p>
        </w:tc>
      </w:tr>
      <w:tr w:rsidR="003E5F6F" w14:paraId="2160AB2A" w14:textId="77777777" w:rsidTr="000953E5">
        <w:tc>
          <w:tcPr>
            <w:tcW w:w="3119" w:type="dxa"/>
          </w:tcPr>
          <w:p w14:paraId="3539A77F" w14:textId="77777777" w:rsidR="003E5F6F" w:rsidRPr="003527B5" w:rsidRDefault="003E5F6F" w:rsidP="005646B3">
            <w:pPr>
              <w:pStyle w:val="Glossary"/>
              <w:spacing w:before="60" w:after="60" w:line="240" w:lineRule="auto"/>
            </w:pPr>
            <w:r>
              <w:t>Girvan-Newman algorithm</w:t>
            </w:r>
          </w:p>
        </w:tc>
        <w:tc>
          <w:tcPr>
            <w:tcW w:w="5951" w:type="dxa"/>
          </w:tcPr>
          <w:p w14:paraId="7FDB7692" w14:textId="77777777" w:rsidR="003E5F6F" w:rsidRPr="003527B5" w:rsidRDefault="003E5F6F" w:rsidP="005646B3">
            <w:pPr>
              <w:pStyle w:val="Glossary"/>
              <w:spacing w:before="60" w:after="60" w:line="240" w:lineRule="auto"/>
            </w:pPr>
            <w:r>
              <w:t>See sub-group analysis.</w:t>
            </w:r>
          </w:p>
        </w:tc>
      </w:tr>
      <w:tr w:rsidR="003E5F6F" w14:paraId="14F5DB5D" w14:textId="77777777" w:rsidTr="000953E5">
        <w:tc>
          <w:tcPr>
            <w:tcW w:w="3119" w:type="dxa"/>
          </w:tcPr>
          <w:p w14:paraId="149321EF" w14:textId="77777777" w:rsidR="003E5F6F" w:rsidRDefault="003E5F6F" w:rsidP="005646B3">
            <w:pPr>
              <w:pStyle w:val="Glossary"/>
              <w:spacing w:before="60" w:after="60" w:line="240" w:lineRule="auto"/>
            </w:pPr>
            <w:r>
              <w:t>Homophily</w:t>
            </w:r>
          </w:p>
        </w:tc>
        <w:tc>
          <w:tcPr>
            <w:tcW w:w="5951" w:type="dxa"/>
          </w:tcPr>
          <w:p w14:paraId="6B897FB9" w14:textId="77777777" w:rsidR="003E5F6F" w:rsidRDefault="003E5F6F" w:rsidP="005646B3">
            <w:pPr>
              <w:spacing w:before="60" w:after="60" w:line="240" w:lineRule="auto"/>
            </w:pPr>
            <w:r>
              <w:t>T</w:t>
            </w:r>
            <w:r w:rsidRPr="004B06CF">
              <w:t>he tendency of individuals to associate disproportionately</w:t>
            </w:r>
            <w:r>
              <w:t xml:space="preserve"> </w:t>
            </w:r>
            <w:r w:rsidRPr="004B06CF">
              <w:t>with others who are similar to themselves</w:t>
            </w:r>
            <w:r>
              <w:t>, which has</w:t>
            </w:r>
            <w:r w:rsidRPr="00846C0B">
              <w:t xml:space="preserve"> important implications </w:t>
            </w:r>
            <w:r>
              <w:t>for</w:t>
            </w:r>
            <w:r w:rsidRPr="00846C0B">
              <w:t xml:space="preserve"> how information flows along the social network</w:t>
            </w:r>
            <w:r>
              <w:t xml:space="preserve"> </w:t>
            </w:r>
            <w:r>
              <w:fldChar w:fldCharType="begin"/>
            </w:r>
            <w:r>
              <w:instrText xml:space="preserve"> ADDIN EN.CITE &lt;EndNote&gt;&lt;Cite&gt;&lt;Author&gt;Globus&lt;/Author&gt;&lt;Year&gt;2011&lt;/Year&gt;&lt;RecNum&gt;255&lt;/RecNum&gt;&lt;DisplayText&gt;(Globus and Jackson 2011)&lt;/DisplayText&gt;&lt;record&gt;&lt;rec-number&gt;255&lt;/rec-number&gt;&lt;foreign-keys&gt;&lt;key app="EN" db-id="ffxz5x2z6et2p8erdx35xdt6dzv0r5rrrzat" timestamp="1529474516"&gt;255&lt;/key&gt;&lt;/foreign-keys&gt;&lt;ref-type name="Journal Article"&gt;17&lt;/ref-type&gt;&lt;contributors&gt;&lt;authors&gt;&lt;author&gt;Globus, B&lt;/author&gt;&lt;author&gt;Jackson, M.O&lt;/author&gt;&lt;/authors&gt;&lt;/contributors&gt;&lt;titles&gt;&lt;title&gt;How homophily affects the speed of learning and best-response dynamics&lt;/title&gt;&lt;secondary-title&gt;Quarterly Journal of Economics&lt;/secondary-title&gt;&lt;/titles&gt;&lt;periodical&gt;&lt;full-title&gt;Quarterly Journal of Economics&lt;/full-title&gt;&lt;/periodical&gt;&lt;pages&gt;1287-1338&lt;/pages&gt;&lt;volume&gt;127&lt;/volume&gt;&lt;number&gt;3&lt;/number&gt;&lt;dates&gt;&lt;year&gt;2011&lt;/year&gt;&lt;/dates&gt;&lt;urls&gt;&lt;/urls&gt;&lt;/record&gt;&lt;/Cite&gt;&lt;/EndNote&gt;</w:instrText>
            </w:r>
            <w:r>
              <w:fldChar w:fldCharType="separate"/>
            </w:r>
            <w:r>
              <w:rPr>
                <w:noProof/>
              </w:rPr>
              <w:t>(Globus and Jackson 2011)</w:t>
            </w:r>
            <w:r>
              <w:fldChar w:fldCharType="end"/>
            </w:r>
            <w:r>
              <w:t>.</w:t>
            </w:r>
          </w:p>
        </w:tc>
      </w:tr>
      <w:tr w:rsidR="003E5F6F" w14:paraId="29D198B4" w14:textId="77777777" w:rsidTr="000953E5">
        <w:tc>
          <w:tcPr>
            <w:tcW w:w="3119" w:type="dxa"/>
          </w:tcPr>
          <w:p w14:paraId="36ED3BB4" w14:textId="77777777" w:rsidR="003E5F6F" w:rsidRDefault="003E5F6F" w:rsidP="005646B3">
            <w:pPr>
              <w:pStyle w:val="Glossary"/>
              <w:spacing w:before="60" w:after="60" w:line="240" w:lineRule="auto"/>
            </w:pPr>
            <w:r>
              <w:t>Informal network</w:t>
            </w:r>
          </w:p>
        </w:tc>
        <w:tc>
          <w:tcPr>
            <w:tcW w:w="5951" w:type="dxa"/>
          </w:tcPr>
          <w:p w14:paraId="461835B7" w14:textId="77777777" w:rsidR="003E5F6F" w:rsidRDefault="003E5F6F" w:rsidP="005646B3">
            <w:pPr>
              <w:pStyle w:val="BodyText1"/>
              <w:spacing w:before="60" w:after="60" w:line="240" w:lineRule="auto"/>
            </w:pPr>
            <w:r>
              <w:t>T</w:t>
            </w:r>
            <w:r w:rsidRPr="00446431">
              <w:t xml:space="preserve">he informal network ties </w:t>
            </w:r>
            <w:r>
              <w:t xml:space="preserve">were </w:t>
            </w:r>
            <w:r w:rsidRPr="00446431">
              <w:t xml:space="preserve">defined as ‘on-going working relationships’ between people </w:t>
            </w:r>
            <w:r>
              <w:t xml:space="preserve">working on marine pests. </w:t>
            </w:r>
            <w:r w:rsidRPr="00446431">
              <w:t xml:space="preserve">All ties that are not covered by the formal network are regarded as part of the informal network. </w:t>
            </w:r>
            <w:r>
              <w:t>I</w:t>
            </w:r>
            <w:r w:rsidRPr="00446431">
              <w:t xml:space="preserve">nformal relations do not cover all information flows, </w:t>
            </w:r>
            <w:r>
              <w:t xml:space="preserve">such as they do </w:t>
            </w:r>
            <w:r w:rsidRPr="00446431">
              <w:t xml:space="preserve">not cover bulk emails, conferences </w:t>
            </w:r>
            <w:r>
              <w:t xml:space="preserve">attendances nor </w:t>
            </w:r>
            <w:r w:rsidRPr="00446431">
              <w:t xml:space="preserve">other forms </w:t>
            </w:r>
            <w:r>
              <w:t>of impersonal information flow.</w:t>
            </w:r>
          </w:p>
        </w:tc>
      </w:tr>
      <w:tr w:rsidR="003E5F6F" w:rsidRPr="00D77CEA" w14:paraId="36BB9F3F" w14:textId="77777777" w:rsidTr="000953E5">
        <w:tc>
          <w:tcPr>
            <w:tcW w:w="3119" w:type="dxa"/>
          </w:tcPr>
          <w:p w14:paraId="68DC0875" w14:textId="77777777" w:rsidR="003E5F6F" w:rsidRPr="003527B5" w:rsidRDefault="003E5F6F" w:rsidP="005646B3">
            <w:pPr>
              <w:pStyle w:val="Glossary"/>
              <w:spacing w:before="60" w:after="60" w:line="240" w:lineRule="auto"/>
            </w:pPr>
            <w:r>
              <w:t>Information providers</w:t>
            </w:r>
          </w:p>
        </w:tc>
        <w:tc>
          <w:tcPr>
            <w:tcW w:w="5951" w:type="dxa"/>
          </w:tcPr>
          <w:p w14:paraId="5C3D4CE4" w14:textId="77777777" w:rsidR="003E5F6F" w:rsidRPr="003527B5" w:rsidRDefault="003E5F6F" w:rsidP="005646B3">
            <w:pPr>
              <w:pStyle w:val="Glossary"/>
              <w:spacing w:before="60" w:after="60" w:line="240" w:lineRule="auto"/>
            </w:pPr>
            <w:r w:rsidRPr="003527B5">
              <w:t>The respondents who gave information to others within the context of on-going working relationships. This is not an indication of the organisations that are pushing out information as it does not take into account the transmission of bulk mail-outs, emails, or newsletters.</w:t>
            </w:r>
          </w:p>
        </w:tc>
      </w:tr>
      <w:tr w:rsidR="003E5F6F" w14:paraId="2FA40317" w14:textId="77777777" w:rsidTr="000953E5">
        <w:tc>
          <w:tcPr>
            <w:tcW w:w="3119" w:type="dxa"/>
          </w:tcPr>
          <w:p w14:paraId="56D8F440" w14:textId="77777777" w:rsidR="003E5F6F" w:rsidRPr="003527B5" w:rsidRDefault="003E5F6F" w:rsidP="005646B3">
            <w:pPr>
              <w:pStyle w:val="Glossary"/>
              <w:spacing w:before="60" w:after="60" w:line="240" w:lineRule="auto"/>
            </w:pPr>
            <w:r w:rsidRPr="003527B5">
              <w:t>Information receivers</w:t>
            </w:r>
          </w:p>
        </w:tc>
        <w:tc>
          <w:tcPr>
            <w:tcW w:w="5951" w:type="dxa"/>
          </w:tcPr>
          <w:p w14:paraId="5C1F1636" w14:textId="77777777" w:rsidR="003E5F6F" w:rsidRPr="003527B5" w:rsidRDefault="003E5F6F" w:rsidP="005646B3">
            <w:pPr>
              <w:pStyle w:val="Glossary"/>
              <w:spacing w:before="60" w:after="60" w:line="240" w:lineRule="auto"/>
            </w:pPr>
            <w:r w:rsidRPr="003527B5">
              <w:t>The respondents who were given the information. It does not tell us if the receiver read or responded to the information.</w:t>
            </w:r>
          </w:p>
        </w:tc>
      </w:tr>
      <w:tr w:rsidR="003E5F6F" w:rsidRPr="00026C45" w14:paraId="10FD6603" w14:textId="77777777" w:rsidTr="000953E5">
        <w:tc>
          <w:tcPr>
            <w:tcW w:w="3119" w:type="dxa"/>
          </w:tcPr>
          <w:p w14:paraId="42174B4B" w14:textId="77777777" w:rsidR="003E5F6F" w:rsidRPr="003527B5" w:rsidRDefault="003E5F6F" w:rsidP="005646B3">
            <w:pPr>
              <w:pStyle w:val="Glossary"/>
              <w:spacing w:before="60" w:after="60" w:line="240" w:lineRule="auto"/>
            </w:pPr>
            <w:r w:rsidRPr="003527B5">
              <w:t>Information</w:t>
            </w:r>
            <w:r>
              <w:t xml:space="preserve"> seekers</w:t>
            </w:r>
          </w:p>
        </w:tc>
        <w:tc>
          <w:tcPr>
            <w:tcW w:w="5951" w:type="dxa"/>
          </w:tcPr>
          <w:p w14:paraId="12B05018" w14:textId="77777777" w:rsidR="003E5F6F" w:rsidRPr="003527B5" w:rsidRDefault="003E5F6F" w:rsidP="005646B3">
            <w:pPr>
              <w:pStyle w:val="Glossary"/>
              <w:spacing w:before="60" w:after="60" w:line="240" w:lineRule="auto"/>
            </w:pPr>
            <w:r w:rsidRPr="003527B5">
              <w:t>The respondents who are seeking information. This can be an indicator of which organisations are actively seeking information from others. However, as the survey enquired about ‘on-going working relationships’ it cannot be used as an indicator of how consultative an organisation is as it is unlikely that respondents would have nominated consultative processes such as open request for submissions.</w:t>
            </w:r>
          </w:p>
        </w:tc>
      </w:tr>
      <w:tr w:rsidR="003E5F6F" w14:paraId="206A2324" w14:textId="77777777" w:rsidTr="000953E5">
        <w:tc>
          <w:tcPr>
            <w:tcW w:w="3119" w:type="dxa"/>
          </w:tcPr>
          <w:p w14:paraId="643F4AE4" w14:textId="77777777" w:rsidR="003E5F6F" w:rsidRPr="003527B5" w:rsidRDefault="003E5F6F" w:rsidP="005646B3">
            <w:pPr>
              <w:pStyle w:val="Glossary"/>
              <w:spacing w:before="60" w:after="60" w:line="240" w:lineRule="auto"/>
            </w:pPr>
            <w:r w:rsidRPr="003527B5">
              <w:t>Information sources</w:t>
            </w:r>
          </w:p>
        </w:tc>
        <w:tc>
          <w:tcPr>
            <w:tcW w:w="5951" w:type="dxa"/>
          </w:tcPr>
          <w:p w14:paraId="6B2909CE" w14:textId="77777777" w:rsidR="003E5F6F" w:rsidRPr="003527B5" w:rsidRDefault="003E5F6F" w:rsidP="005646B3">
            <w:pPr>
              <w:pStyle w:val="Glossary"/>
              <w:spacing w:before="60" w:after="60" w:line="240" w:lineRule="auto"/>
            </w:pPr>
            <w:r w:rsidRPr="003527B5">
              <w:t xml:space="preserve">The respondents who were asked for information. This can be an indicator of who the trusted information sources are that people turn to in a social network. </w:t>
            </w:r>
          </w:p>
        </w:tc>
      </w:tr>
      <w:tr w:rsidR="009F785B" w14:paraId="1B35180E" w14:textId="77777777" w:rsidTr="000953E5">
        <w:tc>
          <w:tcPr>
            <w:tcW w:w="3119" w:type="dxa"/>
          </w:tcPr>
          <w:p w14:paraId="0E5620B5" w14:textId="5EE884DC" w:rsidR="009F785B" w:rsidRPr="003527B5" w:rsidRDefault="009F785B" w:rsidP="005646B3">
            <w:pPr>
              <w:pStyle w:val="Glossary"/>
              <w:spacing w:before="60" w:after="60" w:line="240" w:lineRule="auto"/>
            </w:pPr>
            <w:r>
              <w:t>K-core</w:t>
            </w:r>
          </w:p>
        </w:tc>
        <w:tc>
          <w:tcPr>
            <w:tcW w:w="5951" w:type="dxa"/>
          </w:tcPr>
          <w:p w14:paraId="1931812B" w14:textId="0CA69AF8" w:rsidR="009F785B" w:rsidRPr="003527B5" w:rsidRDefault="0002410B" w:rsidP="00ED1121">
            <w:pPr>
              <w:pStyle w:val="Glossary"/>
              <w:spacing w:before="60" w:after="60" w:line="240" w:lineRule="auto"/>
            </w:pPr>
            <w:r>
              <w:t xml:space="preserve">Coreness is a measure that can help identify small interlinked core groups of actors in a social network. A k-core is a group of actors, all of which are connected to other entities in the group </w:t>
            </w:r>
            <w:r w:rsidR="00915412">
              <w:t xml:space="preserve">by </w:t>
            </w:r>
            <w:r>
              <w:t xml:space="preserve">least </w:t>
            </w:r>
            <w:r w:rsidRPr="00ED1121">
              <w:rPr>
                <w:i/>
              </w:rPr>
              <w:t>k</w:t>
            </w:r>
            <w:r>
              <w:t xml:space="preserve"> ties.</w:t>
            </w:r>
          </w:p>
        </w:tc>
      </w:tr>
      <w:tr w:rsidR="003E5F6F" w14:paraId="30E7E7BF" w14:textId="77777777" w:rsidTr="000953E5">
        <w:tc>
          <w:tcPr>
            <w:tcW w:w="3119" w:type="dxa"/>
          </w:tcPr>
          <w:p w14:paraId="22D2E6EF" w14:textId="77777777" w:rsidR="003E5F6F" w:rsidRPr="003527B5" w:rsidRDefault="003E5F6F" w:rsidP="005646B3">
            <w:pPr>
              <w:pStyle w:val="Glossary"/>
              <w:spacing w:before="60" w:after="60" w:line="240" w:lineRule="auto"/>
            </w:pPr>
            <w:r>
              <w:t>MPSC or the Marine Pest Sectoral Committee</w:t>
            </w:r>
          </w:p>
        </w:tc>
        <w:tc>
          <w:tcPr>
            <w:tcW w:w="5951" w:type="dxa"/>
          </w:tcPr>
          <w:p w14:paraId="0FF223E9" w14:textId="77777777" w:rsidR="003E5F6F" w:rsidRPr="00C82350" w:rsidRDefault="003E5F6F" w:rsidP="005646B3">
            <w:pPr>
              <w:spacing w:before="60" w:after="60" w:line="240" w:lineRule="auto"/>
            </w:pPr>
            <w:r>
              <w:t>I</w:t>
            </w:r>
            <w:r w:rsidRPr="00C82350">
              <w:t>nitiated in 2011</w:t>
            </w:r>
            <w:r>
              <w:t xml:space="preserve">, </w:t>
            </w:r>
            <w:r w:rsidRPr="00C82350">
              <w:t>MPSC’s objectives are to:</w:t>
            </w:r>
          </w:p>
          <w:p w14:paraId="57586740" w14:textId="77777777" w:rsidR="003E5F6F" w:rsidRPr="00C82350" w:rsidRDefault="003E5F6F" w:rsidP="00A16184">
            <w:pPr>
              <w:pStyle w:val="Bulletlist-level1"/>
              <w:numPr>
                <w:ilvl w:val="0"/>
                <w:numId w:val="26"/>
              </w:numPr>
              <w:spacing w:before="60" w:after="60"/>
            </w:pPr>
            <w:r w:rsidRPr="00C82350">
              <w:t>develop, coordinate, implement and monitor national activities to address marine pest related issues</w:t>
            </w:r>
          </w:p>
          <w:p w14:paraId="757DF8A2" w14:textId="77777777" w:rsidR="003E5F6F" w:rsidRDefault="003E5F6F" w:rsidP="00A16184">
            <w:pPr>
              <w:pStyle w:val="Bulletlist-level1"/>
              <w:numPr>
                <w:ilvl w:val="0"/>
                <w:numId w:val="26"/>
              </w:numPr>
              <w:spacing w:before="60" w:after="60"/>
            </w:pPr>
            <w:r w:rsidRPr="00C82350">
              <w:t xml:space="preserve">provide scientific, technical and policy advice on marine pest related issues to </w:t>
            </w:r>
            <w:r>
              <w:t xml:space="preserve">the National Biosecurity Committee </w:t>
            </w:r>
          </w:p>
          <w:p w14:paraId="7CB85EC0" w14:textId="77777777" w:rsidR="003E5F6F" w:rsidRPr="00C82350" w:rsidRDefault="003E5F6F" w:rsidP="00A16184">
            <w:pPr>
              <w:pStyle w:val="Bulletlist-level1"/>
              <w:numPr>
                <w:ilvl w:val="0"/>
                <w:numId w:val="26"/>
              </w:numPr>
              <w:spacing w:before="60" w:after="60"/>
            </w:pPr>
            <w:r w:rsidRPr="00C82350">
              <w:t xml:space="preserve">provide leadership in the implementation of </w:t>
            </w:r>
            <w:r>
              <w:t>a number of cross-jurisdictional activities</w:t>
            </w:r>
          </w:p>
          <w:p w14:paraId="4817EE5A" w14:textId="77777777" w:rsidR="003E5F6F" w:rsidRPr="00C82350" w:rsidRDefault="003E5F6F" w:rsidP="00A16184">
            <w:pPr>
              <w:pStyle w:val="Bulletlist-level1"/>
              <w:numPr>
                <w:ilvl w:val="0"/>
                <w:numId w:val="26"/>
              </w:numPr>
              <w:spacing w:before="60" w:after="60"/>
            </w:pPr>
            <w:r w:rsidRPr="00C82350">
              <w:t>develop and implement arrangements to support and enhance the national capacity to respond to outbreaks of introduced marine pests</w:t>
            </w:r>
          </w:p>
          <w:p w14:paraId="591FBD3F" w14:textId="77777777" w:rsidR="003E5F6F" w:rsidRPr="00C82350" w:rsidRDefault="003E5F6F" w:rsidP="00A16184">
            <w:pPr>
              <w:pStyle w:val="Bulletlist-level1"/>
              <w:numPr>
                <w:ilvl w:val="0"/>
                <w:numId w:val="26"/>
              </w:numPr>
              <w:spacing w:before="60" w:after="60"/>
            </w:pPr>
            <w:r w:rsidRPr="00C82350">
              <w:t>engage stakeholders in the development and implementation of national activities</w:t>
            </w:r>
          </w:p>
          <w:p w14:paraId="31AC0FD3" w14:textId="1CB5F773" w:rsidR="003E5F6F" w:rsidRPr="003527B5" w:rsidRDefault="003E5F6F" w:rsidP="005646B3">
            <w:pPr>
              <w:spacing w:before="60" w:after="60" w:line="240" w:lineRule="auto"/>
            </w:pPr>
            <w:r>
              <w:t xml:space="preserve">MPSC </w:t>
            </w:r>
            <w:r w:rsidRPr="00C82350">
              <w:t xml:space="preserve">comprises two representatives from the Australian Government and one government representative from each state and the Northern Territory. </w:t>
            </w:r>
            <w:r>
              <w:t xml:space="preserve">It involves </w:t>
            </w:r>
            <w:r w:rsidRPr="00C82350">
              <w:t>three observers based on technical/scientific expertise</w:t>
            </w:r>
            <w:r>
              <w:t xml:space="preserve"> and</w:t>
            </w:r>
            <w:r w:rsidRPr="00C82350">
              <w:t xml:space="preserve"> New Zealand is a standing observer. </w:t>
            </w:r>
            <w:r w:rsidR="00E660A6">
              <w:t xml:space="preserve">the </w:t>
            </w:r>
            <w:r w:rsidR="006114A1">
              <w:t>Department of Agriculture</w:t>
            </w:r>
            <w:r>
              <w:t xml:space="preserve"> provides s</w:t>
            </w:r>
            <w:r w:rsidRPr="00643495">
              <w:t>ecretariat support.</w:t>
            </w:r>
            <w:r>
              <w:t xml:space="preserve"> </w:t>
            </w:r>
            <w:r w:rsidRPr="00643495">
              <w:t xml:space="preserve">Face-to-face meetings are convened </w:t>
            </w:r>
            <w:r>
              <w:t>bi-annually</w:t>
            </w:r>
            <w:r w:rsidRPr="00643495">
              <w:t>, with additional teleconference</w:t>
            </w:r>
            <w:r>
              <w:t>s</w:t>
            </w:r>
            <w:r w:rsidRPr="00643495">
              <w:t xml:space="preserve"> as required.</w:t>
            </w:r>
            <w:r>
              <w:t xml:space="preserve"> Industry is not formally represented, but they are engaged through the MPSC partner’s workshop. In developing policies and approaches, MPSC members are expected to engage their jurisdictional stakeholders before MPSC meetings.</w:t>
            </w:r>
          </w:p>
        </w:tc>
      </w:tr>
      <w:tr w:rsidR="003E5F6F" w14:paraId="56A19AEC" w14:textId="77777777" w:rsidTr="000953E5">
        <w:tc>
          <w:tcPr>
            <w:tcW w:w="3119" w:type="dxa"/>
          </w:tcPr>
          <w:p w14:paraId="4BB258E9" w14:textId="5C1B22FC" w:rsidR="003E5F6F" w:rsidRPr="003527B5" w:rsidRDefault="000A5F85" w:rsidP="005646B3">
            <w:pPr>
              <w:pStyle w:val="Glossary"/>
              <w:spacing w:before="60" w:after="60" w:line="240" w:lineRule="auto"/>
            </w:pPr>
            <w:r>
              <w:t>MPSC - Partner Workshop</w:t>
            </w:r>
          </w:p>
        </w:tc>
        <w:tc>
          <w:tcPr>
            <w:tcW w:w="5951" w:type="dxa"/>
          </w:tcPr>
          <w:p w14:paraId="1409CA46" w14:textId="77777777" w:rsidR="003E5F6F" w:rsidRPr="003527B5" w:rsidRDefault="003E5F6F" w:rsidP="005646B3">
            <w:pPr>
              <w:pStyle w:val="Glossary"/>
              <w:spacing w:before="60" w:after="60" w:line="240" w:lineRule="auto"/>
            </w:pPr>
            <w:r>
              <w:t xml:space="preserve">Held in conjunction with each MPSC bi-annual meeting to provide an opportunity for stakeholders to engage with MPSC members on national marine pest policy and programs. A core group of industry partners are invited to these meetings as well as targeted industry stakeholders on an </w:t>
            </w:r>
            <w:r w:rsidRPr="00E15228">
              <w:rPr>
                <w:rStyle w:val="Italic"/>
              </w:rPr>
              <w:t>ad hoc</w:t>
            </w:r>
            <w:r>
              <w:t xml:space="preserve"> basis based on the issues at hand.</w:t>
            </w:r>
          </w:p>
        </w:tc>
      </w:tr>
      <w:tr w:rsidR="003E5F6F" w14:paraId="1837DFD5" w14:textId="77777777" w:rsidTr="000953E5">
        <w:tc>
          <w:tcPr>
            <w:tcW w:w="3119" w:type="dxa"/>
          </w:tcPr>
          <w:p w14:paraId="10C1321E" w14:textId="77777777" w:rsidR="003E5F6F" w:rsidRPr="003527B5" w:rsidRDefault="003E5F6F" w:rsidP="005646B3">
            <w:pPr>
              <w:pStyle w:val="Glossary"/>
              <w:spacing w:before="60" w:after="60" w:line="240" w:lineRule="auto"/>
            </w:pPr>
            <w:r w:rsidRPr="003527B5">
              <w:t>Network density</w:t>
            </w:r>
          </w:p>
        </w:tc>
        <w:tc>
          <w:tcPr>
            <w:tcW w:w="5951" w:type="dxa"/>
          </w:tcPr>
          <w:p w14:paraId="5EAC6F54" w14:textId="77777777" w:rsidR="003E5F6F" w:rsidRPr="003527B5" w:rsidRDefault="003E5F6F" w:rsidP="005646B3">
            <w:pPr>
              <w:pStyle w:val="Glossary"/>
              <w:spacing w:before="60" w:after="60" w:line="240" w:lineRule="auto"/>
            </w:pPr>
            <w:r w:rsidRPr="003527B5">
              <w:t xml:space="preserve">The number of existing ties divided by the number of possible ties. It is generally assumed that the more social ties, the greater the possibilities for different kinds of joint action. Increased joint actions are likely to contribute to increased communication, which may lead to strengthened trust, reciprocity, learning and distribution of information and knowledge. However, overly high network density can cause homogenization of information and knowledge. This can reduce the capacity to use resources efficiently and/or to deal with change </w:t>
            </w:r>
            <w:r w:rsidRPr="003527B5">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3527B5">
              <w:fldChar w:fldCharType="separate"/>
            </w:r>
            <w:r w:rsidRPr="003527B5">
              <w:rPr>
                <w:noProof/>
              </w:rPr>
              <w:t>(Bodin and Crona 2009)</w:t>
            </w:r>
            <w:r w:rsidRPr="003527B5">
              <w:fldChar w:fldCharType="end"/>
            </w:r>
            <w:r w:rsidRPr="003527B5">
              <w:t>.</w:t>
            </w:r>
          </w:p>
        </w:tc>
      </w:tr>
      <w:tr w:rsidR="00ED1121" w14:paraId="1E7F1EC0" w14:textId="77777777" w:rsidTr="00ED1121">
        <w:trPr>
          <w:trHeight w:val="1683"/>
        </w:trPr>
        <w:tc>
          <w:tcPr>
            <w:tcW w:w="3119" w:type="dxa"/>
          </w:tcPr>
          <w:p w14:paraId="4B4B13F8" w14:textId="70ACEA42" w:rsidR="00ED1121" w:rsidRPr="003527B5" w:rsidRDefault="00ED1121" w:rsidP="00ED1121">
            <w:pPr>
              <w:pStyle w:val="Glossary"/>
              <w:spacing w:before="60" w:after="60" w:line="240" w:lineRule="auto"/>
            </w:pPr>
            <w:r>
              <w:t>Reciprocol relationships</w:t>
            </w:r>
          </w:p>
        </w:tc>
        <w:tc>
          <w:tcPr>
            <w:tcW w:w="5951" w:type="dxa"/>
          </w:tcPr>
          <w:p w14:paraId="1A49DBBA" w14:textId="0CB2CEDC" w:rsidR="00ED1121" w:rsidRPr="003527B5" w:rsidRDefault="00ED1121" w:rsidP="00ED1121">
            <w:pPr>
              <w:pStyle w:val="BodyText1"/>
              <w:spacing w:before="60" w:after="60"/>
            </w:pPr>
            <w:r w:rsidRPr="00A47373">
              <w:rPr>
                <w:rStyle w:val="BodyText1Char"/>
              </w:rPr>
              <w:t xml:space="preserve">A tie is reciprocated if whenever a tie is connected from actor A to actor B then there is a tie from actor B to actor A. </w:t>
            </w:r>
            <w:r>
              <w:rPr>
                <w:rStyle w:val="BodyText1Char"/>
              </w:rPr>
              <w:t xml:space="preserve">This is also called ‘reciprocal dyads’. </w:t>
            </w:r>
            <w:r w:rsidRPr="00A47373">
              <w:rPr>
                <w:rStyle w:val="BodyText1Char"/>
              </w:rPr>
              <w:t>We can either count the number of dyads connected by a tie (which may or may not be reciprocated) and calculate the proportion of dyads that have reciprocated ties (the dyad based method)</w:t>
            </w:r>
            <w:r>
              <w:rPr>
                <w:rStyle w:val="BodyText1Char"/>
              </w:rPr>
              <w:t>. In this analysis, we used these counts as an indicator of bonding capital in a social network.</w:t>
            </w:r>
          </w:p>
        </w:tc>
      </w:tr>
      <w:tr w:rsidR="00A462D4" w14:paraId="54701CCA" w14:textId="77777777" w:rsidTr="000953E5">
        <w:tc>
          <w:tcPr>
            <w:tcW w:w="3119" w:type="dxa"/>
          </w:tcPr>
          <w:p w14:paraId="1B925528" w14:textId="6C0D551C" w:rsidR="00A462D4" w:rsidRDefault="00A462D4" w:rsidP="005646B3">
            <w:pPr>
              <w:pStyle w:val="Glossary"/>
              <w:spacing w:before="60" w:after="60" w:line="240" w:lineRule="auto"/>
            </w:pPr>
            <w:r>
              <w:t>Scale bridging</w:t>
            </w:r>
          </w:p>
        </w:tc>
        <w:tc>
          <w:tcPr>
            <w:tcW w:w="5951" w:type="dxa"/>
          </w:tcPr>
          <w:p w14:paraId="57D9AA89" w14:textId="56565248" w:rsidR="00A462D4" w:rsidRDefault="00A462D4" w:rsidP="008F02EC">
            <w:pPr>
              <w:pStyle w:val="Glossary"/>
              <w:spacing w:before="60" w:after="60" w:line="240" w:lineRule="auto"/>
            </w:pPr>
            <w:r>
              <w:t>I</w:t>
            </w:r>
            <w:r w:rsidRPr="00A462D4">
              <w:t xml:space="preserve">n this report refers to (i) </w:t>
            </w:r>
            <w:r w:rsidR="00296580">
              <w:t>administrative levels</w:t>
            </w:r>
            <w:r w:rsidRPr="00A462D4">
              <w:t>, ranging from the local, regional, state and/territory, and national levels; and (ii) connections between different sectors, such as between a government organisation, NGO and a community group</w:t>
            </w:r>
            <w:r w:rsidR="008F02EC">
              <w:t>, or a government and other on-ground groups</w:t>
            </w:r>
            <w:r w:rsidRPr="00A462D4">
              <w:t>.</w:t>
            </w:r>
          </w:p>
        </w:tc>
      </w:tr>
      <w:tr w:rsidR="003E5F6F" w14:paraId="0D2B316F" w14:textId="77777777" w:rsidTr="000953E5">
        <w:tc>
          <w:tcPr>
            <w:tcW w:w="3119" w:type="dxa"/>
          </w:tcPr>
          <w:p w14:paraId="32929A96" w14:textId="77777777" w:rsidR="003E5F6F" w:rsidRPr="003527B5" w:rsidRDefault="003E5F6F" w:rsidP="005646B3">
            <w:pPr>
              <w:pStyle w:val="Glossary"/>
              <w:spacing w:before="60" w:after="60" w:line="240" w:lineRule="auto"/>
            </w:pPr>
            <w:r>
              <w:t>Scale-free network</w:t>
            </w:r>
          </w:p>
        </w:tc>
        <w:tc>
          <w:tcPr>
            <w:tcW w:w="5951" w:type="dxa"/>
          </w:tcPr>
          <w:p w14:paraId="3D414CC7" w14:textId="256AF0F6" w:rsidR="003E5F6F" w:rsidRPr="003527B5" w:rsidRDefault="003E5F6F" w:rsidP="005646B3">
            <w:pPr>
              <w:pStyle w:val="Glossary"/>
              <w:spacing w:before="60" w:after="60" w:line="240" w:lineRule="auto"/>
            </w:pPr>
            <w:r>
              <w:t xml:space="preserve">A network whose degree distribution follows a power law, where the number of connections that some </w:t>
            </w:r>
            <w:r w:rsidR="00FD45B1">
              <w:t xml:space="preserve">actors </w:t>
            </w:r>
            <w:r>
              <w:t xml:space="preserve">have greatly exceeds the average degree </w:t>
            </w:r>
            <w:r>
              <w:fldChar w:fldCharType="begin"/>
            </w:r>
            <w:r>
              <w:instrText xml:space="preserve"> ADDIN EN.CITE &lt;EndNote&gt;&lt;Cite&gt;&lt;Author&gt;Barabási&lt;/Author&gt;&lt;Year&gt;1999&lt;/Year&gt;&lt;RecNum&gt;222&lt;/RecNum&gt;&lt;DisplayText&gt;(Barabási and Albert 1999)&lt;/DisplayText&gt;&lt;record&gt;&lt;rec-number&gt;222&lt;/rec-number&gt;&lt;foreign-keys&gt;&lt;key app="EN" db-id="ffxz5x2z6et2p8erdx35xdt6dzv0r5rrrzat" timestamp="1528445782"&gt;222&lt;/key&gt;&lt;/foreign-keys&gt;&lt;ref-type name="Journal Article"&gt;17&lt;/ref-type&gt;&lt;contributors&gt;&lt;authors&gt;&lt;author&gt;Barabási, Albert-László&lt;/author&gt;&lt;author&gt;Albert, Réka&lt;/author&gt;&lt;/authors&gt;&lt;/contributors&gt;&lt;titles&gt;&lt;title&gt;Emergence of Scaling in Random Networks&lt;/title&gt;&lt;secondary-title&gt;Science&lt;/secondary-title&gt;&lt;/titles&gt;&lt;periodical&gt;&lt;full-title&gt;Science&lt;/full-title&gt;&lt;/periodical&gt;&lt;pages&gt;509-512&lt;/pages&gt;&lt;volume&gt;286&lt;/volume&gt;&lt;number&gt;5439&lt;/number&gt;&lt;dates&gt;&lt;year&gt;1999&lt;/year&gt;&lt;/dates&gt;&lt;urls&gt;&lt;related-urls&gt;&lt;url&gt;http://science.sciencemag.org/content/sci/286/5439/509.full.pdf&lt;/url&gt;&lt;/related-urls&gt;&lt;/urls&gt;&lt;electronic-resource-num&gt;10.1126/science.286.5439.509&lt;/electronic-resource-num&gt;&lt;/record&gt;&lt;/Cite&gt;&lt;/EndNote&gt;</w:instrText>
            </w:r>
            <w:r>
              <w:fldChar w:fldCharType="separate"/>
            </w:r>
            <w:r>
              <w:rPr>
                <w:noProof/>
              </w:rPr>
              <w:t>(Barabási and Albert 1999)</w:t>
            </w:r>
            <w:r>
              <w:fldChar w:fldCharType="end"/>
            </w:r>
            <w:r>
              <w:t xml:space="preserve">. The highest degree </w:t>
            </w:r>
            <w:r w:rsidR="00FD45B1">
              <w:t>actors</w:t>
            </w:r>
            <w:r>
              <w:t xml:space="preserve"> are often called the 'hubs' and serve specific functions in the network.</w:t>
            </w:r>
          </w:p>
        </w:tc>
      </w:tr>
      <w:tr w:rsidR="003E5F6F" w14:paraId="3790F7A7" w14:textId="77777777" w:rsidTr="000953E5">
        <w:tc>
          <w:tcPr>
            <w:tcW w:w="3119" w:type="dxa"/>
          </w:tcPr>
          <w:p w14:paraId="4D141935" w14:textId="77777777" w:rsidR="003E5F6F" w:rsidRPr="003527B5" w:rsidRDefault="003E5F6F" w:rsidP="005646B3">
            <w:pPr>
              <w:pStyle w:val="Glossary"/>
              <w:spacing w:before="60" w:after="60" w:line="240" w:lineRule="auto"/>
              <w:rPr>
                <w:rStyle w:val="Emphasis"/>
                <w:i w:val="0"/>
                <w:iCs w:val="0"/>
              </w:rPr>
            </w:pPr>
            <w:r w:rsidRPr="003527B5">
              <w:rPr>
                <w:rStyle w:val="Emphasis"/>
                <w:i w:val="0"/>
                <w:iCs w:val="0"/>
              </w:rPr>
              <w:t>Sub-group analysis—</w:t>
            </w:r>
            <w:r>
              <w:rPr>
                <w:rStyle w:val="Emphasis"/>
                <w:i w:val="0"/>
                <w:iCs w:val="0"/>
              </w:rPr>
              <w:t>'</w:t>
            </w:r>
            <w:r w:rsidRPr="003527B5">
              <w:rPr>
                <w:rStyle w:val="Emphasis"/>
                <w:i w:val="0"/>
                <w:iCs w:val="0"/>
              </w:rPr>
              <w:t>sub-communities</w:t>
            </w:r>
            <w:r>
              <w:rPr>
                <w:rStyle w:val="Emphasis"/>
              </w:rPr>
              <w:t>'</w:t>
            </w:r>
          </w:p>
        </w:tc>
        <w:tc>
          <w:tcPr>
            <w:tcW w:w="5951" w:type="dxa"/>
          </w:tcPr>
          <w:p w14:paraId="1717F4B3" w14:textId="3A72571B" w:rsidR="003E5F6F" w:rsidRPr="003527B5" w:rsidRDefault="003E5F6F" w:rsidP="005646B3">
            <w:pPr>
              <w:spacing w:before="60" w:after="60" w:line="240" w:lineRule="auto"/>
            </w:pPr>
            <w:r w:rsidRPr="003527B5">
              <w:t xml:space="preserve">Network structure can be analysed in terms of </w:t>
            </w:r>
            <w:r w:rsidR="00FD45B1">
              <w:t>actors</w:t>
            </w:r>
            <w:r w:rsidR="00FD45B1" w:rsidRPr="003527B5">
              <w:t xml:space="preserve"> </w:t>
            </w:r>
            <w:r w:rsidRPr="003527B5">
              <w:t xml:space="preserve">that are more closely related to each other than other </w:t>
            </w:r>
            <w:r w:rsidR="00FD45B1">
              <w:t>actors</w:t>
            </w:r>
            <w:r w:rsidRPr="003527B5">
              <w:t>, i.e. as clusters or communities. A popular algorithm for the demarcation of community structures is the</w:t>
            </w:r>
            <w:r>
              <w:t xml:space="preserve"> Girvan-Newman </w:t>
            </w:r>
            <w:r>
              <w:fldChar w:fldCharType="begin"/>
            </w:r>
            <w:r>
              <w:instrText xml:space="preserve"> ADDIN EN.CITE &lt;EndNote&gt;&lt;Cite ExcludeAuth="1"&gt;&lt;Author&gt;Girvan&lt;/Author&gt;&lt;Year&gt;2002&lt;/Year&gt;&lt;RecNum&gt;213&lt;/RecNum&gt;&lt;DisplayText&gt;(2002)&lt;/DisplayText&gt;&lt;record&gt;&lt;rec-number&gt;213&lt;/rec-number&gt;&lt;foreign-keys&gt;&lt;key app="EN" db-id="ffxz5x2z6et2p8erdx35xdt6dzv0r5rrrzat" timestamp="1527065145"&gt;213&lt;/key&gt;&lt;/foreign-keys&gt;&lt;ref-type name="Journal Article"&gt;17&lt;/ref-type&gt;&lt;contributors&gt;&lt;authors&gt;&lt;author&gt;Girvan, M.&lt;/author&gt;&lt;author&gt;Newman, M. E. J.&lt;/author&gt;&lt;/authors&gt;&lt;/contributors&gt;&lt;titles&gt;&lt;title&gt;Community structure in social and biological networks&lt;/title&gt;&lt;secondary-title&gt;Proceedings of the National Academy of Sciences&lt;/secondary-title&gt;&lt;/titles&gt;&lt;periodical&gt;&lt;full-title&gt;Proceedings of the National Academy of Sciences&lt;/full-title&gt;&lt;/periodical&gt;&lt;pages&gt;7821-7826&lt;/pages&gt;&lt;volume&gt;99&lt;/volume&gt;&lt;number&gt;12&lt;/number&gt;&lt;dates&gt;&lt;year&gt;2002&lt;/year&gt;&lt;/dates&gt;&lt;urls&gt;&lt;related-urls&gt;&lt;url&gt;http://www.pnas.org/content/pnas/99/12/7821.full.pdf&lt;/url&gt;&lt;/related-urls&gt;&lt;/urls&gt;&lt;electronic-resource-num&gt;10.1073/pnas.122653799&lt;/electronic-resource-num&gt;&lt;/record&gt;&lt;/Cite&gt;&lt;/EndNote&gt;</w:instrText>
            </w:r>
            <w:r>
              <w:fldChar w:fldCharType="separate"/>
            </w:r>
            <w:r>
              <w:rPr>
                <w:noProof/>
              </w:rPr>
              <w:t>(2002)</w:t>
            </w:r>
            <w:r>
              <w:fldChar w:fldCharType="end"/>
            </w:r>
            <w:r>
              <w:t xml:space="preserve"> algorithm, </w:t>
            </w:r>
            <w:r w:rsidRPr="00BC3642">
              <w:t xml:space="preserve">which </w:t>
            </w:r>
            <w:r>
              <w:t xml:space="preserve">detects </w:t>
            </w:r>
            <w:r w:rsidRPr="00BC3642">
              <w:t xml:space="preserve">network </w:t>
            </w:r>
            <w:r w:rsidR="00FD45B1">
              <w:t>actors</w:t>
            </w:r>
            <w:r w:rsidR="00FD45B1" w:rsidRPr="00BC3642">
              <w:t xml:space="preserve"> </w:t>
            </w:r>
            <w:r>
              <w:t xml:space="preserve">that </w:t>
            </w:r>
            <w:r w:rsidRPr="00BC3642">
              <w:t>are joined together in tightly knit groups,</w:t>
            </w:r>
            <w:r>
              <w:t xml:space="preserve"> </w:t>
            </w:r>
            <w:r w:rsidRPr="00BC3642">
              <w:t>between which there are only looser connections.</w:t>
            </w:r>
          </w:p>
          <w:p w14:paraId="0D1346D4" w14:textId="77777777" w:rsidR="003E5F6F" w:rsidRPr="003527B5" w:rsidRDefault="003E5F6F" w:rsidP="005646B3">
            <w:pPr>
              <w:pStyle w:val="Glossary"/>
              <w:spacing w:before="60" w:after="60" w:line="240" w:lineRule="auto"/>
            </w:pPr>
            <w:r w:rsidRPr="003527B5">
              <w:t xml:space="preserve">The Girvan–Newman algorithm detects communities by progressively removing </w:t>
            </w:r>
            <w:r>
              <w:t>ties</w:t>
            </w:r>
            <w:r w:rsidRPr="003527B5">
              <w:t xml:space="preserve"> from the original network. The connected components of the remaini</w:t>
            </w:r>
            <w:r>
              <w:t xml:space="preserve">ng network are the communities </w:t>
            </w:r>
            <w:r>
              <w:fldChar w:fldCharType="begin"/>
            </w:r>
            <w:r>
              <w:instrText xml:space="preserve"> ADDIN EN.CITE &lt;EndNote&gt;&lt;Cite&gt;&lt;Author&gt;Girvan&lt;/Author&gt;&lt;Year&gt;2002&lt;/Year&gt;&lt;RecNum&gt;213&lt;/RecNum&gt;&lt;DisplayText&gt;(Girvan and Newman 2002)&lt;/DisplayText&gt;&lt;record&gt;&lt;rec-number&gt;213&lt;/rec-number&gt;&lt;foreign-keys&gt;&lt;key app="EN" db-id="ffxz5x2z6et2p8erdx35xdt6dzv0r5rrrzat" timestamp="1527065145"&gt;213&lt;/key&gt;&lt;/foreign-keys&gt;&lt;ref-type name="Journal Article"&gt;17&lt;/ref-type&gt;&lt;contributors&gt;&lt;authors&gt;&lt;author&gt;Girvan, M.&lt;/author&gt;&lt;author&gt;Newman, M. E. J.&lt;/author&gt;&lt;/authors&gt;&lt;/contributors&gt;&lt;titles&gt;&lt;title&gt;Community structure in social and biological networks&lt;/title&gt;&lt;secondary-title&gt;Proceedings of the National Academy of Sciences&lt;/secondary-title&gt;&lt;/titles&gt;&lt;periodical&gt;&lt;full-title&gt;Proceedings of the National Academy of Sciences&lt;/full-title&gt;&lt;/periodical&gt;&lt;pages&gt;7821-7826&lt;/pages&gt;&lt;volume&gt;99&lt;/volume&gt;&lt;number&gt;12&lt;/number&gt;&lt;dates&gt;&lt;year&gt;2002&lt;/year&gt;&lt;/dates&gt;&lt;urls&gt;&lt;related-urls&gt;&lt;url&gt;http://www.pnas.org/content/pnas/99/12/7821.full.pdf&lt;/url&gt;&lt;/related-urls&gt;&lt;/urls&gt;&lt;electronic-resource-num&gt;10.1073/pnas.122653799&lt;/electronic-resource-num&gt;&lt;/record&gt;&lt;/Cite&gt;&lt;/EndNote&gt;</w:instrText>
            </w:r>
            <w:r>
              <w:fldChar w:fldCharType="separate"/>
            </w:r>
            <w:r>
              <w:rPr>
                <w:noProof/>
              </w:rPr>
              <w:t>(Girvan and Newman 2002)</w:t>
            </w:r>
            <w:r>
              <w:fldChar w:fldCharType="end"/>
            </w:r>
            <w:r>
              <w:t>.</w:t>
            </w:r>
          </w:p>
        </w:tc>
      </w:tr>
      <w:tr w:rsidR="007618DE" w:rsidRPr="00A55E73" w14:paraId="66C03475" w14:textId="77777777" w:rsidTr="00875C97">
        <w:tc>
          <w:tcPr>
            <w:tcW w:w="3119" w:type="dxa"/>
          </w:tcPr>
          <w:p w14:paraId="06D5BBF1" w14:textId="77777777" w:rsidR="007618DE" w:rsidRPr="003527B5" w:rsidRDefault="007618DE" w:rsidP="00875C97">
            <w:pPr>
              <w:pStyle w:val="Glossary"/>
              <w:spacing w:before="60" w:after="60" w:line="240" w:lineRule="auto"/>
            </w:pPr>
            <w:r w:rsidRPr="003527B5">
              <w:t>Ties</w:t>
            </w:r>
          </w:p>
        </w:tc>
        <w:tc>
          <w:tcPr>
            <w:tcW w:w="5951" w:type="dxa"/>
          </w:tcPr>
          <w:p w14:paraId="5097B323" w14:textId="2E446301" w:rsidR="007618DE" w:rsidRPr="003527B5" w:rsidRDefault="007618DE" w:rsidP="00453178">
            <w:pPr>
              <w:pStyle w:val="Glossary"/>
              <w:spacing w:before="60" w:after="60" w:line="240" w:lineRule="auto"/>
              <w:rPr>
                <w:rStyle w:val="Emphasis"/>
                <w:i w:val="0"/>
                <w:iCs w:val="0"/>
              </w:rPr>
            </w:pPr>
            <w:r w:rsidRPr="003527B5">
              <w:t>Relationships between social entities represented by lines in a social network graph, also known as 'edges'</w:t>
            </w:r>
            <w:r>
              <w:t xml:space="preserve">. In </w:t>
            </w:r>
            <w:r w:rsidR="00453178">
              <w:t>this study</w:t>
            </w:r>
            <w:r>
              <w:t>, the terms 'connections', 'relationships' and 'links' were also used</w:t>
            </w:r>
            <w:r w:rsidRPr="003527B5">
              <w:t>.</w:t>
            </w:r>
            <w:r>
              <w:t xml:space="preserve"> </w:t>
            </w:r>
            <w:r w:rsidR="00453178">
              <w:rPr>
                <w:rStyle w:val="Emphasis"/>
                <w:i w:val="0"/>
                <w:iCs w:val="0"/>
              </w:rPr>
              <w:t>T</w:t>
            </w:r>
            <w:r>
              <w:rPr>
                <w:rStyle w:val="Emphasis"/>
                <w:i w:val="0"/>
                <w:iCs w:val="0"/>
              </w:rPr>
              <w:t>ies</w:t>
            </w:r>
            <w:r w:rsidRPr="003A3D49">
              <w:rPr>
                <w:rStyle w:val="Emphasis"/>
                <w:i w:val="0"/>
                <w:iCs w:val="0"/>
              </w:rPr>
              <w:t xml:space="preserve"> represent</w:t>
            </w:r>
            <w:r w:rsidR="00453178">
              <w:rPr>
                <w:rStyle w:val="Emphasis"/>
                <w:i w:val="0"/>
                <w:iCs w:val="0"/>
              </w:rPr>
              <w:t>ed</w:t>
            </w:r>
            <w:r w:rsidRPr="003A3D49">
              <w:rPr>
                <w:rStyle w:val="Emphasis"/>
                <w:i w:val="0"/>
                <w:iCs w:val="0"/>
              </w:rPr>
              <w:t xml:space="preserve"> </w:t>
            </w:r>
            <w:r w:rsidR="00453178">
              <w:rPr>
                <w:rStyle w:val="Emphasis"/>
                <w:i w:val="0"/>
                <w:iCs w:val="0"/>
              </w:rPr>
              <w:t xml:space="preserve">either i) </w:t>
            </w:r>
            <w:r>
              <w:rPr>
                <w:rStyle w:val="Emphasis"/>
                <w:i w:val="0"/>
                <w:iCs w:val="0"/>
              </w:rPr>
              <w:t xml:space="preserve">the </w:t>
            </w:r>
            <w:r w:rsidR="00453178">
              <w:rPr>
                <w:rStyle w:val="Emphasis"/>
                <w:i w:val="0"/>
                <w:iCs w:val="0"/>
              </w:rPr>
              <w:t xml:space="preserve">flow of </w:t>
            </w:r>
            <w:r>
              <w:rPr>
                <w:rStyle w:val="Emphasis"/>
                <w:i w:val="0"/>
                <w:iCs w:val="0"/>
              </w:rPr>
              <w:t xml:space="preserve">advice/information between the actors in the network </w:t>
            </w:r>
            <w:r w:rsidRPr="003A3D49">
              <w:rPr>
                <w:rStyle w:val="Emphasis"/>
                <w:i w:val="0"/>
                <w:iCs w:val="0"/>
              </w:rPr>
              <w:t xml:space="preserve">(informal network), or </w:t>
            </w:r>
            <w:r w:rsidR="00453178">
              <w:rPr>
                <w:rStyle w:val="Emphasis"/>
                <w:i w:val="0"/>
                <w:iCs w:val="0"/>
              </w:rPr>
              <w:t xml:space="preserve">ii) an affiliation defined as membership </w:t>
            </w:r>
            <w:r>
              <w:rPr>
                <w:rStyle w:val="Emphasis"/>
                <w:i w:val="0"/>
                <w:iCs w:val="0"/>
              </w:rPr>
              <w:t xml:space="preserve">of </w:t>
            </w:r>
            <w:r w:rsidR="00453178">
              <w:rPr>
                <w:rStyle w:val="Emphasis"/>
                <w:i w:val="0"/>
                <w:iCs w:val="0"/>
              </w:rPr>
              <w:t>a key policy forum</w:t>
            </w:r>
            <w:r w:rsidRPr="003A3D49">
              <w:rPr>
                <w:rStyle w:val="Emphasis"/>
                <w:i w:val="0"/>
                <w:iCs w:val="0"/>
              </w:rPr>
              <w:t xml:space="preserve"> (formal network).</w:t>
            </w:r>
          </w:p>
        </w:tc>
      </w:tr>
      <w:tr w:rsidR="00ED1121" w:rsidRPr="00A55E73" w14:paraId="4AF65B0F" w14:textId="77777777" w:rsidTr="00875C97">
        <w:tc>
          <w:tcPr>
            <w:tcW w:w="3119" w:type="dxa"/>
          </w:tcPr>
          <w:p w14:paraId="742983D8" w14:textId="68103746" w:rsidR="00ED1121" w:rsidRPr="003527B5" w:rsidRDefault="00ED1121" w:rsidP="00875C97">
            <w:pPr>
              <w:pStyle w:val="Glossary"/>
              <w:spacing w:before="60" w:after="60" w:line="240" w:lineRule="auto"/>
            </w:pPr>
            <w:r>
              <w:t>Triad Census</w:t>
            </w:r>
          </w:p>
        </w:tc>
        <w:tc>
          <w:tcPr>
            <w:tcW w:w="5951" w:type="dxa"/>
          </w:tcPr>
          <w:p w14:paraId="77B3E21D" w14:textId="6114C08B" w:rsidR="00ED1121" w:rsidRPr="003527B5" w:rsidRDefault="00ED1121" w:rsidP="00ED1121">
            <w:pPr>
              <w:pStyle w:val="Glossary"/>
              <w:spacing w:before="60" w:after="60" w:line="240" w:lineRule="auto"/>
            </w:pPr>
            <w:r>
              <w:t xml:space="preserve">Triad census is an analysis performed on </w:t>
            </w:r>
            <w:r w:rsidRPr="00A47373">
              <w:rPr>
                <w:rStyle w:val="BodyText1Char"/>
              </w:rPr>
              <w:t xml:space="preserve">a directed </w:t>
            </w:r>
            <w:r>
              <w:rPr>
                <w:rStyle w:val="BodyText1Char"/>
              </w:rPr>
              <w:t xml:space="preserve">social </w:t>
            </w:r>
            <w:r w:rsidRPr="00A47373">
              <w:rPr>
                <w:rStyle w:val="BodyText1Char"/>
              </w:rPr>
              <w:t>network. In a directed network</w:t>
            </w:r>
            <w:r>
              <w:rPr>
                <w:rStyle w:val="BodyText1Char"/>
              </w:rPr>
              <w:t>,</w:t>
            </w:r>
            <w:r w:rsidRPr="00A47373">
              <w:rPr>
                <w:rStyle w:val="BodyText1Char"/>
              </w:rPr>
              <w:t xml:space="preserve"> there are sixteen possible triads</w:t>
            </w:r>
            <w:r>
              <w:rPr>
                <w:rStyle w:val="BodyText1Char"/>
              </w:rPr>
              <w:t xml:space="preserve">. </w:t>
            </w:r>
            <w:r w:rsidRPr="00A47373">
              <w:rPr>
                <w:rStyle w:val="BodyText1Char"/>
              </w:rPr>
              <w:t>Th</w:t>
            </w:r>
            <w:r>
              <w:rPr>
                <w:rStyle w:val="BodyText1Char"/>
              </w:rPr>
              <w:t>e</w:t>
            </w:r>
            <w:r w:rsidRPr="00A47373">
              <w:rPr>
                <w:rStyle w:val="BodyText1Char"/>
              </w:rPr>
              <w:t xml:space="preserve"> routine counts the number of each type of triad present in a directed network</w:t>
            </w:r>
            <w:r>
              <w:rPr>
                <w:rStyle w:val="BodyText1Char"/>
              </w:rPr>
              <w:t>, including closed triads, a configuration indicating strong bonding capital</w:t>
            </w:r>
            <w:r>
              <w:t>.</w:t>
            </w:r>
          </w:p>
        </w:tc>
      </w:tr>
      <w:tr w:rsidR="003E5F6F" w14:paraId="7531EA7E" w14:textId="77777777" w:rsidTr="000953E5">
        <w:tc>
          <w:tcPr>
            <w:tcW w:w="3119" w:type="dxa"/>
          </w:tcPr>
          <w:p w14:paraId="4F7983D4" w14:textId="77777777" w:rsidR="003E5F6F" w:rsidRPr="00C1213A" w:rsidRDefault="003E5F6F" w:rsidP="005646B3">
            <w:pPr>
              <w:spacing w:before="60" w:after="60" w:line="240" w:lineRule="auto"/>
              <w:rPr>
                <w:rStyle w:val="Bold"/>
                <w:b w:val="0"/>
              </w:rPr>
            </w:pPr>
            <w:r w:rsidRPr="00C1213A">
              <w:rPr>
                <w:rStyle w:val="Bold"/>
                <w:b w:val="0"/>
              </w:rPr>
              <w:t>Transaction cost</w:t>
            </w:r>
          </w:p>
        </w:tc>
        <w:tc>
          <w:tcPr>
            <w:tcW w:w="5951" w:type="dxa"/>
          </w:tcPr>
          <w:p w14:paraId="03C344C5" w14:textId="4BE90857" w:rsidR="003E5F6F" w:rsidRPr="003527B5" w:rsidRDefault="003E5F6F" w:rsidP="005646B3">
            <w:pPr>
              <w:spacing w:before="60" w:after="60" w:line="240" w:lineRule="auto"/>
            </w:pPr>
            <w:r>
              <w:t xml:space="preserve">The costs of negotiating, establishing, changing and enforcing rules, including formal </w:t>
            </w:r>
            <w:r w:rsidR="00C1213A">
              <w:t xml:space="preserve">rules </w:t>
            </w:r>
            <w:r>
              <w:t xml:space="preserve">(e.g. legislation and regulations) and informal </w:t>
            </w:r>
            <w:r w:rsidR="00C1213A">
              <w:t xml:space="preserve">rules </w:t>
            </w:r>
            <w:r>
              <w:t>(e.g. shared norms and values).</w:t>
            </w:r>
          </w:p>
        </w:tc>
      </w:tr>
    </w:tbl>
    <w:p w14:paraId="16FDD511" w14:textId="77777777" w:rsidR="003E5F6F" w:rsidRDefault="003E5F6F" w:rsidP="003E5F6F">
      <w:pPr>
        <w:pStyle w:val="Glossary"/>
      </w:pPr>
    </w:p>
    <w:p w14:paraId="22E3B93B" w14:textId="77777777" w:rsidR="003E5F6F" w:rsidRDefault="003E5F6F" w:rsidP="003E5F6F">
      <w:pPr>
        <w:pStyle w:val="Glossary"/>
      </w:pPr>
    </w:p>
    <w:p w14:paraId="1545CDED" w14:textId="77777777" w:rsidR="003E5F6F" w:rsidRDefault="003E5F6F" w:rsidP="003E5F6F">
      <w:pPr>
        <w:pStyle w:val="Heading1unnumberedchapter"/>
        <w:sectPr w:rsidR="003E5F6F" w:rsidSect="000953E5">
          <w:headerReference w:type="even" r:id="rId133"/>
          <w:headerReference w:type="default" r:id="rId134"/>
          <w:footerReference w:type="default" r:id="rId135"/>
          <w:headerReference w:type="first" r:id="rId136"/>
          <w:pgSz w:w="11906" w:h="16838"/>
          <w:pgMar w:top="1440" w:right="1440" w:bottom="1440" w:left="1440" w:header="510" w:footer="709" w:gutter="0"/>
          <w:cols w:space="708"/>
          <w:docGrid w:linePitch="360"/>
        </w:sectPr>
      </w:pPr>
    </w:p>
    <w:p w14:paraId="31F9A722" w14:textId="6D599E66" w:rsidR="003E5F6F" w:rsidRDefault="003E5F6F" w:rsidP="003E5F6F">
      <w:pPr>
        <w:pStyle w:val="Heading1unnumberedchapter"/>
      </w:pPr>
      <w:bookmarkStart w:id="193" w:name="_Toc518989444"/>
      <w:bookmarkStart w:id="194" w:name="_Toc14700860"/>
      <w:r>
        <w:t>References</w:t>
      </w:r>
      <w:bookmarkEnd w:id="193"/>
      <w:bookmarkEnd w:id="194"/>
    </w:p>
    <w:p w14:paraId="1E42DBB1" w14:textId="77777777" w:rsidR="00E05E01" w:rsidRPr="00E05E01" w:rsidRDefault="004A069C" w:rsidP="00E05E01">
      <w:pPr>
        <w:pStyle w:val="EndNoteBibliography"/>
        <w:spacing w:after="0"/>
        <w:ind w:left="720" w:hanging="720"/>
      </w:pPr>
      <w:r>
        <w:fldChar w:fldCharType="begin"/>
      </w:r>
      <w:r>
        <w:instrText xml:space="preserve"> ADDIN EN.REFLIST </w:instrText>
      </w:r>
      <w:r>
        <w:fldChar w:fldCharType="separate"/>
      </w:r>
      <w:r w:rsidR="00E05E01" w:rsidRPr="00E05E01">
        <w:t xml:space="preserve">Albert R &amp; Barabási A-L 2002, 'Statistical mechanics of complex networks', </w:t>
      </w:r>
      <w:r w:rsidR="00E05E01" w:rsidRPr="00E05E01">
        <w:rPr>
          <w:i/>
        </w:rPr>
        <w:t>Rev. Mod. Phys.</w:t>
      </w:r>
      <w:r w:rsidR="00E05E01" w:rsidRPr="00E05E01">
        <w:t>, vol. 74, no. 47-97.</w:t>
      </w:r>
    </w:p>
    <w:p w14:paraId="51ECFF59" w14:textId="77777777" w:rsidR="00E05E01" w:rsidRPr="00E05E01" w:rsidRDefault="00E05E01" w:rsidP="00E05E01">
      <w:pPr>
        <w:pStyle w:val="EndNoteBibliography"/>
        <w:spacing w:after="0"/>
        <w:ind w:left="720" w:hanging="720"/>
      </w:pPr>
      <w:r w:rsidRPr="00E05E01">
        <w:t xml:space="preserve">Alexander M 2015, </w:t>
      </w:r>
      <w:r w:rsidRPr="00E05E01">
        <w:rPr>
          <w:i/>
        </w:rPr>
        <w:t>Introduction to social network research and network analysis,</w:t>
      </w:r>
      <w:r w:rsidRPr="00E05E01">
        <w:t xml:space="preserve"> University of Melbourne, Melbourne.</w:t>
      </w:r>
    </w:p>
    <w:p w14:paraId="3D748877" w14:textId="77777777" w:rsidR="00E05E01" w:rsidRPr="00E05E01" w:rsidRDefault="00E05E01" w:rsidP="00E05E01">
      <w:pPr>
        <w:pStyle w:val="EndNoteBibliography"/>
        <w:spacing w:after="0"/>
        <w:ind w:left="720" w:hanging="720"/>
      </w:pPr>
      <w:r w:rsidRPr="00E05E01">
        <w:t xml:space="preserve">Alexander SM, Armitage D, Carrington PJ &amp; Bodin Ö 2017, 'Examining horizontal and vertical social ties to achieve social–ecological fit in an emerging marine reserve network', </w:t>
      </w:r>
      <w:r w:rsidRPr="00E05E01">
        <w:rPr>
          <w:i/>
        </w:rPr>
        <w:t>Aquatic Conservation: Marine and Freshwater Ecosystems</w:t>
      </w:r>
      <w:r w:rsidRPr="00E05E01">
        <w:t>, vol. 27, no. 6, pp. 1209-23.</w:t>
      </w:r>
    </w:p>
    <w:p w14:paraId="2D701934" w14:textId="2865737D" w:rsidR="00E05E01" w:rsidRPr="00E05E01" w:rsidRDefault="00E05E01" w:rsidP="00E05E01">
      <w:pPr>
        <w:pStyle w:val="EndNoteBibliography"/>
        <w:spacing w:after="0"/>
        <w:ind w:left="720" w:hanging="720"/>
      </w:pPr>
      <w:r w:rsidRPr="00E05E01">
        <w:t xml:space="preserve">Angst M, Widmer A, Fischer M &amp; Ingold K 2018, 'Connectors and coordinators in natural resource governance: insights from Swiss water supply', </w:t>
      </w:r>
      <w:r w:rsidRPr="00E05E01">
        <w:rPr>
          <w:i/>
        </w:rPr>
        <w:t>Ecology and Society</w:t>
      </w:r>
      <w:r w:rsidRPr="00E05E01">
        <w:t xml:space="preserve">, vol. 20, available at </w:t>
      </w:r>
      <w:hyperlink r:id="rId137" w:history="1">
        <w:r w:rsidRPr="00E05E01">
          <w:rPr>
            <w:rStyle w:val="Hyperlink"/>
          </w:rPr>
          <w:t>https://doi.org/10.5751/ES-10030-230201</w:t>
        </w:r>
      </w:hyperlink>
      <w:r w:rsidRPr="00E05E01">
        <w:t>.</w:t>
      </w:r>
    </w:p>
    <w:p w14:paraId="0D277C94" w14:textId="77777777" w:rsidR="00E05E01" w:rsidRPr="00E05E01" w:rsidRDefault="00E05E01" w:rsidP="00E05E01">
      <w:pPr>
        <w:pStyle w:val="EndNoteBibliography"/>
        <w:spacing w:after="0"/>
        <w:ind w:left="720" w:hanging="720"/>
      </w:pPr>
      <w:r w:rsidRPr="00E05E01">
        <w:t xml:space="preserve">Armitage D 2008, 'Governance and the commons in a multi-level world', </w:t>
      </w:r>
      <w:r w:rsidRPr="00E05E01">
        <w:rPr>
          <w:i/>
        </w:rPr>
        <w:t>International Journal of the Commons</w:t>
      </w:r>
      <w:r w:rsidRPr="00E05E01">
        <w:t>, vol. 2, no. 1, pp. 7-32.</w:t>
      </w:r>
    </w:p>
    <w:p w14:paraId="260CCEA8" w14:textId="77777777" w:rsidR="00E05E01" w:rsidRPr="00E05E01" w:rsidRDefault="00E05E01" w:rsidP="00E05E01">
      <w:pPr>
        <w:pStyle w:val="EndNoteBibliography"/>
        <w:spacing w:after="0"/>
        <w:ind w:left="720" w:hanging="720"/>
      </w:pPr>
      <w:r w:rsidRPr="00E05E01">
        <w:t xml:space="preserve">Australian Government 2015, </w:t>
      </w:r>
      <w:r w:rsidRPr="00E05E01">
        <w:rPr>
          <w:i/>
        </w:rPr>
        <w:t>Review of national marine pest biosecurity,</w:t>
      </w:r>
      <w:r w:rsidRPr="00E05E01">
        <w:t xml:space="preserve"> Department of Agriculture and Water Resources, Canberra.</w:t>
      </w:r>
    </w:p>
    <w:p w14:paraId="1306A447" w14:textId="5D8AC863" w:rsidR="00E05E01" w:rsidRPr="00E05E01" w:rsidRDefault="00E05E01" w:rsidP="00E05E01">
      <w:pPr>
        <w:pStyle w:val="EndNoteBibliography"/>
        <w:spacing w:after="0"/>
        <w:ind w:left="720" w:hanging="720"/>
      </w:pPr>
      <w:r w:rsidRPr="00E05E01">
        <w:t xml:space="preserve">Barabási A-L &amp; Albert R 1999, 'Emergence of Scaling in Random Networks', </w:t>
      </w:r>
      <w:r w:rsidRPr="00E05E01">
        <w:rPr>
          <w:i/>
        </w:rPr>
        <w:t>Science</w:t>
      </w:r>
      <w:r w:rsidRPr="00E05E01">
        <w:t xml:space="preserve">, vol. 286, no. 5439, pp. 509-12, available at </w:t>
      </w:r>
      <w:hyperlink r:id="rId138" w:history="1">
        <w:r w:rsidRPr="00E05E01">
          <w:rPr>
            <w:rStyle w:val="Hyperlink"/>
          </w:rPr>
          <w:t>http://science.sciencemag.org/content/sci/286/5439/509.full.pdf</w:t>
        </w:r>
      </w:hyperlink>
      <w:r w:rsidRPr="00E05E01">
        <w:t xml:space="preserve"> (10.1126/science.286.5439.509).</w:t>
      </w:r>
    </w:p>
    <w:p w14:paraId="77031093" w14:textId="77777777" w:rsidR="00E05E01" w:rsidRPr="00E05E01" w:rsidRDefault="00E05E01" w:rsidP="00E05E01">
      <w:pPr>
        <w:pStyle w:val="EndNoteBibliography"/>
        <w:spacing w:after="0"/>
        <w:ind w:left="720" w:hanging="720"/>
      </w:pPr>
      <w:r w:rsidRPr="00E05E01">
        <w:t xml:space="preserve">Barnes M, Bodin Ö, Guerrero A, McAllister R, Alexander S &amp; Robins G 2017a, 'The social structural foundations of adaptation and transformation in social–ecological systems', </w:t>
      </w:r>
      <w:r w:rsidRPr="00E05E01">
        <w:rPr>
          <w:i/>
        </w:rPr>
        <w:t>Ecology and Society</w:t>
      </w:r>
      <w:r w:rsidRPr="00E05E01">
        <w:t>, vol. 22, no. 4.</w:t>
      </w:r>
    </w:p>
    <w:p w14:paraId="7EBADD1E" w14:textId="454D93C4" w:rsidR="00E05E01" w:rsidRPr="00E05E01" w:rsidRDefault="00E05E01" w:rsidP="00E05E01">
      <w:pPr>
        <w:pStyle w:val="EndNoteBibliography"/>
        <w:spacing w:after="0"/>
        <w:ind w:left="720" w:hanging="720"/>
      </w:pPr>
      <w:r w:rsidRPr="00E05E01">
        <w:t xml:space="preserve">Barnes ML, Bodin Ö, Guerrero AM, McAllister RRJ, Alexander SM &amp; Robins G 2017b, 'The social structural foundations of adaptation and transformation in social-ecological systems', </w:t>
      </w:r>
      <w:r w:rsidRPr="00E05E01">
        <w:rPr>
          <w:i/>
        </w:rPr>
        <w:t>Ecology and Society</w:t>
      </w:r>
      <w:r w:rsidRPr="00E05E01">
        <w:t xml:space="preserve">, vol. 22, available at </w:t>
      </w:r>
      <w:hyperlink r:id="rId139" w:history="1">
        <w:r w:rsidRPr="00E05E01">
          <w:rPr>
            <w:rStyle w:val="Hyperlink"/>
          </w:rPr>
          <w:t>https://www.ecologyandsociety.org/vol22/iss4/art16/</w:t>
        </w:r>
      </w:hyperlink>
      <w:r w:rsidRPr="00E05E01">
        <w:t xml:space="preserve"> (10.5751/ES-09769-220416).</w:t>
      </w:r>
    </w:p>
    <w:p w14:paraId="5A01CDD6" w14:textId="4AEBF459" w:rsidR="00E05E01" w:rsidRPr="00E05E01" w:rsidRDefault="00E05E01" w:rsidP="00E05E01">
      <w:pPr>
        <w:pStyle w:val="EndNoteBibliography"/>
        <w:spacing w:after="0"/>
        <w:ind w:left="720" w:hanging="720"/>
      </w:pPr>
      <w:r w:rsidRPr="00E05E01">
        <w:t xml:space="preserve">Berardo R 2014, 'Bridging and Bonding Capital in Two‐Mode Collaboration Networks', </w:t>
      </w:r>
      <w:r w:rsidRPr="00E05E01">
        <w:rPr>
          <w:i/>
        </w:rPr>
        <w:t>Policy Studies Journal</w:t>
      </w:r>
      <w:r w:rsidRPr="00E05E01">
        <w:t xml:space="preserve">, vol. 42, no. 2, pp. 197-225, available at </w:t>
      </w:r>
      <w:hyperlink r:id="rId140" w:history="1">
        <w:r w:rsidRPr="00E05E01">
          <w:rPr>
            <w:rStyle w:val="Hyperlink"/>
          </w:rPr>
          <w:t>https://onlinelibrary.wiley.com/doi/abs/10.1111/psj.12056</w:t>
        </w:r>
      </w:hyperlink>
      <w:r w:rsidRPr="00E05E01">
        <w:t xml:space="preserve"> (doi:10.1111/psj.12056).</w:t>
      </w:r>
    </w:p>
    <w:p w14:paraId="4D8A5F46" w14:textId="5AB3FB60" w:rsidR="00E05E01" w:rsidRPr="00E05E01" w:rsidRDefault="00E05E01" w:rsidP="00E05E01">
      <w:pPr>
        <w:pStyle w:val="EndNoteBibliography"/>
        <w:spacing w:after="0"/>
        <w:ind w:left="720" w:hanging="720"/>
      </w:pPr>
      <w:r w:rsidRPr="00E05E01">
        <w:t xml:space="preserve">Berardo R &amp; Scholz JT 2010, 'Self‐Organizing Policy Networks: Risk, Partner Selection, and Cooperation in Estuaries', </w:t>
      </w:r>
      <w:r w:rsidRPr="00E05E01">
        <w:rPr>
          <w:i/>
        </w:rPr>
        <w:t>American Journal of Political Science</w:t>
      </w:r>
      <w:r w:rsidRPr="00E05E01">
        <w:t xml:space="preserve">, vol. 54, no. 3, pp. 632-49, available at </w:t>
      </w:r>
      <w:hyperlink r:id="rId141" w:history="1">
        <w:r w:rsidRPr="00E05E01">
          <w:rPr>
            <w:rStyle w:val="Hyperlink"/>
          </w:rPr>
          <w:t>https://onlinelibrary.wiley.com/doi/abs/10.1111/j.1540-5907.2010.00451.x</w:t>
        </w:r>
      </w:hyperlink>
      <w:r w:rsidRPr="00E05E01">
        <w:t>.</w:t>
      </w:r>
    </w:p>
    <w:p w14:paraId="334E3308" w14:textId="77777777" w:rsidR="00E05E01" w:rsidRPr="00E05E01" w:rsidRDefault="00E05E01" w:rsidP="00E05E01">
      <w:pPr>
        <w:pStyle w:val="EndNoteBibliography"/>
        <w:spacing w:after="0"/>
        <w:ind w:left="720" w:hanging="720"/>
      </w:pPr>
      <w:r w:rsidRPr="00E05E01">
        <w:t xml:space="preserve">Bodin Ö 2017, 'Collaborative environmental governance: Achieving collective action in social-ecological systems', </w:t>
      </w:r>
      <w:r w:rsidRPr="00E05E01">
        <w:rPr>
          <w:i/>
        </w:rPr>
        <w:t>Science</w:t>
      </w:r>
      <w:r w:rsidRPr="00E05E01">
        <w:t>, vol. 357, no. 6352, pp. 659-+, available at &lt;Go to ISI&gt;://WOS:000407793600027 (10.1126/science.aan1114).</w:t>
      </w:r>
    </w:p>
    <w:p w14:paraId="07EDE4B4" w14:textId="77777777" w:rsidR="00E05E01" w:rsidRPr="00E05E01" w:rsidRDefault="00E05E01" w:rsidP="00E05E01">
      <w:pPr>
        <w:pStyle w:val="EndNoteBibliography"/>
        <w:spacing w:after="0"/>
        <w:ind w:left="720" w:hanging="720"/>
      </w:pPr>
      <w:r w:rsidRPr="00E05E01">
        <w:t xml:space="preserve">Bodin Ö, Crona B &amp; Ernstson H 2006, 'Social networks in natural resource management: what is there to learn from a structural perspective?', </w:t>
      </w:r>
      <w:r w:rsidRPr="00E05E01">
        <w:rPr>
          <w:i/>
        </w:rPr>
        <w:t>Ecology and Society</w:t>
      </w:r>
      <w:r w:rsidRPr="00E05E01">
        <w:t>, vol. 11, no. 2.</w:t>
      </w:r>
    </w:p>
    <w:p w14:paraId="2B994785" w14:textId="77777777" w:rsidR="00E05E01" w:rsidRPr="00E05E01" w:rsidRDefault="00E05E01" w:rsidP="00E05E01">
      <w:pPr>
        <w:pStyle w:val="EndNoteBibliography"/>
        <w:spacing w:after="0"/>
        <w:ind w:left="720" w:hanging="720"/>
      </w:pPr>
      <w:r w:rsidRPr="00E05E01">
        <w:t xml:space="preserve">Bodin Ö &amp; Crona BI 2009, 'The role of social networks in natural resource governance: What relational patterns make a difference?', </w:t>
      </w:r>
      <w:r w:rsidRPr="00E05E01">
        <w:rPr>
          <w:i/>
        </w:rPr>
        <w:t>Global environmental change</w:t>
      </w:r>
      <w:r w:rsidRPr="00E05E01">
        <w:t>, vol. 19, no. 3, pp. 366-74.</w:t>
      </w:r>
    </w:p>
    <w:p w14:paraId="2CA6AE4C" w14:textId="77777777" w:rsidR="00E05E01" w:rsidRPr="00E05E01" w:rsidRDefault="00E05E01" w:rsidP="00E05E01">
      <w:pPr>
        <w:pStyle w:val="EndNoteBibliography"/>
        <w:spacing w:after="0"/>
        <w:ind w:left="720" w:hanging="720"/>
      </w:pPr>
      <w:r w:rsidRPr="00E05E01">
        <w:t xml:space="preserve">Borgetti SP 2005, 'Centrality and network flow', </w:t>
      </w:r>
      <w:r w:rsidRPr="00E05E01">
        <w:rPr>
          <w:i/>
        </w:rPr>
        <w:t>Social Networks</w:t>
      </w:r>
      <w:r w:rsidRPr="00E05E01">
        <w:t>, vol. 27, pp. 55-71.</w:t>
      </w:r>
    </w:p>
    <w:p w14:paraId="77042729" w14:textId="77777777" w:rsidR="00E05E01" w:rsidRPr="00E05E01" w:rsidRDefault="00E05E01" w:rsidP="00E05E01">
      <w:pPr>
        <w:pStyle w:val="EndNoteBibliography"/>
        <w:spacing w:after="0"/>
        <w:ind w:left="720" w:hanging="720"/>
      </w:pPr>
      <w:r w:rsidRPr="00E05E01">
        <w:t xml:space="preserve">Botha N, Coutts J &amp; Roth H 2008, 'The role of agricultural consultants in New Zealand in environmental extension', </w:t>
      </w:r>
      <w:r w:rsidRPr="00E05E01">
        <w:rPr>
          <w:i/>
        </w:rPr>
        <w:t>Journal of Agricultural Education and Extension</w:t>
      </w:r>
      <w:r w:rsidRPr="00E05E01">
        <w:t>, vol. 14, no. 2, pp. 125-38.</w:t>
      </w:r>
    </w:p>
    <w:p w14:paraId="6166054C" w14:textId="77777777" w:rsidR="00E05E01" w:rsidRPr="00E05E01" w:rsidRDefault="00E05E01" w:rsidP="00E05E01">
      <w:pPr>
        <w:pStyle w:val="EndNoteBibliography"/>
        <w:spacing w:after="0"/>
        <w:ind w:left="720" w:hanging="720"/>
      </w:pPr>
      <w:r w:rsidRPr="00E05E01">
        <w:t xml:space="preserve">Carlsson LG &amp; Sandström AC 2008, 'Network governance of the commons', </w:t>
      </w:r>
      <w:r w:rsidRPr="00E05E01">
        <w:rPr>
          <w:i/>
        </w:rPr>
        <w:t>International Journal of the Commons</w:t>
      </w:r>
      <w:r w:rsidRPr="00E05E01">
        <w:t>, vol. 2, no. 1, pp. 33-54.</w:t>
      </w:r>
    </w:p>
    <w:p w14:paraId="58643E25" w14:textId="6AD6C438" w:rsidR="00E05E01" w:rsidRPr="00E05E01" w:rsidRDefault="00E05E01" w:rsidP="00E05E01">
      <w:pPr>
        <w:pStyle w:val="EndNoteBibliography"/>
        <w:spacing w:after="0"/>
        <w:ind w:left="720" w:hanging="720"/>
      </w:pPr>
      <w:r w:rsidRPr="00E05E01">
        <w:t xml:space="preserve">Cohen R &amp; Havlin S 2003, 'Scale-free networks are ultrasmall', </w:t>
      </w:r>
      <w:r w:rsidRPr="00E05E01">
        <w:rPr>
          <w:i/>
        </w:rPr>
        <w:t>Physical Review Letters</w:t>
      </w:r>
      <w:r w:rsidRPr="00E05E01">
        <w:t xml:space="preserve">, vol. 90, no. 5 (058701-4), available at </w:t>
      </w:r>
      <w:hyperlink r:id="rId142" w:history="1">
        <w:r w:rsidRPr="00E05E01">
          <w:rPr>
            <w:rStyle w:val="Hyperlink"/>
          </w:rPr>
          <w:t>https://arxiv.org/pdf/cond-mat/0205476.pdf</w:t>
        </w:r>
      </w:hyperlink>
      <w:r w:rsidRPr="00E05E01">
        <w:t>.</w:t>
      </w:r>
    </w:p>
    <w:p w14:paraId="565E9968" w14:textId="030FC9B3" w:rsidR="00E05E01" w:rsidRPr="00E05E01" w:rsidRDefault="00E05E01" w:rsidP="00E05E01">
      <w:pPr>
        <w:pStyle w:val="EndNoteBibliography"/>
        <w:spacing w:after="0"/>
        <w:ind w:left="720" w:hanging="720"/>
      </w:pPr>
      <w:r w:rsidRPr="00E05E01">
        <w:t xml:space="preserve">Colchester J 2015, </w:t>
      </w:r>
      <w:r w:rsidRPr="00E05E01">
        <w:rPr>
          <w:i/>
        </w:rPr>
        <w:t>Random &amp; Distributed Networks</w:t>
      </w:r>
      <w:r w:rsidRPr="00E05E01">
        <w:t xml:space="preserve">, available at </w:t>
      </w:r>
      <w:hyperlink r:id="rId143" w:history="1">
        <w:r w:rsidRPr="00E05E01">
          <w:rPr>
            <w:rStyle w:val="Hyperlink"/>
          </w:rPr>
          <w:t>http://complexitylabs.io/random-distributed-networks/?print-posts=pdf</w:t>
        </w:r>
      </w:hyperlink>
      <w:r w:rsidRPr="00E05E01">
        <w:t xml:space="preserve"> [Accessed 9/7/2018].</w:t>
      </w:r>
    </w:p>
    <w:p w14:paraId="0D579D8B" w14:textId="4C1EDFF6" w:rsidR="00E05E01" w:rsidRPr="00E05E01" w:rsidRDefault="00E05E01" w:rsidP="00E05E01">
      <w:pPr>
        <w:pStyle w:val="EndNoteBibliography"/>
        <w:spacing w:after="0"/>
        <w:ind w:left="720" w:hanging="720"/>
      </w:pPr>
      <w:r w:rsidRPr="00E05E01">
        <w:t xml:space="preserve">Colchester J 2016, </w:t>
      </w:r>
      <w:r w:rsidRPr="00E05E01">
        <w:rPr>
          <w:i/>
        </w:rPr>
        <w:t>Network theory - An overview,</w:t>
      </w:r>
      <w:r w:rsidRPr="00E05E01">
        <w:t xml:space="preserve"> Complexity Labs, available at </w:t>
      </w:r>
      <w:hyperlink r:id="rId144" w:history="1">
        <w:r w:rsidRPr="00E05E01">
          <w:rPr>
            <w:rStyle w:val="Hyperlink"/>
          </w:rPr>
          <w:t>http://complexitylabs.io/nonlinear-systems-overview-book/</w:t>
        </w:r>
      </w:hyperlink>
      <w:r w:rsidRPr="00E05E01">
        <w:t>.</w:t>
      </w:r>
    </w:p>
    <w:p w14:paraId="3B47F466" w14:textId="77777777" w:rsidR="00E05E01" w:rsidRPr="00E05E01" w:rsidRDefault="00E05E01" w:rsidP="00E05E01">
      <w:pPr>
        <w:pStyle w:val="EndNoteBibliography"/>
        <w:spacing w:after="0"/>
        <w:ind w:left="720" w:hanging="720"/>
      </w:pPr>
      <w:r w:rsidRPr="00E05E01">
        <w:t xml:space="preserve">Cook DC, Kristensen NP, Liu S, Paini DR, Kerr PJ, Sheppard AW, Lonsdale WM, McAllister RRJ &amp; De Barro PJ 2014, 'Plant biosecurity policy-making modelled on the human immune system: What would it look like?', </w:t>
      </w:r>
      <w:r w:rsidRPr="00E05E01">
        <w:rPr>
          <w:i/>
        </w:rPr>
        <w:t>Environmental Science &amp; Policy</w:t>
      </w:r>
      <w:r w:rsidRPr="00E05E01">
        <w:t>, vol. 41, pp. 1-10 (j.envsci.2014.04.007).</w:t>
      </w:r>
    </w:p>
    <w:p w14:paraId="568C4294" w14:textId="77777777" w:rsidR="00E05E01" w:rsidRPr="00E05E01" w:rsidRDefault="00E05E01" w:rsidP="00E05E01">
      <w:pPr>
        <w:pStyle w:val="EndNoteBibliography"/>
        <w:spacing w:after="0"/>
        <w:ind w:left="720" w:hanging="720"/>
      </w:pPr>
      <w:r w:rsidRPr="00E05E01">
        <w:t>Cronin B 2015, 'Getting started in social network analysis with NETDRAW'.</w:t>
      </w:r>
    </w:p>
    <w:p w14:paraId="6030911A" w14:textId="77777777" w:rsidR="00E05E01" w:rsidRPr="00E05E01" w:rsidRDefault="00E05E01" w:rsidP="00E05E01">
      <w:pPr>
        <w:pStyle w:val="EndNoteBibliography"/>
        <w:spacing w:after="0"/>
        <w:ind w:left="720" w:hanging="720"/>
      </w:pPr>
      <w:r w:rsidRPr="00E05E01">
        <w:t xml:space="preserve">Department Agriculture and Water Resources 2015, </w:t>
      </w:r>
      <w:r w:rsidRPr="00E05E01">
        <w:rPr>
          <w:i/>
        </w:rPr>
        <w:t>Review of national marine pest biosecurity</w:t>
      </w:r>
      <w:r w:rsidRPr="00E05E01">
        <w:t>, Canberra, available at agriculture.gov.au/publications.</w:t>
      </w:r>
    </w:p>
    <w:p w14:paraId="64CD7281" w14:textId="0738F6B0" w:rsidR="00E05E01" w:rsidRPr="00E05E01" w:rsidRDefault="00E05E01" w:rsidP="00E05E01">
      <w:pPr>
        <w:pStyle w:val="EndNoteBibliography"/>
        <w:spacing w:after="0"/>
        <w:ind w:left="720" w:hanging="720"/>
      </w:pPr>
      <w:r w:rsidRPr="00E05E01">
        <w:t xml:space="preserve">Department Agriculture and Water Resources 2018, </w:t>
      </w:r>
      <w:r w:rsidRPr="00E05E01">
        <w:rPr>
          <w:i/>
        </w:rPr>
        <w:t>MarinePestPlan 2018-2023: The National Strategic Plan for Marine Pest Biosecurity</w:t>
      </w:r>
      <w:r w:rsidRPr="00E05E01">
        <w:t xml:space="preserve">, Canberra, available at </w:t>
      </w:r>
      <w:hyperlink r:id="rId145" w:history="1">
        <w:r w:rsidRPr="00E05E01">
          <w:rPr>
            <w:rStyle w:val="Hyperlink"/>
          </w:rPr>
          <w:t>http://www.marinepests.gov.au/marine_pests/publications/Pages/mmp-2018-23.aspx</w:t>
        </w:r>
      </w:hyperlink>
      <w:r w:rsidRPr="00E05E01">
        <w:t>.</w:t>
      </w:r>
    </w:p>
    <w:p w14:paraId="311F8BA0" w14:textId="39415C58" w:rsidR="00E05E01" w:rsidRPr="00E05E01" w:rsidRDefault="00E05E01" w:rsidP="00E05E01">
      <w:pPr>
        <w:pStyle w:val="EndNoteBibliography"/>
        <w:spacing w:after="0"/>
        <w:ind w:left="720" w:hanging="720"/>
      </w:pPr>
      <w:r w:rsidRPr="00E05E01">
        <w:t xml:space="preserve">Doyle JC, Alderson DL, Li L, Low S, Roughan M, Shalunov S, Tanaka R &amp; Willinger W 2005, 'The “robust yet fragile” nature of the Internet', </w:t>
      </w:r>
      <w:r w:rsidRPr="00E05E01">
        <w:rPr>
          <w:i/>
        </w:rPr>
        <w:t>Proceedings of the National Academy of Sciences of the United States of America</w:t>
      </w:r>
      <w:r w:rsidRPr="00E05E01">
        <w:t xml:space="preserve">, vol. 102, no. 41, pp. 14497-502, available at </w:t>
      </w:r>
      <w:hyperlink r:id="rId146" w:history="1">
        <w:r w:rsidRPr="00E05E01">
          <w:rPr>
            <w:rStyle w:val="Hyperlink"/>
          </w:rPr>
          <w:t>http://www.pnas.org/content/pnas/102/41/14497.full.pdf</w:t>
        </w:r>
      </w:hyperlink>
      <w:r w:rsidRPr="00E05E01">
        <w:t xml:space="preserve"> (10.1073/pnas.0501426102).</w:t>
      </w:r>
    </w:p>
    <w:p w14:paraId="07A6D9CB" w14:textId="2E81C04A" w:rsidR="00E05E01" w:rsidRPr="00E05E01" w:rsidRDefault="00E05E01" w:rsidP="00E05E01">
      <w:pPr>
        <w:pStyle w:val="EndNoteBibliography"/>
        <w:spacing w:after="0"/>
        <w:ind w:left="720" w:hanging="720"/>
      </w:pPr>
      <w:r w:rsidRPr="00E05E01">
        <w:t xml:space="preserve">Fischer A &amp; Jasny L 2017, 'Capacity to adapt to environmental change: evidence from a network of organizations concerned with increasing wildfire risk', </w:t>
      </w:r>
      <w:r w:rsidRPr="00E05E01">
        <w:rPr>
          <w:i/>
        </w:rPr>
        <w:t>Ecology and Society</w:t>
      </w:r>
      <w:r w:rsidRPr="00E05E01">
        <w:t xml:space="preserve">, vol. 22, no. 1, available at </w:t>
      </w:r>
      <w:hyperlink r:id="rId147" w:history="1">
        <w:r w:rsidRPr="00E05E01">
          <w:rPr>
            <w:rStyle w:val="Hyperlink"/>
          </w:rPr>
          <w:t>http://dx.doi.org/10.5751/ES-08867-220123</w:t>
        </w:r>
      </w:hyperlink>
      <w:r w:rsidRPr="00E05E01">
        <w:t>.</w:t>
      </w:r>
    </w:p>
    <w:p w14:paraId="51DB1380" w14:textId="77777777" w:rsidR="00E05E01" w:rsidRPr="00E05E01" w:rsidRDefault="00E05E01" w:rsidP="00E05E01">
      <w:pPr>
        <w:pStyle w:val="EndNoteBibliography"/>
        <w:spacing w:after="0"/>
        <w:ind w:left="720" w:hanging="720"/>
      </w:pPr>
      <w:r w:rsidRPr="00E05E01">
        <w:t xml:space="preserve">Fischer M &amp; Leifeld P 2015, 'Policy forums: why do they exist and what are they used for?', </w:t>
      </w:r>
      <w:r w:rsidRPr="00E05E01">
        <w:rPr>
          <w:i/>
        </w:rPr>
        <w:t>Policy Sciences</w:t>
      </w:r>
      <w:r w:rsidRPr="00E05E01">
        <w:t>, vol. 48, no. 3, pp. 363-82 (10.1007/s11077-015-9224-y).</w:t>
      </w:r>
    </w:p>
    <w:p w14:paraId="6987C526" w14:textId="77777777" w:rsidR="00E05E01" w:rsidRPr="00E05E01" w:rsidRDefault="00E05E01" w:rsidP="00E05E01">
      <w:pPr>
        <w:pStyle w:val="EndNoteBibliography"/>
        <w:spacing w:after="0"/>
        <w:ind w:left="720" w:hanging="720"/>
      </w:pPr>
      <w:r w:rsidRPr="00E05E01">
        <w:t xml:space="preserve">Frank O &amp; Strauss D 1986, 'Markov graphs', </w:t>
      </w:r>
      <w:r w:rsidRPr="00E05E01">
        <w:rPr>
          <w:i/>
        </w:rPr>
        <w:t>Journal of the American Statistical Association</w:t>
      </w:r>
      <w:r w:rsidRPr="00E05E01">
        <w:t>, vol. 81, no. 395, pp. 832-42 (10.2307/2289017).</w:t>
      </w:r>
    </w:p>
    <w:p w14:paraId="56C63D11" w14:textId="77777777" w:rsidR="00E05E01" w:rsidRPr="00E05E01" w:rsidRDefault="00E05E01" w:rsidP="00E05E01">
      <w:pPr>
        <w:pStyle w:val="EndNoteBibliography"/>
        <w:spacing w:after="0"/>
        <w:ind w:left="720" w:hanging="720"/>
      </w:pPr>
      <w:r w:rsidRPr="00E05E01">
        <w:t xml:space="preserve">Freeman C 1995, 'The 'National System of Innovation' in historical perspective', </w:t>
      </w:r>
      <w:r w:rsidRPr="00E05E01">
        <w:rPr>
          <w:i/>
        </w:rPr>
        <w:t>Cambridge Journal of Economics</w:t>
      </w:r>
      <w:r w:rsidRPr="00E05E01">
        <w:t>, no. 19, pp. 5-24.</w:t>
      </w:r>
    </w:p>
    <w:p w14:paraId="3BEB7617" w14:textId="0344DF1B" w:rsidR="00E05E01" w:rsidRPr="00E05E01" w:rsidRDefault="00E05E01" w:rsidP="00E05E01">
      <w:pPr>
        <w:pStyle w:val="EndNoteBibliography"/>
        <w:spacing w:after="0"/>
        <w:ind w:left="720" w:hanging="720"/>
      </w:pPr>
      <w:r w:rsidRPr="00E05E01">
        <w:t xml:space="preserve">Girvan M &amp; Newman MEJ 2002, 'Community structure in social and biological networks', </w:t>
      </w:r>
      <w:r w:rsidRPr="00E05E01">
        <w:rPr>
          <w:i/>
        </w:rPr>
        <w:t>Proceedings of the National Academy of Sciences</w:t>
      </w:r>
      <w:r w:rsidRPr="00E05E01">
        <w:t xml:space="preserve">, vol. 99, no. 12, pp. 7821-26, available at </w:t>
      </w:r>
      <w:hyperlink r:id="rId148" w:history="1">
        <w:r w:rsidRPr="00E05E01">
          <w:rPr>
            <w:rStyle w:val="Hyperlink"/>
          </w:rPr>
          <w:t>http://www.pnas.org/content/pnas/99/12/7821.full.pdf</w:t>
        </w:r>
      </w:hyperlink>
      <w:r w:rsidRPr="00E05E01">
        <w:t xml:space="preserve"> (10.1073/pnas.122653799).</w:t>
      </w:r>
    </w:p>
    <w:p w14:paraId="57049A79" w14:textId="77777777" w:rsidR="00E05E01" w:rsidRPr="00E05E01" w:rsidRDefault="00E05E01" w:rsidP="00E05E01">
      <w:pPr>
        <w:pStyle w:val="EndNoteBibliography"/>
        <w:spacing w:after="0"/>
        <w:ind w:left="720" w:hanging="720"/>
      </w:pPr>
      <w:r w:rsidRPr="00E05E01">
        <w:t xml:space="preserve">Globus B &amp; Jackson MO 2011, 'How homophily affects the speed of learning and best-response dynamics', </w:t>
      </w:r>
      <w:r w:rsidRPr="00E05E01">
        <w:rPr>
          <w:i/>
        </w:rPr>
        <w:t>Quarterly Journal of Economics</w:t>
      </w:r>
      <w:r w:rsidRPr="00E05E01">
        <w:t>, vol. 127, no. 3, pp. 1287-338.</w:t>
      </w:r>
    </w:p>
    <w:p w14:paraId="2DBE141E" w14:textId="77777777" w:rsidR="00E05E01" w:rsidRPr="00E05E01" w:rsidRDefault="00E05E01" w:rsidP="00E05E01">
      <w:pPr>
        <w:pStyle w:val="EndNoteBibliography"/>
        <w:spacing w:after="0"/>
        <w:ind w:left="720" w:hanging="720"/>
      </w:pPr>
      <w:r w:rsidRPr="00E05E01">
        <w:t xml:space="preserve">Granovetter M 1983, 'The strength of weak ties: A network theory revisited', </w:t>
      </w:r>
      <w:r w:rsidRPr="00E05E01">
        <w:rPr>
          <w:i/>
        </w:rPr>
        <w:t>Sociological Theory</w:t>
      </w:r>
      <w:r w:rsidRPr="00E05E01">
        <w:t>, vol. 1, pp. 201-33.</w:t>
      </w:r>
    </w:p>
    <w:p w14:paraId="13E1E40C" w14:textId="77777777" w:rsidR="00E05E01" w:rsidRPr="00E05E01" w:rsidRDefault="00E05E01" w:rsidP="00E05E01">
      <w:pPr>
        <w:pStyle w:val="EndNoteBibliography"/>
        <w:spacing w:after="0"/>
        <w:ind w:left="720" w:hanging="720"/>
      </w:pPr>
      <w:r w:rsidRPr="00E05E01">
        <w:t xml:space="preserve">Guerrero AM, Mcallister RR &amp; Wilson KA 2015, 'Achieving cross‐scale collaboration for large scale conservation initiatives', </w:t>
      </w:r>
      <w:r w:rsidRPr="00E05E01">
        <w:rPr>
          <w:i/>
        </w:rPr>
        <w:t>Conservation Letters</w:t>
      </w:r>
      <w:r w:rsidRPr="00E05E01">
        <w:t>, vol. 8, no. 2, pp. 107-17.</w:t>
      </w:r>
    </w:p>
    <w:p w14:paraId="036A3532" w14:textId="465CB4C7" w:rsidR="00E05E01" w:rsidRPr="00E05E01" w:rsidRDefault="00E05E01" w:rsidP="00E05E01">
      <w:pPr>
        <w:pStyle w:val="EndNoteBibliography"/>
        <w:spacing w:after="0"/>
        <w:ind w:left="720" w:hanging="720"/>
      </w:pPr>
      <w:r w:rsidRPr="00E05E01">
        <w:t xml:space="preserve">Hawe P, Webster C &amp; Shiell A 2004, 'A glossary of terms for navigating the field of social network analysis', </w:t>
      </w:r>
      <w:r w:rsidRPr="00E05E01">
        <w:rPr>
          <w:i/>
        </w:rPr>
        <w:t>Journal of Epidemiology and Community Health</w:t>
      </w:r>
      <w:r w:rsidRPr="00E05E01">
        <w:t xml:space="preserve">, vol. 58, no. 12, pp. 971-75, available at </w:t>
      </w:r>
      <w:hyperlink r:id="rId149" w:history="1">
        <w:r w:rsidRPr="00E05E01">
          <w:rPr>
            <w:rStyle w:val="Hyperlink"/>
          </w:rPr>
          <w:t>http://jech.bmj.com/content/jech/58/12/971.full.pdf</w:t>
        </w:r>
      </w:hyperlink>
      <w:r w:rsidRPr="00E05E01">
        <w:t xml:space="preserve"> (10.1136/jech.2003.014530).</w:t>
      </w:r>
    </w:p>
    <w:p w14:paraId="1282580C" w14:textId="77777777" w:rsidR="00E05E01" w:rsidRPr="00E05E01" w:rsidRDefault="00E05E01" w:rsidP="00E05E01">
      <w:pPr>
        <w:pStyle w:val="EndNoteBibliography"/>
        <w:spacing w:after="0"/>
        <w:ind w:left="720" w:hanging="720"/>
      </w:pPr>
      <w:r w:rsidRPr="00E05E01">
        <w:t xml:space="preserve">Hester SM &amp; Cacho OJ 2017, 'The contribution of passive surveillance to invasive species management', </w:t>
      </w:r>
      <w:r w:rsidRPr="00E05E01">
        <w:rPr>
          <w:i/>
        </w:rPr>
        <w:t>Biological invasions</w:t>
      </w:r>
      <w:r w:rsidRPr="00E05E01">
        <w:t>, vol. 19, no. 3, pp. 737-48.</w:t>
      </w:r>
    </w:p>
    <w:p w14:paraId="2DCFAD80" w14:textId="77777777" w:rsidR="00E05E01" w:rsidRPr="00E05E01" w:rsidRDefault="00E05E01" w:rsidP="00E05E01">
      <w:pPr>
        <w:pStyle w:val="EndNoteBibliography"/>
        <w:spacing w:after="0"/>
        <w:ind w:left="720" w:hanging="720"/>
      </w:pPr>
      <w:r w:rsidRPr="00E05E01">
        <w:t xml:space="preserve">Ketchen Jr DJ &amp; Shook CL 1996, 'The application of cluster analysis in strategic management research: an analysis and critique', </w:t>
      </w:r>
      <w:r w:rsidRPr="00E05E01">
        <w:rPr>
          <w:i/>
        </w:rPr>
        <w:t>Strategic management journal</w:t>
      </w:r>
      <w:r w:rsidRPr="00E05E01">
        <w:t>, pp. 441-58.</w:t>
      </w:r>
    </w:p>
    <w:p w14:paraId="26B5BA63" w14:textId="77777777" w:rsidR="00E05E01" w:rsidRPr="00E05E01" w:rsidRDefault="00E05E01" w:rsidP="00E05E01">
      <w:pPr>
        <w:pStyle w:val="EndNoteBibliography"/>
        <w:spacing w:after="0"/>
        <w:ind w:left="720" w:hanging="720"/>
      </w:pPr>
      <w:r w:rsidRPr="00E05E01">
        <w:t xml:space="preserve">Klerkx L, Van Mierlo B &amp; Leeuwis C 2012, Evolution of systems approaches to agricultural innovation: concepts, analysis and interventions, </w:t>
      </w:r>
      <w:r w:rsidRPr="00E05E01">
        <w:rPr>
          <w:i/>
        </w:rPr>
        <w:t>Farming Systems Research into the 21st century: The new dynamic</w:t>
      </w:r>
      <w:r w:rsidRPr="00E05E01">
        <w:t>: Springer.</w:t>
      </w:r>
    </w:p>
    <w:p w14:paraId="78A19DF7" w14:textId="77777777" w:rsidR="00E05E01" w:rsidRPr="00E05E01" w:rsidRDefault="00E05E01" w:rsidP="00E05E01">
      <w:pPr>
        <w:pStyle w:val="EndNoteBibliography"/>
        <w:spacing w:after="0"/>
        <w:ind w:left="720" w:hanging="720"/>
      </w:pPr>
      <w:r w:rsidRPr="00E05E01">
        <w:t xml:space="preserve">Kouznetsov A &amp; Tsvetovat M 2012, Chapter 4. Cliques, Clusters and Components, </w:t>
      </w:r>
      <w:r w:rsidRPr="00E05E01">
        <w:rPr>
          <w:i/>
        </w:rPr>
        <w:t>Social Network Analysis for Startups</w:t>
      </w:r>
      <w:r w:rsidRPr="00E05E01">
        <w:t>,</w:t>
      </w:r>
      <w:r w:rsidRPr="00E05E01">
        <w:rPr>
          <w:i/>
        </w:rPr>
        <w:t xml:space="preserve"> </w:t>
      </w:r>
      <w:r w:rsidRPr="00E05E01">
        <w:t>1st edn, Sebastopol, California, USA. O'Reilly Media.</w:t>
      </w:r>
    </w:p>
    <w:p w14:paraId="0FD52A07" w14:textId="77777777" w:rsidR="00E05E01" w:rsidRPr="00E05E01" w:rsidRDefault="00E05E01" w:rsidP="00E05E01">
      <w:pPr>
        <w:pStyle w:val="EndNoteBibliography"/>
        <w:spacing w:after="0"/>
        <w:ind w:left="720" w:hanging="720"/>
      </w:pPr>
      <w:r w:rsidRPr="00E05E01">
        <w:t xml:space="preserve">Kruger H, Stenekes N, Clarke R &amp; Carr A 2010, 'Biosecurity engagement guidelines: practical advice for involving communities', </w:t>
      </w:r>
      <w:r w:rsidRPr="00E05E01">
        <w:rPr>
          <w:i/>
        </w:rPr>
        <w:t>science for decision makers. Barton, ACT: Australian Government Bureau of Rural Sciences</w:t>
      </w:r>
      <w:r w:rsidRPr="00E05E01">
        <w:t>.</w:t>
      </w:r>
    </w:p>
    <w:p w14:paraId="22811515" w14:textId="1053F0D4" w:rsidR="00E05E01" w:rsidRPr="00E05E01" w:rsidRDefault="00E05E01" w:rsidP="00E05E01">
      <w:pPr>
        <w:pStyle w:val="EndNoteBibliography"/>
        <w:spacing w:after="0"/>
        <w:ind w:left="720" w:hanging="720"/>
      </w:pPr>
      <w:r w:rsidRPr="00E05E01">
        <w:t xml:space="preserve">Lubell M, Robins G &amp; Wang P 2014, 'Network structure and institutional complexity in an ecology of water management games', </w:t>
      </w:r>
      <w:r w:rsidRPr="00E05E01">
        <w:rPr>
          <w:i/>
        </w:rPr>
        <w:t>Ecology and Society</w:t>
      </w:r>
      <w:r w:rsidRPr="00E05E01">
        <w:t xml:space="preserve">, vol. 19, no. 4, available at </w:t>
      </w:r>
      <w:hyperlink r:id="rId150" w:history="1">
        <w:r w:rsidRPr="00E05E01">
          <w:rPr>
            <w:rStyle w:val="Hyperlink"/>
          </w:rPr>
          <w:t>https://www.ecologyandsociety.org/vol19/iss4/art23/</w:t>
        </w:r>
      </w:hyperlink>
      <w:r w:rsidRPr="00E05E01">
        <w:t xml:space="preserve"> (10.5751/ES-06880-190423).</w:t>
      </w:r>
    </w:p>
    <w:p w14:paraId="575DAB50" w14:textId="77777777" w:rsidR="00E05E01" w:rsidRPr="00E05E01" w:rsidRDefault="00E05E01" w:rsidP="00E05E01">
      <w:pPr>
        <w:pStyle w:val="EndNoteBibliography"/>
        <w:spacing w:after="0"/>
        <w:ind w:left="720" w:hanging="720"/>
      </w:pPr>
      <w:r w:rsidRPr="00E05E01">
        <w:t xml:space="preserve">McAllister R, Robinson C, Brown A, Maclean K, Perry S &amp; Liu S 2017, 'Balancing collaboration with coordination: Contesting eradication in the Australian plant pest and disease biosecurity system', </w:t>
      </w:r>
      <w:r w:rsidRPr="00E05E01">
        <w:rPr>
          <w:i/>
        </w:rPr>
        <w:t>International Journal of the Commons</w:t>
      </w:r>
      <w:r w:rsidRPr="00E05E01">
        <w:t>, vol. 11, no. 1.</w:t>
      </w:r>
    </w:p>
    <w:p w14:paraId="69FAD661" w14:textId="77777777" w:rsidR="00E05E01" w:rsidRPr="00E05E01" w:rsidRDefault="00E05E01" w:rsidP="00E05E01">
      <w:pPr>
        <w:pStyle w:val="EndNoteBibliography"/>
        <w:spacing w:after="0"/>
        <w:ind w:left="720" w:hanging="720"/>
      </w:pPr>
      <w:r w:rsidRPr="00E05E01">
        <w:t xml:space="preserve">McAllister RR, Robinson CJ, Maclean K, Guerrero AM, Collins K, Taylor BM &amp; De Barro PJ 2015, 'From local to central: a network analysis of who manages plant pest and disease outbreaks across scales', </w:t>
      </w:r>
      <w:r w:rsidRPr="00E05E01">
        <w:rPr>
          <w:i/>
        </w:rPr>
        <w:t>Ecology and Society</w:t>
      </w:r>
      <w:r w:rsidRPr="00E05E01">
        <w:t>, vol. 20, no. 1.</w:t>
      </w:r>
    </w:p>
    <w:p w14:paraId="14906311" w14:textId="280DF080" w:rsidR="00E05E01" w:rsidRPr="00E05E01" w:rsidRDefault="00E05E01" w:rsidP="00E05E01">
      <w:pPr>
        <w:pStyle w:val="EndNoteBibliography"/>
        <w:spacing w:after="0"/>
        <w:ind w:left="720" w:hanging="720"/>
      </w:pPr>
      <w:r w:rsidRPr="00E05E01">
        <w:t xml:space="preserve">McNamara M 2012, 'Starting to Untangle the Web of Cooperation, Coordination, and Collaboration: A Framework for Public Managers', </w:t>
      </w:r>
      <w:r w:rsidRPr="00E05E01">
        <w:rPr>
          <w:i/>
        </w:rPr>
        <w:t>International Journal of Public Administration</w:t>
      </w:r>
      <w:r w:rsidRPr="00E05E01">
        <w:t xml:space="preserve">, vol. 35, no. 6, pp. 389-401, available at </w:t>
      </w:r>
      <w:hyperlink r:id="rId151" w:history="1">
        <w:r w:rsidRPr="00E05E01">
          <w:rPr>
            <w:rStyle w:val="Hyperlink"/>
          </w:rPr>
          <w:t>https://doi.org/10.1080/01900692.2012.655527</w:t>
        </w:r>
      </w:hyperlink>
      <w:r w:rsidRPr="00E05E01">
        <w:t xml:space="preserve"> (10.1080/01900692.2012.655527).</w:t>
      </w:r>
    </w:p>
    <w:p w14:paraId="7BFD034B" w14:textId="77777777" w:rsidR="00E05E01" w:rsidRPr="00E05E01" w:rsidRDefault="00E05E01" w:rsidP="00E05E01">
      <w:pPr>
        <w:pStyle w:val="EndNoteBibliography"/>
        <w:spacing w:after="0"/>
        <w:ind w:left="720" w:hanging="720"/>
      </w:pPr>
      <w:r w:rsidRPr="00E05E01">
        <w:t xml:space="preserve">Mercer R, McLean F, Dickson J &amp; Mitchell A 2017, </w:t>
      </w:r>
      <w:r w:rsidRPr="00E05E01">
        <w:rPr>
          <w:i/>
        </w:rPr>
        <w:t>Marine pest passive surveillance observer groups - Knowledge, reporting behaviour and required education and awareness resources,</w:t>
      </w:r>
      <w:r w:rsidRPr="00E05E01">
        <w:t xml:space="preserve"> Department of Agriculture and Water Resources, Canberra, October.</w:t>
      </w:r>
    </w:p>
    <w:p w14:paraId="0A78E4C7" w14:textId="2F8DB961" w:rsidR="00E05E01" w:rsidRPr="00E05E01" w:rsidRDefault="00E05E01" w:rsidP="00E05E01">
      <w:pPr>
        <w:pStyle w:val="EndNoteBibliography"/>
        <w:spacing w:after="0"/>
        <w:ind w:left="720" w:hanging="720"/>
      </w:pPr>
      <w:r w:rsidRPr="00E05E01">
        <w:t xml:space="preserve">Parker A &amp; Singer J c.2015, </w:t>
      </w:r>
      <w:r w:rsidRPr="00E05E01">
        <w:rPr>
          <w:i/>
        </w:rPr>
        <w:t>Network analysis with Ucinet and NetDraw,</w:t>
      </w:r>
      <w:r w:rsidRPr="00E05E01">
        <w:t xml:space="preserve"> </w:t>
      </w:r>
      <w:r w:rsidRPr="00E05E01">
        <w:rPr>
          <w:i/>
        </w:rPr>
        <w:t>Connected Commons</w:t>
      </w:r>
      <w:r w:rsidRPr="00E05E01">
        <w:t xml:space="preserve">, presentation slides, available at </w:t>
      </w:r>
      <w:hyperlink r:id="rId152" w:history="1">
        <w:r w:rsidRPr="00E05E01">
          <w:rPr>
            <w:rStyle w:val="Hyperlink"/>
          </w:rPr>
          <w:t>http://docplayer.net/49664399-Network-analysis-with-ucinet-and-netdraw-andrew-parker-jean-singer.html</w:t>
        </w:r>
      </w:hyperlink>
      <w:r w:rsidRPr="00E05E01">
        <w:t>.</w:t>
      </w:r>
    </w:p>
    <w:p w14:paraId="5BF2D69D" w14:textId="41F55D00" w:rsidR="00E05E01" w:rsidRPr="00E05E01" w:rsidRDefault="00E05E01" w:rsidP="00E05E01">
      <w:pPr>
        <w:pStyle w:val="EndNoteBibliography"/>
        <w:spacing w:after="0"/>
        <w:ind w:left="720" w:hanging="720"/>
      </w:pPr>
      <w:r w:rsidRPr="00E05E01">
        <w:t xml:space="preserve">Porter MA 2012, </w:t>
      </w:r>
      <w:r w:rsidRPr="00E05E01">
        <w:rPr>
          <w:i/>
        </w:rPr>
        <w:t>Small-world network</w:t>
      </w:r>
      <w:r w:rsidRPr="00E05E01">
        <w:t xml:space="preserve">, available at </w:t>
      </w:r>
      <w:hyperlink r:id="rId153" w:history="1">
        <w:r w:rsidRPr="00E05E01">
          <w:rPr>
            <w:rStyle w:val="Hyperlink"/>
          </w:rPr>
          <w:t>http://www.scholarpedia.org/article/Small-world_network</w:t>
        </w:r>
      </w:hyperlink>
      <w:r w:rsidRPr="00E05E01">
        <w:t xml:space="preserve"> [Accessed 9/7/2018].</w:t>
      </w:r>
    </w:p>
    <w:p w14:paraId="052CFC6F" w14:textId="77777777" w:rsidR="00E05E01" w:rsidRPr="00E05E01" w:rsidRDefault="00E05E01" w:rsidP="00E05E01">
      <w:pPr>
        <w:pStyle w:val="EndNoteBibliography"/>
        <w:spacing w:after="0"/>
        <w:ind w:left="720" w:hanging="720"/>
      </w:pPr>
      <w:r w:rsidRPr="00E05E01">
        <w:t xml:space="preserve">Robins G &amp; Morris M 2007, 'Advances in exponential random graph (p*) models', </w:t>
      </w:r>
      <w:r w:rsidRPr="00E05E01">
        <w:rPr>
          <w:i/>
        </w:rPr>
        <w:t>Social Networks</w:t>
      </w:r>
      <w:r w:rsidRPr="00E05E01">
        <w:t>, vol. 29, no. 2, pp. 169-72 (10.1016/j.socnet.2006.08.004).</w:t>
      </w:r>
    </w:p>
    <w:p w14:paraId="4FBBE1E0" w14:textId="77777777" w:rsidR="00E05E01" w:rsidRPr="00E05E01" w:rsidRDefault="00E05E01" w:rsidP="00E05E01">
      <w:pPr>
        <w:pStyle w:val="EndNoteBibliography"/>
        <w:spacing w:after="0"/>
        <w:ind w:left="720" w:hanging="720"/>
      </w:pPr>
      <w:r w:rsidRPr="00E05E01">
        <w:t xml:space="preserve">Robins G, Pattison P, Kalish Y &amp; Lusher D 2007, 'An introduction to exponential random graph (p*) models for social networks', </w:t>
      </w:r>
      <w:r w:rsidRPr="00E05E01">
        <w:rPr>
          <w:i/>
        </w:rPr>
        <w:t>Social Networks</w:t>
      </w:r>
      <w:r w:rsidRPr="00E05E01">
        <w:t>, vol. 29, no. 2, pp. 173-91 (10.1016/j.socnet.2006.08.002).</w:t>
      </w:r>
    </w:p>
    <w:p w14:paraId="6439E066" w14:textId="77777777" w:rsidR="00E05E01" w:rsidRPr="00E05E01" w:rsidRDefault="00E05E01" w:rsidP="00E05E01">
      <w:pPr>
        <w:pStyle w:val="EndNoteBibliography"/>
        <w:spacing w:after="0"/>
        <w:ind w:left="720" w:hanging="720"/>
      </w:pPr>
      <w:r w:rsidRPr="00E05E01">
        <w:t xml:space="preserve">Wang P, Pattison P &amp; Robins G 2013a, 'Exponential random graph model specifications for bipartite networks A dependence hierarchy', </w:t>
      </w:r>
      <w:r w:rsidRPr="00E05E01">
        <w:rPr>
          <w:i/>
        </w:rPr>
        <w:t>Social Networks</w:t>
      </w:r>
      <w:r w:rsidRPr="00E05E01">
        <w:t>, vol. 35, no. 2, pp. 211-22 (10.1016/j.socnet.2011.12.004).</w:t>
      </w:r>
    </w:p>
    <w:p w14:paraId="74EA283C" w14:textId="77777777" w:rsidR="00E05E01" w:rsidRPr="00E05E01" w:rsidRDefault="00E05E01" w:rsidP="00E05E01">
      <w:pPr>
        <w:pStyle w:val="EndNoteBibliography"/>
        <w:spacing w:after="0"/>
        <w:ind w:left="720" w:hanging="720"/>
      </w:pPr>
      <w:r w:rsidRPr="00E05E01">
        <w:t xml:space="preserve">Wang P, Robins G, Pattison P &amp; Koskinen JH 2014, edn, </w:t>
      </w:r>
      <w:r w:rsidRPr="00E05E01">
        <w:rPr>
          <w:i/>
        </w:rPr>
        <w:t xml:space="preserve">MNNet: Program for the Simulation and Estimation of (p*) Exponential Random Graph Models for Multilevel networks, </w:t>
      </w:r>
      <w:r w:rsidRPr="00E05E01">
        <w:t>Melbourne: Melbourne Universtity School of Psychological Sciences.</w:t>
      </w:r>
    </w:p>
    <w:p w14:paraId="5BBD3C6B" w14:textId="0D174ED4" w:rsidR="00E05E01" w:rsidRPr="00E05E01" w:rsidRDefault="00E05E01" w:rsidP="00E05E01">
      <w:pPr>
        <w:pStyle w:val="EndNoteBibliography"/>
        <w:spacing w:after="0"/>
        <w:ind w:left="720" w:hanging="720"/>
      </w:pPr>
      <w:r w:rsidRPr="00E05E01">
        <w:t xml:space="preserve">Wang P, Robins G, Pattison P &amp; Lazega E 2013b, 'Exponential random graph models for multilevel networks', </w:t>
      </w:r>
      <w:r w:rsidRPr="00E05E01">
        <w:rPr>
          <w:i/>
        </w:rPr>
        <w:t>Social Networks</w:t>
      </w:r>
      <w:r w:rsidRPr="00E05E01">
        <w:t xml:space="preserve">, vol. 35, no. 1, pp. 96-115, available at </w:t>
      </w:r>
      <w:hyperlink r:id="rId154" w:history="1">
        <w:r w:rsidRPr="00E05E01">
          <w:rPr>
            <w:rStyle w:val="Hyperlink"/>
          </w:rPr>
          <w:t>http://www.sciencedirect.com/science/article/pii/S0378873313000051</w:t>
        </w:r>
      </w:hyperlink>
      <w:r w:rsidRPr="00E05E01">
        <w:t xml:space="preserve"> (</w:t>
      </w:r>
      <w:hyperlink r:id="rId155" w:history="1">
        <w:r w:rsidRPr="00E05E01">
          <w:rPr>
            <w:rStyle w:val="Hyperlink"/>
          </w:rPr>
          <w:t>https://doi.org/10.1016/j.socnet.2013.01.004</w:t>
        </w:r>
      </w:hyperlink>
      <w:r w:rsidRPr="00E05E01">
        <w:t>).</w:t>
      </w:r>
    </w:p>
    <w:p w14:paraId="1A365B31" w14:textId="77777777" w:rsidR="00E05E01" w:rsidRPr="00E05E01" w:rsidRDefault="00E05E01" w:rsidP="00E05E01">
      <w:pPr>
        <w:pStyle w:val="EndNoteBibliography"/>
        <w:spacing w:after="0"/>
        <w:ind w:left="720" w:hanging="720"/>
      </w:pPr>
      <w:r w:rsidRPr="00E05E01">
        <w:t xml:space="preserve">Wasserman S &amp; Pattison P 1996, 'Logit models and logistic regressions for social networks .1. An introduction to Markov graphs and p', </w:t>
      </w:r>
      <w:r w:rsidRPr="00E05E01">
        <w:rPr>
          <w:i/>
        </w:rPr>
        <w:t>Psychometrika</w:t>
      </w:r>
      <w:r w:rsidRPr="00E05E01">
        <w:t>, vol. 61, no. 3, pp. 401-25 (10.1007/bf02294547).</w:t>
      </w:r>
    </w:p>
    <w:p w14:paraId="24903D9E" w14:textId="37201DEA" w:rsidR="00E05E01" w:rsidRPr="00E05E01" w:rsidRDefault="00E05E01" w:rsidP="00E05E01">
      <w:pPr>
        <w:pStyle w:val="EndNoteBibliography"/>
        <w:spacing w:after="0"/>
        <w:ind w:left="720" w:hanging="720"/>
      </w:pPr>
      <w:r w:rsidRPr="00E05E01">
        <w:t xml:space="preserve">Watts DJ &amp; Strogatz SH 1998, 'Collective dynamics of ‘small-world’ networks', </w:t>
      </w:r>
      <w:r w:rsidRPr="00E05E01">
        <w:rPr>
          <w:i/>
        </w:rPr>
        <w:t>Nature</w:t>
      </w:r>
      <w:r w:rsidRPr="00E05E01">
        <w:t xml:space="preserve">, vol. 393, pp. 440, available at </w:t>
      </w:r>
      <w:hyperlink r:id="rId156" w:history="1">
        <w:r w:rsidRPr="00E05E01">
          <w:rPr>
            <w:rStyle w:val="Hyperlink"/>
          </w:rPr>
          <w:t>http://www.nature.com/articles/30918.pdf</w:t>
        </w:r>
      </w:hyperlink>
      <w:r w:rsidRPr="00E05E01">
        <w:t xml:space="preserve"> (10.1038/30918).</w:t>
      </w:r>
    </w:p>
    <w:p w14:paraId="1726F76C" w14:textId="160430C8" w:rsidR="00E05E01" w:rsidRPr="00E05E01" w:rsidRDefault="00E05E01" w:rsidP="00E05E01">
      <w:pPr>
        <w:pStyle w:val="EndNoteBibliography"/>
        <w:ind w:left="720" w:hanging="720"/>
      </w:pPr>
      <w:r w:rsidRPr="00E05E01">
        <w:t xml:space="preserve">Wikipedia contributors 2018, </w:t>
      </w:r>
      <w:r w:rsidRPr="00E05E01">
        <w:rPr>
          <w:i/>
        </w:rPr>
        <w:t>Small-world network</w:t>
      </w:r>
      <w:r w:rsidRPr="00E05E01">
        <w:t xml:space="preserve">, available at </w:t>
      </w:r>
      <w:hyperlink r:id="rId157" w:history="1">
        <w:r w:rsidRPr="00E05E01">
          <w:rPr>
            <w:rStyle w:val="Hyperlink"/>
          </w:rPr>
          <w:t>https://en.wikipedia.org/wiki/Small-world_network</w:t>
        </w:r>
      </w:hyperlink>
      <w:r w:rsidRPr="00E05E01">
        <w:t xml:space="preserve"> [Accessed 9/7/2018].</w:t>
      </w:r>
    </w:p>
    <w:p w14:paraId="4E9A4A87" w14:textId="4C98A60C" w:rsidR="004A069C" w:rsidRDefault="004A069C" w:rsidP="004A069C">
      <w:pPr>
        <w:pStyle w:val="BodyText1"/>
      </w:pPr>
      <w:r>
        <w:fldChar w:fldCharType="end"/>
      </w:r>
    </w:p>
    <w:p w14:paraId="518D995E" w14:textId="77777777" w:rsidR="003E5F6F" w:rsidRDefault="003E5F6F" w:rsidP="003E5F6F">
      <w:pPr>
        <w:spacing w:after="0" w:line="240" w:lineRule="auto"/>
        <w:sectPr w:rsidR="003E5F6F" w:rsidSect="000953E5">
          <w:headerReference w:type="even" r:id="rId158"/>
          <w:headerReference w:type="default" r:id="rId159"/>
          <w:footerReference w:type="default" r:id="rId160"/>
          <w:headerReference w:type="first" r:id="rId161"/>
          <w:pgSz w:w="11906" w:h="16838"/>
          <w:pgMar w:top="1440" w:right="1440" w:bottom="1440" w:left="1440" w:header="510" w:footer="709" w:gutter="0"/>
          <w:cols w:space="708"/>
          <w:docGrid w:linePitch="360"/>
        </w:sectPr>
      </w:pPr>
      <w:r>
        <w:br w:type="page"/>
      </w:r>
    </w:p>
    <w:p w14:paraId="40419912" w14:textId="1BC64096" w:rsidR="003E5F6F" w:rsidRPr="00D15FD3" w:rsidRDefault="003E5F6F" w:rsidP="003E5F6F">
      <w:pPr>
        <w:pStyle w:val="Heading1unnumberedchapter"/>
        <w:rPr>
          <w:lang w:eastAsia="en-AU"/>
        </w:rPr>
      </w:pPr>
      <w:bookmarkStart w:id="195" w:name="_Toc518989445"/>
      <w:bookmarkStart w:id="196" w:name="_Toc14700861"/>
      <w:r>
        <w:t xml:space="preserve">Appendix 1. </w:t>
      </w:r>
      <w:r w:rsidRPr="00D15FD3">
        <w:rPr>
          <w:lang w:eastAsia="en-AU"/>
        </w:rPr>
        <w:t>Marine pest stakeholder network survey</w:t>
      </w:r>
      <w:r>
        <w:t xml:space="preserve"> questionnaire</w:t>
      </w:r>
      <w:bookmarkEnd w:id="195"/>
      <w:bookmarkEnd w:id="196"/>
    </w:p>
    <w:p w14:paraId="2F9A0CED" w14:textId="77777777" w:rsidR="003E5F6F" w:rsidRPr="00D15FD3" w:rsidRDefault="00834204" w:rsidP="003E5F6F">
      <w:pPr>
        <w:rPr>
          <w:lang w:eastAsia="en-AU"/>
        </w:rPr>
      </w:pPr>
      <w:r>
        <w:rPr>
          <w:lang w:eastAsia="en-AU"/>
        </w:rPr>
        <w:pict w14:anchorId="68122EBE">
          <v:rect id="_x0000_i1025" style="width:697.9pt;height:1.5pt" o:hralign="center" o:hrstd="t" o:hr="t" fillcolor="#a0a0a0" stroked="f"/>
        </w:pict>
      </w:r>
    </w:p>
    <w:p w14:paraId="43EE9B37" w14:textId="77777777" w:rsidR="003E5F6F" w:rsidRPr="00D15FD3" w:rsidRDefault="003E5F6F" w:rsidP="003E5F6F">
      <w:pPr>
        <w:rPr>
          <w:lang w:eastAsia="en-AU"/>
        </w:rPr>
      </w:pPr>
      <w:r w:rsidRPr="00D15FD3">
        <w:rPr>
          <w:lang w:eastAsia="en-AU"/>
        </w:rPr>
        <w:t>Thank you for participating in the Marine Pest Stakeholder Network Survey. The purpose of the survey is to gain an understanding of the established interaction of people and organisations about marine pests. This information will be used to underpin the development of a National Marine Pest Network.</w:t>
      </w:r>
    </w:p>
    <w:p w14:paraId="33C572E2" w14:textId="77777777" w:rsidR="003E5F6F" w:rsidRPr="00D15FD3" w:rsidRDefault="003E5F6F" w:rsidP="003E5F6F">
      <w:pPr>
        <w:rPr>
          <w:lang w:eastAsia="en-AU"/>
        </w:rPr>
      </w:pPr>
      <w:r w:rsidRPr="00D15FD3">
        <w:rPr>
          <w:lang w:eastAsia="en-AU"/>
        </w:rPr>
        <w:t>The survey is being conducted by the Australian Bureau of Agricultural and Resource Economics and Sciences (ABARES) with support from CSIRO, on behalf of the Department of Agriculture and Water Resources (DAWR).</w:t>
      </w:r>
    </w:p>
    <w:p w14:paraId="38D52324" w14:textId="77777777" w:rsidR="003E5F6F" w:rsidRPr="00D15FD3" w:rsidRDefault="003E5F6F" w:rsidP="003E5F6F">
      <w:pPr>
        <w:rPr>
          <w:lang w:eastAsia="en-AU"/>
        </w:rPr>
      </w:pPr>
      <w:r w:rsidRPr="00D15FD3">
        <w:rPr>
          <w:lang w:eastAsia="en-AU"/>
        </w:rPr>
        <w:t>Here are some important things to know:</w:t>
      </w:r>
    </w:p>
    <w:p w14:paraId="63B1EA27" w14:textId="77777777" w:rsidR="003E5F6F" w:rsidRPr="00A631BD" w:rsidRDefault="003E5F6F" w:rsidP="00A631BD">
      <w:pPr>
        <w:pStyle w:val="ListBullet"/>
        <w:spacing w:before="120" w:after="120"/>
        <w:ind w:left="1066" w:hanging="357"/>
      </w:pPr>
      <w:r w:rsidRPr="00A631BD">
        <w:t xml:space="preserve">the survey will be open until 22 December 2017 </w:t>
      </w:r>
    </w:p>
    <w:p w14:paraId="3B70BE59" w14:textId="77777777" w:rsidR="003E5F6F" w:rsidRPr="00A631BD" w:rsidRDefault="003E5F6F" w:rsidP="00A631BD">
      <w:pPr>
        <w:pStyle w:val="ListBullet"/>
        <w:spacing w:before="120" w:after="120"/>
        <w:ind w:left="1066" w:hanging="357"/>
      </w:pPr>
      <w:r w:rsidRPr="00A631BD">
        <w:t xml:space="preserve">your answers will be confidential and will be used only for the purposes of this study by both ABARES and CSIRO. The results will be reported in aggregate form only, and you and any people you name will not be identified individually </w:t>
      </w:r>
    </w:p>
    <w:p w14:paraId="6F43308D" w14:textId="77777777" w:rsidR="003E5F6F" w:rsidRPr="00A631BD" w:rsidRDefault="003E5F6F" w:rsidP="00A631BD">
      <w:pPr>
        <w:pStyle w:val="ListBullet"/>
        <w:spacing w:before="120" w:after="120"/>
        <w:ind w:left="1066" w:hanging="357"/>
      </w:pPr>
      <w:r w:rsidRPr="00A631BD">
        <w:t xml:space="preserve">if you need to leave the survey and return later, there is a ‘Save’ function at the very top of each page </w:t>
      </w:r>
    </w:p>
    <w:p w14:paraId="7FAA715A" w14:textId="77777777" w:rsidR="003E5F6F" w:rsidRPr="00A631BD" w:rsidRDefault="003E5F6F" w:rsidP="00A631BD">
      <w:pPr>
        <w:pStyle w:val="ListBullet"/>
        <w:spacing w:before="120" w:after="120"/>
        <w:ind w:left="1066" w:hanging="357"/>
      </w:pPr>
      <w:r w:rsidRPr="00A631BD">
        <w:t xml:space="preserve">if you are interested in receiving the findings of this research (due mid 2018), please provide your email address at the end of the survey. </w:t>
      </w:r>
    </w:p>
    <w:p w14:paraId="48CB8BB2" w14:textId="77777777" w:rsidR="003E5F6F" w:rsidRPr="00D15FD3" w:rsidRDefault="003E5F6F" w:rsidP="003E5F6F">
      <w:pPr>
        <w:rPr>
          <w:lang w:eastAsia="en-AU"/>
        </w:rPr>
      </w:pPr>
      <w:r w:rsidRPr="00D15FD3">
        <w:rPr>
          <w:lang w:eastAsia="en-AU"/>
        </w:rPr>
        <w:t>If you have any questions about the survey, please contact Heleen Kruger (</w:t>
      </w:r>
      <w:hyperlink r:id="rId162" w:history="1">
        <w:r w:rsidRPr="00D15FD3">
          <w:rPr>
            <w:lang w:eastAsia="en-AU"/>
          </w:rPr>
          <w:t>heleen.kruger@agriculture.gov.au</w:t>
        </w:r>
      </w:hyperlink>
      <w:r w:rsidRPr="00D15FD3">
        <w:rPr>
          <w:lang w:eastAsia="en-AU"/>
        </w:rPr>
        <w:t>) or Nyree Stenekes (</w:t>
      </w:r>
      <w:hyperlink r:id="rId163" w:history="1">
        <w:r w:rsidRPr="00D15FD3">
          <w:rPr>
            <w:lang w:eastAsia="en-AU"/>
          </w:rPr>
          <w:t>nyree.stenekes@agriculture.gov.au</w:t>
        </w:r>
      </w:hyperlink>
      <w:r w:rsidRPr="00D15FD3">
        <w:rPr>
          <w:lang w:eastAsia="en-AU"/>
        </w:rPr>
        <w:t>) from the ABARES Research Team.</w:t>
      </w:r>
      <w:r w:rsidRPr="00D15FD3">
        <w:rPr>
          <w:lang w:eastAsia="en-AU"/>
        </w:rPr>
        <w:br/>
      </w:r>
      <w:r w:rsidRPr="00D15FD3">
        <w:rPr>
          <w:lang w:eastAsia="en-AU"/>
        </w:rPr>
        <w:br/>
        <w:t xml:space="preserve">This research has also been approved by CSIRO’s Social Science Human Research Ethics Committee. Any concerns or complaints about the conduct of this survey can be raised with the Manager of Social Responsibility and Ethics on (07) 3833 5693 or by email at </w:t>
      </w:r>
      <w:hyperlink r:id="rId164" w:history="1">
        <w:r w:rsidRPr="00D15FD3">
          <w:rPr>
            <w:lang w:eastAsia="en-AU"/>
          </w:rPr>
          <w:t>csshrec@csiro.au</w:t>
        </w:r>
      </w:hyperlink>
    </w:p>
    <w:p w14:paraId="43BB0B33" w14:textId="77777777" w:rsidR="003E5F6F" w:rsidRPr="00D15FD3" w:rsidRDefault="003E5F6F" w:rsidP="003E5F6F">
      <w:pPr>
        <w:rPr>
          <w:lang w:eastAsia="en-AU"/>
        </w:rPr>
      </w:pPr>
      <w:r w:rsidRPr="00D15FD3">
        <w:rPr>
          <w:lang w:eastAsia="en-AU"/>
        </w:rPr>
        <w:t>I understand that no name or signature is required of me, and by undertaking the survey I give my consent to use my responses as described above</w:t>
      </w:r>
    </w:p>
    <w:p w14:paraId="79A96DB4" w14:textId="77777777" w:rsidR="003E5F6F" w:rsidRPr="00D15FD3" w:rsidRDefault="003E5F6F" w:rsidP="003E5F6F">
      <w:pPr>
        <w:rPr>
          <w:lang w:eastAsia="en-AU"/>
        </w:rPr>
      </w:pPr>
      <w:r>
        <w:rPr>
          <w:lang w:eastAsia="en-AU"/>
        </w:rPr>
        <w:t>  [ ] I agree</w:t>
      </w:r>
      <w:r w:rsidR="00834204">
        <w:rPr>
          <w:lang w:eastAsia="en-AU"/>
        </w:rPr>
        <w:pict w14:anchorId="1C982FE7">
          <v:rect id="_x0000_i1026" style="width:697.9pt;height:1.5pt" o:hralign="center" o:hrstd="t" o:hr="t" fillcolor="#a0a0a0" stroked="f"/>
        </w:pict>
      </w:r>
    </w:p>
    <w:p w14:paraId="73E28BD9" w14:textId="7249A84F" w:rsidR="0007125D" w:rsidRDefault="0007125D">
      <w:pPr>
        <w:spacing w:line="276" w:lineRule="auto"/>
        <w:rPr>
          <w:lang w:eastAsia="en-AU"/>
        </w:rPr>
      </w:pPr>
      <w:r>
        <w:rPr>
          <w:lang w:eastAsia="en-AU"/>
        </w:rPr>
        <w:br w:type="page"/>
      </w:r>
    </w:p>
    <w:p w14:paraId="551BEE9B" w14:textId="77777777" w:rsidR="003E5F6F" w:rsidRPr="00A541EE" w:rsidRDefault="003E5F6F" w:rsidP="003E5F6F">
      <w:pPr>
        <w:rPr>
          <w:rStyle w:val="Bold"/>
          <w:lang w:eastAsia="en-AU"/>
        </w:rPr>
      </w:pPr>
      <w:r w:rsidRPr="00A541EE">
        <w:rPr>
          <w:rStyle w:val="Bold"/>
          <w:lang w:eastAsia="en-AU"/>
        </w:rPr>
        <w:t>1) What is the name of the main</w:t>
      </w:r>
      <w:r w:rsidRPr="00A541EE">
        <w:rPr>
          <w:rStyle w:val="Bold"/>
        </w:rPr>
        <w:t xml:space="preserve"> </w:t>
      </w:r>
      <w:r w:rsidRPr="00A541EE">
        <w:rPr>
          <w:rStyle w:val="Bold"/>
          <w:lang w:eastAsia="en-AU"/>
        </w:rPr>
        <w:t>group</w:t>
      </w:r>
      <w:r>
        <w:rPr>
          <w:rStyle w:val="FootnoteReference"/>
          <w:b/>
          <w:lang w:eastAsia="en-AU"/>
        </w:rPr>
        <w:footnoteReference w:id="5"/>
      </w:r>
      <w:r w:rsidRPr="00A541EE">
        <w:rPr>
          <w:rStyle w:val="Bold"/>
          <w:lang w:eastAsia="en-AU"/>
        </w:rPr>
        <w:t xml:space="preserve"> / organisation that you work for (or are affiliated with) that has an interest in marine pests</w:t>
      </w:r>
      <w:r>
        <w:rPr>
          <w:rStyle w:val="FootnoteReference"/>
          <w:b/>
          <w:lang w:eastAsia="en-AU"/>
        </w:rPr>
        <w:footnoteReference w:id="6"/>
      </w:r>
      <w:r w:rsidRPr="00A541EE">
        <w:rPr>
          <w:rStyle w:val="Bold"/>
          <w:lang w:eastAsia="en-AU"/>
        </w:rPr>
        <w:t>?</w:t>
      </w:r>
      <w:r w:rsidRPr="00A541EE">
        <w:rPr>
          <w:rStyle w:val="Bold"/>
          <w:lang w:eastAsia="en-AU"/>
        </w:rPr>
        <w:br/>
        <w:t>If you work for a large organisation, such as a government department, please indicate Branch / Section as relevant. </w:t>
      </w:r>
    </w:p>
    <w:p w14:paraId="2B9D8401" w14:textId="77777777" w:rsidR="003E5F6F" w:rsidRPr="00D15FD3" w:rsidRDefault="003E5F6F" w:rsidP="003E5F6F">
      <w:pPr>
        <w:rPr>
          <w:lang w:eastAsia="en-AU"/>
        </w:rPr>
      </w:pPr>
      <w:r w:rsidRPr="00D15FD3">
        <w:rPr>
          <w:lang w:eastAsia="en-AU"/>
        </w:rPr>
        <w:t>Organisation: _____________________________________________________________________________________________</w:t>
      </w:r>
    </w:p>
    <w:p w14:paraId="54DDF015" w14:textId="77777777" w:rsidR="003E5F6F" w:rsidRPr="00D15FD3" w:rsidRDefault="003E5F6F" w:rsidP="003E5F6F">
      <w:pPr>
        <w:rPr>
          <w:lang w:eastAsia="en-AU"/>
        </w:rPr>
      </w:pPr>
      <w:r w:rsidRPr="00D15FD3">
        <w:rPr>
          <w:lang w:eastAsia="en-AU"/>
        </w:rPr>
        <w:t>If your part of a larger organisation:</w:t>
      </w:r>
    </w:p>
    <w:p w14:paraId="615027AC" w14:textId="77777777" w:rsidR="003E5F6F" w:rsidRPr="00D15FD3" w:rsidRDefault="003E5F6F" w:rsidP="003E5F6F">
      <w:pPr>
        <w:rPr>
          <w:lang w:eastAsia="en-AU"/>
        </w:rPr>
      </w:pPr>
      <w:r w:rsidRPr="00D15FD3">
        <w:rPr>
          <w:lang w:eastAsia="en-AU"/>
        </w:rPr>
        <w:t>Branch: __________________________________________________________________________________________________</w:t>
      </w:r>
    </w:p>
    <w:p w14:paraId="5B0EEDB7" w14:textId="77777777" w:rsidR="003E5F6F" w:rsidRPr="00D15FD3" w:rsidRDefault="003E5F6F" w:rsidP="003E5F6F">
      <w:pPr>
        <w:rPr>
          <w:lang w:eastAsia="en-AU"/>
        </w:rPr>
      </w:pPr>
      <w:r w:rsidRPr="00D15FD3">
        <w:rPr>
          <w:lang w:eastAsia="en-AU"/>
        </w:rPr>
        <w:t>Section / Team: ___________________________________________________________________________________________</w:t>
      </w:r>
    </w:p>
    <w:p w14:paraId="66C26576" w14:textId="77777777" w:rsidR="003E5F6F" w:rsidRPr="00D15FD3" w:rsidRDefault="003E5F6F" w:rsidP="003E5F6F">
      <w:pPr>
        <w:rPr>
          <w:lang w:eastAsia="en-AU"/>
        </w:rPr>
      </w:pPr>
    </w:p>
    <w:p w14:paraId="4ABB53DB" w14:textId="77777777" w:rsidR="003E5F6F" w:rsidRPr="00A541EE" w:rsidRDefault="003E5F6F" w:rsidP="003E5F6F">
      <w:pPr>
        <w:rPr>
          <w:rStyle w:val="Bold"/>
          <w:lang w:eastAsia="en-AU"/>
        </w:rPr>
      </w:pPr>
      <w:r w:rsidRPr="00A541EE">
        <w:rPr>
          <w:rStyle w:val="Bold"/>
          <w:lang w:eastAsia="en-AU"/>
        </w:rPr>
        <w:t>2) Are you associated with another organisation that has an interest in marine pests?</w:t>
      </w:r>
    </w:p>
    <w:p w14:paraId="0F8CD94B" w14:textId="77777777" w:rsidR="003E5F6F" w:rsidRPr="00D15FD3" w:rsidRDefault="003E5F6F" w:rsidP="003E5F6F">
      <w:pPr>
        <w:rPr>
          <w:lang w:eastAsia="en-AU"/>
        </w:rPr>
      </w:pPr>
      <w:r w:rsidRPr="00D15FD3">
        <w:rPr>
          <w:lang w:eastAsia="en-AU"/>
        </w:rPr>
        <w:t>( ) Yes</w:t>
      </w:r>
    </w:p>
    <w:p w14:paraId="2978D8D5" w14:textId="77777777" w:rsidR="003E5F6F" w:rsidRPr="00D15FD3" w:rsidRDefault="003E5F6F" w:rsidP="003E5F6F">
      <w:pPr>
        <w:rPr>
          <w:lang w:eastAsia="en-AU"/>
        </w:rPr>
      </w:pPr>
      <w:r w:rsidRPr="00D15FD3">
        <w:rPr>
          <w:lang w:eastAsia="en-AU"/>
        </w:rPr>
        <w:t>( ) No</w:t>
      </w:r>
    </w:p>
    <w:p w14:paraId="1C231AE7" w14:textId="77777777" w:rsidR="003E5F6F" w:rsidRPr="00D15FD3" w:rsidRDefault="003E5F6F" w:rsidP="003E5F6F">
      <w:pPr>
        <w:rPr>
          <w:lang w:eastAsia="en-AU"/>
        </w:rPr>
      </w:pPr>
    </w:p>
    <w:p w14:paraId="09CBDA40" w14:textId="77777777" w:rsidR="003E5F6F" w:rsidRPr="00A541EE" w:rsidRDefault="003E5F6F" w:rsidP="003E5F6F">
      <w:pPr>
        <w:rPr>
          <w:rStyle w:val="Bold"/>
          <w:lang w:eastAsia="en-AU"/>
        </w:rPr>
      </w:pPr>
      <w:r w:rsidRPr="00A541EE">
        <w:rPr>
          <w:rStyle w:val="Bold"/>
          <w:lang w:eastAsia="en-AU"/>
        </w:rPr>
        <w:t>3) What is the name of the other organisation that you work for (or are affiliated with) that have an interest in marine pest?</w:t>
      </w:r>
    </w:p>
    <w:p w14:paraId="6C8083EB" w14:textId="77777777" w:rsidR="003E5F6F" w:rsidRPr="00D15FD3" w:rsidRDefault="003E5F6F" w:rsidP="003E5F6F">
      <w:pPr>
        <w:rPr>
          <w:lang w:eastAsia="en-AU"/>
        </w:rPr>
      </w:pPr>
      <w:r w:rsidRPr="00D15FD3">
        <w:rPr>
          <w:lang w:eastAsia="en-AU"/>
        </w:rPr>
        <w:t>Organisation / Group name: _________________________________________________</w:t>
      </w:r>
    </w:p>
    <w:p w14:paraId="1951B0D4" w14:textId="77777777" w:rsidR="003E5F6F" w:rsidRPr="00D15FD3" w:rsidRDefault="003E5F6F" w:rsidP="003E5F6F">
      <w:pPr>
        <w:rPr>
          <w:lang w:eastAsia="en-AU"/>
        </w:rPr>
      </w:pPr>
      <w:r w:rsidRPr="00D15FD3">
        <w:rPr>
          <w:lang w:eastAsia="en-AU"/>
        </w:rPr>
        <w:t>Branch: ________________</w:t>
      </w:r>
      <w:r w:rsidRPr="00D15FD3">
        <w:t>________________</w:t>
      </w:r>
      <w:r w:rsidRPr="00D15FD3">
        <w:rPr>
          <w:lang w:eastAsia="en-AU"/>
        </w:rPr>
        <w:t>__________________________</w:t>
      </w:r>
      <w:r>
        <w:t>_______</w:t>
      </w:r>
      <w:r w:rsidRPr="00D15FD3">
        <w:rPr>
          <w:lang w:eastAsia="en-AU"/>
        </w:rPr>
        <w:t>_______</w:t>
      </w:r>
    </w:p>
    <w:p w14:paraId="6DF98290" w14:textId="77777777" w:rsidR="003E5F6F" w:rsidRPr="00D15FD3" w:rsidRDefault="003E5F6F" w:rsidP="003E5F6F">
      <w:pPr>
        <w:rPr>
          <w:lang w:eastAsia="en-AU"/>
        </w:rPr>
      </w:pPr>
      <w:r w:rsidRPr="00D15FD3">
        <w:rPr>
          <w:lang w:eastAsia="en-AU"/>
        </w:rPr>
        <w:t>Section / Team: ________</w:t>
      </w:r>
      <w:r w:rsidRPr="00D15FD3">
        <w:t>__________</w:t>
      </w:r>
      <w:r w:rsidRPr="00D15FD3">
        <w:rPr>
          <w:lang w:eastAsia="en-AU"/>
        </w:rPr>
        <w:t>______________________________</w:t>
      </w:r>
      <w:r>
        <w:t>____</w:t>
      </w:r>
      <w:r w:rsidRPr="00D15FD3">
        <w:rPr>
          <w:lang w:eastAsia="en-AU"/>
        </w:rPr>
        <w:t>___________</w:t>
      </w:r>
    </w:p>
    <w:p w14:paraId="1812CE71" w14:textId="77777777" w:rsidR="003E5F6F" w:rsidRDefault="003E5F6F" w:rsidP="003E5F6F"/>
    <w:p w14:paraId="24868FE8" w14:textId="77777777" w:rsidR="003E5F6F" w:rsidRPr="00A541EE" w:rsidRDefault="003E5F6F" w:rsidP="003E5F6F">
      <w:pPr>
        <w:rPr>
          <w:rStyle w:val="Bold"/>
          <w:lang w:eastAsia="en-AU"/>
        </w:rPr>
      </w:pPr>
      <w:r w:rsidRPr="00A541EE">
        <w:rPr>
          <w:rStyle w:val="Bold"/>
          <w:lang w:eastAsia="en-AU"/>
        </w:rPr>
        <w:t>4) Which of the following categories best describes your main group/organisation?</w:t>
      </w:r>
    </w:p>
    <w:p w14:paraId="594B7C5D" w14:textId="77777777" w:rsidR="003E5F6F" w:rsidRPr="00D15FD3" w:rsidRDefault="003E5F6F" w:rsidP="003E5F6F">
      <w:pPr>
        <w:rPr>
          <w:lang w:eastAsia="en-AU"/>
        </w:rPr>
      </w:pPr>
      <w:r w:rsidRPr="00D15FD3">
        <w:rPr>
          <w:lang w:eastAsia="en-AU"/>
        </w:rPr>
        <w:t>[ ] Local government</w:t>
      </w:r>
    </w:p>
    <w:p w14:paraId="3FEEE7C2" w14:textId="77777777" w:rsidR="003E5F6F" w:rsidRPr="00D15FD3" w:rsidRDefault="003E5F6F" w:rsidP="003E5F6F">
      <w:pPr>
        <w:rPr>
          <w:lang w:eastAsia="en-AU"/>
        </w:rPr>
      </w:pPr>
      <w:r w:rsidRPr="00D15FD3">
        <w:rPr>
          <w:lang w:eastAsia="en-AU"/>
        </w:rPr>
        <w:t>[ ] State/territory government agency</w:t>
      </w:r>
    </w:p>
    <w:p w14:paraId="4B3DCD80" w14:textId="77777777" w:rsidR="003E5F6F" w:rsidRPr="00D15FD3" w:rsidRDefault="003E5F6F" w:rsidP="003E5F6F">
      <w:pPr>
        <w:rPr>
          <w:lang w:eastAsia="en-AU"/>
        </w:rPr>
      </w:pPr>
      <w:r w:rsidRPr="00D15FD3">
        <w:rPr>
          <w:lang w:eastAsia="en-AU"/>
        </w:rPr>
        <w:t>[ ] Australian Government agency</w:t>
      </w:r>
    </w:p>
    <w:p w14:paraId="1D01810B" w14:textId="77777777" w:rsidR="003E5F6F" w:rsidRPr="00D15FD3" w:rsidRDefault="003E5F6F" w:rsidP="003E5F6F">
      <w:pPr>
        <w:rPr>
          <w:lang w:eastAsia="en-AU"/>
        </w:rPr>
      </w:pPr>
      <w:r w:rsidRPr="00D15FD3">
        <w:rPr>
          <w:lang w:eastAsia="en-AU"/>
        </w:rPr>
        <w:t>[ ] State Owned Corporation</w:t>
      </w:r>
    </w:p>
    <w:p w14:paraId="5DC038CB" w14:textId="77777777" w:rsidR="003E5F6F" w:rsidRPr="00D15FD3" w:rsidRDefault="003E5F6F" w:rsidP="003E5F6F">
      <w:pPr>
        <w:rPr>
          <w:lang w:eastAsia="en-AU"/>
        </w:rPr>
      </w:pPr>
      <w:r w:rsidRPr="00D15FD3">
        <w:rPr>
          <w:lang w:eastAsia="en-AU"/>
        </w:rPr>
        <w:t>[ ] Non-government organisation (NGO)</w:t>
      </w:r>
    </w:p>
    <w:p w14:paraId="324FAD9F" w14:textId="77777777" w:rsidR="003E5F6F" w:rsidRPr="00D15FD3" w:rsidRDefault="003E5F6F" w:rsidP="003E5F6F">
      <w:pPr>
        <w:rPr>
          <w:lang w:eastAsia="en-AU"/>
        </w:rPr>
      </w:pPr>
      <w:r w:rsidRPr="00D15FD3">
        <w:rPr>
          <w:lang w:eastAsia="en-AU"/>
        </w:rPr>
        <w:t>[ ] Industry association / body</w:t>
      </w:r>
    </w:p>
    <w:p w14:paraId="35C4797D" w14:textId="77777777" w:rsidR="003E5F6F" w:rsidRPr="00D15FD3" w:rsidRDefault="003E5F6F" w:rsidP="003E5F6F">
      <w:pPr>
        <w:rPr>
          <w:lang w:eastAsia="en-AU"/>
        </w:rPr>
      </w:pPr>
      <w:r w:rsidRPr="00D15FD3">
        <w:rPr>
          <w:lang w:eastAsia="en-AU"/>
        </w:rPr>
        <w:t>[ ] Private company / business</w:t>
      </w:r>
    </w:p>
    <w:p w14:paraId="4D758A40" w14:textId="77777777" w:rsidR="003E5F6F" w:rsidRPr="00D15FD3" w:rsidRDefault="003E5F6F" w:rsidP="003E5F6F">
      <w:pPr>
        <w:rPr>
          <w:lang w:eastAsia="en-AU"/>
        </w:rPr>
      </w:pPr>
      <w:r w:rsidRPr="00D15FD3">
        <w:rPr>
          <w:lang w:eastAsia="en-AU"/>
        </w:rPr>
        <w:t xml:space="preserve">[ ] Education / </w:t>
      </w:r>
      <w:r>
        <w:rPr>
          <w:lang w:eastAsia="en-AU"/>
        </w:rPr>
        <w:t>extension organisation</w:t>
      </w:r>
      <w:r>
        <w:rPr>
          <w:lang w:eastAsia="en-AU"/>
        </w:rPr>
        <w:tab/>
      </w:r>
      <w:r>
        <w:rPr>
          <w:lang w:eastAsia="en-AU"/>
        </w:rPr>
        <w:tab/>
      </w:r>
      <w:r>
        <w:rPr>
          <w:lang w:eastAsia="en-AU"/>
        </w:rPr>
        <w:tab/>
      </w:r>
      <w:r>
        <w:rPr>
          <w:lang w:eastAsia="en-AU"/>
        </w:rPr>
        <w:tab/>
      </w:r>
    </w:p>
    <w:p w14:paraId="31458AEC" w14:textId="77777777" w:rsidR="003E5F6F" w:rsidRPr="00D15FD3" w:rsidRDefault="003E5F6F" w:rsidP="003E5F6F">
      <w:pPr>
        <w:rPr>
          <w:lang w:eastAsia="en-AU"/>
        </w:rPr>
      </w:pPr>
      <w:r w:rsidRPr="00D15FD3">
        <w:rPr>
          <w:lang w:eastAsia="en-AU"/>
        </w:rPr>
        <w:t>[ ] Research organisation</w:t>
      </w:r>
    </w:p>
    <w:p w14:paraId="53EF591F" w14:textId="77777777" w:rsidR="003E5F6F" w:rsidRPr="00D15FD3" w:rsidRDefault="003E5F6F" w:rsidP="003E5F6F">
      <w:pPr>
        <w:rPr>
          <w:lang w:eastAsia="en-AU"/>
        </w:rPr>
      </w:pPr>
      <w:r w:rsidRPr="00D15FD3">
        <w:rPr>
          <w:lang w:eastAsia="en-AU"/>
        </w:rPr>
        <w:t>[ ] Community group</w:t>
      </w:r>
    </w:p>
    <w:p w14:paraId="203AEEDA" w14:textId="77777777" w:rsidR="003E5F6F" w:rsidRPr="00D15FD3" w:rsidRDefault="003E5F6F" w:rsidP="003E5F6F">
      <w:pPr>
        <w:rPr>
          <w:lang w:eastAsia="en-AU"/>
        </w:rPr>
      </w:pPr>
      <w:r w:rsidRPr="00D15FD3">
        <w:rPr>
          <w:lang w:eastAsia="en-AU"/>
        </w:rPr>
        <w:t>[ ] Other - Please write in: _________________________________________________</w:t>
      </w:r>
    </w:p>
    <w:p w14:paraId="0FE9ECF3" w14:textId="77777777" w:rsidR="003E5F6F" w:rsidRPr="00D15FD3" w:rsidRDefault="00834204" w:rsidP="003E5F6F">
      <w:pPr>
        <w:rPr>
          <w:lang w:eastAsia="en-AU"/>
        </w:rPr>
      </w:pPr>
      <w:r>
        <w:rPr>
          <w:lang w:eastAsia="en-AU"/>
        </w:rPr>
        <w:pict w14:anchorId="15727495">
          <v:rect id="_x0000_i1027" style="width:697.9pt;height:1.5pt" o:hralign="center" o:hrstd="t" o:hr="t" fillcolor="#a0a0a0" stroked="f"/>
        </w:pict>
      </w:r>
    </w:p>
    <w:p w14:paraId="1C33F242" w14:textId="77777777" w:rsidR="003E5F6F" w:rsidRDefault="003E5F6F" w:rsidP="003E5F6F"/>
    <w:p w14:paraId="0FE18880" w14:textId="77777777" w:rsidR="003E5F6F" w:rsidRPr="00A541EE" w:rsidRDefault="003E5F6F" w:rsidP="003E5F6F">
      <w:pPr>
        <w:rPr>
          <w:rStyle w:val="Bold"/>
          <w:lang w:eastAsia="en-AU"/>
        </w:rPr>
      </w:pPr>
      <w:r w:rsidRPr="00A541EE">
        <w:rPr>
          <w:rStyle w:val="Bold"/>
          <w:lang w:eastAsia="en-AU"/>
        </w:rPr>
        <w:t>5) What is your role or job title within your main group/organisation?</w:t>
      </w:r>
    </w:p>
    <w:p w14:paraId="5A3E44A8" w14:textId="77777777" w:rsidR="003E5F6F" w:rsidRPr="00D15FD3" w:rsidRDefault="003E5F6F" w:rsidP="003E5F6F">
      <w:pPr>
        <w:rPr>
          <w:lang w:eastAsia="en-AU"/>
        </w:rPr>
      </w:pPr>
      <w:r w:rsidRPr="00D15FD3">
        <w:rPr>
          <w:lang w:eastAsia="en-AU"/>
        </w:rPr>
        <w:t>_________________________________________________</w:t>
      </w:r>
    </w:p>
    <w:p w14:paraId="21DCB6AD" w14:textId="77777777" w:rsidR="003E5F6F" w:rsidRDefault="003E5F6F" w:rsidP="003E5F6F"/>
    <w:p w14:paraId="2B58D5ED" w14:textId="77777777" w:rsidR="003E5F6F" w:rsidRPr="00A541EE" w:rsidRDefault="003E5F6F" w:rsidP="003E5F6F">
      <w:pPr>
        <w:rPr>
          <w:rStyle w:val="Bold"/>
          <w:lang w:eastAsia="en-AU"/>
        </w:rPr>
      </w:pPr>
      <w:r w:rsidRPr="00A541EE">
        <w:rPr>
          <w:rStyle w:val="Bold"/>
          <w:lang w:eastAsia="en-AU"/>
        </w:rPr>
        <w:t>6) In this role or job, please specify the regions that your activities regarding marine pests applied to, over the last 12 months.</w:t>
      </w:r>
    </w:p>
    <w:p w14:paraId="0A13BF17" w14:textId="77777777" w:rsidR="003E5F6F" w:rsidRPr="00D15FD3" w:rsidRDefault="003E5F6F" w:rsidP="003E5F6F">
      <w:pPr>
        <w:rPr>
          <w:lang w:eastAsia="en-AU"/>
        </w:rPr>
      </w:pPr>
      <w:r w:rsidRPr="00D15FD3">
        <w:rPr>
          <w:lang w:eastAsia="en-AU"/>
        </w:rPr>
        <w:t>[ ] Australia - all states/territories</w:t>
      </w:r>
    </w:p>
    <w:p w14:paraId="32968E9A" w14:textId="77777777" w:rsidR="003E5F6F" w:rsidRPr="00D15FD3" w:rsidRDefault="003E5F6F" w:rsidP="003E5F6F">
      <w:pPr>
        <w:rPr>
          <w:lang w:eastAsia="en-AU"/>
        </w:rPr>
      </w:pPr>
      <w:r w:rsidRPr="00D15FD3">
        <w:rPr>
          <w:lang w:eastAsia="en-AU"/>
        </w:rPr>
        <w:t>[ ] Australian Capital Territory</w:t>
      </w:r>
    </w:p>
    <w:p w14:paraId="54E97B17" w14:textId="77777777" w:rsidR="003E5F6F" w:rsidRPr="00D15FD3" w:rsidRDefault="003E5F6F" w:rsidP="003E5F6F">
      <w:pPr>
        <w:rPr>
          <w:lang w:eastAsia="en-AU"/>
        </w:rPr>
      </w:pPr>
      <w:r w:rsidRPr="00D15FD3">
        <w:rPr>
          <w:lang w:eastAsia="en-AU"/>
        </w:rPr>
        <w:t>[ ] New South Wales</w:t>
      </w:r>
    </w:p>
    <w:p w14:paraId="1C2416B2" w14:textId="77777777" w:rsidR="003E5F6F" w:rsidRPr="00D15FD3" w:rsidRDefault="003E5F6F" w:rsidP="003E5F6F">
      <w:pPr>
        <w:rPr>
          <w:lang w:eastAsia="en-AU"/>
        </w:rPr>
      </w:pPr>
      <w:r w:rsidRPr="00D15FD3">
        <w:rPr>
          <w:lang w:eastAsia="en-AU"/>
        </w:rPr>
        <w:t>[ ] Northern Territory</w:t>
      </w:r>
    </w:p>
    <w:p w14:paraId="2F876F60" w14:textId="77777777" w:rsidR="003E5F6F" w:rsidRPr="00D15FD3" w:rsidRDefault="003E5F6F" w:rsidP="003E5F6F">
      <w:pPr>
        <w:rPr>
          <w:lang w:eastAsia="en-AU"/>
        </w:rPr>
      </w:pPr>
      <w:r w:rsidRPr="00D15FD3">
        <w:rPr>
          <w:lang w:eastAsia="en-AU"/>
        </w:rPr>
        <w:t>[ ] Queensland</w:t>
      </w:r>
    </w:p>
    <w:p w14:paraId="79C87F00" w14:textId="77777777" w:rsidR="003E5F6F" w:rsidRPr="00D15FD3" w:rsidRDefault="003E5F6F" w:rsidP="003E5F6F">
      <w:pPr>
        <w:rPr>
          <w:lang w:eastAsia="en-AU"/>
        </w:rPr>
      </w:pPr>
      <w:r w:rsidRPr="00D15FD3">
        <w:rPr>
          <w:lang w:eastAsia="en-AU"/>
        </w:rPr>
        <w:t>[ ] South Australia</w:t>
      </w:r>
    </w:p>
    <w:p w14:paraId="1BBD2DFF" w14:textId="77777777" w:rsidR="003E5F6F" w:rsidRPr="00D15FD3" w:rsidRDefault="003E5F6F" w:rsidP="003E5F6F">
      <w:pPr>
        <w:rPr>
          <w:lang w:eastAsia="en-AU"/>
        </w:rPr>
      </w:pPr>
      <w:r w:rsidRPr="00D15FD3">
        <w:rPr>
          <w:lang w:eastAsia="en-AU"/>
        </w:rPr>
        <w:t>[ ] Tasmania</w:t>
      </w:r>
    </w:p>
    <w:p w14:paraId="439A4104" w14:textId="77777777" w:rsidR="003E5F6F" w:rsidRPr="00D15FD3" w:rsidRDefault="003E5F6F" w:rsidP="003E5F6F">
      <w:pPr>
        <w:rPr>
          <w:lang w:eastAsia="en-AU"/>
        </w:rPr>
      </w:pPr>
      <w:r w:rsidRPr="00D15FD3">
        <w:rPr>
          <w:lang w:eastAsia="en-AU"/>
        </w:rPr>
        <w:t>[ ] Victoria</w:t>
      </w:r>
    </w:p>
    <w:p w14:paraId="0FBD04D5" w14:textId="77777777" w:rsidR="003E5F6F" w:rsidRPr="00D15FD3" w:rsidRDefault="003E5F6F" w:rsidP="003E5F6F">
      <w:pPr>
        <w:rPr>
          <w:lang w:eastAsia="en-AU"/>
        </w:rPr>
      </w:pPr>
      <w:r w:rsidRPr="00D15FD3">
        <w:rPr>
          <w:lang w:eastAsia="en-AU"/>
        </w:rPr>
        <w:t>[ ] Western Australia</w:t>
      </w:r>
    </w:p>
    <w:p w14:paraId="616F12B4" w14:textId="77777777" w:rsidR="003E5F6F" w:rsidRPr="00D15FD3" w:rsidRDefault="003E5F6F" w:rsidP="003E5F6F">
      <w:pPr>
        <w:rPr>
          <w:lang w:eastAsia="en-AU"/>
        </w:rPr>
      </w:pPr>
      <w:r w:rsidRPr="00D15FD3">
        <w:rPr>
          <w:lang w:eastAsia="en-AU"/>
        </w:rPr>
        <w:t>[ ] Australia's external territories</w:t>
      </w:r>
    </w:p>
    <w:p w14:paraId="7D2D6D7C" w14:textId="77777777" w:rsidR="003E5F6F" w:rsidRPr="00D15FD3" w:rsidRDefault="00834204" w:rsidP="003E5F6F">
      <w:pPr>
        <w:rPr>
          <w:lang w:eastAsia="en-AU"/>
        </w:rPr>
      </w:pPr>
      <w:r>
        <w:rPr>
          <w:lang w:eastAsia="en-AU"/>
        </w:rPr>
        <w:pict w14:anchorId="62EF2C6D">
          <v:rect id="_x0000_i1028" style="width:697.9pt;height:1.5pt" o:hralign="center" o:hrstd="t" o:hr="t" fillcolor="#a0a0a0" stroked="f"/>
        </w:pict>
      </w:r>
    </w:p>
    <w:p w14:paraId="52CE360A" w14:textId="77777777" w:rsidR="003E5F6F" w:rsidRPr="00A541EE" w:rsidRDefault="003E5F6F" w:rsidP="003E5F6F">
      <w:pPr>
        <w:rPr>
          <w:rStyle w:val="Bold"/>
          <w:lang w:eastAsia="en-AU"/>
        </w:rPr>
      </w:pPr>
      <w:r w:rsidRPr="00A541EE">
        <w:rPr>
          <w:rStyle w:val="Bold"/>
          <w:lang w:eastAsia="en-AU"/>
        </w:rPr>
        <w:t>7) What aspects of addressing marine pests are you mostly involved in?</w:t>
      </w:r>
    </w:p>
    <w:p w14:paraId="4BFC118C" w14:textId="77777777" w:rsidR="003E5F6F" w:rsidRPr="00D15FD3" w:rsidRDefault="003E5F6F" w:rsidP="003E5F6F">
      <w:pPr>
        <w:rPr>
          <w:lang w:eastAsia="en-AU"/>
        </w:rPr>
      </w:pPr>
      <w:r w:rsidRPr="00D15FD3">
        <w:rPr>
          <w:lang w:eastAsia="en-AU"/>
        </w:rPr>
        <w:t>[ ] Preparedness</w:t>
      </w:r>
    </w:p>
    <w:p w14:paraId="203A01A0" w14:textId="77777777" w:rsidR="003E5F6F" w:rsidRPr="00D15FD3" w:rsidRDefault="003E5F6F" w:rsidP="003E5F6F">
      <w:pPr>
        <w:rPr>
          <w:lang w:eastAsia="en-AU"/>
        </w:rPr>
      </w:pPr>
      <w:r w:rsidRPr="00D15FD3">
        <w:rPr>
          <w:lang w:eastAsia="en-AU"/>
        </w:rPr>
        <w:t>[ ] Emergency response (potential or real)</w:t>
      </w:r>
    </w:p>
    <w:p w14:paraId="6C5D21D3" w14:textId="77777777" w:rsidR="003E5F6F" w:rsidRPr="00D15FD3" w:rsidRDefault="003E5F6F" w:rsidP="003E5F6F">
      <w:pPr>
        <w:rPr>
          <w:lang w:eastAsia="en-AU"/>
        </w:rPr>
      </w:pPr>
      <w:r w:rsidRPr="00D15FD3">
        <w:rPr>
          <w:lang w:eastAsia="en-AU"/>
        </w:rPr>
        <w:t>[ ] On-going management (containment and on-going marine pest management)</w:t>
      </w:r>
    </w:p>
    <w:p w14:paraId="4BE79F87" w14:textId="77777777" w:rsidR="003E5F6F" w:rsidRPr="00D15FD3" w:rsidRDefault="003E5F6F" w:rsidP="003E5F6F">
      <w:pPr>
        <w:rPr>
          <w:lang w:eastAsia="en-AU"/>
        </w:rPr>
      </w:pPr>
      <w:r w:rsidRPr="00D15FD3">
        <w:rPr>
          <w:lang w:eastAsia="en-AU"/>
        </w:rPr>
        <w:t>[ ] Research and development</w:t>
      </w:r>
    </w:p>
    <w:p w14:paraId="0FDFCBE6" w14:textId="77777777" w:rsidR="003E5F6F" w:rsidRPr="00D15FD3" w:rsidRDefault="003E5F6F" w:rsidP="003E5F6F">
      <w:pPr>
        <w:rPr>
          <w:lang w:eastAsia="en-AU"/>
        </w:rPr>
      </w:pPr>
      <w:r w:rsidRPr="00D15FD3">
        <w:rPr>
          <w:lang w:eastAsia="en-AU"/>
        </w:rPr>
        <w:t>[ ] Passive surveillance (i.e. reporting a chance observation of a potential marine pest, not targeted as part of a survey)</w:t>
      </w:r>
    </w:p>
    <w:p w14:paraId="179DDF78" w14:textId="77777777" w:rsidR="003E5F6F" w:rsidRPr="00D15FD3" w:rsidRDefault="003E5F6F" w:rsidP="003E5F6F">
      <w:pPr>
        <w:rPr>
          <w:lang w:eastAsia="en-AU"/>
        </w:rPr>
      </w:pPr>
      <w:r w:rsidRPr="00D15FD3">
        <w:rPr>
          <w:lang w:eastAsia="en-AU"/>
        </w:rPr>
        <w:t>[ ] Active surveillance (i.e. collection of data to determine the population status (e.g. presence or absence) of one or more marine pests)</w:t>
      </w:r>
    </w:p>
    <w:p w14:paraId="1E92B8D1" w14:textId="031FB404" w:rsidR="003E5F6F" w:rsidRPr="00D15FD3" w:rsidRDefault="003E5F6F" w:rsidP="003E5F6F">
      <w:pPr>
        <w:rPr>
          <w:lang w:eastAsia="en-AU"/>
        </w:rPr>
      </w:pPr>
      <w:r w:rsidRPr="00D15FD3">
        <w:rPr>
          <w:lang w:eastAsia="en-AU"/>
        </w:rPr>
        <w:t>[ ] Education and/</w:t>
      </w:r>
      <w:r w:rsidR="0007125D">
        <w:rPr>
          <w:lang w:eastAsia="en-AU"/>
        </w:rPr>
        <w:t>or awareness-raising</w:t>
      </w:r>
      <w:r w:rsidR="0007125D">
        <w:rPr>
          <w:lang w:eastAsia="en-AU"/>
        </w:rPr>
        <w:tab/>
      </w:r>
      <w:r w:rsidR="0007125D">
        <w:rPr>
          <w:lang w:eastAsia="en-AU"/>
        </w:rPr>
        <w:tab/>
      </w:r>
      <w:r w:rsidR="0007125D">
        <w:rPr>
          <w:lang w:eastAsia="en-AU"/>
        </w:rPr>
        <w:tab/>
      </w:r>
      <w:r w:rsidR="0007125D">
        <w:rPr>
          <w:lang w:eastAsia="en-AU"/>
        </w:rPr>
        <w:tab/>
      </w:r>
      <w:r w:rsidR="0007125D">
        <w:rPr>
          <w:lang w:eastAsia="en-AU"/>
        </w:rPr>
        <w:tab/>
      </w:r>
      <w:r w:rsidR="0007125D">
        <w:rPr>
          <w:lang w:eastAsia="en-AU"/>
        </w:rPr>
        <w:tab/>
      </w:r>
    </w:p>
    <w:p w14:paraId="7DC8E291" w14:textId="77777777" w:rsidR="003E5F6F" w:rsidRPr="00D15FD3" w:rsidRDefault="003E5F6F" w:rsidP="003E5F6F">
      <w:pPr>
        <w:rPr>
          <w:lang w:eastAsia="en-AU"/>
        </w:rPr>
      </w:pPr>
      <w:r w:rsidRPr="00D15FD3">
        <w:rPr>
          <w:lang w:eastAsia="en-AU"/>
        </w:rPr>
        <w:t>[ ] Policy-making and/or regulation</w:t>
      </w:r>
      <w:r w:rsidRPr="00D15FD3">
        <w:rPr>
          <w:lang w:eastAsia="en-AU"/>
        </w:rPr>
        <w:tab/>
      </w:r>
      <w:r w:rsidRPr="00D15FD3">
        <w:rPr>
          <w:lang w:eastAsia="en-AU"/>
        </w:rPr>
        <w:tab/>
      </w:r>
      <w:r w:rsidRPr="00D15FD3">
        <w:rPr>
          <w:lang w:eastAsia="en-AU"/>
        </w:rPr>
        <w:tab/>
      </w:r>
      <w:r w:rsidRPr="00D15FD3">
        <w:rPr>
          <w:lang w:eastAsia="en-AU"/>
        </w:rPr>
        <w:tab/>
      </w:r>
      <w:r w:rsidRPr="00D15FD3">
        <w:rPr>
          <w:lang w:eastAsia="en-AU"/>
        </w:rPr>
        <w:tab/>
      </w:r>
      <w:r w:rsidRPr="00D15FD3">
        <w:rPr>
          <w:lang w:eastAsia="en-AU"/>
        </w:rPr>
        <w:tab/>
      </w:r>
      <w:r w:rsidRPr="00D15FD3">
        <w:rPr>
          <w:lang w:eastAsia="en-AU"/>
        </w:rPr>
        <w:tab/>
      </w:r>
    </w:p>
    <w:p w14:paraId="1EA8E12B" w14:textId="77777777" w:rsidR="003E5F6F" w:rsidRPr="00D15FD3" w:rsidRDefault="003E5F6F" w:rsidP="003E5F6F">
      <w:pPr>
        <w:rPr>
          <w:lang w:eastAsia="en-AU"/>
        </w:rPr>
      </w:pPr>
      <w:r w:rsidRPr="00D15FD3">
        <w:rPr>
          <w:lang w:eastAsia="en-AU"/>
        </w:rPr>
        <w:t>[ ] Consultancies / services</w:t>
      </w:r>
    </w:p>
    <w:p w14:paraId="4FD2F846" w14:textId="77777777" w:rsidR="003E5F6F" w:rsidRPr="00D15FD3" w:rsidRDefault="003E5F6F" w:rsidP="003E5F6F">
      <w:pPr>
        <w:rPr>
          <w:lang w:eastAsia="en-AU"/>
        </w:rPr>
      </w:pPr>
      <w:r w:rsidRPr="00D15FD3">
        <w:rPr>
          <w:lang w:eastAsia="en-AU"/>
        </w:rPr>
        <w:t>[ ] All of the above</w:t>
      </w:r>
    </w:p>
    <w:p w14:paraId="6B8B8479" w14:textId="77777777" w:rsidR="003E5F6F" w:rsidRPr="00D15FD3" w:rsidRDefault="003E5F6F" w:rsidP="003E5F6F">
      <w:pPr>
        <w:rPr>
          <w:lang w:eastAsia="en-AU"/>
        </w:rPr>
      </w:pPr>
      <w:r w:rsidRPr="00D15FD3">
        <w:rPr>
          <w:lang w:eastAsia="en-AU"/>
        </w:rPr>
        <w:t>[ ] Other - Please write in: _________________________________________________</w:t>
      </w:r>
    </w:p>
    <w:p w14:paraId="6265F723" w14:textId="77777777" w:rsidR="003E5F6F" w:rsidRPr="00D15FD3" w:rsidRDefault="00834204" w:rsidP="003E5F6F">
      <w:pPr>
        <w:rPr>
          <w:lang w:eastAsia="en-AU"/>
        </w:rPr>
      </w:pPr>
      <w:r>
        <w:rPr>
          <w:lang w:eastAsia="en-AU"/>
        </w:rPr>
        <w:pict w14:anchorId="0C884990">
          <v:rect id="_x0000_i1029" style="width:697.9pt;height:1.5pt" o:hralign="center" o:hrstd="t" o:hr="t" fillcolor="#a0a0a0" stroked="f"/>
        </w:pict>
      </w:r>
    </w:p>
    <w:p w14:paraId="7CC6EA2E" w14:textId="77777777" w:rsidR="003E5F6F" w:rsidRPr="00A541EE" w:rsidRDefault="003E5F6F" w:rsidP="003E5F6F">
      <w:pPr>
        <w:rPr>
          <w:rStyle w:val="Bold"/>
          <w:lang w:eastAsia="en-AU"/>
        </w:rPr>
      </w:pPr>
      <w:r w:rsidRPr="00A541EE">
        <w:rPr>
          <w:rStyle w:val="Bold"/>
          <w:lang w:eastAsia="en-AU"/>
        </w:rPr>
        <w:t>8) What category of marine pests do you focus on?</w:t>
      </w:r>
    </w:p>
    <w:p w14:paraId="7612D933" w14:textId="77777777" w:rsidR="003E5F6F" w:rsidRPr="00D15FD3" w:rsidRDefault="003E5F6F" w:rsidP="003E5F6F">
      <w:pPr>
        <w:rPr>
          <w:lang w:eastAsia="en-AU"/>
        </w:rPr>
      </w:pPr>
      <w:r w:rsidRPr="00D15FD3">
        <w:rPr>
          <w:lang w:eastAsia="en-AU"/>
        </w:rPr>
        <w:t>[ ] Exotic marine pests (not known to exist in Australia)</w:t>
      </w:r>
    </w:p>
    <w:p w14:paraId="4C236859" w14:textId="77777777" w:rsidR="003E5F6F" w:rsidRPr="00D15FD3" w:rsidRDefault="003E5F6F" w:rsidP="003E5F6F">
      <w:pPr>
        <w:rPr>
          <w:lang w:eastAsia="en-AU"/>
        </w:rPr>
      </w:pPr>
      <w:r w:rsidRPr="00D15FD3">
        <w:rPr>
          <w:lang w:eastAsia="en-AU"/>
        </w:rPr>
        <w:t>[ ] Established marine pests - in Australia but outside your area of operation</w:t>
      </w:r>
    </w:p>
    <w:p w14:paraId="0566EAB0" w14:textId="77777777" w:rsidR="003E5F6F" w:rsidRPr="00D15FD3" w:rsidRDefault="003E5F6F" w:rsidP="003E5F6F">
      <w:pPr>
        <w:rPr>
          <w:lang w:eastAsia="en-AU"/>
        </w:rPr>
      </w:pPr>
      <w:r w:rsidRPr="00D15FD3">
        <w:rPr>
          <w:lang w:eastAsia="en-AU"/>
        </w:rPr>
        <w:t>[ ] Established marine pests - present in your area of operation</w:t>
      </w:r>
    </w:p>
    <w:p w14:paraId="584618EF" w14:textId="77777777" w:rsidR="003E5F6F" w:rsidRPr="00D15FD3" w:rsidRDefault="003E5F6F" w:rsidP="003E5F6F">
      <w:pPr>
        <w:rPr>
          <w:lang w:eastAsia="en-AU"/>
        </w:rPr>
      </w:pPr>
      <w:r w:rsidRPr="00D15FD3">
        <w:rPr>
          <w:lang w:eastAsia="en-AU"/>
        </w:rPr>
        <w:t>[ ] All of the above</w:t>
      </w:r>
    </w:p>
    <w:p w14:paraId="14376F1B" w14:textId="77777777" w:rsidR="003E5F6F" w:rsidRPr="00D15FD3" w:rsidRDefault="003E5F6F" w:rsidP="003E5F6F">
      <w:pPr>
        <w:rPr>
          <w:lang w:eastAsia="en-AU"/>
        </w:rPr>
      </w:pPr>
      <w:r w:rsidRPr="00D15FD3">
        <w:rPr>
          <w:lang w:eastAsia="en-AU"/>
        </w:rPr>
        <w:t>[ ] Other - Please write in: _________________________________________________</w:t>
      </w:r>
    </w:p>
    <w:p w14:paraId="2DAE0FF7" w14:textId="77777777" w:rsidR="003E5F6F" w:rsidRPr="00D15FD3" w:rsidRDefault="00834204" w:rsidP="003E5F6F">
      <w:pPr>
        <w:rPr>
          <w:lang w:eastAsia="en-AU"/>
        </w:rPr>
      </w:pPr>
      <w:r>
        <w:rPr>
          <w:lang w:eastAsia="en-AU"/>
        </w:rPr>
        <w:pict w14:anchorId="637AC55E">
          <v:rect id="_x0000_i1030" style="width:697.9pt;height:1.5pt" o:hralign="center" o:hrstd="t" o:hr="t" fillcolor="#a0a0a0" stroked="f"/>
        </w:pict>
      </w:r>
    </w:p>
    <w:p w14:paraId="09A73034" w14:textId="77777777" w:rsidR="003E5F6F" w:rsidRPr="00A541EE" w:rsidRDefault="003E5F6F" w:rsidP="003E5F6F">
      <w:pPr>
        <w:rPr>
          <w:rStyle w:val="Bold"/>
          <w:lang w:eastAsia="en-AU"/>
        </w:rPr>
      </w:pPr>
      <w:r w:rsidRPr="00A541EE">
        <w:rPr>
          <w:rStyle w:val="Bold"/>
          <w:lang w:eastAsia="en-AU"/>
        </w:rPr>
        <w:t>We would like to understand your interactions relating to sharing information about marine pests.</w:t>
      </w:r>
      <w:r w:rsidRPr="00A541EE">
        <w:rPr>
          <w:rStyle w:val="Bold"/>
          <w:lang w:eastAsia="en-AU"/>
        </w:rPr>
        <w:br/>
        <w:t> </w:t>
      </w:r>
    </w:p>
    <w:p w14:paraId="6DF0FA94" w14:textId="77777777" w:rsidR="003E5F6F" w:rsidRPr="00D15FD3" w:rsidRDefault="003E5F6F" w:rsidP="003E5F6F">
      <w:pPr>
        <w:rPr>
          <w:lang w:eastAsia="en-AU"/>
        </w:rPr>
      </w:pPr>
      <w:r w:rsidRPr="00A541EE">
        <w:rPr>
          <w:rStyle w:val="Bold"/>
          <w:lang w:eastAsia="en-AU"/>
        </w:rPr>
        <w:t>9) Have you provided any marine pest related information or advice to any other people over the last 12 months?</w:t>
      </w:r>
    </w:p>
    <w:p w14:paraId="50C9E8BD" w14:textId="77777777" w:rsidR="003E5F6F" w:rsidRPr="00D15FD3" w:rsidRDefault="003E5F6F" w:rsidP="003E5F6F">
      <w:pPr>
        <w:rPr>
          <w:lang w:eastAsia="en-AU"/>
        </w:rPr>
      </w:pPr>
      <w:r w:rsidRPr="00D15FD3">
        <w:rPr>
          <w:lang w:eastAsia="en-AU"/>
        </w:rPr>
        <w:t>( ) Yes</w:t>
      </w:r>
    </w:p>
    <w:p w14:paraId="6CF286EE" w14:textId="77777777" w:rsidR="003E5F6F" w:rsidRPr="00D15FD3" w:rsidRDefault="003E5F6F" w:rsidP="003E5F6F">
      <w:pPr>
        <w:rPr>
          <w:lang w:eastAsia="en-AU"/>
        </w:rPr>
      </w:pPr>
      <w:r w:rsidRPr="00D15FD3">
        <w:rPr>
          <w:lang w:eastAsia="en-AU"/>
        </w:rPr>
        <w:t>( ) No</w:t>
      </w:r>
    </w:p>
    <w:p w14:paraId="2F2F445C" w14:textId="77777777" w:rsidR="003E5F6F" w:rsidRPr="00A541EE" w:rsidRDefault="003E5F6F" w:rsidP="003E5F6F">
      <w:pPr>
        <w:rPr>
          <w:rStyle w:val="Bold"/>
          <w:lang w:eastAsia="en-AU"/>
        </w:rPr>
      </w:pPr>
      <w:r w:rsidRPr="00A541EE">
        <w:rPr>
          <w:rStyle w:val="Bold"/>
          <w:lang w:eastAsia="en-AU"/>
        </w:rPr>
        <w:t xml:space="preserve">10) Who did you provide marine pest related information or advice to over the last 12 months? </w:t>
      </w:r>
    </w:p>
    <w:p w14:paraId="435E467A" w14:textId="77777777" w:rsidR="003E5F6F" w:rsidRPr="00D15FD3" w:rsidRDefault="003E5F6F" w:rsidP="003E5F6F">
      <w:pPr>
        <w:rPr>
          <w:lang w:eastAsia="en-AU"/>
        </w:rPr>
      </w:pPr>
      <w:r w:rsidRPr="00D15FD3">
        <w:rPr>
          <w:lang w:eastAsia="en-AU"/>
        </w:rPr>
        <w:t>The focus is on personal interactions. This includes people with whom you have an ongoing working relationship, including your work colleagues; and any other people with whom you have had personal interactions that you consider meaningful</w:t>
      </w:r>
    </w:p>
    <w:p w14:paraId="12C293FC" w14:textId="77777777" w:rsidR="003E5F6F" w:rsidRPr="00D15FD3" w:rsidRDefault="003E5F6F" w:rsidP="003E5F6F">
      <w:pPr>
        <w:rPr>
          <w:lang w:eastAsia="en-AU"/>
        </w:rPr>
      </w:pPr>
      <w:r w:rsidRPr="00D15FD3">
        <w:rPr>
          <w:lang w:eastAsia="en-AU"/>
        </w:rPr>
        <w:t>The interaction could be via emails, phone conversations, face-to-face discussions, or any other forms of personal interaction</w:t>
      </w:r>
    </w:p>
    <w:p w14:paraId="4DB3DFF8" w14:textId="77777777" w:rsidR="003E5F6F" w:rsidRPr="00D15FD3" w:rsidRDefault="003E5F6F" w:rsidP="003E5F6F">
      <w:pPr>
        <w:rPr>
          <w:lang w:eastAsia="en-AU"/>
        </w:rPr>
      </w:pPr>
      <w:r w:rsidRPr="00D15FD3">
        <w:rPr>
          <w:lang w:eastAsia="en-AU"/>
        </w:rPr>
        <w:t>Exclude those people to whom you sent only regular bulk emails or newsletters.</w:t>
      </w:r>
    </w:p>
    <w:p w14:paraId="08A41A7E" w14:textId="77777777" w:rsidR="003E5F6F" w:rsidRPr="00D15FD3" w:rsidRDefault="003E5F6F" w:rsidP="003E5F6F">
      <w:pPr>
        <w:rPr>
          <w:lang w:eastAsia="en-AU"/>
        </w:rPr>
      </w:pPr>
      <w:r w:rsidRPr="00D15FD3">
        <w:rPr>
          <w:lang w:eastAsia="en-AU"/>
        </w:rPr>
        <w:t>Please be specific by including individuals' names where possible. Your responses are confidential and no individuals' names will be disclosed.</w:t>
      </w:r>
    </w:p>
    <w:p w14:paraId="1740B352" w14:textId="77777777" w:rsidR="0007125D" w:rsidRDefault="0007125D" w:rsidP="003E5F6F">
      <w:pPr>
        <w:rPr>
          <w:lang w:eastAsia="en-AU"/>
        </w:rPr>
      </w:pPr>
    </w:p>
    <w:p w14:paraId="282C113B" w14:textId="77777777" w:rsidR="0007125D" w:rsidRDefault="0007125D" w:rsidP="003E5F6F">
      <w:pPr>
        <w:rPr>
          <w:lang w:eastAsia="en-AU"/>
        </w:rPr>
      </w:pPr>
    </w:p>
    <w:p w14:paraId="1A990EBF" w14:textId="77777777" w:rsidR="003E5F6F" w:rsidRPr="00D15FD3" w:rsidRDefault="003E5F6F" w:rsidP="003E5F6F">
      <w:pPr>
        <w:rPr>
          <w:lang w:eastAsia="en-AU"/>
        </w:rPr>
      </w:pPr>
      <w:r w:rsidRPr="00D15FD3">
        <w:rPr>
          <w:lang w:eastAsia="en-AU"/>
        </w:rPr>
        <w:t>For each person, please indicate the type of information or advice you provided.</w:t>
      </w:r>
    </w:p>
    <w:tbl>
      <w:tblPr>
        <w:tblW w:w="9348"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1E0" w:firstRow="1" w:lastRow="1" w:firstColumn="1" w:lastColumn="1" w:noHBand="0" w:noVBand="0"/>
      </w:tblPr>
      <w:tblGrid>
        <w:gridCol w:w="414"/>
        <w:gridCol w:w="854"/>
        <w:gridCol w:w="992"/>
        <w:gridCol w:w="709"/>
        <w:gridCol w:w="850"/>
        <w:gridCol w:w="993"/>
        <w:gridCol w:w="425"/>
        <w:gridCol w:w="992"/>
        <w:gridCol w:w="851"/>
        <w:gridCol w:w="850"/>
        <w:gridCol w:w="709"/>
        <w:gridCol w:w="709"/>
      </w:tblGrid>
      <w:tr w:rsidR="003E5F6F" w:rsidRPr="0039035D" w14:paraId="421617A9" w14:textId="77777777" w:rsidTr="0007125D">
        <w:trPr>
          <w:tblHeader/>
        </w:trPr>
        <w:tc>
          <w:tcPr>
            <w:tcW w:w="41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CD766FC" w14:textId="77777777" w:rsidR="003E5F6F" w:rsidRPr="0039035D" w:rsidRDefault="003E5F6F" w:rsidP="0062036F">
            <w:pPr>
              <w:pStyle w:val="Tabletext"/>
              <w:ind w:left="-83" w:right="-79"/>
              <w:jc w:val="center"/>
              <w:rPr>
                <w:rFonts w:ascii="Arial Narrow" w:hAnsi="Arial Narrow"/>
              </w:rPr>
            </w:pPr>
          </w:p>
        </w:tc>
        <w:tc>
          <w:tcPr>
            <w:tcW w:w="85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E96DB30" w14:textId="381ED713" w:rsidR="003E5F6F" w:rsidRPr="0039035D" w:rsidRDefault="003E5F6F" w:rsidP="0062036F">
            <w:pPr>
              <w:pStyle w:val="Tabletext"/>
              <w:ind w:left="-71" w:right="-75"/>
              <w:rPr>
                <w:rFonts w:ascii="Arial Narrow" w:hAnsi="Arial Narrow"/>
              </w:rPr>
            </w:pPr>
            <w:r w:rsidRPr="0039035D">
              <w:rPr>
                <w:rFonts w:ascii="Arial Narrow" w:hAnsi="Arial Narrow"/>
              </w:rPr>
              <w:t xml:space="preserve">Name of individual </w:t>
            </w:r>
          </w:p>
        </w:tc>
        <w:tc>
          <w:tcPr>
            <w:tcW w:w="9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C63B434" w14:textId="23DDD0F7" w:rsidR="003E5F6F" w:rsidRPr="0039035D" w:rsidRDefault="003E5F6F" w:rsidP="0062036F">
            <w:pPr>
              <w:pStyle w:val="Tabletext"/>
              <w:ind w:left="-71" w:right="-75"/>
              <w:rPr>
                <w:rFonts w:ascii="Arial Narrow" w:hAnsi="Arial Narrow"/>
              </w:rPr>
            </w:pPr>
            <w:r w:rsidRPr="0039035D">
              <w:rPr>
                <w:rFonts w:ascii="Arial Narrow" w:hAnsi="Arial Narrow"/>
              </w:rPr>
              <w:t>Organisa</w:t>
            </w:r>
            <w:r w:rsidR="0062036F" w:rsidRPr="0039035D">
              <w:rPr>
                <w:rFonts w:ascii="Arial Narrow" w:hAnsi="Arial Narrow"/>
              </w:rPr>
              <w:t>-</w:t>
            </w:r>
            <w:r w:rsidRPr="0039035D">
              <w:rPr>
                <w:rFonts w:ascii="Arial Narrow" w:hAnsi="Arial Narrow"/>
              </w:rPr>
              <w:t>tion / group name</w:t>
            </w:r>
          </w:p>
        </w:tc>
        <w:tc>
          <w:tcPr>
            <w:tcW w:w="7088" w:type="dxa"/>
            <w:gridSpan w:val="9"/>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0804FACC" w14:textId="77777777" w:rsidR="003E5F6F" w:rsidRPr="0039035D" w:rsidRDefault="003E5F6F" w:rsidP="000953E5">
            <w:pPr>
              <w:pStyle w:val="Tabletext"/>
              <w:rPr>
                <w:rFonts w:ascii="Arial Narrow" w:hAnsi="Arial Narrow"/>
              </w:rPr>
            </w:pPr>
            <w:r w:rsidRPr="0039035D">
              <w:rPr>
                <w:rFonts w:ascii="Arial Narrow" w:hAnsi="Arial Narrow"/>
              </w:rPr>
              <w:t>Type of information you provided:</w:t>
            </w:r>
          </w:p>
        </w:tc>
      </w:tr>
      <w:tr w:rsidR="003E5F6F" w:rsidRPr="0039035D" w14:paraId="5D894D85" w14:textId="77777777" w:rsidTr="0007125D">
        <w:trPr>
          <w:tblHeader/>
        </w:trPr>
        <w:tc>
          <w:tcPr>
            <w:tcW w:w="41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4968708" w14:textId="77777777" w:rsidR="003E5F6F" w:rsidRPr="0039035D" w:rsidRDefault="003E5F6F" w:rsidP="0062036F">
            <w:pPr>
              <w:pStyle w:val="TableBoxtext"/>
              <w:ind w:left="-83" w:right="-79"/>
              <w:jc w:val="center"/>
              <w:rPr>
                <w:rFonts w:ascii="Arial Narrow" w:hAnsi="Arial Narrow"/>
              </w:rPr>
            </w:pPr>
          </w:p>
        </w:tc>
        <w:tc>
          <w:tcPr>
            <w:tcW w:w="85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DC73989"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5EF731BB"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4C3BC19A" w14:textId="77777777" w:rsidR="003E5F6F" w:rsidRPr="0039035D" w:rsidRDefault="003E5F6F" w:rsidP="00A631BD">
            <w:pPr>
              <w:pStyle w:val="TableBoxtext"/>
              <w:ind w:left="-150" w:right="-150"/>
              <w:jc w:val="center"/>
              <w:rPr>
                <w:rFonts w:ascii="Arial Narrow" w:hAnsi="Arial Narrow"/>
              </w:rPr>
            </w:pPr>
            <w:r w:rsidRPr="0039035D">
              <w:rPr>
                <w:rFonts w:ascii="Arial Narrow" w:hAnsi="Arial Narrow"/>
              </w:rPr>
              <w:t>Prepared-ness</w:t>
            </w:r>
          </w:p>
        </w:tc>
        <w:tc>
          <w:tcPr>
            <w:tcW w:w="85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B7F15A7" w14:textId="77777777" w:rsidR="003E5F6F" w:rsidRPr="0039035D" w:rsidRDefault="003E5F6F" w:rsidP="00A631BD">
            <w:pPr>
              <w:pStyle w:val="TableBoxtext"/>
              <w:ind w:left="-150" w:right="-150"/>
              <w:jc w:val="center"/>
              <w:rPr>
                <w:rFonts w:ascii="Arial Narrow" w:hAnsi="Arial Narrow"/>
              </w:rPr>
            </w:pPr>
            <w:r w:rsidRPr="0039035D">
              <w:rPr>
                <w:rFonts w:ascii="Arial Narrow" w:hAnsi="Arial Narrow"/>
              </w:rPr>
              <w:t>Emergency response</w:t>
            </w:r>
          </w:p>
        </w:tc>
        <w:tc>
          <w:tcPr>
            <w:tcW w:w="99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456E5FF0" w14:textId="77777777" w:rsidR="003E5F6F" w:rsidRPr="0039035D" w:rsidRDefault="003E5F6F" w:rsidP="00A631BD">
            <w:pPr>
              <w:pStyle w:val="TableBoxtext"/>
              <w:ind w:left="-149" w:right="-150"/>
              <w:jc w:val="center"/>
              <w:rPr>
                <w:rFonts w:ascii="Arial Narrow" w:hAnsi="Arial Narrow"/>
              </w:rPr>
            </w:pPr>
            <w:r w:rsidRPr="0039035D">
              <w:rPr>
                <w:rFonts w:ascii="Arial Narrow" w:hAnsi="Arial Narrow"/>
              </w:rPr>
              <w:t>On-going management</w:t>
            </w:r>
          </w:p>
        </w:tc>
        <w:tc>
          <w:tcPr>
            <w:tcW w:w="42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366363D6" w14:textId="77777777" w:rsidR="003E5F6F" w:rsidRPr="0039035D" w:rsidRDefault="003E5F6F" w:rsidP="00A631BD">
            <w:pPr>
              <w:pStyle w:val="TableBoxtext"/>
              <w:ind w:left="-150" w:right="-150"/>
              <w:jc w:val="center"/>
              <w:rPr>
                <w:rFonts w:ascii="Arial Narrow" w:hAnsi="Arial Narrow"/>
              </w:rPr>
            </w:pPr>
            <w:r w:rsidRPr="0039035D">
              <w:rPr>
                <w:rFonts w:ascii="Arial Narrow" w:hAnsi="Arial Narrow"/>
              </w:rPr>
              <w:t>R&amp;D</w:t>
            </w:r>
          </w:p>
        </w:tc>
        <w:tc>
          <w:tcPr>
            <w:tcW w:w="9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1DF9E6EE" w14:textId="77777777" w:rsidR="003E5F6F" w:rsidRPr="0039035D" w:rsidRDefault="003E5F6F" w:rsidP="00A631BD">
            <w:pPr>
              <w:pStyle w:val="TableBoxtext"/>
              <w:ind w:left="-150" w:right="-150"/>
              <w:jc w:val="center"/>
              <w:rPr>
                <w:rFonts w:ascii="Arial Narrow" w:hAnsi="Arial Narrow"/>
              </w:rPr>
            </w:pPr>
            <w:r w:rsidRPr="0039035D">
              <w:rPr>
                <w:rFonts w:ascii="Arial Narrow" w:hAnsi="Arial Narrow"/>
              </w:rPr>
              <w:t>Active surveillance</w:t>
            </w:r>
          </w:p>
        </w:tc>
        <w:tc>
          <w:tcPr>
            <w:tcW w:w="85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171CF84D" w14:textId="77777777" w:rsidR="003E5F6F" w:rsidRPr="0039035D" w:rsidRDefault="003E5F6F" w:rsidP="00A631BD">
            <w:pPr>
              <w:pStyle w:val="TableBoxtext"/>
              <w:ind w:left="-150" w:right="-151"/>
              <w:jc w:val="center"/>
              <w:rPr>
                <w:rFonts w:ascii="Arial Narrow" w:hAnsi="Arial Narrow"/>
              </w:rPr>
            </w:pPr>
            <w:r w:rsidRPr="0039035D">
              <w:rPr>
                <w:rFonts w:ascii="Arial Narrow" w:hAnsi="Arial Narrow"/>
              </w:rPr>
              <w:t>Passive surveillance</w:t>
            </w:r>
          </w:p>
        </w:tc>
        <w:tc>
          <w:tcPr>
            <w:tcW w:w="85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4D6E7285" w14:textId="604DC6AF" w:rsidR="003E5F6F" w:rsidRPr="0039035D" w:rsidRDefault="003E5F6F" w:rsidP="00A631BD">
            <w:pPr>
              <w:pStyle w:val="TableBoxtext"/>
              <w:ind w:left="-150" w:right="-151"/>
              <w:jc w:val="center"/>
              <w:rPr>
                <w:rFonts w:ascii="Arial Narrow" w:hAnsi="Arial Narrow"/>
              </w:rPr>
            </w:pPr>
            <w:r w:rsidRPr="0039035D">
              <w:rPr>
                <w:rFonts w:ascii="Arial Narrow" w:hAnsi="Arial Narrow"/>
              </w:rPr>
              <w:t xml:space="preserve">Education/ </w:t>
            </w:r>
            <w:r w:rsidR="00CA3066">
              <w:rPr>
                <w:rFonts w:ascii="Arial Narrow" w:hAnsi="Arial Narrow"/>
              </w:rPr>
              <w:t>awareness-raising</w:t>
            </w: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12C3C46" w14:textId="77777777" w:rsidR="003E5F6F" w:rsidRPr="0039035D" w:rsidRDefault="003E5F6F" w:rsidP="00A631BD">
            <w:pPr>
              <w:pStyle w:val="TableBoxtext"/>
              <w:ind w:left="-150" w:right="-141"/>
              <w:jc w:val="center"/>
              <w:rPr>
                <w:rFonts w:ascii="Arial Narrow" w:hAnsi="Arial Narrow"/>
              </w:rPr>
            </w:pPr>
            <w:r w:rsidRPr="0039035D">
              <w:rPr>
                <w:rFonts w:ascii="Arial Narrow" w:hAnsi="Arial Narrow"/>
              </w:rPr>
              <w:t>Policy / regulation</w:t>
            </w: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391108BF" w14:textId="087FBF5D" w:rsidR="003E5F6F" w:rsidRPr="0039035D" w:rsidRDefault="003E5F6F" w:rsidP="00A631BD">
            <w:pPr>
              <w:pStyle w:val="TableBoxtext"/>
              <w:ind w:left="-150"/>
              <w:jc w:val="center"/>
              <w:rPr>
                <w:rFonts w:ascii="Arial Narrow" w:hAnsi="Arial Narrow"/>
              </w:rPr>
            </w:pPr>
            <w:r w:rsidRPr="0039035D">
              <w:rPr>
                <w:rFonts w:ascii="Arial Narrow" w:hAnsi="Arial Narrow"/>
              </w:rPr>
              <w:t>Consult</w:t>
            </w:r>
            <w:r w:rsidR="008E41A9" w:rsidRPr="0039035D">
              <w:rPr>
                <w:rFonts w:ascii="Arial Narrow" w:hAnsi="Arial Narrow"/>
              </w:rPr>
              <w:t>-</w:t>
            </w:r>
            <w:r w:rsidRPr="0039035D">
              <w:rPr>
                <w:rFonts w:ascii="Arial Narrow" w:hAnsi="Arial Narrow"/>
              </w:rPr>
              <w:t>ancies / services</w:t>
            </w:r>
          </w:p>
        </w:tc>
      </w:tr>
      <w:tr w:rsidR="003E5F6F" w:rsidRPr="0039035D" w14:paraId="7589CC3F" w14:textId="77777777" w:rsidTr="0007125D">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76FC1C0" w14:textId="77777777" w:rsidR="003E5F6F" w:rsidRPr="0039035D" w:rsidRDefault="003E5F6F" w:rsidP="0062036F">
            <w:pPr>
              <w:pStyle w:val="TableBoxtext"/>
              <w:ind w:left="-83" w:right="-79"/>
              <w:jc w:val="center"/>
              <w:rPr>
                <w:rFonts w:ascii="Arial Narrow" w:hAnsi="Arial Narrow"/>
              </w:rPr>
            </w:pPr>
            <w:r w:rsidRPr="0039035D">
              <w:rPr>
                <w:rFonts w:ascii="Arial Narrow" w:hAnsi="Arial Narrow"/>
              </w:rPr>
              <w:t>1</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568EC2C"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5390C8D"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8A382B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3DBA73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CAB9E6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EE9E8E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E98EB4B"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B875C03"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2E1A8AC"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6109033"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478B378"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0C6F13E2" w14:textId="77777777" w:rsidTr="0007125D">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26D7BEE" w14:textId="77777777" w:rsidR="003E5F6F" w:rsidRPr="0039035D" w:rsidRDefault="003E5F6F" w:rsidP="0062036F">
            <w:pPr>
              <w:pStyle w:val="TableBoxtext"/>
              <w:ind w:left="-83" w:right="-79"/>
              <w:jc w:val="center"/>
              <w:rPr>
                <w:rFonts w:ascii="Arial Narrow" w:hAnsi="Arial Narrow"/>
              </w:rPr>
            </w:pPr>
            <w:r w:rsidRPr="0039035D">
              <w:rPr>
                <w:rFonts w:ascii="Arial Narrow" w:hAnsi="Arial Narrow"/>
              </w:rPr>
              <w:t>2</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D383ACA"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13455B6"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FC90A8B"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EA67832"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35E0030"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83A0C1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5EF130B"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BA5F6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BEB5E3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8A55B8"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90769B4"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4926E418" w14:textId="77777777" w:rsidTr="0007125D">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1C5A7163" w14:textId="77777777" w:rsidR="003E5F6F" w:rsidRPr="0039035D" w:rsidRDefault="003E5F6F" w:rsidP="0062036F">
            <w:pPr>
              <w:pStyle w:val="TableBoxtext"/>
              <w:ind w:left="-83" w:right="-79"/>
              <w:jc w:val="center"/>
              <w:rPr>
                <w:rFonts w:ascii="Arial Narrow" w:hAnsi="Arial Narrow"/>
              </w:rPr>
            </w:pPr>
            <w:r w:rsidRPr="0039035D">
              <w:rPr>
                <w:rFonts w:ascii="Arial Narrow" w:hAnsi="Arial Narrow"/>
              </w:rPr>
              <w:t>…</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4BCA3DA"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E6C792"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783230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CE3881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FE92F00"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BD0005"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0B6A4B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9DB009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1B171B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F6599A2"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7C3AF40"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76F05035" w14:textId="77777777" w:rsidTr="0007125D">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4094F3F" w14:textId="77777777" w:rsidR="003E5F6F" w:rsidRPr="0039035D" w:rsidRDefault="003E5F6F" w:rsidP="0062036F">
            <w:pPr>
              <w:pStyle w:val="TableBoxtext"/>
              <w:ind w:left="-83" w:right="-79"/>
              <w:jc w:val="center"/>
              <w:rPr>
                <w:rFonts w:ascii="Arial Narrow" w:hAnsi="Arial Narrow"/>
              </w:rPr>
            </w:pPr>
            <w:r w:rsidRPr="0039035D">
              <w:rPr>
                <w:rFonts w:ascii="Arial Narrow" w:hAnsi="Arial Narrow"/>
              </w:rPr>
              <w:t>29</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4321E9F"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1CD819F"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3F26BA8"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618DD0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2E43CF2"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902DCD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DDFF90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4616D5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8AD714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0E0CC73"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B102F38"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66E7BA45" w14:textId="77777777" w:rsidTr="0007125D">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C41EB6D" w14:textId="77777777" w:rsidR="003E5F6F" w:rsidRPr="0039035D" w:rsidRDefault="003E5F6F" w:rsidP="0062036F">
            <w:pPr>
              <w:pStyle w:val="TableBoxtext"/>
              <w:ind w:left="-83" w:right="-79"/>
              <w:jc w:val="center"/>
              <w:rPr>
                <w:rFonts w:ascii="Arial Narrow" w:hAnsi="Arial Narrow"/>
              </w:rPr>
            </w:pPr>
            <w:r w:rsidRPr="0039035D">
              <w:rPr>
                <w:rFonts w:ascii="Arial Narrow" w:hAnsi="Arial Narrow"/>
              </w:rPr>
              <w:t>30</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7F19D47" w14:textId="77777777" w:rsidR="003E5F6F" w:rsidRPr="0039035D" w:rsidRDefault="003E5F6F" w:rsidP="0062036F">
            <w:pPr>
              <w:pStyle w:val="TableBoxtext"/>
              <w:ind w:left="-71" w:right="-75"/>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B2B56D4" w14:textId="77777777" w:rsidR="003E5F6F" w:rsidRPr="0039035D" w:rsidRDefault="003E5F6F" w:rsidP="0062036F">
            <w:pPr>
              <w:pStyle w:val="TableBoxtext"/>
              <w:ind w:left="-71" w:right="-75"/>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8AED90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6C8F5D3"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68B8B65"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26FA98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0C7D2B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CECCB65"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43ABA5"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61CBD7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79E81D7" w14:textId="77777777" w:rsidR="003E5F6F" w:rsidRPr="0039035D" w:rsidRDefault="003E5F6F" w:rsidP="000953E5">
            <w:pPr>
              <w:pStyle w:val="TableBoxtext"/>
              <w:rPr>
                <w:rFonts w:ascii="Arial Narrow" w:hAnsi="Arial Narrow"/>
              </w:rPr>
            </w:pPr>
            <w:r w:rsidRPr="0039035D">
              <w:rPr>
                <w:rFonts w:ascii="Arial Narrow" w:hAnsi="Arial Narrow"/>
              </w:rPr>
              <w:t>[ ]</w:t>
            </w:r>
          </w:p>
        </w:tc>
      </w:tr>
    </w:tbl>
    <w:p w14:paraId="4647B7C8" w14:textId="77777777" w:rsidR="003E5F6F" w:rsidRDefault="003E5F6F" w:rsidP="003E5F6F">
      <w:pPr>
        <w:rPr>
          <w:rStyle w:val="Bold"/>
        </w:rPr>
      </w:pPr>
    </w:p>
    <w:p w14:paraId="486253DD" w14:textId="77777777" w:rsidR="003E5F6F" w:rsidRPr="00A541EE" w:rsidRDefault="003E5F6F" w:rsidP="003E5F6F">
      <w:pPr>
        <w:rPr>
          <w:rStyle w:val="Bold"/>
          <w:lang w:eastAsia="en-AU"/>
        </w:rPr>
      </w:pPr>
      <w:r w:rsidRPr="00A541EE">
        <w:rPr>
          <w:rStyle w:val="Bold"/>
          <w:lang w:eastAsia="en-AU"/>
        </w:rPr>
        <w:t>11) Have you asked for marine pest related information or advice from any other people over the last 12 months?</w:t>
      </w:r>
    </w:p>
    <w:p w14:paraId="7F3827D0" w14:textId="77777777" w:rsidR="003E5F6F" w:rsidRPr="00D15FD3" w:rsidRDefault="003E5F6F" w:rsidP="003E5F6F">
      <w:pPr>
        <w:rPr>
          <w:lang w:eastAsia="en-AU"/>
        </w:rPr>
      </w:pPr>
      <w:r w:rsidRPr="00D15FD3">
        <w:rPr>
          <w:lang w:eastAsia="en-AU"/>
        </w:rPr>
        <w:t>( ) Yes</w:t>
      </w:r>
    </w:p>
    <w:p w14:paraId="285C514C" w14:textId="77777777" w:rsidR="003E5F6F" w:rsidRPr="00D15FD3" w:rsidRDefault="003E5F6F" w:rsidP="003E5F6F">
      <w:pPr>
        <w:rPr>
          <w:lang w:eastAsia="en-AU"/>
        </w:rPr>
      </w:pPr>
      <w:r w:rsidRPr="00D15FD3">
        <w:rPr>
          <w:lang w:eastAsia="en-AU"/>
        </w:rPr>
        <w:t>( ) No</w:t>
      </w:r>
      <w:r w:rsidR="00834204">
        <w:rPr>
          <w:lang w:eastAsia="en-AU"/>
        </w:rPr>
        <w:pict w14:anchorId="77F29FDB">
          <v:rect id="_x0000_i1031" style="width:697.9pt;height:1.5pt" o:hralign="center" o:hrstd="t" o:hr="t" fillcolor="#a0a0a0" stroked="f"/>
        </w:pict>
      </w:r>
    </w:p>
    <w:p w14:paraId="78A79876" w14:textId="77777777" w:rsidR="003E5F6F" w:rsidRPr="00A541EE" w:rsidRDefault="003E5F6F" w:rsidP="003E5F6F">
      <w:pPr>
        <w:rPr>
          <w:rStyle w:val="Bold"/>
          <w:lang w:eastAsia="en-AU"/>
        </w:rPr>
      </w:pPr>
      <w:r w:rsidRPr="00A541EE">
        <w:rPr>
          <w:rStyle w:val="Bold"/>
          <w:lang w:eastAsia="en-AU"/>
        </w:rPr>
        <w:t xml:space="preserve">12) Who have you asked for marine pest related information or advice over the last 12 months? </w:t>
      </w:r>
    </w:p>
    <w:p w14:paraId="5090EE7D" w14:textId="77777777" w:rsidR="003E5F6F" w:rsidRPr="00D15FD3" w:rsidRDefault="003E5F6F" w:rsidP="003E5F6F">
      <w:pPr>
        <w:rPr>
          <w:lang w:eastAsia="en-AU"/>
        </w:rPr>
      </w:pPr>
      <w:r w:rsidRPr="00D15FD3">
        <w:rPr>
          <w:lang w:eastAsia="en-AU"/>
        </w:rPr>
        <w:t>The focus is on personal interactions. This includes people with whom you have an ongoing working relationship, including your work colleagues; and any other people with whom you have had personal interactions that you consider meaningful</w:t>
      </w:r>
    </w:p>
    <w:p w14:paraId="631A028E" w14:textId="77777777" w:rsidR="003E5F6F" w:rsidRPr="00D15FD3" w:rsidRDefault="003E5F6F" w:rsidP="003E5F6F">
      <w:pPr>
        <w:rPr>
          <w:lang w:eastAsia="en-AU"/>
        </w:rPr>
      </w:pPr>
      <w:r w:rsidRPr="00D15FD3">
        <w:rPr>
          <w:lang w:eastAsia="en-AU"/>
        </w:rPr>
        <w:t>The interaction could be via emails, phone conversations, face-to-face discussions, or any other forms of personal interaction</w:t>
      </w:r>
    </w:p>
    <w:p w14:paraId="77E0F6EC" w14:textId="77777777" w:rsidR="003E5F6F" w:rsidRPr="00D15FD3" w:rsidRDefault="003E5F6F" w:rsidP="003E5F6F">
      <w:pPr>
        <w:rPr>
          <w:lang w:eastAsia="en-AU"/>
        </w:rPr>
      </w:pPr>
      <w:r w:rsidRPr="00D15FD3">
        <w:rPr>
          <w:lang w:eastAsia="en-AU"/>
        </w:rPr>
        <w:t>Please be specific by including individuals' names where possible. Your responses are confidential and no individuals' names will be disclosed.</w:t>
      </w:r>
    </w:p>
    <w:p w14:paraId="0C6DA6CF" w14:textId="77777777" w:rsidR="003E5F6F" w:rsidRPr="00D15FD3" w:rsidRDefault="003E5F6F" w:rsidP="003E5F6F">
      <w:pPr>
        <w:rPr>
          <w:lang w:eastAsia="en-AU"/>
        </w:rPr>
      </w:pPr>
      <w:r w:rsidRPr="00D15FD3">
        <w:rPr>
          <w:lang w:eastAsia="en-AU"/>
        </w:rPr>
        <w:t>For each person, please indicate the type of information or advice you received.</w:t>
      </w:r>
    </w:p>
    <w:tbl>
      <w:tblPr>
        <w:tblW w:w="9064"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1E0" w:firstRow="1" w:lastRow="1" w:firstColumn="1" w:lastColumn="1" w:noHBand="0" w:noVBand="0"/>
      </w:tblPr>
      <w:tblGrid>
        <w:gridCol w:w="414"/>
        <w:gridCol w:w="854"/>
        <w:gridCol w:w="992"/>
        <w:gridCol w:w="709"/>
        <w:gridCol w:w="850"/>
        <w:gridCol w:w="709"/>
        <w:gridCol w:w="425"/>
        <w:gridCol w:w="851"/>
        <w:gridCol w:w="851"/>
        <w:gridCol w:w="850"/>
        <w:gridCol w:w="709"/>
        <w:gridCol w:w="850"/>
      </w:tblGrid>
      <w:tr w:rsidR="003E5F6F" w:rsidRPr="0039035D" w14:paraId="681255F1" w14:textId="77777777" w:rsidTr="00781F42">
        <w:trPr>
          <w:tblHeader/>
        </w:trPr>
        <w:tc>
          <w:tcPr>
            <w:tcW w:w="41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5A51C67" w14:textId="77777777" w:rsidR="003E5F6F" w:rsidRPr="0039035D" w:rsidRDefault="003E5F6F" w:rsidP="008E41A9">
            <w:pPr>
              <w:pStyle w:val="Tabletext"/>
              <w:ind w:left="-83" w:right="-79"/>
              <w:jc w:val="center"/>
              <w:rPr>
                <w:rFonts w:ascii="Arial Narrow" w:hAnsi="Arial Narrow"/>
              </w:rPr>
            </w:pPr>
          </w:p>
        </w:tc>
        <w:tc>
          <w:tcPr>
            <w:tcW w:w="85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0A3F8705" w14:textId="5E6275FD" w:rsidR="003E5F6F" w:rsidRPr="0039035D" w:rsidRDefault="003E5F6F" w:rsidP="0039035D">
            <w:pPr>
              <w:pStyle w:val="Tabletext"/>
              <w:ind w:left="-86" w:right="-84"/>
              <w:rPr>
                <w:rFonts w:ascii="Arial Narrow" w:hAnsi="Arial Narrow"/>
              </w:rPr>
            </w:pPr>
            <w:r w:rsidRPr="0039035D">
              <w:rPr>
                <w:rFonts w:ascii="Arial Narrow" w:hAnsi="Arial Narrow"/>
              </w:rPr>
              <w:t xml:space="preserve">Name of individual </w:t>
            </w:r>
          </w:p>
        </w:tc>
        <w:tc>
          <w:tcPr>
            <w:tcW w:w="9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422B7800" w14:textId="77777777" w:rsidR="003E5F6F" w:rsidRPr="0039035D" w:rsidRDefault="003E5F6F" w:rsidP="00740C3E">
            <w:pPr>
              <w:pStyle w:val="Tabletext"/>
              <w:ind w:left="-150" w:right="-150"/>
              <w:rPr>
                <w:rFonts w:ascii="Arial Narrow" w:hAnsi="Arial Narrow"/>
              </w:rPr>
            </w:pPr>
            <w:r w:rsidRPr="0039035D">
              <w:rPr>
                <w:rFonts w:ascii="Arial Narrow" w:hAnsi="Arial Narrow"/>
              </w:rPr>
              <w:t>Organisation / group name</w:t>
            </w:r>
          </w:p>
        </w:tc>
        <w:tc>
          <w:tcPr>
            <w:tcW w:w="6804" w:type="dxa"/>
            <w:gridSpan w:val="9"/>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18A75FC9" w14:textId="77777777" w:rsidR="003E5F6F" w:rsidRPr="0039035D" w:rsidRDefault="003E5F6F" w:rsidP="000953E5">
            <w:pPr>
              <w:pStyle w:val="Tabletext"/>
              <w:rPr>
                <w:rFonts w:ascii="Arial Narrow" w:hAnsi="Arial Narrow"/>
              </w:rPr>
            </w:pPr>
            <w:r w:rsidRPr="0039035D">
              <w:rPr>
                <w:rFonts w:ascii="Arial Narrow" w:hAnsi="Arial Narrow"/>
              </w:rPr>
              <w:t>Type of information you provided:</w:t>
            </w:r>
          </w:p>
        </w:tc>
      </w:tr>
      <w:tr w:rsidR="003E5F6F" w:rsidRPr="0039035D" w14:paraId="20B8442B" w14:textId="77777777" w:rsidTr="00781F42">
        <w:trPr>
          <w:tblHeader/>
        </w:trPr>
        <w:tc>
          <w:tcPr>
            <w:tcW w:w="41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277FA09" w14:textId="77777777" w:rsidR="003E5F6F" w:rsidRPr="0039035D" w:rsidRDefault="003E5F6F" w:rsidP="008E41A9">
            <w:pPr>
              <w:pStyle w:val="TableBoxtext"/>
              <w:ind w:left="-83" w:right="-79"/>
              <w:jc w:val="center"/>
              <w:rPr>
                <w:rFonts w:ascii="Arial Narrow" w:hAnsi="Arial Narrow"/>
              </w:rPr>
            </w:pPr>
          </w:p>
        </w:tc>
        <w:tc>
          <w:tcPr>
            <w:tcW w:w="854"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FBFEBEE"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30CB004C"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6D740BE" w14:textId="77777777" w:rsidR="003E5F6F" w:rsidRPr="0039035D" w:rsidRDefault="003E5F6F" w:rsidP="00A631BD">
            <w:pPr>
              <w:pStyle w:val="TableBoxtext"/>
              <w:ind w:left="-150" w:right="-150"/>
              <w:jc w:val="center"/>
              <w:rPr>
                <w:rFonts w:ascii="Arial Narrow" w:hAnsi="Arial Narrow"/>
              </w:rPr>
            </w:pPr>
            <w:r w:rsidRPr="0039035D">
              <w:rPr>
                <w:rFonts w:ascii="Arial Narrow" w:hAnsi="Arial Narrow"/>
              </w:rPr>
              <w:t>Prepared-ness</w:t>
            </w:r>
          </w:p>
        </w:tc>
        <w:tc>
          <w:tcPr>
            <w:tcW w:w="85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3ADBB0C2" w14:textId="3B91D560" w:rsidR="003E5F6F" w:rsidRPr="0039035D" w:rsidRDefault="003E5F6F" w:rsidP="00A631BD">
            <w:pPr>
              <w:pStyle w:val="TableBoxtext"/>
              <w:ind w:left="-150" w:right="-150"/>
              <w:jc w:val="center"/>
              <w:rPr>
                <w:rFonts w:ascii="Arial Narrow" w:hAnsi="Arial Narrow"/>
              </w:rPr>
            </w:pPr>
            <w:r w:rsidRPr="0039035D">
              <w:rPr>
                <w:rFonts w:ascii="Arial Narrow" w:hAnsi="Arial Narrow"/>
              </w:rPr>
              <w:t>Emergency response</w:t>
            </w: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1918E682" w14:textId="64B39A91" w:rsidR="003E5F6F" w:rsidRPr="0039035D" w:rsidRDefault="003E5F6F" w:rsidP="00A631BD">
            <w:pPr>
              <w:pStyle w:val="TableBoxtext"/>
              <w:ind w:left="-150" w:right="-150"/>
              <w:jc w:val="center"/>
              <w:rPr>
                <w:rFonts w:ascii="Arial Narrow" w:hAnsi="Arial Narrow"/>
              </w:rPr>
            </w:pPr>
            <w:r w:rsidRPr="0039035D">
              <w:rPr>
                <w:rFonts w:ascii="Arial Narrow" w:hAnsi="Arial Narrow"/>
              </w:rPr>
              <w:t>On-going manage</w:t>
            </w:r>
            <w:r w:rsidR="00781F42">
              <w:rPr>
                <w:rFonts w:ascii="Arial Narrow" w:hAnsi="Arial Narrow"/>
              </w:rPr>
              <w:t>-</w:t>
            </w:r>
            <w:r w:rsidRPr="0039035D">
              <w:rPr>
                <w:rFonts w:ascii="Arial Narrow" w:hAnsi="Arial Narrow"/>
              </w:rPr>
              <w:t>ment</w:t>
            </w:r>
          </w:p>
        </w:tc>
        <w:tc>
          <w:tcPr>
            <w:tcW w:w="42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B4FCF82" w14:textId="77777777" w:rsidR="003E5F6F" w:rsidRPr="0039035D" w:rsidRDefault="003E5F6F" w:rsidP="00A631BD">
            <w:pPr>
              <w:pStyle w:val="TableBoxtext"/>
              <w:ind w:left="-150" w:right="-151"/>
              <w:jc w:val="center"/>
              <w:rPr>
                <w:rFonts w:ascii="Arial Narrow" w:hAnsi="Arial Narrow"/>
              </w:rPr>
            </w:pPr>
            <w:r w:rsidRPr="0039035D">
              <w:rPr>
                <w:rFonts w:ascii="Arial Narrow" w:hAnsi="Arial Narrow"/>
              </w:rPr>
              <w:t>R&amp;D</w:t>
            </w:r>
          </w:p>
        </w:tc>
        <w:tc>
          <w:tcPr>
            <w:tcW w:w="85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FD89699" w14:textId="77777777" w:rsidR="003E5F6F" w:rsidRPr="0039035D" w:rsidRDefault="003E5F6F" w:rsidP="00A631BD">
            <w:pPr>
              <w:pStyle w:val="TableBoxtext"/>
              <w:ind w:left="-150" w:right="-141"/>
              <w:jc w:val="center"/>
              <w:rPr>
                <w:rFonts w:ascii="Arial Narrow" w:hAnsi="Arial Narrow"/>
              </w:rPr>
            </w:pPr>
            <w:r w:rsidRPr="0039035D">
              <w:rPr>
                <w:rFonts w:ascii="Arial Narrow" w:hAnsi="Arial Narrow"/>
              </w:rPr>
              <w:t>Active surveillance</w:t>
            </w:r>
          </w:p>
        </w:tc>
        <w:tc>
          <w:tcPr>
            <w:tcW w:w="85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3166CD5" w14:textId="77777777" w:rsidR="003E5F6F" w:rsidRPr="0039035D" w:rsidRDefault="003E5F6F" w:rsidP="00A631BD">
            <w:pPr>
              <w:pStyle w:val="TableBoxtext"/>
              <w:ind w:left="-150" w:right="-151"/>
              <w:jc w:val="center"/>
              <w:rPr>
                <w:rFonts w:ascii="Arial Narrow" w:hAnsi="Arial Narrow"/>
              </w:rPr>
            </w:pPr>
            <w:r w:rsidRPr="0039035D">
              <w:rPr>
                <w:rFonts w:ascii="Arial Narrow" w:hAnsi="Arial Narrow"/>
              </w:rPr>
              <w:t>Passive surveillance</w:t>
            </w:r>
          </w:p>
        </w:tc>
        <w:tc>
          <w:tcPr>
            <w:tcW w:w="85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E5A0DF4" w14:textId="09C075C4" w:rsidR="003E5F6F" w:rsidRPr="0039035D" w:rsidRDefault="003E5F6F" w:rsidP="00A631BD">
            <w:pPr>
              <w:pStyle w:val="TableBoxtext"/>
              <w:ind w:left="-150" w:right="-151"/>
              <w:jc w:val="center"/>
              <w:rPr>
                <w:rFonts w:ascii="Arial Narrow" w:hAnsi="Arial Narrow"/>
              </w:rPr>
            </w:pPr>
            <w:r w:rsidRPr="0039035D">
              <w:rPr>
                <w:rFonts w:ascii="Arial Narrow" w:hAnsi="Arial Narrow"/>
              </w:rPr>
              <w:t xml:space="preserve">Education/ </w:t>
            </w:r>
            <w:r w:rsidR="00CA3066">
              <w:rPr>
                <w:rFonts w:ascii="Arial Narrow" w:hAnsi="Arial Narrow"/>
              </w:rPr>
              <w:t>awareness-raising</w:t>
            </w:r>
          </w:p>
        </w:tc>
        <w:tc>
          <w:tcPr>
            <w:tcW w:w="70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0FD63D09" w14:textId="77777777" w:rsidR="003E5F6F" w:rsidRPr="0039035D" w:rsidRDefault="003E5F6F" w:rsidP="00A631BD">
            <w:pPr>
              <w:pStyle w:val="TableBoxtext"/>
              <w:ind w:left="-150" w:right="-141"/>
              <w:jc w:val="center"/>
              <w:rPr>
                <w:rFonts w:ascii="Arial Narrow" w:hAnsi="Arial Narrow"/>
              </w:rPr>
            </w:pPr>
            <w:r w:rsidRPr="0039035D">
              <w:rPr>
                <w:rFonts w:ascii="Arial Narrow" w:hAnsi="Arial Narrow"/>
              </w:rPr>
              <w:t>Policy / regulation</w:t>
            </w:r>
          </w:p>
        </w:tc>
        <w:tc>
          <w:tcPr>
            <w:tcW w:w="85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8F02B42" w14:textId="12E9999D" w:rsidR="003E5F6F" w:rsidRPr="0039035D" w:rsidRDefault="003E5F6F" w:rsidP="00A631BD">
            <w:pPr>
              <w:pStyle w:val="TableBoxtext"/>
              <w:ind w:left="-150"/>
              <w:jc w:val="center"/>
              <w:rPr>
                <w:rFonts w:ascii="Arial Narrow" w:hAnsi="Arial Narrow"/>
              </w:rPr>
            </w:pPr>
            <w:r w:rsidRPr="0039035D">
              <w:rPr>
                <w:rFonts w:ascii="Arial Narrow" w:hAnsi="Arial Narrow"/>
              </w:rPr>
              <w:t>Consult</w:t>
            </w:r>
            <w:r w:rsidR="0039035D" w:rsidRPr="0039035D">
              <w:rPr>
                <w:rFonts w:ascii="Arial Narrow" w:hAnsi="Arial Narrow"/>
              </w:rPr>
              <w:t>-</w:t>
            </w:r>
            <w:r w:rsidRPr="0039035D">
              <w:rPr>
                <w:rFonts w:ascii="Arial Narrow" w:hAnsi="Arial Narrow"/>
              </w:rPr>
              <w:t>ancies / services</w:t>
            </w:r>
          </w:p>
        </w:tc>
      </w:tr>
      <w:tr w:rsidR="003E5F6F" w:rsidRPr="0039035D" w14:paraId="02E77761" w14:textId="77777777" w:rsidTr="00781F42">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581BDA25" w14:textId="77777777" w:rsidR="003E5F6F" w:rsidRPr="0039035D" w:rsidRDefault="003E5F6F" w:rsidP="008E41A9">
            <w:pPr>
              <w:pStyle w:val="TableBoxtext"/>
              <w:ind w:left="-83" w:right="-79"/>
              <w:jc w:val="center"/>
              <w:rPr>
                <w:rFonts w:ascii="Arial Narrow" w:hAnsi="Arial Narrow"/>
              </w:rPr>
            </w:pPr>
            <w:r w:rsidRPr="0039035D">
              <w:rPr>
                <w:rFonts w:ascii="Arial Narrow" w:hAnsi="Arial Narrow"/>
              </w:rPr>
              <w:t>1</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F8CA3F2"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17A40FA"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A1B63E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7D5624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27F5D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80F0DD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493286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C80F65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A765C8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9C8EF2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C8C7169"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0D9A7CE7" w14:textId="77777777" w:rsidTr="00781F42">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04DB7A7E" w14:textId="77777777" w:rsidR="003E5F6F" w:rsidRPr="0039035D" w:rsidRDefault="003E5F6F" w:rsidP="008E41A9">
            <w:pPr>
              <w:pStyle w:val="TableBoxtext"/>
              <w:ind w:left="-83" w:right="-79"/>
              <w:jc w:val="center"/>
              <w:rPr>
                <w:rFonts w:ascii="Arial Narrow" w:hAnsi="Arial Narrow"/>
              </w:rPr>
            </w:pPr>
            <w:r w:rsidRPr="0039035D">
              <w:rPr>
                <w:rFonts w:ascii="Arial Narrow" w:hAnsi="Arial Narrow"/>
              </w:rPr>
              <w:t>2</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2F6D45E"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23E0B82"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14C3E0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4F4C7E0"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DA4965F"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E29849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9D16D86"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2639C8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277A6C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345F6B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E1598FA"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291BADA0" w14:textId="77777777" w:rsidTr="00781F42">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AB6585F" w14:textId="77777777" w:rsidR="003E5F6F" w:rsidRPr="0039035D" w:rsidRDefault="003E5F6F" w:rsidP="008E41A9">
            <w:pPr>
              <w:pStyle w:val="TableBoxtext"/>
              <w:ind w:left="-83" w:right="-79"/>
              <w:jc w:val="center"/>
              <w:rPr>
                <w:rFonts w:ascii="Arial Narrow" w:hAnsi="Arial Narrow"/>
              </w:rPr>
            </w:pPr>
            <w:r w:rsidRPr="0039035D">
              <w:rPr>
                <w:rFonts w:ascii="Arial Narrow" w:hAnsi="Arial Narrow"/>
              </w:rPr>
              <w:t>…</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692607"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CE4BB94"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DFCD8D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8183D53"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4F564FC"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52FC422"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48402C0"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76A54A5"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53E1010"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8FB12A6"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07462A"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62D75D07" w14:textId="77777777" w:rsidTr="00781F42">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25E089F9" w14:textId="77777777" w:rsidR="003E5F6F" w:rsidRPr="0039035D" w:rsidRDefault="003E5F6F" w:rsidP="008E41A9">
            <w:pPr>
              <w:pStyle w:val="TableBoxtext"/>
              <w:ind w:left="-83" w:right="-79"/>
              <w:jc w:val="center"/>
              <w:rPr>
                <w:rFonts w:ascii="Arial Narrow" w:hAnsi="Arial Narrow"/>
              </w:rPr>
            </w:pPr>
            <w:r w:rsidRPr="0039035D">
              <w:rPr>
                <w:rFonts w:ascii="Arial Narrow" w:hAnsi="Arial Narrow"/>
              </w:rPr>
              <w:t>29</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219EDCC"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7C48ADF"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A1045BC"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D500408"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1B76C5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4C5143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7A62394"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BAFC02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06C6F44"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AF55359"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08B80C1"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47EF238E" w14:textId="77777777" w:rsidTr="00781F42">
        <w:tc>
          <w:tcPr>
            <w:tcW w:w="41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B18CB7A" w14:textId="77777777" w:rsidR="003E5F6F" w:rsidRPr="0039035D" w:rsidRDefault="003E5F6F" w:rsidP="008E41A9">
            <w:pPr>
              <w:pStyle w:val="TableBoxtext"/>
              <w:ind w:left="-83" w:right="-79"/>
              <w:jc w:val="center"/>
              <w:rPr>
                <w:rFonts w:ascii="Arial Narrow" w:hAnsi="Arial Narrow"/>
              </w:rPr>
            </w:pPr>
            <w:r w:rsidRPr="0039035D">
              <w:rPr>
                <w:rFonts w:ascii="Arial Narrow" w:hAnsi="Arial Narrow"/>
              </w:rPr>
              <w:t>30</w:t>
            </w:r>
          </w:p>
        </w:tc>
        <w:tc>
          <w:tcPr>
            <w:tcW w:w="854"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14303C8" w14:textId="77777777" w:rsidR="003E5F6F" w:rsidRPr="0039035D" w:rsidRDefault="003E5F6F" w:rsidP="008E41A9">
            <w:pPr>
              <w:pStyle w:val="TableBoxtext"/>
              <w:ind w:left="-71" w:right="-84"/>
              <w:rPr>
                <w:rFonts w:ascii="Arial Narrow" w:hAnsi="Arial Narrow"/>
              </w:rPr>
            </w:pPr>
          </w:p>
        </w:tc>
        <w:tc>
          <w:tcPr>
            <w:tcW w:w="99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2F4B7E6" w14:textId="77777777" w:rsidR="003E5F6F" w:rsidRPr="0039035D" w:rsidRDefault="003E5F6F" w:rsidP="000953E5">
            <w:pPr>
              <w:pStyle w:val="TableBoxtext"/>
              <w:rPr>
                <w:rFonts w:ascii="Arial Narrow" w:hAnsi="Arial Narrow"/>
              </w:rPr>
            </w:pP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013F946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F2DDC7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D6FC201"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42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372709C"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856FF1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C85F1B2"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99624A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70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0094FEB"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85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04BD320" w14:textId="77777777" w:rsidR="003E5F6F" w:rsidRPr="0039035D" w:rsidRDefault="003E5F6F" w:rsidP="000953E5">
            <w:pPr>
              <w:pStyle w:val="TableBoxtext"/>
              <w:rPr>
                <w:rFonts w:ascii="Arial Narrow" w:hAnsi="Arial Narrow"/>
              </w:rPr>
            </w:pPr>
            <w:r w:rsidRPr="0039035D">
              <w:rPr>
                <w:rFonts w:ascii="Arial Narrow" w:hAnsi="Arial Narrow"/>
              </w:rPr>
              <w:t>[ ]</w:t>
            </w:r>
          </w:p>
        </w:tc>
      </w:tr>
    </w:tbl>
    <w:p w14:paraId="3C33C984" w14:textId="77777777" w:rsidR="003E5F6F" w:rsidRPr="00D15FD3" w:rsidRDefault="003E5F6F" w:rsidP="003E5F6F"/>
    <w:p w14:paraId="29C69902" w14:textId="77777777" w:rsidR="003E5F6F" w:rsidRPr="00D15FD3" w:rsidRDefault="003E5F6F" w:rsidP="003E5F6F">
      <w:pPr>
        <w:rPr>
          <w:lang w:eastAsia="en-AU"/>
        </w:rPr>
      </w:pPr>
      <w:r w:rsidRPr="00D15FD3">
        <w:rPr>
          <w:lang w:eastAsia="en-AU"/>
        </w:rPr>
        <w:t>In this section, we would like to understand your interactions relating to sharing funding or in-kind support to address marine pests.</w:t>
      </w:r>
      <w:r w:rsidRPr="00D15FD3">
        <w:rPr>
          <w:lang w:eastAsia="en-AU"/>
        </w:rPr>
        <w:br/>
        <w:t> </w:t>
      </w:r>
    </w:p>
    <w:p w14:paraId="42E8A337" w14:textId="77777777" w:rsidR="003E5F6F" w:rsidRPr="00A541EE" w:rsidRDefault="003E5F6F" w:rsidP="003E5F6F">
      <w:pPr>
        <w:rPr>
          <w:rStyle w:val="Bold"/>
          <w:lang w:eastAsia="en-AU"/>
        </w:rPr>
      </w:pPr>
      <w:r w:rsidRPr="00A541EE">
        <w:rPr>
          <w:rStyle w:val="Bold"/>
          <w:lang w:eastAsia="en-AU"/>
        </w:rPr>
        <w:t>13) In the last 12 months, did you (or your team/branch) provide any funding or in-kind support to other people (or organisations) to address any aspects of marine pests?</w:t>
      </w:r>
    </w:p>
    <w:p w14:paraId="71CA4560" w14:textId="77777777" w:rsidR="003E5F6F" w:rsidRPr="00D15FD3" w:rsidRDefault="003E5F6F" w:rsidP="003E5F6F">
      <w:pPr>
        <w:rPr>
          <w:lang w:eastAsia="en-AU"/>
        </w:rPr>
      </w:pPr>
      <w:r w:rsidRPr="00D15FD3">
        <w:rPr>
          <w:lang w:eastAsia="en-AU"/>
        </w:rPr>
        <w:t>( ) Yes</w:t>
      </w:r>
    </w:p>
    <w:p w14:paraId="77D47041" w14:textId="77777777" w:rsidR="003E5F6F" w:rsidRPr="00D15FD3" w:rsidRDefault="003E5F6F" w:rsidP="003E5F6F">
      <w:pPr>
        <w:rPr>
          <w:lang w:eastAsia="en-AU"/>
        </w:rPr>
      </w:pPr>
      <w:r w:rsidRPr="00D15FD3">
        <w:rPr>
          <w:lang w:eastAsia="en-AU"/>
        </w:rPr>
        <w:t>( ) No</w:t>
      </w:r>
    </w:p>
    <w:p w14:paraId="2BE35B89" w14:textId="77777777" w:rsidR="003E5F6F" w:rsidRPr="00D15FD3" w:rsidRDefault="003E5F6F" w:rsidP="003E5F6F">
      <w:pPr>
        <w:rPr>
          <w:lang w:eastAsia="en-AU"/>
        </w:rPr>
      </w:pPr>
      <w:r w:rsidRPr="00D15FD3">
        <w:rPr>
          <w:lang w:eastAsia="en-AU"/>
        </w:rPr>
        <w:t>( ) Don't know</w:t>
      </w:r>
      <w:r w:rsidR="00834204">
        <w:rPr>
          <w:lang w:eastAsia="en-AU"/>
        </w:rPr>
        <w:pict w14:anchorId="31EB864D">
          <v:rect id="_x0000_i1032" style="width:697.9pt;height:1.5pt" o:hralign="center" o:hrstd="t" o:hr="t" fillcolor="#a0a0a0" stroked="f"/>
        </w:pict>
      </w:r>
    </w:p>
    <w:p w14:paraId="4C3B5C3A" w14:textId="77777777" w:rsidR="003E5F6F" w:rsidRPr="00D15FD3" w:rsidRDefault="003E5F6F" w:rsidP="003E5F6F">
      <w:pPr>
        <w:rPr>
          <w:lang w:eastAsia="en-AU"/>
        </w:rPr>
      </w:pPr>
      <w:r w:rsidRPr="00A541EE">
        <w:rPr>
          <w:rStyle w:val="Bold"/>
          <w:lang w:eastAsia="en-AU"/>
        </w:rPr>
        <w:t>14) In the last 12 months, what were the main organisations that your team/branch provided funding or in-kind support to in order to address any aspects of marine pests?</w:t>
      </w:r>
      <w:r w:rsidRPr="00A541EE">
        <w:rPr>
          <w:rStyle w:val="Bold"/>
          <w:lang w:eastAsia="en-AU"/>
        </w:rPr>
        <w:br/>
      </w:r>
      <w:r w:rsidRPr="00D15FD3">
        <w:rPr>
          <w:lang w:eastAsia="en-AU"/>
        </w:rPr>
        <w:br/>
        <w:t>Please indicate the type of resources that were provided.</w:t>
      </w:r>
    </w:p>
    <w:p w14:paraId="1C4E0586" w14:textId="77777777" w:rsidR="003E5F6F" w:rsidRPr="00D15FD3" w:rsidRDefault="003E5F6F" w:rsidP="003E5F6F">
      <w:pPr>
        <w:rPr>
          <w:lang w:eastAsia="en-AU"/>
        </w:rPr>
      </w:pPr>
      <w:r w:rsidRPr="00D15FD3">
        <w:rPr>
          <w:lang w:eastAsia="en-AU"/>
        </w:rPr>
        <w:t xml:space="preserve">Funding could include grants, scholarships, sponsorships, or a fee-for-service. In-kind resources could include goods or services, other than direct financial support. </w:t>
      </w:r>
    </w:p>
    <w:p w14:paraId="7836A118" w14:textId="77777777" w:rsidR="003E5F6F" w:rsidRPr="00D15FD3" w:rsidRDefault="003E5F6F" w:rsidP="003E5F6F">
      <w:pPr>
        <w:rPr>
          <w:lang w:eastAsia="en-AU"/>
        </w:rPr>
      </w:pPr>
      <w:r w:rsidRPr="00D15FD3">
        <w:rPr>
          <w:lang w:eastAsia="en-AU"/>
        </w:rPr>
        <w:t xml:space="preserve">If there was more than one type of group you provided funding to, such as various NRM groups, combine them as 'NRM groups' rather than listing them as individual groups. </w:t>
      </w:r>
    </w:p>
    <w:tbl>
      <w:tblPr>
        <w:tblW w:w="0" w:type="auto"/>
        <w:tblBorders>
          <w:top w:val="single" w:sz="6" w:space="0" w:color="000000"/>
          <w:left w:val="single" w:sz="6" w:space="0" w:color="000000"/>
          <w:bottom w:val="single" w:sz="6" w:space="0" w:color="000000"/>
          <w:right w:val="single" w:sz="6" w:space="0" w:color="000000"/>
        </w:tblBorders>
        <w:tblCellMar>
          <w:left w:w="0" w:type="dxa"/>
          <w:right w:w="0" w:type="dxa"/>
        </w:tblCellMar>
        <w:tblLook w:val="01E0" w:firstRow="1" w:lastRow="1" w:firstColumn="1" w:lastColumn="1" w:noHBand="0" w:noVBand="0"/>
      </w:tblPr>
      <w:tblGrid>
        <w:gridCol w:w="340"/>
        <w:gridCol w:w="5878"/>
        <w:gridCol w:w="1244"/>
        <w:gridCol w:w="1548"/>
      </w:tblGrid>
      <w:tr w:rsidR="003E5F6F" w:rsidRPr="0039035D" w14:paraId="741F9D77" w14:textId="77777777" w:rsidTr="0007125D">
        <w:trPr>
          <w:trHeight w:val="234"/>
          <w:tblHeader/>
        </w:trPr>
        <w:tc>
          <w:tcPr>
            <w:tcW w:w="3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2CF177E" w14:textId="77777777" w:rsidR="003E5F6F" w:rsidRPr="0039035D" w:rsidRDefault="003E5F6F" w:rsidP="000953E5">
            <w:pPr>
              <w:pStyle w:val="Tabletext"/>
              <w:rPr>
                <w:rFonts w:ascii="Arial Narrow" w:hAnsi="Arial Narrow"/>
                <w:lang w:eastAsia="en-AU"/>
              </w:rPr>
            </w:pPr>
          </w:p>
        </w:tc>
        <w:tc>
          <w:tcPr>
            <w:tcW w:w="941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3DC52DB1" w14:textId="77777777" w:rsidR="003E5F6F" w:rsidRPr="0039035D" w:rsidRDefault="003E5F6F" w:rsidP="000953E5">
            <w:pPr>
              <w:pStyle w:val="Tabletext"/>
              <w:rPr>
                <w:rFonts w:ascii="Arial Narrow" w:hAnsi="Arial Narrow"/>
                <w:lang w:eastAsia="en-AU"/>
              </w:rPr>
            </w:pPr>
            <w:r w:rsidRPr="0039035D">
              <w:rPr>
                <w:rFonts w:ascii="Arial Narrow" w:hAnsi="Arial Narrow"/>
                <w:lang w:eastAsia="en-AU"/>
              </w:rPr>
              <w:t>Organisation / group name</w:t>
            </w:r>
          </w:p>
        </w:tc>
        <w:tc>
          <w:tcPr>
            <w:tcW w:w="3686" w:type="dxa"/>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5076AEE0" w14:textId="77777777" w:rsidR="003E5F6F" w:rsidRPr="0039035D" w:rsidRDefault="003E5F6F" w:rsidP="000953E5">
            <w:pPr>
              <w:pStyle w:val="Tabletext"/>
              <w:rPr>
                <w:rFonts w:ascii="Arial Narrow" w:hAnsi="Arial Narrow"/>
                <w:lang w:eastAsia="en-AU"/>
              </w:rPr>
            </w:pPr>
            <w:r w:rsidRPr="0039035D">
              <w:rPr>
                <w:rFonts w:ascii="Arial Narrow" w:hAnsi="Arial Narrow"/>
                <w:lang w:eastAsia="en-AU"/>
              </w:rPr>
              <w:t>Resources you provided:</w:t>
            </w:r>
          </w:p>
        </w:tc>
      </w:tr>
      <w:tr w:rsidR="003E5F6F" w:rsidRPr="0039035D" w14:paraId="6DB7F17D" w14:textId="77777777" w:rsidTr="0007125D">
        <w:trPr>
          <w:trHeight w:val="286"/>
          <w:tblHeader/>
        </w:trPr>
        <w:tc>
          <w:tcPr>
            <w:tcW w:w="360"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BE8D31E" w14:textId="77777777" w:rsidR="003E5F6F" w:rsidRPr="0039035D" w:rsidRDefault="003E5F6F" w:rsidP="000953E5">
            <w:pPr>
              <w:pStyle w:val="TableBoxtext"/>
              <w:rPr>
                <w:rFonts w:ascii="Arial Narrow" w:hAnsi="Arial Narrow"/>
                <w:lang w:eastAsia="en-AU"/>
              </w:rPr>
            </w:pPr>
          </w:p>
        </w:tc>
        <w:tc>
          <w:tcPr>
            <w:tcW w:w="9413"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DF80D87" w14:textId="77777777" w:rsidR="003E5F6F" w:rsidRPr="0039035D" w:rsidRDefault="003E5F6F" w:rsidP="000953E5">
            <w:pPr>
              <w:pStyle w:val="TableBoxtext"/>
              <w:rPr>
                <w:rFonts w:ascii="Arial Narrow" w:hAnsi="Arial Narrow"/>
                <w:lang w:eastAsia="en-AU"/>
              </w:rPr>
            </w:pPr>
          </w:p>
        </w:tc>
        <w:tc>
          <w:tcPr>
            <w:tcW w:w="1559"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02BAF9D"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Funding</w:t>
            </w:r>
          </w:p>
        </w:tc>
        <w:tc>
          <w:tcPr>
            <w:tcW w:w="2127"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46FCDD05"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In-kind support</w:t>
            </w:r>
          </w:p>
        </w:tc>
      </w:tr>
      <w:tr w:rsidR="003E5F6F" w:rsidRPr="0039035D" w14:paraId="3059A9C1" w14:textId="77777777" w:rsidTr="000953E5">
        <w:tc>
          <w:tcPr>
            <w:tcW w:w="3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44B83F19"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1</w:t>
            </w:r>
          </w:p>
        </w:tc>
        <w:tc>
          <w:tcPr>
            <w:tcW w:w="94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B597121" w14:textId="77777777" w:rsidR="003E5F6F" w:rsidRPr="0039035D" w:rsidRDefault="003E5F6F" w:rsidP="000953E5">
            <w:pPr>
              <w:pStyle w:val="TableBoxtext"/>
              <w:rPr>
                <w:rFonts w:ascii="Arial Narrow" w:hAnsi="Arial Narrow"/>
                <w:lang w:eastAsia="en-AU"/>
              </w:rPr>
            </w:pPr>
          </w:p>
        </w:tc>
        <w:tc>
          <w:tcPr>
            <w:tcW w:w="15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155F107"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90C8511"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5CD51144" w14:textId="77777777" w:rsidTr="000953E5">
        <w:tc>
          <w:tcPr>
            <w:tcW w:w="3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AD21D03"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2</w:t>
            </w:r>
          </w:p>
        </w:tc>
        <w:tc>
          <w:tcPr>
            <w:tcW w:w="94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9AFFC5D" w14:textId="77777777" w:rsidR="003E5F6F" w:rsidRPr="0039035D" w:rsidRDefault="003E5F6F" w:rsidP="000953E5">
            <w:pPr>
              <w:pStyle w:val="TableBoxtext"/>
              <w:rPr>
                <w:rFonts w:ascii="Arial Narrow" w:hAnsi="Arial Narrow"/>
                <w:lang w:eastAsia="en-AU"/>
              </w:rPr>
            </w:pPr>
          </w:p>
        </w:tc>
        <w:tc>
          <w:tcPr>
            <w:tcW w:w="15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F717AC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F806CA6"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344E0748" w14:textId="77777777" w:rsidTr="000953E5">
        <w:tc>
          <w:tcPr>
            <w:tcW w:w="3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5044C4B" w14:textId="77777777" w:rsidR="003E5F6F" w:rsidRPr="0039035D" w:rsidRDefault="003E5F6F" w:rsidP="000953E5">
            <w:pPr>
              <w:pStyle w:val="TableBoxtext"/>
              <w:rPr>
                <w:rFonts w:ascii="Arial Narrow" w:hAnsi="Arial Narrow"/>
              </w:rPr>
            </w:pPr>
            <w:r w:rsidRPr="0039035D">
              <w:rPr>
                <w:rFonts w:ascii="Arial Narrow" w:hAnsi="Arial Narrow"/>
              </w:rPr>
              <w:t>…</w:t>
            </w:r>
          </w:p>
        </w:tc>
        <w:tc>
          <w:tcPr>
            <w:tcW w:w="94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EFDD58" w14:textId="77777777" w:rsidR="003E5F6F" w:rsidRPr="0039035D" w:rsidRDefault="003E5F6F" w:rsidP="000953E5">
            <w:pPr>
              <w:pStyle w:val="TableBoxtext"/>
              <w:rPr>
                <w:rFonts w:ascii="Arial Narrow" w:hAnsi="Arial Narrow"/>
              </w:rPr>
            </w:pPr>
          </w:p>
        </w:tc>
        <w:tc>
          <w:tcPr>
            <w:tcW w:w="15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D0B5BCC"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7CD915A"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6844E828" w14:textId="77777777" w:rsidTr="000953E5">
        <w:tc>
          <w:tcPr>
            <w:tcW w:w="3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307A29FA"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19</w:t>
            </w:r>
          </w:p>
        </w:tc>
        <w:tc>
          <w:tcPr>
            <w:tcW w:w="94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9A926F9" w14:textId="77777777" w:rsidR="003E5F6F" w:rsidRPr="0039035D" w:rsidRDefault="003E5F6F" w:rsidP="000953E5">
            <w:pPr>
              <w:pStyle w:val="TableBoxtext"/>
              <w:rPr>
                <w:rFonts w:ascii="Arial Narrow" w:hAnsi="Arial Narrow"/>
                <w:lang w:eastAsia="en-AU"/>
              </w:rPr>
            </w:pPr>
          </w:p>
        </w:tc>
        <w:tc>
          <w:tcPr>
            <w:tcW w:w="15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948FF6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07B6100"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0E5D2B57" w14:textId="77777777" w:rsidTr="000953E5">
        <w:tc>
          <w:tcPr>
            <w:tcW w:w="360"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368B3859"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20</w:t>
            </w:r>
          </w:p>
        </w:tc>
        <w:tc>
          <w:tcPr>
            <w:tcW w:w="9413"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5FD84CD" w14:textId="77777777" w:rsidR="003E5F6F" w:rsidRPr="0039035D" w:rsidRDefault="003E5F6F" w:rsidP="000953E5">
            <w:pPr>
              <w:pStyle w:val="TableBoxtext"/>
              <w:rPr>
                <w:rFonts w:ascii="Arial Narrow" w:hAnsi="Arial Narrow"/>
                <w:lang w:eastAsia="en-AU"/>
              </w:rPr>
            </w:pPr>
          </w:p>
        </w:tc>
        <w:tc>
          <w:tcPr>
            <w:tcW w:w="1559"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9DC777A"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9E05657" w14:textId="77777777" w:rsidR="003E5F6F" w:rsidRPr="0039035D" w:rsidRDefault="003E5F6F" w:rsidP="000953E5">
            <w:pPr>
              <w:pStyle w:val="TableBoxtext"/>
              <w:rPr>
                <w:rFonts w:ascii="Arial Narrow" w:hAnsi="Arial Narrow"/>
              </w:rPr>
            </w:pPr>
            <w:r w:rsidRPr="0039035D">
              <w:rPr>
                <w:rFonts w:ascii="Arial Narrow" w:hAnsi="Arial Narrow"/>
              </w:rPr>
              <w:t>[ ]</w:t>
            </w:r>
          </w:p>
        </w:tc>
      </w:tr>
    </w:tbl>
    <w:p w14:paraId="27545304" w14:textId="77777777" w:rsidR="003E5F6F" w:rsidRPr="00D15FD3" w:rsidRDefault="00834204" w:rsidP="003E5F6F">
      <w:pPr>
        <w:rPr>
          <w:lang w:eastAsia="en-AU"/>
        </w:rPr>
      </w:pPr>
      <w:r>
        <w:rPr>
          <w:lang w:eastAsia="en-AU"/>
        </w:rPr>
        <w:pict w14:anchorId="338C079F">
          <v:rect id="_x0000_i1033" style="width:697.9pt;height:1.5pt" o:hralign="center" o:hrstd="t" o:hr="t" fillcolor="#a0a0a0" stroked="f"/>
        </w:pict>
      </w:r>
    </w:p>
    <w:p w14:paraId="690192F2" w14:textId="77777777" w:rsidR="003E5F6F" w:rsidRPr="00A541EE" w:rsidRDefault="003E5F6F" w:rsidP="003E5F6F">
      <w:pPr>
        <w:rPr>
          <w:rStyle w:val="Bold"/>
          <w:lang w:eastAsia="en-AU"/>
        </w:rPr>
      </w:pPr>
      <w:r w:rsidRPr="00A541EE">
        <w:rPr>
          <w:rStyle w:val="Bold"/>
          <w:lang w:eastAsia="en-AU"/>
        </w:rPr>
        <w:t>15) In the last 12 months, did you (or your team/branch) receive any funding or in-kind support from other people (or organisations) to addre</w:t>
      </w:r>
      <w:r>
        <w:rPr>
          <w:rStyle w:val="Bold"/>
          <w:lang w:eastAsia="en-AU"/>
        </w:rPr>
        <w:t>ss any aspects of marine pests?</w:t>
      </w:r>
    </w:p>
    <w:p w14:paraId="7C6F4D97" w14:textId="77777777" w:rsidR="003E5F6F" w:rsidRPr="00D15FD3" w:rsidRDefault="003E5F6F" w:rsidP="003E5F6F">
      <w:pPr>
        <w:rPr>
          <w:lang w:eastAsia="en-AU"/>
        </w:rPr>
      </w:pPr>
      <w:r w:rsidRPr="00D15FD3">
        <w:rPr>
          <w:lang w:eastAsia="en-AU"/>
        </w:rPr>
        <w:t>( ) Yes</w:t>
      </w:r>
    </w:p>
    <w:p w14:paraId="55008779" w14:textId="77777777" w:rsidR="003E5F6F" w:rsidRPr="00D15FD3" w:rsidRDefault="003E5F6F" w:rsidP="003E5F6F">
      <w:pPr>
        <w:rPr>
          <w:lang w:eastAsia="en-AU"/>
        </w:rPr>
      </w:pPr>
      <w:r w:rsidRPr="00D15FD3">
        <w:rPr>
          <w:lang w:eastAsia="en-AU"/>
        </w:rPr>
        <w:t>( ) No</w:t>
      </w:r>
    </w:p>
    <w:p w14:paraId="105A2346" w14:textId="134AE79E" w:rsidR="003E5F6F" w:rsidRDefault="003E5F6F" w:rsidP="003E5F6F">
      <w:pPr>
        <w:rPr>
          <w:lang w:eastAsia="en-AU"/>
        </w:rPr>
      </w:pPr>
      <w:r w:rsidRPr="00D15FD3">
        <w:rPr>
          <w:lang w:eastAsia="en-AU"/>
        </w:rPr>
        <w:t>( ) Don't know</w:t>
      </w:r>
    </w:p>
    <w:p w14:paraId="3BA4505F" w14:textId="77777777" w:rsidR="0039035D" w:rsidRPr="00D15FD3" w:rsidRDefault="0039035D" w:rsidP="003E5F6F">
      <w:pPr>
        <w:rPr>
          <w:lang w:eastAsia="en-AU"/>
        </w:rPr>
      </w:pPr>
    </w:p>
    <w:p w14:paraId="6D07E0A3" w14:textId="77777777" w:rsidR="003E5F6F" w:rsidRPr="00D15FD3" w:rsidRDefault="003E5F6F" w:rsidP="003E5F6F">
      <w:pPr>
        <w:rPr>
          <w:lang w:eastAsia="en-AU"/>
        </w:rPr>
      </w:pPr>
      <w:r w:rsidRPr="00A541EE">
        <w:rPr>
          <w:rStyle w:val="Bold"/>
          <w:lang w:eastAsia="en-AU"/>
        </w:rPr>
        <w:t>16) In the last 12 months, what were the main organisations that your team/branch received funding or in-kind support from in order to address any aspect of marine pests?</w:t>
      </w:r>
      <w:r w:rsidRPr="00A541EE">
        <w:rPr>
          <w:rStyle w:val="Bold"/>
          <w:lang w:eastAsia="en-AU"/>
        </w:rPr>
        <w:br/>
      </w:r>
      <w:r w:rsidRPr="00A541EE">
        <w:rPr>
          <w:rStyle w:val="Bold"/>
          <w:lang w:eastAsia="en-AU"/>
        </w:rPr>
        <w:br/>
      </w:r>
      <w:r w:rsidRPr="00D15FD3">
        <w:rPr>
          <w:lang w:eastAsia="en-AU"/>
        </w:rPr>
        <w:t>Please indicate the type of resources that were received.</w:t>
      </w:r>
    </w:p>
    <w:p w14:paraId="6241AD7F" w14:textId="77777777" w:rsidR="003E5F6F" w:rsidRPr="00D15FD3" w:rsidRDefault="003E5F6F" w:rsidP="003E5F6F">
      <w:r w:rsidRPr="00D15FD3">
        <w:rPr>
          <w:lang w:eastAsia="en-AU"/>
        </w:rPr>
        <w:t xml:space="preserve">Funding could include grants, scholarships, sponsorships, or a fee-for-service. In-kind resources could include goods or services, other than direct financial support </w:t>
      </w:r>
    </w:p>
    <w:tbl>
      <w:tblPr>
        <w:tblW w:w="0" w:type="auto"/>
        <w:tblBorders>
          <w:top w:val="single" w:sz="6" w:space="0" w:color="000000"/>
          <w:left w:val="single" w:sz="6" w:space="0" w:color="000000"/>
          <w:bottom w:val="single" w:sz="6" w:space="0" w:color="000000"/>
          <w:right w:val="single" w:sz="6" w:space="0" w:color="000000"/>
        </w:tblBorders>
        <w:tblCellMar>
          <w:left w:w="0" w:type="dxa"/>
          <w:right w:w="0" w:type="dxa"/>
        </w:tblCellMar>
        <w:tblLook w:val="01E0" w:firstRow="1" w:lastRow="1" w:firstColumn="1" w:lastColumn="1" w:noHBand="0" w:noVBand="0"/>
      </w:tblPr>
      <w:tblGrid>
        <w:gridCol w:w="530"/>
        <w:gridCol w:w="5610"/>
        <w:gridCol w:w="1335"/>
        <w:gridCol w:w="1535"/>
      </w:tblGrid>
      <w:tr w:rsidR="003E5F6F" w:rsidRPr="0039035D" w14:paraId="3838FD11" w14:textId="77777777" w:rsidTr="00054916">
        <w:trPr>
          <w:trHeight w:val="327"/>
          <w:tblHeader/>
        </w:trPr>
        <w:tc>
          <w:tcPr>
            <w:tcW w:w="70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0CA9CAB7" w14:textId="77777777" w:rsidR="003E5F6F" w:rsidRPr="0039035D" w:rsidRDefault="003E5F6F" w:rsidP="000953E5">
            <w:pPr>
              <w:pStyle w:val="Tabletext"/>
              <w:rPr>
                <w:rFonts w:ascii="Arial Narrow" w:hAnsi="Arial Narrow"/>
                <w:lang w:eastAsia="en-AU"/>
              </w:rPr>
            </w:pPr>
          </w:p>
        </w:tc>
        <w:tc>
          <w:tcPr>
            <w:tcW w:w="907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8D27F55" w14:textId="77777777" w:rsidR="003E5F6F" w:rsidRPr="0039035D" w:rsidRDefault="003E5F6F" w:rsidP="000953E5">
            <w:pPr>
              <w:pStyle w:val="Tabletext"/>
              <w:rPr>
                <w:rFonts w:ascii="Arial Narrow" w:hAnsi="Arial Narrow"/>
                <w:lang w:eastAsia="en-AU"/>
              </w:rPr>
            </w:pPr>
            <w:r w:rsidRPr="0039035D">
              <w:rPr>
                <w:rFonts w:ascii="Arial Narrow" w:hAnsi="Arial Narrow"/>
                <w:lang w:eastAsia="en-AU"/>
              </w:rPr>
              <w:t>Organisation / group name</w:t>
            </w:r>
          </w:p>
        </w:tc>
        <w:tc>
          <w:tcPr>
            <w:tcW w:w="3862" w:type="dxa"/>
            <w:gridSpan w:val="2"/>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E6BCA33" w14:textId="77777777" w:rsidR="003E5F6F" w:rsidRPr="0039035D" w:rsidRDefault="003E5F6F" w:rsidP="000953E5">
            <w:pPr>
              <w:pStyle w:val="Tabletext"/>
              <w:rPr>
                <w:rFonts w:ascii="Arial Narrow" w:hAnsi="Arial Narrow"/>
                <w:lang w:eastAsia="en-AU"/>
              </w:rPr>
            </w:pPr>
            <w:r w:rsidRPr="0039035D">
              <w:rPr>
                <w:rFonts w:ascii="Arial Narrow" w:hAnsi="Arial Narrow"/>
                <w:lang w:eastAsia="en-AU"/>
              </w:rPr>
              <w:t xml:space="preserve">Resources you </w:t>
            </w:r>
            <w:r w:rsidRPr="0039035D">
              <w:rPr>
                <w:rFonts w:ascii="Arial Narrow" w:hAnsi="Arial Narrow"/>
              </w:rPr>
              <w:t>received</w:t>
            </w:r>
            <w:r w:rsidRPr="0039035D">
              <w:rPr>
                <w:rFonts w:ascii="Arial Narrow" w:hAnsi="Arial Narrow"/>
                <w:lang w:eastAsia="en-AU"/>
              </w:rPr>
              <w:t>:</w:t>
            </w:r>
          </w:p>
        </w:tc>
      </w:tr>
      <w:tr w:rsidR="003E5F6F" w:rsidRPr="0039035D" w14:paraId="47794FDD" w14:textId="77777777" w:rsidTr="000953E5">
        <w:trPr>
          <w:tblHeader/>
        </w:trPr>
        <w:tc>
          <w:tcPr>
            <w:tcW w:w="701"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D51366F" w14:textId="77777777" w:rsidR="003E5F6F" w:rsidRPr="0039035D" w:rsidRDefault="003E5F6F" w:rsidP="000953E5">
            <w:pPr>
              <w:pStyle w:val="TableBoxtext"/>
              <w:rPr>
                <w:rFonts w:ascii="Arial Narrow" w:hAnsi="Arial Narrow"/>
                <w:lang w:eastAsia="en-AU"/>
              </w:rPr>
            </w:pPr>
          </w:p>
        </w:tc>
        <w:tc>
          <w:tcPr>
            <w:tcW w:w="9072"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2FA2488C" w14:textId="77777777" w:rsidR="003E5F6F" w:rsidRPr="0039035D" w:rsidRDefault="003E5F6F" w:rsidP="000953E5">
            <w:pPr>
              <w:pStyle w:val="TableBoxtext"/>
              <w:rPr>
                <w:rFonts w:ascii="Arial Narrow" w:hAnsi="Arial Narrow"/>
                <w:lang w:eastAsia="en-AU"/>
              </w:rPr>
            </w:pPr>
          </w:p>
        </w:tc>
        <w:tc>
          <w:tcPr>
            <w:tcW w:w="1735"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7FC5DF06"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Funding</w:t>
            </w:r>
          </w:p>
        </w:tc>
        <w:tc>
          <w:tcPr>
            <w:tcW w:w="2127" w:type="dxa"/>
            <w:tcBorders>
              <w:top w:val="single" w:sz="6" w:space="0" w:color="000000"/>
              <w:left w:val="single" w:sz="6" w:space="0" w:color="000000"/>
              <w:bottom w:val="single" w:sz="6" w:space="0" w:color="000000"/>
              <w:right w:val="single" w:sz="6" w:space="0" w:color="000000"/>
            </w:tcBorders>
            <w:tcMar>
              <w:top w:w="150" w:type="dxa"/>
              <w:left w:w="150" w:type="dxa"/>
              <w:bottom w:w="150" w:type="dxa"/>
              <w:right w:w="150" w:type="dxa"/>
            </w:tcMar>
            <w:vAlign w:val="center"/>
            <w:hideMark/>
          </w:tcPr>
          <w:p w14:paraId="6509E3E9"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In-kind support</w:t>
            </w:r>
          </w:p>
        </w:tc>
      </w:tr>
      <w:tr w:rsidR="003E5F6F" w:rsidRPr="0039035D" w14:paraId="67362D5A" w14:textId="77777777" w:rsidTr="000953E5">
        <w:tc>
          <w:tcPr>
            <w:tcW w:w="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13F9B28C"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1</w:t>
            </w:r>
          </w:p>
        </w:tc>
        <w:tc>
          <w:tcPr>
            <w:tcW w:w="907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6D434F7E" w14:textId="77777777" w:rsidR="003E5F6F" w:rsidRPr="0039035D" w:rsidRDefault="003E5F6F" w:rsidP="000953E5">
            <w:pPr>
              <w:pStyle w:val="TableBoxtext"/>
              <w:rPr>
                <w:rFonts w:ascii="Arial Narrow" w:hAnsi="Arial Narrow"/>
                <w:lang w:eastAsia="en-AU"/>
              </w:rPr>
            </w:pPr>
          </w:p>
        </w:tc>
        <w:tc>
          <w:tcPr>
            <w:tcW w:w="173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A4D7C2D"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9A1974D"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5D04D63C" w14:textId="77777777" w:rsidTr="000953E5">
        <w:tc>
          <w:tcPr>
            <w:tcW w:w="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2476C15F"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2</w:t>
            </w:r>
          </w:p>
        </w:tc>
        <w:tc>
          <w:tcPr>
            <w:tcW w:w="907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AE50DA9" w14:textId="77777777" w:rsidR="003E5F6F" w:rsidRPr="0039035D" w:rsidRDefault="003E5F6F" w:rsidP="000953E5">
            <w:pPr>
              <w:pStyle w:val="TableBoxtext"/>
              <w:rPr>
                <w:rFonts w:ascii="Arial Narrow" w:hAnsi="Arial Narrow"/>
                <w:lang w:eastAsia="en-AU"/>
              </w:rPr>
            </w:pPr>
          </w:p>
        </w:tc>
        <w:tc>
          <w:tcPr>
            <w:tcW w:w="173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049F66B"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07F419B"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059FCA7C" w14:textId="77777777" w:rsidTr="000953E5">
        <w:tc>
          <w:tcPr>
            <w:tcW w:w="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D9BB09D" w14:textId="77777777" w:rsidR="003E5F6F" w:rsidRPr="0039035D" w:rsidRDefault="003E5F6F" w:rsidP="000953E5">
            <w:pPr>
              <w:pStyle w:val="TableBoxtext"/>
              <w:rPr>
                <w:rFonts w:ascii="Arial Narrow" w:hAnsi="Arial Narrow"/>
              </w:rPr>
            </w:pPr>
            <w:r w:rsidRPr="0039035D">
              <w:rPr>
                <w:rFonts w:ascii="Arial Narrow" w:hAnsi="Arial Narrow"/>
              </w:rPr>
              <w:t>…</w:t>
            </w:r>
          </w:p>
        </w:tc>
        <w:tc>
          <w:tcPr>
            <w:tcW w:w="907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8D33154" w14:textId="77777777" w:rsidR="003E5F6F" w:rsidRPr="0039035D" w:rsidRDefault="003E5F6F" w:rsidP="000953E5">
            <w:pPr>
              <w:pStyle w:val="TableBoxtext"/>
              <w:rPr>
                <w:rFonts w:ascii="Arial Narrow" w:hAnsi="Arial Narrow"/>
              </w:rPr>
            </w:pPr>
          </w:p>
        </w:tc>
        <w:tc>
          <w:tcPr>
            <w:tcW w:w="173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918497E"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13C848DC"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5F5C7891" w14:textId="77777777" w:rsidTr="000953E5">
        <w:tc>
          <w:tcPr>
            <w:tcW w:w="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5E27B11D"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19</w:t>
            </w:r>
          </w:p>
        </w:tc>
        <w:tc>
          <w:tcPr>
            <w:tcW w:w="907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33C29CF9" w14:textId="77777777" w:rsidR="003E5F6F" w:rsidRPr="0039035D" w:rsidRDefault="003E5F6F" w:rsidP="000953E5">
            <w:pPr>
              <w:pStyle w:val="TableBoxtext"/>
              <w:rPr>
                <w:rFonts w:ascii="Arial Narrow" w:hAnsi="Arial Narrow"/>
                <w:lang w:eastAsia="en-AU"/>
              </w:rPr>
            </w:pPr>
          </w:p>
        </w:tc>
        <w:tc>
          <w:tcPr>
            <w:tcW w:w="173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C0CC476"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20D9D210" w14:textId="77777777" w:rsidR="003E5F6F" w:rsidRPr="0039035D" w:rsidRDefault="003E5F6F" w:rsidP="000953E5">
            <w:pPr>
              <w:pStyle w:val="TableBoxtext"/>
              <w:rPr>
                <w:rFonts w:ascii="Arial Narrow" w:hAnsi="Arial Narrow"/>
              </w:rPr>
            </w:pPr>
            <w:r w:rsidRPr="0039035D">
              <w:rPr>
                <w:rFonts w:ascii="Arial Narrow" w:hAnsi="Arial Narrow"/>
              </w:rPr>
              <w:t>[ ]</w:t>
            </w:r>
          </w:p>
        </w:tc>
      </w:tr>
      <w:tr w:rsidR="003E5F6F" w:rsidRPr="0039035D" w14:paraId="04D2DBD6" w14:textId="77777777" w:rsidTr="000953E5">
        <w:tc>
          <w:tcPr>
            <w:tcW w:w="701"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hideMark/>
          </w:tcPr>
          <w:p w14:paraId="798A3AD3" w14:textId="77777777" w:rsidR="003E5F6F" w:rsidRPr="0039035D" w:rsidRDefault="003E5F6F" w:rsidP="000953E5">
            <w:pPr>
              <w:pStyle w:val="TableBoxtext"/>
              <w:rPr>
                <w:rFonts w:ascii="Arial Narrow" w:hAnsi="Arial Narrow"/>
                <w:lang w:eastAsia="en-AU"/>
              </w:rPr>
            </w:pPr>
            <w:r w:rsidRPr="0039035D">
              <w:rPr>
                <w:rFonts w:ascii="Arial Narrow" w:hAnsi="Arial Narrow"/>
                <w:lang w:eastAsia="en-AU"/>
              </w:rPr>
              <w:t>20</w:t>
            </w:r>
          </w:p>
        </w:tc>
        <w:tc>
          <w:tcPr>
            <w:tcW w:w="9072"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46FF9CEC" w14:textId="77777777" w:rsidR="003E5F6F" w:rsidRPr="0039035D" w:rsidRDefault="003E5F6F" w:rsidP="000953E5">
            <w:pPr>
              <w:pStyle w:val="TableBoxtext"/>
              <w:rPr>
                <w:rFonts w:ascii="Arial Narrow" w:hAnsi="Arial Narrow"/>
                <w:lang w:eastAsia="en-AU"/>
              </w:rPr>
            </w:pPr>
          </w:p>
        </w:tc>
        <w:tc>
          <w:tcPr>
            <w:tcW w:w="1735"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5733F5B4" w14:textId="77777777" w:rsidR="003E5F6F" w:rsidRPr="0039035D" w:rsidRDefault="003E5F6F" w:rsidP="000953E5">
            <w:pPr>
              <w:pStyle w:val="TableBoxtext"/>
              <w:rPr>
                <w:rFonts w:ascii="Arial Narrow" w:hAnsi="Arial Narrow"/>
              </w:rPr>
            </w:pPr>
            <w:r w:rsidRPr="0039035D">
              <w:rPr>
                <w:rFonts w:ascii="Arial Narrow" w:hAnsi="Arial Narrow"/>
              </w:rPr>
              <w:t>[ ]</w:t>
            </w:r>
          </w:p>
        </w:tc>
        <w:tc>
          <w:tcPr>
            <w:tcW w:w="2127" w:type="dxa"/>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tcPr>
          <w:p w14:paraId="7F65F0C6" w14:textId="77777777" w:rsidR="003E5F6F" w:rsidRPr="0039035D" w:rsidRDefault="003E5F6F" w:rsidP="000953E5">
            <w:pPr>
              <w:pStyle w:val="TableBoxtext"/>
              <w:rPr>
                <w:rFonts w:ascii="Arial Narrow" w:hAnsi="Arial Narrow"/>
              </w:rPr>
            </w:pPr>
            <w:r w:rsidRPr="0039035D">
              <w:rPr>
                <w:rFonts w:ascii="Arial Narrow" w:hAnsi="Arial Narrow"/>
              </w:rPr>
              <w:t>[ ]</w:t>
            </w:r>
          </w:p>
        </w:tc>
      </w:tr>
    </w:tbl>
    <w:p w14:paraId="13614159" w14:textId="77777777" w:rsidR="003E5F6F" w:rsidRPr="00D15FD3" w:rsidRDefault="003E5F6F" w:rsidP="003E5F6F">
      <w:pPr>
        <w:rPr>
          <w:lang w:eastAsia="en-AU"/>
        </w:rPr>
      </w:pPr>
    </w:p>
    <w:p w14:paraId="1514A743" w14:textId="77777777" w:rsidR="003E5F6F" w:rsidRPr="00A541EE" w:rsidRDefault="003E5F6F" w:rsidP="003E5F6F">
      <w:pPr>
        <w:rPr>
          <w:rStyle w:val="Bold"/>
          <w:lang w:eastAsia="en-AU"/>
        </w:rPr>
      </w:pPr>
      <w:r w:rsidRPr="00A541EE">
        <w:rPr>
          <w:rStyle w:val="Bold"/>
          <w:lang w:eastAsia="en-AU"/>
        </w:rPr>
        <w:t>17) Please tell us about what you would value from a National Marine Pest Network, or any other related feedback that you might have.</w:t>
      </w:r>
    </w:p>
    <w:p w14:paraId="54616418" w14:textId="77777777" w:rsidR="003E5F6F" w:rsidRPr="00D15FD3" w:rsidRDefault="003E5F6F" w:rsidP="003E5F6F">
      <w:pPr>
        <w:rPr>
          <w:lang w:eastAsia="en-AU"/>
        </w:rPr>
      </w:pPr>
      <w:r w:rsidRPr="00D15FD3">
        <w:rPr>
          <w:lang w:eastAsia="en-AU"/>
        </w:rPr>
        <w:t>________________________________________________________________________________________</w:t>
      </w:r>
      <w:r>
        <w:t>______________________</w:t>
      </w:r>
      <w:r w:rsidRPr="00D15FD3">
        <w:rPr>
          <w:lang w:eastAsia="en-AU"/>
        </w:rPr>
        <w:t xml:space="preserve"> </w:t>
      </w:r>
    </w:p>
    <w:p w14:paraId="3749D3BF" w14:textId="77777777" w:rsidR="003E5F6F" w:rsidRPr="00A541EE" w:rsidRDefault="003E5F6F" w:rsidP="003E5F6F">
      <w:pPr>
        <w:rPr>
          <w:lang w:eastAsia="en-AU"/>
        </w:rPr>
      </w:pPr>
      <w:r w:rsidRPr="00A541EE">
        <w:rPr>
          <w:lang w:eastAsia="en-AU"/>
        </w:rPr>
        <w:t>________________________________________________________________________________________</w:t>
      </w:r>
      <w:r w:rsidRPr="00A541EE">
        <w:t>______________________</w:t>
      </w:r>
      <w:r w:rsidRPr="00A541EE">
        <w:rPr>
          <w:lang w:eastAsia="en-AU"/>
        </w:rPr>
        <w:t xml:space="preserve"> </w:t>
      </w:r>
    </w:p>
    <w:p w14:paraId="264D16DD" w14:textId="77777777" w:rsidR="003E5F6F" w:rsidRPr="00A541EE" w:rsidRDefault="003E5F6F" w:rsidP="003E5F6F">
      <w:pPr>
        <w:rPr>
          <w:lang w:eastAsia="en-AU"/>
        </w:rPr>
      </w:pPr>
      <w:r w:rsidRPr="00A541EE">
        <w:rPr>
          <w:lang w:eastAsia="en-AU"/>
        </w:rPr>
        <w:t>________________________________________________________________________________________</w:t>
      </w:r>
      <w:r w:rsidRPr="00A541EE">
        <w:t>______________________</w:t>
      </w:r>
      <w:r w:rsidRPr="00A541EE">
        <w:rPr>
          <w:lang w:eastAsia="en-AU"/>
        </w:rPr>
        <w:t xml:space="preserve"> </w:t>
      </w:r>
    </w:p>
    <w:p w14:paraId="02670364" w14:textId="77777777" w:rsidR="003E5F6F" w:rsidRPr="00A541EE" w:rsidRDefault="003E5F6F" w:rsidP="003E5F6F">
      <w:pPr>
        <w:rPr>
          <w:rStyle w:val="Bold"/>
          <w:lang w:eastAsia="en-AU"/>
        </w:rPr>
      </w:pPr>
      <w:r w:rsidRPr="00A541EE">
        <w:rPr>
          <w:rStyle w:val="Bold"/>
          <w:lang w:eastAsia="en-AU"/>
        </w:rPr>
        <w:t>18) If you are interested in receiving the findings of this research, please provide your email address below.</w:t>
      </w:r>
    </w:p>
    <w:p w14:paraId="44F9CAED" w14:textId="77777777" w:rsidR="003E5F6F" w:rsidRPr="00A541EE" w:rsidRDefault="003E5F6F" w:rsidP="003E5F6F">
      <w:pPr>
        <w:rPr>
          <w:lang w:eastAsia="en-AU"/>
        </w:rPr>
      </w:pPr>
      <w:r w:rsidRPr="00A541EE">
        <w:rPr>
          <w:lang w:eastAsia="en-AU"/>
        </w:rPr>
        <w:t>________________________________________________________________________________________</w:t>
      </w:r>
      <w:r w:rsidRPr="00A541EE">
        <w:t>______________________</w:t>
      </w:r>
      <w:r w:rsidRPr="00A541EE">
        <w:rPr>
          <w:lang w:eastAsia="en-AU"/>
        </w:rPr>
        <w:t xml:space="preserve"> </w:t>
      </w:r>
    </w:p>
    <w:p w14:paraId="708A919A" w14:textId="77777777" w:rsidR="003E5F6F" w:rsidRPr="00D15FD3" w:rsidRDefault="00834204" w:rsidP="003E5F6F">
      <w:pPr>
        <w:rPr>
          <w:lang w:eastAsia="en-AU"/>
        </w:rPr>
      </w:pPr>
      <w:r>
        <w:rPr>
          <w:lang w:eastAsia="en-AU"/>
        </w:rPr>
        <w:pict w14:anchorId="1E0D3BD3">
          <v:rect id="_x0000_i1034" style="width:697.9pt;height:1.5pt" o:hralign="center" o:hrstd="t" o:hr="t" fillcolor="#a0a0a0" stroked="f"/>
        </w:pict>
      </w:r>
    </w:p>
    <w:p w14:paraId="0F00C113" w14:textId="77777777" w:rsidR="003E5F6F" w:rsidRPr="00D15FD3" w:rsidRDefault="003E5F6F" w:rsidP="003E5F6F">
      <w:pPr>
        <w:rPr>
          <w:lang w:eastAsia="en-AU"/>
        </w:rPr>
      </w:pPr>
      <w:r w:rsidRPr="00D15FD3">
        <w:t>T</w:t>
      </w:r>
      <w:r w:rsidRPr="00D15FD3">
        <w:rPr>
          <w:lang w:eastAsia="en-AU"/>
        </w:rPr>
        <w:t>hank You!</w:t>
      </w:r>
      <w:r w:rsidRPr="00D15FD3">
        <w:rPr>
          <w:lang w:eastAsia="en-AU"/>
        </w:rPr>
        <w:br/>
      </w:r>
    </w:p>
    <w:p w14:paraId="2AFBC0C2" w14:textId="77777777" w:rsidR="003E5F6F" w:rsidRPr="000037EA" w:rsidRDefault="003E5F6F" w:rsidP="003E5F6F">
      <w:pPr>
        <w:sectPr w:rsidR="003E5F6F" w:rsidRPr="000037EA" w:rsidSect="000953E5">
          <w:headerReference w:type="even" r:id="rId165"/>
          <w:headerReference w:type="default" r:id="rId166"/>
          <w:footerReference w:type="default" r:id="rId167"/>
          <w:headerReference w:type="first" r:id="rId168"/>
          <w:pgSz w:w="11906" w:h="16838"/>
          <w:pgMar w:top="1440" w:right="1440" w:bottom="1440" w:left="1440" w:header="510" w:footer="709" w:gutter="0"/>
          <w:cols w:space="708"/>
          <w:docGrid w:linePitch="360"/>
        </w:sectPr>
      </w:pPr>
    </w:p>
    <w:p w14:paraId="24F90F6F" w14:textId="77777777" w:rsidR="00193BE4" w:rsidRPr="00C936B2" w:rsidRDefault="00193BE4" w:rsidP="00193BE4">
      <w:pPr>
        <w:pStyle w:val="Heading1unnumberedchapter"/>
      </w:pPr>
      <w:bookmarkStart w:id="197" w:name="_Toc518989446"/>
      <w:bookmarkStart w:id="198" w:name="_Toc519865992"/>
      <w:bookmarkStart w:id="199" w:name="_Toc14700862"/>
      <w:bookmarkStart w:id="200" w:name="Appendix_2"/>
      <w:r>
        <w:t>Appendix 2 Review of policy documents</w:t>
      </w:r>
      <w:bookmarkEnd w:id="197"/>
      <w:bookmarkEnd w:id="198"/>
      <w:bookmarkEnd w:id="199"/>
    </w:p>
    <w:p w14:paraId="01D1DE29" w14:textId="77777777" w:rsidR="00193BE4" w:rsidRPr="00C936B2" w:rsidRDefault="00193BE4" w:rsidP="00193BE4">
      <w:pPr>
        <w:pStyle w:val="BodyText1"/>
      </w:pPr>
      <w:r>
        <w:t xml:space="preserve">This appendix summarises the aspirations for the marine pest network based on a review of policy documents, primarily the Review of National Marine Pest Biosecurity </w:t>
      </w:r>
      <w:r>
        <w:fldChar w:fldCharType="begin"/>
      </w:r>
      <w:r>
        <w:instrText xml:space="preserve"> ADDIN EN.CITE &lt;EndNote&gt;&lt;Cite&gt;&lt;Author&gt;Department Agriculture and Water Resources&lt;/Author&gt;&lt;Year&gt;2015&lt;/Year&gt;&lt;RecNum&gt;147&lt;/RecNum&gt;&lt;DisplayText&gt;(Department Agriculture and Water Resources 2015)&lt;/DisplayText&gt;&lt;record&gt;&lt;rec-number&gt;147&lt;/rec-number&gt;&lt;foreign-keys&gt;&lt;key app="EN" db-id="ffxz5x2z6et2p8erdx35xdt6dzv0r5rrrzat" timestamp="1521503680"&gt;147&lt;/key&gt;&lt;/foreign-keys&gt;&lt;ref-type name="Report"&gt;27&lt;/ref-type&gt;&lt;contributors&gt;&lt;authors&gt;&lt;author&gt;Department Agriculture and Water Resources,&lt;/author&gt;&lt;/authors&gt;&lt;/contributors&gt;&lt;titles&gt;&lt;title&gt;Review of national marine pest biosecurity&lt;/title&gt;&lt;/titles&gt;&lt;dates&gt;&lt;year&gt;2015&lt;/year&gt;&lt;/dates&gt;&lt;pub-location&gt;Canberra&lt;/pub-location&gt;&lt;urls&gt;&lt;related-urls&gt;&lt;url&gt;agriculture.gov.au/publications&lt;/url&gt;&lt;/related-urls&gt;&lt;/urls&gt;&lt;/record&gt;&lt;/Cite&gt;&lt;/EndNote&gt;</w:instrText>
      </w:r>
      <w:r>
        <w:fldChar w:fldCharType="separate"/>
      </w:r>
      <w:r>
        <w:rPr>
          <w:noProof/>
        </w:rPr>
        <w:t>(Department Agriculture and Water Resources 2015)</w:t>
      </w:r>
      <w:r>
        <w:fldChar w:fldCharType="end"/>
      </w:r>
      <w:r>
        <w:t xml:space="preserve">, but also MarinePestPlan 2018-2023 </w:t>
      </w:r>
      <w:r>
        <w:fldChar w:fldCharType="begin"/>
      </w:r>
      <w:r>
        <w:instrText xml:space="preserve"> ADDIN EN.CITE &lt;EndNote&gt;&lt;Cite&gt;&lt;Author&gt;Department Agriculture and Water Resources&lt;/Author&gt;&lt;Year&gt;2018&lt;/Year&gt;&lt;RecNum&gt;257&lt;/RecNum&gt;&lt;DisplayText&gt;(Department Agriculture and Water Resources 2018)&lt;/DisplayText&gt;&lt;record&gt;&lt;rec-number&gt;257&lt;/rec-number&gt;&lt;foreign-keys&gt;&lt;key app="EN" db-id="ffxz5x2z6et2p8erdx35xdt6dzv0r5rrrzat" timestamp="1530504233"&gt;257&lt;/key&gt;&lt;/foreign-keys&gt;&lt;ref-type name="Report"&gt;27&lt;/ref-type&gt;&lt;contributors&gt;&lt;authors&gt;&lt;author&gt;Department Agriculture and Water Resources,&lt;/author&gt;&lt;/authors&gt;&lt;/contributors&gt;&lt;titles&gt;&lt;title&gt;MarinePestPlan 2018-2023: The National Strategic Plan for Marine Pest Biosecurity&lt;/title&gt;&lt;/titles&gt;&lt;dates&gt;&lt;year&gt;2018&lt;/year&gt;&lt;/dates&gt;&lt;pub-location&gt;Canberra&lt;/pub-location&gt;&lt;urls&gt;&lt;related-urls&gt;&lt;url&gt;http://www.marinepests.gov.au/marine_pests/publications/Pages/mmp-2018-23.aspx&lt;/url&gt;&lt;/related-urls&gt;&lt;/urls&gt;&lt;/record&gt;&lt;/Cite&gt;&lt;/EndNote&gt;</w:instrText>
      </w:r>
      <w:r>
        <w:fldChar w:fldCharType="separate"/>
      </w:r>
      <w:r>
        <w:rPr>
          <w:noProof/>
        </w:rPr>
        <w:t>(Department Agriculture and Water Resources 2018)</w:t>
      </w:r>
      <w:r>
        <w:fldChar w:fldCharType="end"/>
      </w:r>
      <w:r>
        <w:t xml:space="preserve"> and consultations with the client</w:t>
      </w:r>
      <w:r w:rsidRPr="00C936B2">
        <w:t>.</w:t>
      </w:r>
    </w:p>
    <w:p w14:paraId="6B446D49" w14:textId="77777777" w:rsidR="00193BE4" w:rsidRPr="007B7BCE" w:rsidRDefault="00193BE4" w:rsidP="00193BE4">
      <w:pPr>
        <w:pStyle w:val="BodyText1"/>
        <w:rPr>
          <w:rStyle w:val="Bold"/>
        </w:rPr>
      </w:pPr>
      <w:r>
        <w:rPr>
          <w:rStyle w:val="Bold"/>
        </w:rPr>
        <w:t xml:space="preserve">Entire </w:t>
      </w:r>
      <w:r w:rsidRPr="007B7BCE">
        <w:rPr>
          <w:rStyle w:val="Bold"/>
        </w:rPr>
        <w:t>marine pest network</w:t>
      </w:r>
    </w:p>
    <w:p w14:paraId="3B2171AC" w14:textId="77777777" w:rsidR="00193BE4" w:rsidRDefault="00193BE4" w:rsidP="00193BE4">
      <w:pPr>
        <w:pStyle w:val="BodyText1"/>
      </w:pPr>
      <w:r>
        <w:t xml:space="preserve">The Review recommended that the Australian Government establish a marine pest network to address many of the concerns about consultation and engagement that stakeholders identified (MarinePestPlan 2018–2023 Activity 5.5). It should facilitate research, surveillance, communication (education and awareness) and recording of marine pest detections </w:t>
      </w:r>
      <w:r>
        <w:fldChar w:fldCharType="begin"/>
      </w:r>
      <w:r>
        <w:instrText xml:space="preserve"> ADDIN EN.CITE &lt;EndNote&gt;&lt;Cite&gt;&lt;Author&gt;Department Agriculture and Water Resources&lt;/Author&gt;&lt;Year&gt;2015&lt;/Year&gt;&lt;RecNum&gt;147&lt;/RecNum&gt;&lt;DisplayText&gt;(Department Agriculture and Water Resources 2015)&lt;/DisplayText&gt;&lt;record&gt;&lt;rec-number&gt;147&lt;/rec-number&gt;&lt;foreign-keys&gt;&lt;key app="EN" db-id="ffxz5x2z6et2p8erdx35xdt6dzv0r5rrrzat" timestamp="1521503680"&gt;147&lt;/key&gt;&lt;/foreign-keys&gt;&lt;ref-type name="Report"&gt;27&lt;/ref-type&gt;&lt;contributors&gt;&lt;authors&gt;&lt;author&gt;Department Agriculture and Water Resources,&lt;/author&gt;&lt;/authors&gt;&lt;/contributors&gt;&lt;titles&gt;&lt;title&gt;Review of national marine pest biosecurity&lt;/title&gt;&lt;/titles&gt;&lt;dates&gt;&lt;year&gt;2015&lt;/year&gt;&lt;/dates&gt;&lt;pub-location&gt;Canberra&lt;/pub-location&gt;&lt;urls&gt;&lt;related-urls&gt;&lt;url&gt;agriculture.gov.au/publications&lt;/url&gt;&lt;/related-urls&gt;&lt;/urls&gt;&lt;/record&gt;&lt;/Cite&gt;&lt;/EndNote&gt;</w:instrText>
      </w:r>
      <w:r>
        <w:fldChar w:fldCharType="separate"/>
      </w:r>
      <w:r>
        <w:rPr>
          <w:noProof/>
        </w:rPr>
        <w:t>(Department Agriculture and Water Resources 2015)</w:t>
      </w:r>
      <w:r>
        <w:fldChar w:fldCharType="end"/>
      </w:r>
      <w:r>
        <w:t xml:space="preserve">. </w:t>
      </w:r>
    </w:p>
    <w:p w14:paraId="0D12B079" w14:textId="77777777" w:rsidR="00193BE4" w:rsidRDefault="00193BE4" w:rsidP="00193BE4">
      <w:pPr>
        <w:pStyle w:val="BodyText1"/>
      </w:pPr>
      <w:r>
        <w:t xml:space="preserve">The main purpose of the network is to bring a collaborative approach to the supporting arrangements for the current system. </w:t>
      </w:r>
      <w:r w:rsidRPr="00C936B2">
        <w:t xml:space="preserve">The Review emphasised the importance of involving </w:t>
      </w:r>
      <w:r>
        <w:t xml:space="preserve">a larger groups of </w:t>
      </w:r>
      <w:r w:rsidRPr="00C936B2">
        <w:t xml:space="preserve">stakeholders with wider interests than those currently participating in </w:t>
      </w:r>
      <w:r>
        <w:t xml:space="preserve">the national system </w:t>
      </w:r>
      <w:r>
        <w:fldChar w:fldCharType="begin"/>
      </w:r>
      <w:r>
        <w:instrText xml:space="preserve"> ADDIN EN.CITE &lt;EndNote&gt;&lt;Cite&gt;&lt;Author&gt;Department Agriculture and Water Resources&lt;/Author&gt;&lt;Year&gt;2015&lt;/Year&gt;&lt;RecNum&gt;147&lt;/RecNum&gt;&lt;DisplayText&gt;(Department Agriculture and Water Resources 2015)&lt;/DisplayText&gt;&lt;record&gt;&lt;rec-number&gt;147&lt;/rec-number&gt;&lt;foreign-keys&gt;&lt;key app="EN" db-id="ffxz5x2z6et2p8erdx35xdt6dzv0r5rrrzat" timestamp="1521503680"&gt;147&lt;/key&gt;&lt;/foreign-keys&gt;&lt;ref-type name="Report"&gt;27&lt;/ref-type&gt;&lt;contributors&gt;&lt;authors&gt;&lt;author&gt;Department Agriculture and Water Resources,&lt;/author&gt;&lt;/authors&gt;&lt;/contributors&gt;&lt;titles&gt;&lt;title&gt;Review of national marine pest biosecurity&lt;/title&gt;&lt;/titles&gt;&lt;dates&gt;&lt;year&gt;2015&lt;/year&gt;&lt;/dates&gt;&lt;pub-location&gt;Canberra&lt;/pub-location&gt;&lt;urls&gt;&lt;related-urls&gt;&lt;url&gt;agriculture.gov.au/publications&lt;/url&gt;&lt;/related-urls&gt;&lt;/urls&gt;&lt;/record&gt;&lt;/Cite&gt;&lt;/EndNote&gt;</w:instrText>
      </w:r>
      <w:r>
        <w:fldChar w:fldCharType="separate"/>
      </w:r>
      <w:r>
        <w:rPr>
          <w:noProof/>
        </w:rPr>
        <w:t>(Department Agriculture and Water Resources 2015)</w:t>
      </w:r>
      <w:r>
        <w:fldChar w:fldCharType="end"/>
      </w:r>
      <w:r>
        <w:t xml:space="preserve">. </w:t>
      </w:r>
      <w:r w:rsidRPr="00910ECA">
        <w:t>Collaboration</w:t>
      </w:r>
      <w:r w:rsidRPr="00C936B2">
        <w:t xml:space="preserve"> is needed among all three levels of government (Australian, state and local) and non-government </w:t>
      </w:r>
      <w:r>
        <w:t>stakeholders</w:t>
      </w:r>
      <w:r w:rsidRPr="00C936B2">
        <w:t>. Such collaboration needs to contribute to complementary initiatives rather than competition.</w:t>
      </w:r>
    </w:p>
    <w:p w14:paraId="2108D565" w14:textId="77777777" w:rsidR="00193BE4" w:rsidRDefault="00193BE4" w:rsidP="00193BE4">
      <w:pPr>
        <w:pStyle w:val="BodyText1"/>
      </w:pPr>
      <w:r w:rsidRPr="00C936B2">
        <w:t xml:space="preserve">The proposed network needs to offer flexibility that allows stakeholders to be involved in network-related activities to </w:t>
      </w:r>
      <w:r>
        <w:t xml:space="preserve">an appropriate </w:t>
      </w:r>
      <w:r w:rsidRPr="00C936B2">
        <w:t>extent.</w:t>
      </w:r>
    </w:p>
    <w:p w14:paraId="6AEF4973" w14:textId="77777777" w:rsidR="00193BE4" w:rsidRPr="00582128" w:rsidRDefault="00193BE4" w:rsidP="00193BE4">
      <w:pPr>
        <w:pStyle w:val="BodyText1"/>
        <w:rPr>
          <w:rStyle w:val="Bold"/>
        </w:rPr>
      </w:pPr>
      <w:r w:rsidRPr="00582128">
        <w:rPr>
          <w:rStyle w:val="Bold"/>
        </w:rPr>
        <w:t>Surveillance</w:t>
      </w:r>
    </w:p>
    <w:p w14:paraId="78E19EBC" w14:textId="77777777" w:rsidR="00193BE4" w:rsidRDefault="00193BE4" w:rsidP="00193BE4">
      <w:pPr>
        <w:pStyle w:val="BodyText1"/>
      </w:pPr>
      <w:r w:rsidRPr="00C936B2">
        <w:t>The Review recommends the development of a new national monitoring and surveillance plan with agreed objectives of national surveillance and monitoring activities</w:t>
      </w:r>
      <w:r>
        <w:t xml:space="preserve"> (MarinePestPlan 2018–2023 Activity 2.1)</w:t>
      </w:r>
      <w:r w:rsidRPr="00C936B2">
        <w:t xml:space="preserve">. It highlights the need to engage taxonomists in the development of active and passive </w:t>
      </w:r>
      <w:r>
        <w:t>surveillance</w:t>
      </w:r>
      <w:r w:rsidRPr="00C936B2">
        <w:t xml:space="preserve"> programs. </w:t>
      </w:r>
    </w:p>
    <w:p w14:paraId="02938A1C" w14:textId="77777777" w:rsidR="00193BE4" w:rsidRDefault="00193BE4" w:rsidP="00193BE4">
      <w:pPr>
        <w:pStyle w:val="BodyText1"/>
      </w:pPr>
      <w:r w:rsidRPr="00C936B2">
        <w:t>In rel</w:t>
      </w:r>
      <w:r>
        <w:t>ation to active surveillance, t</w:t>
      </w:r>
      <w:r w:rsidRPr="00C936B2">
        <w:t xml:space="preserve">he Review recommends that the improved national marine pest network should facilitate </w:t>
      </w:r>
      <w:r>
        <w:t xml:space="preserve">the </w:t>
      </w:r>
      <w:r w:rsidRPr="00C936B2">
        <w:t xml:space="preserve">analysis of </w:t>
      </w:r>
      <w:r>
        <w:t xml:space="preserve">monitoring and </w:t>
      </w:r>
      <w:r w:rsidRPr="00C936B2">
        <w:t>active surveillance programs.</w:t>
      </w:r>
    </w:p>
    <w:p w14:paraId="712618BB" w14:textId="77777777" w:rsidR="00193BE4" w:rsidRDefault="00193BE4" w:rsidP="00193BE4">
      <w:pPr>
        <w:pStyle w:val="BodyText1"/>
      </w:pPr>
      <w:r w:rsidRPr="00C936B2">
        <w:t xml:space="preserve">A strengthened marine pest network needs to facilitate passive surveillance activities among </w:t>
      </w:r>
      <w:r w:rsidRPr="00910ECA">
        <w:t>a wider range of sources, for example, community groups and industry</w:t>
      </w:r>
      <w:r w:rsidRPr="00C936B2">
        <w:t xml:space="preserve">, as well as enable coordinated reporting and data sharing of marine pest detections. The Review points to the need for developing a national citizen science network that can combine and improve surveillance activities. </w:t>
      </w:r>
    </w:p>
    <w:p w14:paraId="5D8F9F7E" w14:textId="77777777" w:rsidR="00193BE4" w:rsidRPr="00582128" w:rsidRDefault="00193BE4" w:rsidP="00193BE4">
      <w:pPr>
        <w:pStyle w:val="BodyText1"/>
        <w:rPr>
          <w:rStyle w:val="Bold"/>
        </w:rPr>
      </w:pPr>
      <w:r w:rsidRPr="00582128">
        <w:rPr>
          <w:rStyle w:val="Bold"/>
        </w:rPr>
        <w:t>Research and development</w:t>
      </w:r>
    </w:p>
    <w:p w14:paraId="69E6825B" w14:textId="77777777" w:rsidR="00193BE4" w:rsidRDefault="00193BE4" w:rsidP="00193BE4">
      <w:pPr>
        <w:pStyle w:val="BodyText1"/>
      </w:pPr>
      <w:r w:rsidRPr="00C936B2">
        <w:t xml:space="preserve">Australia’s national marine pest biosecurity arrangements need the support of a </w:t>
      </w:r>
      <w:r w:rsidRPr="00910ECA">
        <w:t>two-way connection</w:t>
      </w:r>
      <w:r w:rsidRPr="00C936B2">
        <w:t xml:space="preserve"> between science a</w:t>
      </w:r>
      <w:r>
        <w:t xml:space="preserve">nd policy. </w:t>
      </w:r>
    </w:p>
    <w:p w14:paraId="4B23D83E" w14:textId="7A580344" w:rsidR="00193BE4" w:rsidRDefault="00193BE4" w:rsidP="00193BE4">
      <w:pPr>
        <w:pStyle w:val="BodyText1"/>
      </w:pPr>
      <w:r>
        <w:t>The Review recommended</w:t>
      </w:r>
      <w:r w:rsidRPr="00C936B2">
        <w:t xml:space="preserve"> more strategic </w:t>
      </w:r>
      <w:r w:rsidRPr="00910ECA">
        <w:t xml:space="preserve">collaborative </w:t>
      </w:r>
      <w:r>
        <w:t>R&amp;D</w:t>
      </w:r>
      <w:r w:rsidRPr="00C936B2">
        <w:t xml:space="preserve">. Coordination of marine </w:t>
      </w:r>
      <w:r w:rsidR="00ED5E12">
        <w:t xml:space="preserve">pest </w:t>
      </w:r>
      <w:r w:rsidRPr="00C936B2">
        <w:t xml:space="preserve">biosecurity </w:t>
      </w:r>
      <w:r>
        <w:t>R&amp;D</w:t>
      </w:r>
      <w:r w:rsidRPr="00C936B2">
        <w:t xml:space="preserve"> is needed to ensure it remains a priority; including facilitating increased investment. Funding needs to be targeted to avoid duplication and ensure that the different research outputs produced are complementary to each other and to existing research. </w:t>
      </w:r>
    </w:p>
    <w:p w14:paraId="392B8DAD" w14:textId="77777777" w:rsidR="00193BE4" w:rsidRPr="00C936B2" w:rsidRDefault="00193BE4" w:rsidP="00193BE4">
      <w:pPr>
        <w:pStyle w:val="BodyText1"/>
      </w:pPr>
      <w:r w:rsidRPr="00C936B2">
        <w:t xml:space="preserve">Respected scientists outside government agencies require </w:t>
      </w:r>
      <w:r w:rsidRPr="00910ECA">
        <w:t>a more formal avenue for input</w:t>
      </w:r>
      <w:r w:rsidRPr="00C936B2">
        <w:t xml:space="preserve"> into national marine pest biosecurity. The Review is also supportive of a champion for research and development opportunities.</w:t>
      </w:r>
      <w:r w:rsidRPr="00F63F99">
        <w:t xml:space="preserve"> </w:t>
      </w:r>
      <w:r>
        <w:t>A strengthened marine pest network should facilitate research and development activities, including functional support for the Marine Pest Research Network as a component of the network (MarinePestPlan 2018–2023 Activity 4.2).</w:t>
      </w:r>
    </w:p>
    <w:p w14:paraId="56E706CE" w14:textId="77777777" w:rsidR="00193BE4" w:rsidRPr="00582128" w:rsidRDefault="00193BE4" w:rsidP="00193BE4">
      <w:pPr>
        <w:pStyle w:val="BodyText1"/>
        <w:rPr>
          <w:rStyle w:val="Bold"/>
        </w:rPr>
      </w:pPr>
      <w:r w:rsidRPr="00582128">
        <w:rPr>
          <w:rStyle w:val="Bold"/>
        </w:rPr>
        <w:t>Education and awareness-raising</w:t>
      </w:r>
    </w:p>
    <w:p w14:paraId="77FCE852" w14:textId="772336C6" w:rsidR="00193BE4" w:rsidRDefault="00193BE4" w:rsidP="00193BE4">
      <w:pPr>
        <w:pStyle w:val="BodyText1"/>
      </w:pPr>
      <w:r w:rsidRPr="00C936B2">
        <w:t xml:space="preserve">An improved marine pest network should </w:t>
      </w:r>
      <w:r w:rsidR="008219E8">
        <w:t>coordinat</w:t>
      </w:r>
      <w:r w:rsidRPr="00910ECA">
        <w:t>e national communications activities</w:t>
      </w:r>
      <w:r w:rsidRPr="00C936B2">
        <w:t xml:space="preserve">, including education and raising awareness about marine pests. </w:t>
      </w:r>
    </w:p>
    <w:p w14:paraId="3C6989AD" w14:textId="77777777" w:rsidR="00193BE4" w:rsidRDefault="00193BE4" w:rsidP="00193BE4">
      <w:pPr>
        <w:pStyle w:val="BodyText1"/>
      </w:pPr>
      <w:r w:rsidRPr="00C936B2">
        <w:t>Specific topics were highlighted in the Review, including biofouling and minimising the domestic spread of marine pests. The aquarium industry was highlighted as a group that could be target</w:t>
      </w:r>
      <w:r>
        <w:t>ed</w:t>
      </w:r>
      <w:r w:rsidRPr="00C936B2">
        <w:t xml:space="preserve"> </w:t>
      </w:r>
      <w:r>
        <w:t>for</w:t>
      </w:r>
      <w:r w:rsidRPr="00C936B2">
        <w:t xml:space="preserve"> strengthened education and awareness-raising. This relates </w:t>
      </w:r>
      <w:r>
        <w:t xml:space="preserve">mainly </w:t>
      </w:r>
      <w:r w:rsidRPr="00C936B2">
        <w:t xml:space="preserve">to the risks associated with imports for the aquarium trade </w:t>
      </w:r>
      <w:r>
        <w:t>and</w:t>
      </w:r>
      <w:r w:rsidRPr="00C936B2">
        <w:t xml:space="preserve"> to educate consumers about the risks of releasing aquarium stock into the wild. Edu</w:t>
      </w:r>
      <w:r>
        <w:t>cation and raising awareness were</w:t>
      </w:r>
      <w:r w:rsidRPr="00C936B2">
        <w:t xml:space="preserve"> regarded as important for supporting citizen science programs.</w:t>
      </w:r>
    </w:p>
    <w:p w14:paraId="37D37D4D" w14:textId="77777777" w:rsidR="00193BE4" w:rsidRPr="004F6B07" w:rsidRDefault="00193BE4" w:rsidP="00193BE4">
      <w:pPr>
        <w:pStyle w:val="BodyText1"/>
      </w:pPr>
    </w:p>
    <w:p w14:paraId="477AC971" w14:textId="77777777" w:rsidR="00193BE4" w:rsidRDefault="00193BE4" w:rsidP="00193BE4">
      <w:pPr>
        <w:pStyle w:val="Heading1unnumberedchapter"/>
      </w:pPr>
      <w:bookmarkStart w:id="201" w:name="_Toc518989447"/>
      <w:bookmarkStart w:id="202" w:name="_Toc519865993"/>
      <w:bookmarkStart w:id="203" w:name="_Toc14700863"/>
      <w:r>
        <w:t>Appendix 3</w:t>
      </w:r>
      <w:r w:rsidRPr="0028142B">
        <w:t xml:space="preserve"> </w:t>
      </w:r>
      <w:r>
        <w:t>Detailed methods</w:t>
      </w:r>
      <w:bookmarkEnd w:id="201"/>
      <w:bookmarkEnd w:id="202"/>
      <w:bookmarkEnd w:id="203"/>
    </w:p>
    <w:p w14:paraId="4C8EBF0E" w14:textId="77777777" w:rsidR="00193BE4" w:rsidRDefault="00193BE4" w:rsidP="00193BE4">
      <w:pPr>
        <w:pStyle w:val="BodyText1"/>
      </w:pPr>
      <w:r>
        <w:t>This project involved multiple, sometimes overlapping phases that were implemented between August 2017 and June 2018 (</w:t>
      </w:r>
      <w:r>
        <w:fldChar w:fldCharType="begin"/>
      </w:r>
      <w:r>
        <w:instrText xml:space="preserve"> REF _Ref516561726 \h </w:instrText>
      </w:r>
      <w:r>
        <w:fldChar w:fldCharType="separate"/>
      </w:r>
      <w:r w:rsidR="00000A02">
        <w:t xml:space="preserve">Figure </w:t>
      </w:r>
      <w:r w:rsidR="00000A02">
        <w:rPr>
          <w:noProof/>
        </w:rPr>
        <w:t>40</w:t>
      </w:r>
      <w:r>
        <w:fldChar w:fldCharType="end"/>
      </w:r>
      <w:r>
        <w:t>). ABARES regularly liaised with the client about the project's progress and kept the Marine Pest Sectorial Committee (MPSC) informed or asked for their support on certain matters.</w:t>
      </w:r>
    </w:p>
    <w:p w14:paraId="1B444F1C" w14:textId="77777777" w:rsidR="00193BE4" w:rsidRPr="00F949C5" w:rsidRDefault="00193BE4" w:rsidP="00193BE4">
      <w:pPr>
        <w:rPr>
          <w:rStyle w:val="Dummytext"/>
        </w:rPr>
      </w:pPr>
      <w:r w:rsidRPr="007E288A">
        <w:t xml:space="preserve">Ethical clearance </w:t>
      </w:r>
      <w:r>
        <w:t xml:space="preserve">for the project </w:t>
      </w:r>
      <w:r w:rsidRPr="007E288A">
        <w:t>w</w:t>
      </w:r>
      <w:r>
        <w:t>as</w:t>
      </w:r>
      <w:r w:rsidRPr="007E288A">
        <w:t xml:space="preserve"> given by CSIRO's Human Research Ethics Coordinator. </w:t>
      </w:r>
      <w:r>
        <w:t xml:space="preserve">A key ethical challenge for Social Network Analysis (SNA) is maintaining respondent anonymity </w:t>
      </w:r>
      <w:r>
        <w:fldChar w:fldCharType="begin"/>
      </w:r>
      <w:r>
        <w:instrText xml:space="preserve"> ADDIN EN.CITE &lt;EndNote&gt;&lt;Cite&gt;&lt;Author&gt;Cronin&lt;/Author&gt;&lt;Year&gt;2015&lt;/Year&gt;&lt;RecNum&gt;193&lt;/RecNum&gt;&lt;DisplayText&gt;(Cronin 2015)&lt;/DisplayText&gt;&lt;record&gt;&lt;rec-number&gt;193&lt;/rec-number&gt;&lt;foreign-keys&gt;&lt;key app="EN" db-id="ffxz5x2z6et2p8erdx35xdt6dzv0r5rrrzat" timestamp="1523490254"&gt;193&lt;/key&gt;&lt;/foreign-keys&gt;&lt;ref-type name="Journal Article"&gt;17&lt;/ref-type&gt;&lt;contributors&gt;&lt;authors&gt;&lt;author&gt;Cronin, Bruce&lt;/author&gt;&lt;/authors&gt;&lt;/contributors&gt;&lt;titles&gt;&lt;title&gt;Getting started in social network analysis with NETDRAW&lt;/title&gt;&lt;/titles&gt;&lt;dates&gt;&lt;year&gt;2015&lt;/year&gt;&lt;/dates&gt;&lt;urls&gt;&lt;/urls&gt;&lt;/record&gt;&lt;/Cite&gt;&lt;/EndNote&gt;</w:instrText>
      </w:r>
      <w:r>
        <w:fldChar w:fldCharType="separate"/>
      </w:r>
      <w:r w:rsidRPr="00A542A9">
        <w:rPr>
          <w:noProof/>
        </w:rPr>
        <w:t>(Cronin 2015)</w:t>
      </w:r>
      <w:r>
        <w:fldChar w:fldCharType="end"/>
      </w:r>
      <w:r>
        <w:t xml:space="preserve">. This challenge was overcome in this study by aggregating responses to organisational level (or branch level for Australian Government departments). All people invited to complete the survey were reassured of the confidentiality of their responses and advised that no individuals would be identified in reported study findings. </w:t>
      </w:r>
    </w:p>
    <w:p w14:paraId="269BA28A" w14:textId="77777777" w:rsidR="00193BE4" w:rsidRDefault="00193BE4" w:rsidP="00193BE4">
      <w:pPr>
        <w:pStyle w:val="Heading3"/>
      </w:pPr>
      <w:r>
        <w:t>Phase 1. Scoping and stakeholder analysis</w:t>
      </w:r>
    </w:p>
    <w:p w14:paraId="3BB758E8" w14:textId="11C70FFF" w:rsidR="00193BE4" w:rsidRDefault="00193BE4" w:rsidP="00193BE4">
      <w:pPr>
        <w:pStyle w:val="BodyText1"/>
      </w:pPr>
      <w:r>
        <w:t>In order to define the project scope, a scoping workshop was held on 5 September 2017 involving representatives from the Animal Biosecurity Branch (the client) and Animal Health Policy Branch</w:t>
      </w:r>
      <w:r w:rsidR="00A16184">
        <w:t xml:space="preserve"> in the </w:t>
      </w:r>
      <w:r w:rsidR="006114A1">
        <w:t>Department of Agriculture</w:t>
      </w:r>
      <w:r>
        <w:t>, ABARES Social Sciences team, CSIRO, and other experts. The workshop assisted in refining the project scope, research questions and methods. The workshop also contributed to developing an initial ‘map’ of the marine pest network and what the information and resource flows about marine pests might look like. Further refinements were made over time in consultation with the client.</w:t>
      </w:r>
    </w:p>
    <w:p w14:paraId="03DA8EC8" w14:textId="77777777" w:rsidR="00193BE4" w:rsidRDefault="00193BE4" w:rsidP="00193BE4">
      <w:pPr>
        <w:pStyle w:val="BodyText1"/>
      </w:pPr>
      <w:r>
        <w:t>Key decisions included:</w:t>
      </w:r>
    </w:p>
    <w:p w14:paraId="72A4419B" w14:textId="158E6171" w:rsidR="00193BE4" w:rsidRDefault="00193BE4" w:rsidP="00193BE4">
      <w:pPr>
        <w:pStyle w:val="Bulletlist-level1"/>
        <w:numPr>
          <w:ilvl w:val="0"/>
          <w:numId w:val="22"/>
        </w:numPr>
      </w:pPr>
      <w:r>
        <w:t xml:space="preserve">The 'formal marine pest biosecurity network' was defined as all policy forums that involved repeated meetings including two-way discussion or debate about marine pests. Meetings that involved predominantly one-way information provision, such as conferences, were excluded. The focus of the forum could have been on marine pests or marine pests was an agenda item, either a standing item or as </w:t>
      </w:r>
      <w:r w:rsidRPr="00C530AF">
        <w:t xml:space="preserve">part of the agenda for an extended period, e.g. </w:t>
      </w:r>
      <w:r>
        <w:t>following a pest outbreak. Hence policy forums included:</w:t>
      </w:r>
    </w:p>
    <w:p w14:paraId="2275C4EE" w14:textId="77777777" w:rsidR="00193BE4" w:rsidRDefault="00193BE4" w:rsidP="00193BE4">
      <w:pPr>
        <w:pStyle w:val="Numberedlist-level3"/>
        <w:numPr>
          <w:ilvl w:val="2"/>
          <w:numId w:val="20"/>
        </w:numPr>
      </w:pPr>
      <w:r>
        <w:t>technical reference groups</w:t>
      </w:r>
    </w:p>
    <w:p w14:paraId="1B10AE69" w14:textId="77777777" w:rsidR="00193BE4" w:rsidRDefault="00193BE4" w:rsidP="00193BE4">
      <w:pPr>
        <w:pStyle w:val="Numberedlist-level3"/>
        <w:numPr>
          <w:ilvl w:val="2"/>
          <w:numId w:val="20"/>
        </w:numPr>
      </w:pPr>
      <w:r>
        <w:t>working and steering committees</w:t>
      </w:r>
    </w:p>
    <w:p w14:paraId="69FFC4B7" w14:textId="77777777" w:rsidR="00193BE4" w:rsidRDefault="00193BE4" w:rsidP="00193BE4">
      <w:pPr>
        <w:pStyle w:val="Numberedlist-level3"/>
        <w:numPr>
          <w:ilvl w:val="2"/>
          <w:numId w:val="20"/>
        </w:numPr>
      </w:pPr>
      <w:r>
        <w:t>advisory groups.</w:t>
      </w:r>
    </w:p>
    <w:p w14:paraId="3D9AA257" w14:textId="77777777" w:rsidR="00193BE4" w:rsidRPr="00361F55" w:rsidRDefault="00193BE4" w:rsidP="00BF2258">
      <w:pPr>
        <w:pStyle w:val="Bulletlist-level1"/>
        <w:numPr>
          <w:ilvl w:val="0"/>
          <w:numId w:val="22"/>
        </w:numPr>
      </w:pPr>
      <w:r w:rsidRPr="00361F55">
        <w:t xml:space="preserve">The </w:t>
      </w:r>
      <w:r>
        <w:t>'</w:t>
      </w:r>
      <w:r w:rsidRPr="00361F55">
        <w:t xml:space="preserve">informal </w:t>
      </w:r>
      <w:r>
        <w:t xml:space="preserve">marine pest </w:t>
      </w:r>
      <w:r w:rsidRPr="00361F55">
        <w:t>network</w:t>
      </w:r>
      <w:r>
        <w:t>'</w:t>
      </w:r>
      <w:r w:rsidRPr="00361F55">
        <w:t xml:space="preserve"> </w:t>
      </w:r>
      <w:r>
        <w:t xml:space="preserve">was defined as all marine pest networking activities beyond the formal network, including </w:t>
      </w:r>
      <w:r w:rsidRPr="00361F55">
        <w:t xml:space="preserve">the interactions </w:t>
      </w:r>
      <w:r>
        <w:t xml:space="preserve">and working relationships that </w:t>
      </w:r>
      <w:r w:rsidRPr="00361F55">
        <w:t xml:space="preserve">people </w:t>
      </w:r>
      <w:r>
        <w:t xml:space="preserve">in the formal network </w:t>
      </w:r>
      <w:r w:rsidRPr="00361F55">
        <w:t>ha</w:t>
      </w:r>
      <w:r>
        <w:t>d,</w:t>
      </w:r>
      <w:r w:rsidRPr="00361F55">
        <w:t xml:space="preserve"> beyond the forum and meeting attendance.</w:t>
      </w:r>
    </w:p>
    <w:p w14:paraId="7052B3DA" w14:textId="77777777" w:rsidR="00193BE4" w:rsidRDefault="00193BE4" w:rsidP="00193BE4">
      <w:pPr>
        <w:pStyle w:val="Bulletlist-level1"/>
        <w:numPr>
          <w:ilvl w:val="0"/>
          <w:numId w:val="22"/>
        </w:numPr>
      </w:pPr>
      <w:r>
        <w:t xml:space="preserve">The analysis </w:t>
      </w:r>
      <w:r w:rsidRPr="00E509F1">
        <w:t>focus</w:t>
      </w:r>
      <w:r>
        <w:t>sed</w:t>
      </w:r>
      <w:r w:rsidRPr="00E509F1">
        <w:t xml:space="preserve"> on </w:t>
      </w:r>
      <w:r>
        <w:t xml:space="preserve">organisations, but for complex government departments the </w:t>
      </w:r>
      <w:r w:rsidRPr="00E509F1">
        <w:t>branch level</w:t>
      </w:r>
      <w:r>
        <w:t xml:space="preserve"> was identified, where possible</w:t>
      </w:r>
      <w:r w:rsidRPr="00E509F1">
        <w:t>.</w:t>
      </w:r>
      <w:r>
        <w:t xml:space="preserve"> As such, actors in the network can be branches, organisations or forums.</w:t>
      </w:r>
    </w:p>
    <w:p w14:paraId="2FCAA0A4" w14:textId="77777777" w:rsidR="00193BE4" w:rsidRDefault="00193BE4" w:rsidP="00193BE4">
      <w:pPr>
        <w:pStyle w:val="Bulletlist-level1"/>
        <w:numPr>
          <w:ilvl w:val="0"/>
          <w:numId w:val="22"/>
        </w:numPr>
      </w:pPr>
      <w:r>
        <w:t>The scope included both exotic and established marine pests. The scope excluded diseases in the marine environment.</w:t>
      </w:r>
    </w:p>
    <w:p w14:paraId="0B818388" w14:textId="77777777" w:rsidR="00193BE4" w:rsidRDefault="00193BE4" w:rsidP="00193BE4">
      <w:pPr>
        <w:pStyle w:val="Bulletlist-level1"/>
        <w:numPr>
          <w:ilvl w:val="0"/>
          <w:numId w:val="22"/>
        </w:numPr>
      </w:pPr>
      <w:r>
        <w:t>Topics of information sharing that were in scope were:</w:t>
      </w:r>
    </w:p>
    <w:p w14:paraId="029FA49E" w14:textId="77777777" w:rsidR="00193BE4" w:rsidRDefault="00193BE4" w:rsidP="00193BE4">
      <w:pPr>
        <w:pStyle w:val="Bulletlist-level2"/>
        <w:numPr>
          <w:ilvl w:val="1"/>
          <w:numId w:val="22"/>
        </w:numPr>
      </w:pPr>
      <w:r>
        <w:t>preparedness</w:t>
      </w:r>
    </w:p>
    <w:p w14:paraId="417AFB51" w14:textId="77777777" w:rsidR="00193BE4" w:rsidRDefault="00193BE4" w:rsidP="00193BE4">
      <w:pPr>
        <w:pStyle w:val="Bulletlist-level2"/>
        <w:numPr>
          <w:ilvl w:val="1"/>
          <w:numId w:val="22"/>
        </w:numPr>
      </w:pPr>
      <w:r>
        <w:t>emergency response</w:t>
      </w:r>
    </w:p>
    <w:p w14:paraId="26083BEE" w14:textId="77777777" w:rsidR="00193BE4" w:rsidRDefault="00193BE4" w:rsidP="00193BE4">
      <w:pPr>
        <w:pStyle w:val="Bulletlist-level2"/>
        <w:numPr>
          <w:ilvl w:val="1"/>
          <w:numId w:val="22"/>
        </w:numPr>
      </w:pPr>
      <w:r>
        <w:t>on-going management</w:t>
      </w:r>
    </w:p>
    <w:p w14:paraId="24EFDA5A" w14:textId="77777777" w:rsidR="00193BE4" w:rsidRDefault="00193BE4" w:rsidP="00193BE4">
      <w:pPr>
        <w:pStyle w:val="Bulletlist-level2"/>
        <w:numPr>
          <w:ilvl w:val="1"/>
          <w:numId w:val="22"/>
        </w:numPr>
      </w:pPr>
      <w:r>
        <w:t>research and development</w:t>
      </w:r>
    </w:p>
    <w:p w14:paraId="20986DB6" w14:textId="77777777" w:rsidR="00193BE4" w:rsidRDefault="00193BE4" w:rsidP="00193BE4">
      <w:pPr>
        <w:pStyle w:val="Bulletlist-level2"/>
        <w:numPr>
          <w:ilvl w:val="1"/>
          <w:numId w:val="22"/>
        </w:numPr>
      </w:pPr>
      <w:r>
        <w:t>active surveillance</w:t>
      </w:r>
    </w:p>
    <w:p w14:paraId="12B5AFBE" w14:textId="77777777" w:rsidR="00193BE4" w:rsidRDefault="00193BE4" w:rsidP="00193BE4">
      <w:pPr>
        <w:pStyle w:val="Bulletlist-level2"/>
        <w:numPr>
          <w:ilvl w:val="1"/>
          <w:numId w:val="22"/>
        </w:numPr>
      </w:pPr>
      <w:r>
        <w:t>passive surveillance</w:t>
      </w:r>
    </w:p>
    <w:p w14:paraId="5F23D095" w14:textId="77777777" w:rsidR="00193BE4" w:rsidRDefault="00193BE4" w:rsidP="00193BE4">
      <w:pPr>
        <w:pStyle w:val="Bulletlist-level2"/>
        <w:numPr>
          <w:ilvl w:val="1"/>
          <w:numId w:val="22"/>
        </w:numPr>
      </w:pPr>
      <w:r>
        <w:t>education and awareness-raising</w:t>
      </w:r>
    </w:p>
    <w:p w14:paraId="7C05C5AF" w14:textId="77777777" w:rsidR="00193BE4" w:rsidRDefault="00193BE4" w:rsidP="00193BE4">
      <w:pPr>
        <w:pStyle w:val="Bulletlist-level2"/>
        <w:numPr>
          <w:ilvl w:val="1"/>
          <w:numId w:val="22"/>
        </w:numPr>
      </w:pPr>
      <w:r>
        <w:t>policy/regulation</w:t>
      </w:r>
    </w:p>
    <w:p w14:paraId="047DB773" w14:textId="77777777" w:rsidR="00193BE4" w:rsidRDefault="00193BE4" w:rsidP="00193BE4">
      <w:pPr>
        <w:pStyle w:val="Bulletlist-level2"/>
        <w:numPr>
          <w:ilvl w:val="1"/>
          <w:numId w:val="22"/>
        </w:numPr>
      </w:pPr>
      <w:r>
        <w:t>consultancies/services</w:t>
      </w:r>
      <w:r w:rsidRPr="00E509F1">
        <w:t>.</w:t>
      </w:r>
    </w:p>
    <w:p w14:paraId="65F36767" w14:textId="77777777" w:rsidR="00193BE4" w:rsidRDefault="00193BE4" w:rsidP="00193BE4">
      <w:pPr>
        <w:pStyle w:val="Bulletlist-level1"/>
        <w:numPr>
          <w:ilvl w:val="0"/>
          <w:numId w:val="22"/>
        </w:numPr>
      </w:pPr>
      <w:r>
        <w:t>Resource flows that were in scope were:</w:t>
      </w:r>
    </w:p>
    <w:p w14:paraId="45D2D633" w14:textId="77777777" w:rsidR="00193BE4" w:rsidRDefault="00193BE4" w:rsidP="00193BE4">
      <w:pPr>
        <w:pStyle w:val="Bulletlist-level2"/>
        <w:numPr>
          <w:ilvl w:val="1"/>
          <w:numId w:val="22"/>
        </w:numPr>
      </w:pPr>
      <w:r>
        <w:t xml:space="preserve">in-kind support (goods or services, other than direct financial support) </w:t>
      </w:r>
    </w:p>
    <w:p w14:paraId="44703F10" w14:textId="77777777" w:rsidR="00193BE4" w:rsidRDefault="00193BE4" w:rsidP="00193BE4">
      <w:pPr>
        <w:pStyle w:val="Bulletlist-level2"/>
        <w:numPr>
          <w:ilvl w:val="1"/>
          <w:numId w:val="22"/>
        </w:numPr>
      </w:pPr>
      <w:r>
        <w:t>funding (e.g. grants, scholarships, sponsorships, or a fee-for-service).</w:t>
      </w:r>
    </w:p>
    <w:p w14:paraId="21302F2B" w14:textId="77777777" w:rsidR="00193BE4" w:rsidRPr="00C165CF" w:rsidRDefault="00193BE4" w:rsidP="00193BE4">
      <w:pPr>
        <w:pStyle w:val="Bulletlist-level1"/>
        <w:numPr>
          <w:ilvl w:val="0"/>
          <w:numId w:val="22"/>
        </w:numPr>
      </w:pPr>
      <w:r w:rsidRPr="00C165CF">
        <w:t>The study focused on the interactions that occurred over more or less 12 month period prior to the survey launch date.</w:t>
      </w:r>
    </w:p>
    <w:p w14:paraId="508E3CBE" w14:textId="77777777" w:rsidR="00193BE4" w:rsidRPr="00C165CF" w:rsidRDefault="00193BE4" w:rsidP="00193BE4">
      <w:pPr>
        <w:pStyle w:val="Bulletlist-level1"/>
        <w:numPr>
          <w:ilvl w:val="0"/>
          <w:numId w:val="0"/>
        </w:numPr>
      </w:pPr>
      <w:r w:rsidRPr="00C165CF">
        <w:t>During the project proposal development period, the intention was to also investigate electronic interactions</w:t>
      </w:r>
      <w:r>
        <w:t>. H</w:t>
      </w:r>
      <w:r w:rsidRPr="00C165CF">
        <w:t>owever</w:t>
      </w:r>
      <w:r>
        <w:t>,</w:t>
      </w:r>
      <w:r w:rsidRPr="00C165CF">
        <w:t xml:space="preserve"> data is only freely available for Twitter</w:t>
      </w:r>
      <w:r>
        <w:t>. Facebook is a closed service and its data is not available for analysis</w:t>
      </w:r>
      <w:r w:rsidRPr="00C165CF">
        <w:t xml:space="preserve">. During the phone discussions with MPSC members and others </w:t>
      </w:r>
      <w:r>
        <w:t xml:space="preserve">in the scoping phase </w:t>
      </w:r>
      <w:r w:rsidRPr="00C165CF">
        <w:t>(</w:t>
      </w:r>
      <w:r>
        <w:fldChar w:fldCharType="begin"/>
      </w:r>
      <w:r>
        <w:instrText xml:space="preserve"> REF _Ref516561726 \h </w:instrText>
      </w:r>
      <w:r>
        <w:fldChar w:fldCharType="separate"/>
      </w:r>
      <w:r w:rsidR="00000A02">
        <w:t xml:space="preserve">Figure </w:t>
      </w:r>
      <w:r w:rsidR="00000A02">
        <w:rPr>
          <w:noProof/>
        </w:rPr>
        <w:t>40</w:t>
      </w:r>
      <w:r>
        <w:fldChar w:fldCharType="end"/>
      </w:r>
      <w:r w:rsidRPr="00C165CF">
        <w:t xml:space="preserve">) it became clear that very little communication happens through </w:t>
      </w:r>
      <w:r>
        <w:t>social media channels</w:t>
      </w:r>
      <w:r w:rsidRPr="00C165CF">
        <w:t xml:space="preserve">. </w:t>
      </w:r>
      <w:r>
        <w:t xml:space="preserve">It was not part of the scope of this study to harvest email communications. </w:t>
      </w:r>
      <w:r w:rsidRPr="00C165CF">
        <w:t>Electronic communication was therefore excluded from the study.</w:t>
      </w:r>
    </w:p>
    <w:p w14:paraId="7BBD20BB" w14:textId="77777777" w:rsidR="00193BE4" w:rsidRDefault="00193BE4" w:rsidP="00193BE4">
      <w:pPr>
        <w:pStyle w:val="Bulletlist-level1"/>
        <w:numPr>
          <w:ilvl w:val="0"/>
          <w:numId w:val="0"/>
        </w:numPr>
      </w:pPr>
      <w:r>
        <w:t>Therefore, the main method for data collection about the 'informal marine pest network' would be an online survey sent to organisational participants of the formal network asking about their informal interactions.</w:t>
      </w:r>
    </w:p>
    <w:p w14:paraId="219DB2BA" w14:textId="77777777" w:rsidR="00193BE4" w:rsidRDefault="00193BE4" w:rsidP="00193BE4">
      <w:pPr>
        <w:pStyle w:val="Bulletlist-level1"/>
        <w:numPr>
          <w:ilvl w:val="0"/>
          <w:numId w:val="0"/>
        </w:numPr>
      </w:pPr>
      <w:r w:rsidRPr="00C165CF">
        <w:t xml:space="preserve">Another meeting was held with the client on 21 March 2018 after the survey data was collected and cleaned. Due to the large amount of data collected the client </w:t>
      </w:r>
      <w:r>
        <w:t xml:space="preserve">was asked </w:t>
      </w:r>
      <w:r w:rsidRPr="00C165CF">
        <w:t>to identify key areas for the analysis to focus on. The key areas were</w:t>
      </w:r>
      <w:r>
        <w:t>:</w:t>
      </w:r>
    </w:p>
    <w:p w14:paraId="39DE48BC" w14:textId="77777777" w:rsidR="00193BE4" w:rsidRDefault="00193BE4" w:rsidP="00193BE4">
      <w:pPr>
        <w:pStyle w:val="Bulletlist-level2"/>
        <w:numPr>
          <w:ilvl w:val="1"/>
          <w:numId w:val="22"/>
        </w:numPr>
      </w:pPr>
      <w:r w:rsidRPr="00C165CF">
        <w:t>research and development</w:t>
      </w:r>
    </w:p>
    <w:p w14:paraId="1F9932DC" w14:textId="77777777" w:rsidR="00193BE4" w:rsidRDefault="00193BE4" w:rsidP="00193BE4">
      <w:pPr>
        <w:pStyle w:val="Bulletlist-level2"/>
        <w:numPr>
          <w:ilvl w:val="1"/>
          <w:numId w:val="22"/>
        </w:numPr>
      </w:pPr>
      <w:r>
        <w:t>passive surveillance</w:t>
      </w:r>
    </w:p>
    <w:p w14:paraId="5340DE3D" w14:textId="77777777" w:rsidR="00193BE4" w:rsidRDefault="00193BE4" w:rsidP="00193BE4">
      <w:pPr>
        <w:pStyle w:val="Bulletlist-level2"/>
        <w:numPr>
          <w:ilvl w:val="1"/>
          <w:numId w:val="22"/>
        </w:numPr>
      </w:pPr>
      <w:r w:rsidRPr="00C165CF">
        <w:t>ed</w:t>
      </w:r>
      <w:r>
        <w:t>ucation and awareness-raising.</w:t>
      </w:r>
    </w:p>
    <w:p w14:paraId="7A9AAC76" w14:textId="77777777" w:rsidR="00193BE4" w:rsidRPr="00C165CF" w:rsidRDefault="00193BE4" w:rsidP="00193BE4">
      <w:pPr>
        <w:pStyle w:val="Bulletlist-level1"/>
        <w:numPr>
          <w:ilvl w:val="0"/>
          <w:numId w:val="0"/>
        </w:numPr>
      </w:pPr>
      <w:r w:rsidRPr="00C165CF">
        <w:t>As a result, these topics receive more detailed consideration in this report.</w:t>
      </w:r>
    </w:p>
    <w:p w14:paraId="1AD73710" w14:textId="77777777" w:rsidR="00193BE4" w:rsidRDefault="00193BE4" w:rsidP="00193BE4"/>
    <w:p w14:paraId="4D680E98" w14:textId="77777777" w:rsidR="00193BE4" w:rsidRDefault="00193BE4" w:rsidP="00193BE4">
      <w:pPr>
        <w:spacing w:after="0" w:line="240" w:lineRule="auto"/>
        <w:rPr>
          <w:color w:val="000000"/>
        </w:rPr>
      </w:pPr>
      <w:r>
        <w:br w:type="page"/>
      </w:r>
    </w:p>
    <w:p w14:paraId="2C04B663" w14:textId="097D402A" w:rsidR="00193BE4" w:rsidRPr="00267C8B" w:rsidRDefault="00193BE4" w:rsidP="0052237D">
      <w:pPr>
        <w:pStyle w:val="Caption"/>
      </w:pPr>
      <w:bookmarkStart w:id="204" w:name="_Ref516561726"/>
      <w:bookmarkStart w:id="205" w:name="_Toc519866046"/>
      <w:bookmarkStart w:id="206" w:name="_Toc14700920"/>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40</w:t>
      </w:r>
      <w:r w:rsidR="00C93509">
        <w:rPr>
          <w:noProof/>
        </w:rPr>
        <w:fldChar w:fldCharType="end"/>
      </w:r>
      <w:bookmarkEnd w:id="204"/>
      <w:r>
        <w:t xml:space="preserve"> Marine pest social network analysis </w:t>
      </w:r>
      <w:r w:rsidRPr="00267C8B">
        <w:t>project flow chart</w:t>
      </w:r>
      <w:bookmarkEnd w:id="205"/>
      <w:bookmarkEnd w:id="206"/>
    </w:p>
    <w:p w14:paraId="4BD5AD49" w14:textId="77777777" w:rsidR="00193BE4" w:rsidRDefault="00193BE4" w:rsidP="00193BE4">
      <w:r>
        <w:rPr>
          <w:noProof/>
          <w:lang w:eastAsia="en-AU"/>
        </w:rPr>
        <w:drawing>
          <wp:inline distT="0" distB="0" distL="0" distR="0" wp14:anchorId="65C8A724" wp14:editId="5DC1039E">
            <wp:extent cx="5721839" cy="6892120"/>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879" cy="6904213"/>
                    </a:xfrm>
                    <a:prstGeom prst="rect">
                      <a:avLst/>
                    </a:prstGeom>
                    <a:noFill/>
                  </pic:spPr>
                </pic:pic>
              </a:graphicData>
            </a:graphic>
          </wp:inline>
        </w:drawing>
      </w:r>
    </w:p>
    <w:p w14:paraId="5F65A1A2" w14:textId="77777777" w:rsidR="00193BE4" w:rsidRDefault="00193BE4" w:rsidP="00193BE4">
      <w:pPr>
        <w:spacing w:after="0" w:line="240" w:lineRule="auto"/>
      </w:pPr>
    </w:p>
    <w:p w14:paraId="58F6B511" w14:textId="77777777" w:rsidR="00193BE4" w:rsidRPr="00492284" w:rsidRDefault="00193BE4" w:rsidP="00193BE4">
      <w:pPr>
        <w:pStyle w:val="Heading4"/>
      </w:pPr>
      <w:r w:rsidRPr="00492284">
        <w:t>Phone discussions</w:t>
      </w:r>
    </w:p>
    <w:p w14:paraId="0B8D38A0" w14:textId="73081FF3" w:rsidR="00193BE4" w:rsidRDefault="00193BE4" w:rsidP="00193BE4">
      <w:r>
        <w:t>MPSC members were the starting point for ABARES researchers to map the formal marine pest biosecurity network. Phone discussions were held with</w:t>
      </w:r>
      <w:r w:rsidR="00174E57">
        <w:t xml:space="preserve"> </w:t>
      </w:r>
      <w:r>
        <w:t>seven MPSC members representing each state and territory (except the A.C.T.) as well as two people who were able to provide insights from the perspective of R&amp;D stakeholders and the environmental NGOs.</w:t>
      </w:r>
    </w:p>
    <w:p w14:paraId="43C217BC" w14:textId="77777777" w:rsidR="00193BE4" w:rsidRDefault="00193BE4" w:rsidP="00193BE4">
      <w:r>
        <w:t>The discussions with MPSC members focused on:</w:t>
      </w:r>
    </w:p>
    <w:p w14:paraId="08155753" w14:textId="77777777" w:rsidR="00193BE4" w:rsidRPr="00C4581C" w:rsidRDefault="00193BE4" w:rsidP="00193BE4">
      <w:pPr>
        <w:pStyle w:val="Bulletlist-level1"/>
        <w:numPr>
          <w:ilvl w:val="0"/>
          <w:numId w:val="23"/>
        </w:numPr>
      </w:pPr>
      <w:r>
        <w:t xml:space="preserve">the key forums and meetings that dealt with marine pests and that occurred regularly in their jurisdiction; and the associated representative organisations and groups </w:t>
      </w:r>
    </w:p>
    <w:p w14:paraId="35C3BE54" w14:textId="25134315" w:rsidR="00193BE4" w:rsidRPr="00C4581C" w:rsidRDefault="00193BE4" w:rsidP="00193BE4">
      <w:pPr>
        <w:pStyle w:val="Bulletlist-level1"/>
        <w:numPr>
          <w:ilvl w:val="0"/>
          <w:numId w:val="23"/>
        </w:numPr>
      </w:pPr>
      <w:r>
        <w:t xml:space="preserve">key people in the marine pest network in their </w:t>
      </w:r>
      <w:r w:rsidR="00426E9C">
        <w:t xml:space="preserve">state and territory </w:t>
      </w:r>
      <w:r w:rsidRPr="00C4581C">
        <w:t xml:space="preserve"> or networks</w:t>
      </w:r>
    </w:p>
    <w:p w14:paraId="316978AE" w14:textId="1D8247C2" w:rsidR="00193BE4" w:rsidRPr="00C4581C" w:rsidRDefault="00193BE4" w:rsidP="00193BE4">
      <w:pPr>
        <w:pStyle w:val="Bulletlist-level1"/>
        <w:numPr>
          <w:ilvl w:val="0"/>
          <w:numId w:val="23"/>
        </w:numPr>
      </w:pPr>
      <w:r>
        <w:t xml:space="preserve">key channels through which marine </w:t>
      </w:r>
      <w:r w:rsidR="00ED5E12">
        <w:t xml:space="preserve">pest </w:t>
      </w:r>
      <w:r>
        <w:t>biosecurity information, including awareness-raising and education activities, flowed to and from their departments</w:t>
      </w:r>
    </w:p>
    <w:p w14:paraId="36476EB9" w14:textId="77777777" w:rsidR="00193BE4" w:rsidRDefault="00193BE4" w:rsidP="00193BE4">
      <w:pPr>
        <w:pStyle w:val="Bulletlist-level1"/>
        <w:numPr>
          <w:ilvl w:val="0"/>
          <w:numId w:val="23"/>
        </w:numPr>
      </w:pPr>
      <w:r>
        <w:t>online networ</w:t>
      </w:r>
      <w:r w:rsidRPr="00C4581C">
        <w:t xml:space="preserve">king </w:t>
      </w:r>
      <w:r>
        <w:t xml:space="preserve">activity </w:t>
      </w:r>
      <w:r w:rsidRPr="00C4581C">
        <w:t>about marine pests</w:t>
      </w:r>
      <w:r>
        <w:t>.</w:t>
      </w:r>
    </w:p>
    <w:p w14:paraId="6D6F7BEE" w14:textId="77777777" w:rsidR="00193BE4" w:rsidRPr="00492284" w:rsidRDefault="00193BE4" w:rsidP="00193BE4">
      <w:pPr>
        <w:pStyle w:val="Heading4"/>
        <w:spacing w:before="240"/>
        <w:ind w:right="198"/>
      </w:pPr>
      <w:r w:rsidRPr="00492284">
        <w:t xml:space="preserve">Stakeholder analysis </w:t>
      </w:r>
    </w:p>
    <w:p w14:paraId="68F259A9" w14:textId="77777777" w:rsidR="00193BE4" w:rsidRDefault="00193BE4" w:rsidP="00193BE4">
      <w:r>
        <w:t>A stakeholder database was developed with details of 748 people who were likely to be involved in the marine pest biosecurity network. The contacts were provided by MPSC members and others who participated in discussions. These contacts were supplemented with stakeholders who were identified through Internet searches (such as industry associations). Details in the stakeholder database included name, organisation, email address and where possible, phone numbers, and role/position.</w:t>
      </w:r>
    </w:p>
    <w:p w14:paraId="3466A081" w14:textId="2F97E14F" w:rsidR="00193BE4" w:rsidRDefault="00193BE4" w:rsidP="00193BE4">
      <w:r w:rsidRPr="007A3F89">
        <w:t xml:space="preserve">As the actual size of the marine pest network </w:t>
      </w:r>
      <w:r>
        <w:t>was unknown</w:t>
      </w:r>
      <w:r w:rsidRPr="007A3F89">
        <w:t xml:space="preserve">, </w:t>
      </w:r>
      <w:r>
        <w:t xml:space="preserve">the </w:t>
      </w:r>
      <w:r w:rsidRPr="007A3F89">
        <w:t xml:space="preserve">database contained only a </w:t>
      </w:r>
      <w:r>
        <w:t xml:space="preserve">sample </w:t>
      </w:r>
      <w:r w:rsidRPr="007A3F89">
        <w:t xml:space="preserve">of the total network. However, as respondents </w:t>
      </w:r>
      <w:r>
        <w:t xml:space="preserve">were </w:t>
      </w:r>
      <w:r w:rsidRPr="007A3F89">
        <w:t xml:space="preserve">asked to nominate others in their networks insights </w:t>
      </w:r>
      <w:r>
        <w:t xml:space="preserve">were gained </w:t>
      </w:r>
      <w:r w:rsidRPr="007A3F89">
        <w:t>into the networks beyond the people in our database. Our data therefore comprised of survey invitees (</w:t>
      </w:r>
      <w:r>
        <w:t xml:space="preserve">35 per cent of whom </w:t>
      </w:r>
      <w:r w:rsidRPr="007A3F89">
        <w:t>respond</w:t>
      </w:r>
      <w:r>
        <w:t>ed</w:t>
      </w:r>
      <w:r w:rsidRPr="007A3F89">
        <w:t xml:space="preserve">) as well as actors unknown to us during the early stages of the research </w:t>
      </w:r>
      <w:r>
        <w:t xml:space="preserve">who were nominated by </w:t>
      </w:r>
      <w:r w:rsidRPr="007A3F89">
        <w:t xml:space="preserve">respondents. An overview of parts of the marine pest network covered by this study is provided in </w:t>
      </w:r>
      <w:r>
        <w:fldChar w:fldCharType="begin"/>
      </w:r>
      <w:r>
        <w:instrText xml:space="preserve"> REF _Ref517270950 \h </w:instrText>
      </w:r>
      <w:r>
        <w:fldChar w:fldCharType="separate"/>
      </w:r>
      <w:r w:rsidR="00000A02" w:rsidRPr="007A3F89">
        <w:t xml:space="preserve">Figure </w:t>
      </w:r>
      <w:r w:rsidR="00000A02">
        <w:rPr>
          <w:noProof/>
        </w:rPr>
        <w:t>41</w:t>
      </w:r>
      <w:r>
        <w:fldChar w:fldCharType="end"/>
      </w:r>
      <w:r w:rsidRPr="007A3F89">
        <w:t>.</w:t>
      </w:r>
    </w:p>
    <w:p w14:paraId="60285538" w14:textId="0778AB85" w:rsidR="00193BE4" w:rsidRDefault="00193BE4" w:rsidP="0052237D">
      <w:pPr>
        <w:pStyle w:val="Caption"/>
      </w:pPr>
      <w:bookmarkStart w:id="207" w:name="_Ref517270950"/>
      <w:bookmarkStart w:id="208" w:name="_Toc519866047"/>
      <w:bookmarkStart w:id="209" w:name="_Toc14700921"/>
      <w:r w:rsidRPr="007A3F89">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41</w:t>
      </w:r>
      <w:r w:rsidR="00C93509">
        <w:rPr>
          <w:noProof/>
        </w:rPr>
        <w:fldChar w:fldCharType="end"/>
      </w:r>
      <w:bookmarkEnd w:id="207"/>
      <w:r w:rsidRPr="007A3F89">
        <w:t xml:space="preserve"> An overview of parts of the marine pest network </w:t>
      </w:r>
      <w:r>
        <w:t>and participants of the study</w:t>
      </w:r>
      <w:bookmarkEnd w:id="208"/>
      <w:bookmarkEnd w:id="209"/>
    </w:p>
    <w:p w14:paraId="2D10DC9F" w14:textId="77777777" w:rsidR="005D4F89" w:rsidRPr="00BF2258" w:rsidRDefault="005D4F89" w:rsidP="00000F9C"/>
    <w:p w14:paraId="065A35D1" w14:textId="77777777" w:rsidR="00193BE4" w:rsidRDefault="00193BE4" w:rsidP="00193BE4">
      <w:pPr>
        <w:pStyle w:val="BodyText1"/>
      </w:pPr>
      <w:r>
        <w:rPr>
          <w:noProof/>
          <w:lang w:eastAsia="en-AU"/>
        </w:rPr>
        <w:drawing>
          <wp:inline distT="0" distB="0" distL="0" distR="0" wp14:anchorId="50B4A1AF" wp14:editId="3CAB95E2">
            <wp:extent cx="4701396" cy="3391053"/>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65105" cy="3437005"/>
                    </a:xfrm>
                    <a:prstGeom prst="rect">
                      <a:avLst/>
                    </a:prstGeom>
                    <a:noFill/>
                  </pic:spPr>
                </pic:pic>
              </a:graphicData>
            </a:graphic>
          </wp:inline>
        </w:drawing>
      </w:r>
    </w:p>
    <w:p w14:paraId="4DCF38B0" w14:textId="77777777" w:rsidR="00193BE4" w:rsidRPr="007A3F89" w:rsidRDefault="00193BE4" w:rsidP="00193BE4">
      <w:pPr>
        <w:pStyle w:val="BodyText1"/>
      </w:pPr>
    </w:p>
    <w:p w14:paraId="21BEA6C2" w14:textId="77777777" w:rsidR="00193BE4" w:rsidRDefault="00193BE4" w:rsidP="00193BE4">
      <w:pPr>
        <w:pStyle w:val="Heading3"/>
      </w:pPr>
      <w:r>
        <w:t>Phase 2. Data collection—survey and interviews</w:t>
      </w:r>
    </w:p>
    <w:p w14:paraId="2A102CC1" w14:textId="77777777" w:rsidR="00193BE4" w:rsidRDefault="00193BE4" w:rsidP="00193BE4">
      <w:pPr>
        <w:pStyle w:val="Heading4"/>
      </w:pPr>
      <w:r>
        <w:t>Survey development</w:t>
      </w:r>
    </w:p>
    <w:p w14:paraId="4991BE81" w14:textId="77777777" w:rsidR="00193BE4" w:rsidRDefault="00193BE4" w:rsidP="00193BE4">
      <w:pPr>
        <w:pStyle w:val="BodyText1"/>
      </w:pPr>
      <w:r>
        <w:t xml:space="preserve">As is often used in Social Network Analyses </w:t>
      </w:r>
      <w:r>
        <w:fldChar w:fldCharType="begin"/>
      </w:r>
      <w:r>
        <w:instrText xml:space="preserve"> ADDIN EN.CITE &lt;EndNote&gt;&lt;Cite&gt;&lt;Author&gt;Cronin&lt;/Author&gt;&lt;Year&gt;2015&lt;/Year&gt;&lt;RecNum&gt;193&lt;/RecNum&gt;&lt;DisplayText&gt;(Cronin 2015)&lt;/DisplayText&gt;&lt;record&gt;&lt;rec-number&gt;193&lt;/rec-number&gt;&lt;foreign-keys&gt;&lt;key app="EN" db-id="ffxz5x2z6et2p8erdx35xdt6dzv0r5rrrzat" timestamp="1523490254"&gt;193&lt;/key&gt;&lt;/foreign-keys&gt;&lt;ref-type name="Journal Article"&gt;17&lt;/ref-type&gt;&lt;contributors&gt;&lt;authors&gt;&lt;author&gt;Cronin, Bruce&lt;/author&gt;&lt;/authors&gt;&lt;/contributors&gt;&lt;titles&gt;&lt;title&gt;Getting started in social network analysis with NETDRAW&lt;/title&gt;&lt;/titles&gt;&lt;dates&gt;&lt;year&gt;2015&lt;/year&gt;&lt;/dates&gt;&lt;urls&gt;&lt;/urls&gt;&lt;/record&gt;&lt;/Cite&gt;&lt;/EndNote&gt;</w:instrText>
      </w:r>
      <w:r>
        <w:fldChar w:fldCharType="separate"/>
      </w:r>
      <w:r>
        <w:rPr>
          <w:noProof/>
        </w:rPr>
        <w:t>(Cronin 2015)</w:t>
      </w:r>
      <w:r>
        <w:fldChar w:fldCharType="end"/>
      </w:r>
      <w:r>
        <w:t>, a survey was developed to collect the primary data. A survey instrument was developed to enable stakeholders to nominate their contacts in the marine pest network. The survey targeted individuals, but data were aggregated to explore interactions between the organisations the individuals represented. A contact was defined as a person with whom the respondent has:</w:t>
      </w:r>
    </w:p>
    <w:p w14:paraId="77464542" w14:textId="77777777" w:rsidR="00193BE4" w:rsidRDefault="00193BE4" w:rsidP="00193BE4">
      <w:pPr>
        <w:pStyle w:val="Quote-block"/>
      </w:pPr>
      <w:r>
        <w:t>'</w:t>
      </w:r>
      <w:r w:rsidRPr="0041491A">
        <w:rPr>
          <w:rStyle w:val="Italic"/>
        </w:rPr>
        <w:t>an ongoing working relationship, including your work colleagues; and any other people with whom you have had personal interactions that you consider meaningful</w:t>
      </w:r>
      <w:r>
        <w:t>' in relation to marine pest biosecurity.</w:t>
      </w:r>
    </w:p>
    <w:p w14:paraId="5DDBF27B" w14:textId="272B78E6" w:rsidR="00193BE4" w:rsidRPr="00816AFD" w:rsidRDefault="00193BE4" w:rsidP="00193BE4">
      <w:r>
        <w:t xml:space="preserve">Survey questions were designed as clear and concise as possible to minimise the required completion time. Seven people in the </w:t>
      </w:r>
      <w:r w:rsidR="006114A1">
        <w:t>Department of Agriculture</w:t>
      </w:r>
      <w:r>
        <w:t xml:space="preserve"> assisted with testing the survey. Their feedback led to refinements of the survey. </w:t>
      </w:r>
    </w:p>
    <w:p w14:paraId="59F23C1D" w14:textId="77777777" w:rsidR="00193BE4" w:rsidRDefault="00193BE4" w:rsidP="00193BE4">
      <w:r>
        <w:t>The survey questions were (in summary):</w:t>
      </w:r>
    </w:p>
    <w:p w14:paraId="3CF8FFCC" w14:textId="2A07A14A" w:rsidR="00193BE4" w:rsidRDefault="00193BE4" w:rsidP="00193BE4">
      <w:pPr>
        <w:pStyle w:val="ListBullet"/>
        <w:spacing w:before="120" w:after="120"/>
        <w:ind w:left="357" w:hanging="357"/>
      </w:pPr>
      <w:r>
        <w:t xml:space="preserve">the respondent’s current role – including employer, location and nature of involvement in marine </w:t>
      </w:r>
      <w:r w:rsidR="00ED5E12">
        <w:t xml:space="preserve">pest </w:t>
      </w:r>
      <w:r>
        <w:t>biosecurity</w:t>
      </w:r>
    </w:p>
    <w:p w14:paraId="377A1817" w14:textId="01C35620" w:rsidR="00193BE4" w:rsidRPr="0041491A" w:rsidRDefault="00193BE4" w:rsidP="00193BE4">
      <w:pPr>
        <w:pStyle w:val="ListBullet"/>
        <w:spacing w:before="120" w:after="120"/>
        <w:ind w:left="357" w:hanging="357"/>
      </w:pPr>
      <w:r>
        <w:t xml:space="preserve">sharing of marine </w:t>
      </w:r>
      <w:r w:rsidR="00ED5E12">
        <w:t xml:space="preserve">pest </w:t>
      </w:r>
      <w:r>
        <w:t>biosecurity information – key people whom they provided information to or requested information from, and what the general topic of the information</w:t>
      </w:r>
      <w:r w:rsidRPr="0041491A">
        <w:t xml:space="preserve"> </w:t>
      </w:r>
      <w:r>
        <w:t xml:space="preserve">was </w:t>
      </w:r>
      <w:r w:rsidRPr="0041491A">
        <w:t>(over the last 12 months)</w:t>
      </w:r>
    </w:p>
    <w:p w14:paraId="61FB022B" w14:textId="383FF2F8" w:rsidR="00193BE4" w:rsidRPr="0041491A" w:rsidRDefault="00193BE4" w:rsidP="00193BE4">
      <w:pPr>
        <w:pStyle w:val="ListBullet"/>
        <w:spacing w:before="120" w:after="120"/>
        <w:ind w:left="357" w:hanging="357"/>
      </w:pPr>
      <w:r>
        <w:t>sharing of marine</w:t>
      </w:r>
      <w:r w:rsidR="00ED5E12">
        <w:t xml:space="preserve"> pest </w:t>
      </w:r>
      <w:r>
        <w:t xml:space="preserve">biosecurity resources – key organisations which they provided resources to or received resources from, and the nature of those resources, whether funding or in-kind support </w:t>
      </w:r>
      <w:r w:rsidRPr="0041491A">
        <w:t>(over the last 12 months)</w:t>
      </w:r>
    </w:p>
    <w:p w14:paraId="758F2753" w14:textId="77777777" w:rsidR="00193BE4" w:rsidRDefault="00193BE4" w:rsidP="00193BE4">
      <w:pPr>
        <w:pStyle w:val="ListBullet"/>
        <w:spacing w:before="120" w:after="120"/>
        <w:ind w:left="357" w:hanging="357"/>
      </w:pPr>
      <w:r>
        <w:t>what they would value from a national marine pest network.</w:t>
      </w:r>
    </w:p>
    <w:p w14:paraId="0FE49716" w14:textId="5A21AACB" w:rsidR="00193BE4" w:rsidRDefault="00193BE4" w:rsidP="00193BE4">
      <w:pPr>
        <w:pStyle w:val="BodyText1"/>
      </w:pPr>
      <w:r w:rsidRPr="0036580F">
        <w:rPr>
          <w:rStyle w:val="Bold"/>
        </w:rPr>
        <w:t>Appendix 1</w:t>
      </w:r>
      <w:r>
        <w:t xml:space="preserve"> contains a copy of the </w:t>
      </w:r>
      <w:r w:rsidR="00A631BD">
        <w:t xml:space="preserve">full </w:t>
      </w:r>
      <w:r>
        <w:t>survey questionnaire.</w:t>
      </w:r>
    </w:p>
    <w:p w14:paraId="4F84EB40" w14:textId="77777777" w:rsidR="00193BE4" w:rsidRDefault="00193BE4" w:rsidP="00193BE4">
      <w:r>
        <w:t xml:space="preserve">As </w:t>
      </w:r>
      <w:r w:rsidRPr="00DC7D88">
        <w:t>the content of the relational ties</w:t>
      </w:r>
      <w:r>
        <w:t xml:space="preserve"> </w:t>
      </w:r>
      <w:r w:rsidRPr="00DC7D88">
        <w:t xml:space="preserve">between actors is </w:t>
      </w:r>
      <w:r>
        <w:t xml:space="preserve">specific to the network under investigation </w:t>
      </w:r>
      <w:r>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fldChar w:fldCharType="separate"/>
      </w:r>
      <w:r>
        <w:rPr>
          <w:noProof/>
        </w:rPr>
        <w:t>(Bodin and Crona 2009)</w:t>
      </w:r>
      <w:r>
        <w:fldChar w:fldCharType="end"/>
      </w:r>
      <w:r>
        <w:t>, respondents were asked to indicate the topic of the information sharing between them and the people they nominated. The options given were based on the topics of information sharing identified in the Scoping meeting.</w:t>
      </w:r>
    </w:p>
    <w:p w14:paraId="3941E24C" w14:textId="77777777" w:rsidR="00193BE4" w:rsidRDefault="00193BE4" w:rsidP="00193BE4">
      <w:pPr>
        <w:pStyle w:val="Heading4"/>
      </w:pPr>
      <w:r>
        <w:t>Survey delivery</w:t>
      </w:r>
    </w:p>
    <w:p w14:paraId="2F93549A" w14:textId="77777777" w:rsidR="00193BE4" w:rsidRDefault="00193BE4" w:rsidP="00193BE4">
      <w:r>
        <w:t>The survey was hosted on SurveyGizmo, using the campaign functionality that enables individualised reminders and follow-up with people. The survey was launched on 6 December 2017 and email invites to complete the survey were sent to all people in the stakeholder database. Several strategies were applied to maximise the response rate, including sending several reminders to those who have not responded yet but who had received the invite. MPSC members also assisted by encouraging those in their state to complete the survey. In early January 2018, the due date for the survey was extended from 22 December 2017 until 21 January 2018.</w:t>
      </w:r>
    </w:p>
    <w:p w14:paraId="42216D5D" w14:textId="77777777" w:rsidR="00193BE4" w:rsidRDefault="00193BE4" w:rsidP="00193BE4">
      <w:pPr>
        <w:pStyle w:val="Heading4"/>
      </w:pPr>
      <w:r>
        <w:t>Missing data</w:t>
      </w:r>
    </w:p>
    <w:p w14:paraId="176D6553" w14:textId="77777777" w:rsidR="00193BE4" w:rsidRDefault="00193BE4" w:rsidP="00193BE4">
      <w:r>
        <w:t xml:space="preserve">A key limitation of the response data was that it did not contain the level of detail requested. Many respondents were reluctant to share the names of the contacts despite the assurances of confidentiality. Several provided very broad information, such as nominating ‘state governments’ as the entity with whom they shared information. Some mentioned that they were not comfortable with providing individuals' details. This challenge is not uncommon in SNA because despite reassurances, respondents may find it difficult to foresee </w:t>
      </w:r>
      <w:r w:rsidRPr="008B2A51">
        <w:t xml:space="preserve">the implications of the information they </w:t>
      </w:r>
      <w:r>
        <w:t xml:space="preserve">enter </w:t>
      </w:r>
      <w:r>
        <w:fldChar w:fldCharType="begin"/>
      </w:r>
      <w:r>
        <w:instrText xml:space="preserve"> ADDIN EN.CITE &lt;EndNote&gt;&lt;Cite&gt;&lt;Author&gt;Cronin&lt;/Author&gt;&lt;Year&gt;2015&lt;/Year&gt;&lt;RecNum&gt;193&lt;/RecNum&gt;&lt;DisplayText&gt;(Cronin 2015)&lt;/DisplayText&gt;&lt;record&gt;&lt;rec-number&gt;193&lt;/rec-number&gt;&lt;foreign-keys&gt;&lt;key app="EN" db-id="ffxz5x2z6et2p8erdx35xdt6dzv0r5rrrzat" timestamp="1523490254"&gt;193&lt;/key&gt;&lt;/foreign-keys&gt;&lt;ref-type name="Journal Article"&gt;17&lt;/ref-type&gt;&lt;contributors&gt;&lt;authors&gt;&lt;author&gt;Cronin, Bruce&lt;/author&gt;&lt;/authors&gt;&lt;/contributors&gt;&lt;titles&gt;&lt;title&gt;Getting started in social network analysis with NETDRAW&lt;/title&gt;&lt;/titles&gt;&lt;dates&gt;&lt;year&gt;2015&lt;/year&gt;&lt;/dates&gt;&lt;urls&gt;&lt;/urls&gt;&lt;/record&gt;&lt;/Cite&gt;&lt;/EndNote&gt;</w:instrText>
      </w:r>
      <w:r>
        <w:fldChar w:fldCharType="separate"/>
      </w:r>
      <w:r>
        <w:rPr>
          <w:noProof/>
        </w:rPr>
        <w:t>(Cronin 2015)</w:t>
      </w:r>
      <w:r>
        <w:fldChar w:fldCharType="end"/>
      </w:r>
      <w:r>
        <w:t>.</w:t>
      </w:r>
    </w:p>
    <w:p w14:paraId="5AD4E124" w14:textId="6067EC3E" w:rsidR="00193BE4" w:rsidRDefault="00193BE4" w:rsidP="00193BE4">
      <w:r>
        <w:t xml:space="preserve">In order to fill these information gaps, the research team followed up with respondents whose responses were unclear. As time constraints did not allow follow up with all respondents, highest priority was given to MPSC members and key people in each jurisdiction (as identified in the stakeholder discussions with MPSC members and others) as the core of the formal network. Initially, it was hoped that the study could report on branch level for all large organisations, but due to too many data gaps, the study reported on organisational level, except for </w:t>
      </w:r>
      <w:r w:rsidR="006114A1">
        <w:t>Department of Agriculture</w:t>
      </w:r>
      <w:r>
        <w:t xml:space="preserve">, which is reported at branch level. </w:t>
      </w:r>
    </w:p>
    <w:p w14:paraId="33CE0090" w14:textId="77777777" w:rsidR="00193BE4" w:rsidRDefault="00193BE4" w:rsidP="00193BE4">
      <w:pPr>
        <w:pStyle w:val="Heading4"/>
      </w:pPr>
      <w:bookmarkStart w:id="210" w:name="_Ref516677296"/>
      <w:r>
        <w:t>Survey data cleaning</w:t>
      </w:r>
      <w:bookmarkEnd w:id="210"/>
    </w:p>
    <w:p w14:paraId="00F87007" w14:textId="77777777" w:rsidR="00193BE4" w:rsidRDefault="00193BE4" w:rsidP="00193BE4">
      <w:pPr>
        <w:pStyle w:val="BodyText1"/>
      </w:pPr>
      <w:r>
        <w:t>During the data cleaning process, decisions had to be made in order to deliver a consistent dataset. These were:</w:t>
      </w:r>
    </w:p>
    <w:p w14:paraId="55EE7C9B" w14:textId="77777777" w:rsidR="00193BE4" w:rsidRPr="0064521F" w:rsidRDefault="00193BE4" w:rsidP="00193BE4">
      <w:pPr>
        <w:pStyle w:val="Bulletlist-level1"/>
      </w:pPr>
      <w:r w:rsidRPr="0064521F">
        <w:t xml:space="preserve">all </w:t>
      </w:r>
      <w:r>
        <w:t>organisation</w:t>
      </w:r>
      <w:r w:rsidRPr="0064521F">
        <w:t xml:space="preserve"> names were standardised (</w:t>
      </w:r>
      <w:r w:rsidRPr="0064521F">
        <w:rPr>
          <w:rStyle w:val="Dummytext"/>
          <w:color w:val="000000"/>
          <w:shd w:val="clear" w:color="auto" w:fill="auto"/>
        </w:rPr>
        <w:fldChar w:fldCharType="begin"/>
      </w:r>
      <w:r w:rsidRPr="0064521F">
        <w:instrText xml:space="preserve"> REF _Ref516240382 \h </w:instrText>
      </w:r>
      <w:r>
        <w:rPr>
          <w:rStyle w:val="Dummytext"/>
          <w:color w:val="000000"/>
          <w:shd w:val="clear" w:color="auto" w:fill="auto"/>
        </w:rPr>
        <w:instrText xml:space="preserve"> \* MERGEFORMAT </w:instrText>
      </w:r>
      <w:r w:rsidRPr="0064521F">
        <w:rPr>
          <w:rStyle w:val="Dummytext"/>
          <w:color w:val="000000"/>
          <w:shd w:val="clear" w:color="auto" w:fill="auto"/>
        </w:rPr>
      </w:r>
      <w:r w:rsidRPr="0064521F">
        <w:rPr>
          <w:rStyle w:val="Dummytext"/>
          <w:color w:val="000000"/>
          <w:shd w:val="clear" w:color="auto" w:fill="auto"/>
        </w:rPr>
        <w:fldChar w:fldCharType="separate"/>
      </w:r>
      <w:r w:rsidR="00000A02">
        <w:t>Table 12</w:t>
      </w:r>
      <w:r w:rsidRPr="0064521F">
        <w:rPr>
          <w:rStyle w:val="Dummytext"/>
          <w:color w:val="000000"/>
          <w:shd w:val="clear" w:color="auto" w:fill="auto"/>
        </w:rPr>
        <w:fldChar w:fldCharType="end"/>
      </w:r>
      <w:r w:rsidRPr="0064521F">
        <w:t>)</w:t>
      </w:r>
      <w:r>
        <w:t>.</w:t>
      </w:r>
    </w:p>
    <w:p w14:paraId="392F2BC3" w14:textId="77777777" w:rsidR="00193BE4" w:rsidRPr="0064521F" w:rsidRDefault="00193BE4" w:rsidP="00193BE4">
      <w:pPr>
        <w:pStyle w:val="Bulletlist-level1"/>
      </w:pPr>
      <w:r w:rsidRPr="0064521F">
        <w:t xml:space="preserve">where respondents nominated a committee or working group as a contact, it was allocated to the secretariat or chair of the particular group. </w:t>
      </w:r>
    </w:p>
    <w:p w14:paraId="61AEBAE5" w14:textId="77777777" w:rsidR="00193BE4" w:rsidRPr="0064521F" w:rsidRDefault="00193BE4" w:rsidP="00193BE4">
      <w:pPr>
        <w:pStyle w:val="Bulletlist-level1"/>
      </w:pPr>
      <w:r w:rsidRPr="0064521F">
        <w:t>when individuals responded that they interacted with vessel owners, the general public or fishers, their responses indicated general rather than specific interactions (</w:t>
      </w:r>
      <w:r>
        <w:t>for example,</w:t>
      </w:r>
      <w:r w:rsidRPr="0064521F">
        <w:t xml:space="preserve"> they wrote 'general public' rather than 'Joe Blogs'; 'visiting yachts' rather than 'The little mermaid'). Capturing such community interactions was critical, yet </w:t>
      </w:r>
      <w:r>
        <w:t xml:space="preserve">actors in </w:t>
      </w:r>
      <w:r w:rsidRPr="0064521F">
        <w:t xml:space="preserve">networks </w:t>
      </w:r>
      <w:r>
        <w:t>need to be able to be uniquely defined</w:t>
      </w:r>
      <w:r w:rsidRPr="0064521F">
        <w:t xml:space="preserve">. For each respondent </w:t>
      </w:r>
      <w:r>
        <w:t>who</w:t>
      </w:r>
      <w:r w:rsidRPr="0064521F">
        <w:t xml:space="preserve"> reported </w:t>
      </w:r>
      <w:r>
        <w:t xml:space="preserve">very general </w:t>
      </w:r>
      <w:r w:rsidRPr="0064521F">
        <w:t xml:space="preserve">community interactions, this actor </w:t>
      </w:r>
      <w:r>
        <w:t xml:space="preserve">was </w:t>
      </w:r>
      <w:r w:rsidRPr="0064521F">
        <w:t>flagged</w:t>
      </w:r>
      <w:r>
        <w:t>/coded</w:t>
      </w:r>
      <w:r w:rsidRPr="0064521F">
        <w:t xml:space="preserve"> as having a connection with the community, but did not include </w:t>
      </w:r>
      <w:r>
        <w:t xml:space="preserve">any </w:t>
      </w:r>
      <w:r w:rsidRPr="0064521F">
        <w:t xml:space="preserve">generic groups </w:t>
      </w:r>
      <w:r>
        <w:t xml:space="preserve">themselves as actors </w:t>
      </w:r>
      <w:r w:rsidRPr="0064521F">
        <w:t xml:space="preserve">in the network. </w:t>
      </w:r>
    </w:p>
    <w:p w14:paraId="0744C1FB" w14:textId="77777777" w:rsidR="00193BE4" w:rsidRDefault="00193BE4" w:rsidP="00193BE4">
      <w:pPr>
        <w:pStyle w:val="Heading4"/>
        <w:spacing w:before="240" w:after="0"/>
        <w:ind w:right="198"/>
      </w:pPr>
      <w:r>
        <w:t>Semi-structured interviews</w:t>
      </w:r>
    </w:p>
    <w:p w14:paraId="73D2650A" w14:textId="77777777" w:rsidR="00193BE4" w:rsidRDefault="00193BE4" w:rsidP="00193BE4">
      <w:r>
        <w:t xml:space="preserve">Following quantitative analysis, semi-structured interviews were used to provide a more nuanced understanding of the network function and structure </w:t>
      </w:r>
      <w:r>
        <w:fldChar w:fldCharType="begin"/>
      </w:r>
      <w:r>
        <w:instrText xml:space="preserve"> ADDIN EN.CITE &lt;EndNote&gt;&lt;Cite&gt;&lt;Author&gt;Alexander&lt;/Author&gt;&lt;Year&gt;2017&lt;/Year&gt;&lt;RecNum&gt;209&lt;/RecNum&gt;&lt;DisplayText&gt;(Alexander et al. 2017)&lt;/DisplayText&gt;&lt;record&gt;&lt;rec-number&gt;209&lt;/rec-number&gt;&lt;foreign-keys&gt;&lt;key app="EN" db-id="ffxz5x2z6et2p8erdx35xdt6dzv0r5rrrzat" timestamp="1526271679"&gt;209&lt;/key&gt;&lt;/foreign-keys&gt;&lt;ref-type name="Journal Article"&gt;17&lt;/ref-type&gt;&lt;contributors&gt;&lt;authors&gt;&lt;author&gt;Alexander, Steven M&lt;/author&gt;&lt;author&gt;Armitage, Derek&lt;/author&gt;&lt;author&gt;Carrington, Peter J&lt;/author&gt;&lt;author&gt;Bodin, Örjan&lt;/author&gt;&lt;/authors&gt;&lt;/contributors&gt;&lt;titles&gt;&lt;title&gt;Examining horizontal and vertical social ties to achieve social–ecological fit in an emerging marine reserve network&lt;/title&gt;&lt;secondary-title&gt;Aquatic Conservation: Marine and Freshwater Ecosystems&lt;/secondary-title&gt;&lt;/titles&gt;&lt;periodical&gt;&lt;full-title&gt;Aquatic Conservation: Marine and Freshwater Ecosystems&lt;/full-title&gt;&lt;/periodical&gt;&lt;pages&gt;1209-1223&lt;/pages&gt;&lt;volume&gt;27&lt;/volume&gt;&lt;number&gt;6&lt;/number&gt;&lt;dates&gt;&lt;year&gt;2017&lt;/year&gt;&lt;/dates&gt;&lt;isbn&gt;1099-0755&lt;/isbn&gt;&lt;urls&gt;&lt;/urls&gt;&lt;/record&gt;&lt;/Cite&gt;&lt;/EndNote&gt;</w:instrText>
      </w:r>
      <w:r>
        <w:fldChar w:fldCharType="separate"/>
      </w:r>
      <w:r>
        <w:rPr>
          <w:noProof/>
        </w:rPr>
        <w:t>(Alexander et al. 2017)</w:t>
      </w:r>
      <w:r>
        <w:fldChar w:fldCharType="end"/>
      </w:r>
      <w:r>
        <w:t xml:space="preserve">, including </w:t>
      </w:r>
      <w:r w:rsidRPr="004625AF">
        <w:t>what networks are used for, by who and specifically how</w:t>
      </w:r>
      <w:r>
        <w:t>. A number of case studies were drawn from the interviews to illustrate the implications and importance of certain network configurations.</w:t>
      </w:r>
    </w:p>
    <w:p w14:paraId="697B2CF0" w14:textId="77777777" w:rsidR="00193BE4" w:rsidRDefault="00193BE4" w:rsidP="00193BE4">
      <w:r>
        <w:t>Interviewees were selected based on their position in the network. The research attempted to achieve a good spread across various states and territories. A total of eight people were interviewed, mostly over the phone. They represented the following:</w:t>
      </w:r>
    </w:p>
    <w:p w14:paraId="3577DA37" w14:textId="77777777" w:rsidR="00193BE4" w:rsidRDefault="00193BE4" w:rsidP="00193BE4">
      <w:pPr>
        <w:pStyle w:val="Numberedlist-level2"/>
      </w:pPr>
      <w:r>
        <w:t xml:space="preserve">Australian Government </w:t>
      </w:r>
    </w:p>
    <w:p w14:paraId="51FB4074" w14:textId="77777777" w:rsidR="00193BE4" w:rsidRDefault="00193BE4" w:rsidP="00193BE4">
      <w:pPr>
        <w:pStyle w:val="Numberedlist-level2"/>
      </w:pPr>
      <w:r>
        <w:t>state government agencies</w:t>
      </w:r>
    </w:p>
    <w:p w14:paraId="2EE47F21" w14:textId="77777777" w:rsidR="00193BE4" w:rsidRDefault="00193BE4" w:rsidP="00193BE4">
      <w:pPr>
        <w:pStyle w:val="Numberedlist-level2"/>
      </w:pPr>
      <w:r>
        <w:t>community group</w:t>
      </w:r>
    </w:p>
    <w:p w14:paraId="0EEDD86D" w14:textId="77777777" w:rsidR="00193BE4" w:rsidRDefault="00193BE4" w:rsidP="00193BE4">
      <w:pPr>
        <w:pStyle w:val="Numberedlist-level2"/>
      </w:pPr>
      <w:r>
        <w:t>training organisation</w:t>
      </w:r>
    </w:p>
    <w:p w14:paraId="5594935B" w14:textId="77777777" w:rsidR="00193BE4" w:rsidRDefault="00193BE4" w:rsidP="00193BE4">
      <w:pPr>
        <w:pStyle w:val="Numberedlist-level2"/>
      </w:pPr>
      <w:r>
        <w:t>seafood industry body</w:t>
      </w:r>
    </w:p>
    <w:p w14:paraId="3FE5E805" w14:textId="77777777" w:rsidR="00193BE4" w:rsidRDefault="00193BE4" w:rsidP="00193BE4">
      <w:pPr>
        <w:pStyle w:val="Numberedlist-level2"/>
      </w:pPr>
      <w:r>
        <w:t>consultancy business</w:t>
      </w:r>
    </w:p>
    <w:p w14:paraId="7202D91C" w14:textId="77777777" w:rsidR="00193BE4" w:rsidRDefault="00193BE4" w:rsidP="00193BE4">
      <w:pPr>
        <w:pStyle w:val="Numberedlist-level2"/>
      </w:pPr>
      <w:r>
        <w:t>port corporation</w:t>
      </w:r>
    </w:p>
    <w:p w14:paraId="72500A72" w14:textId="77777777" w:rsidR="00193BE4" w:rsidRDefault="00193BE4" w:rsidP="00193BE4">
      <w:r>
        <w:t xml:space="preserve">Some interviewees represented more than one organisation, whereas other interviews involved more than one person each of whom represented a different kind of organisation. Interview length varied between 30 minutes to an hour. </w:t>
      </w:r>
    </w:p>
    <w:p w14:paraId="03AD9A40" w14:textId="77777777" w:rsidR="00193BE4" w:rsidRDefault="00193BE4" w:rsidP="00193BE4">
      <w:pPr>
        <w:pStyle w:val="Heading3"/>
      </w:pPr>
      <w:r>
        <w:t>Phase 3. Survey data analysis</w:t>
      </w:r>
    </w:p>
    <w:p w14:paraId="36032CD8" w14:textId="2DC9B836" w:rsidR="00193BE4" w:rsidRDefault="00193BE4" w:rsidP="00193BE4">
      <w:r>
        <w:t>This study investigated both a one-mode (involving only one type of actor, i.e. organisations) and a two-mode social network (involving organisations and policy forums) (</w:t>
      </w:r>
      <w:r>
        <w:fldChar w:fldCharType="begin"/>
      </w:r>
      <w:r>
        <w:instrText xml:space="preserve"> REF _Ref516240504 \h </w:instrText>
      </w:r>
      <w:r>
        <w:fldChar w:fldCharType="separate"/>
      </w:r>
      <w:r w:rsidR="00000A02">
        <w:t xml:space="preserve">Figure </w:t>
      </w:r>
      <w:r w:rsidR="00000A02">
        <w:rPr>
          <w:noProof/>
        </w:rPr>
        <w:t>42</w:t>
      </w:r>
      <w:r>
        <w:fldChar w:fldCharType="end"/>
      </w:r>
      <w:r>
        <w:t xml:space="preserve">). The one-mode social network involved the relationships between survey respondents aggregated to the organisational level (the informal network). The two-mode social network investigated the affiliations certain organisations have by means of their membership </w:t>
      </w:r>
      <w:r w:rsidR="00AB27C3">
        <w:t xml:space="preserve">and/or attendance </w:t>
      </w:r>
      <w:r>
        <w:t>of a policy forum (the formal marine pest biosecurity network).</w:t>
      </w:r>
    </w:p>
    <w:p w14:paraId="32DC18A9" w14:textId="77777777" w:rsidR="00193BE4" w:rsidRPr="004625AF" w:rsidRDefault="00193BE4" w:rsidP="00193BE4">
      <w:r w:rsidRPr="000834F5">
        <w:t xml:space="preserve">The </w:t>
      </w:r>
      <w:r>
        <w:t xml:space="preserve">formal marine pest biosecurity network is multi-level and made up of the policy forums and organisations (actors) and the relationships between them (ties) on the basis of whether representatives from those organisations attended any forums. One tie represents attendance of one individual at a specific meeting during the period of October 2016 to November 2017. </w:t>
      </w:r>
    </w:p>
    <w:p w14:paraId="40AADC18" w14:textId="3B58C1D7" w:rsidR="00193BE4" w:rsidRPr="004625AF" w:rsidRDefault="00193BE4" w:rsidP="0052237D">
      <w:pPr>
        <w:pStyle w:val="Caption"/>
      </w:pPr>
      <w:bookmarkStart w:id="211" w:name="_Ref516240504"/>
      <w:bookmarkStart w:id="212" w:name="_Toc519866048"/>
      <w:bookmarkStart w:id="213" w:name="_Toc14700922"/>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42</w:t>
      </w:r>
      <w:r w:rsidR="00C93509">
        <w:rPr>
          <w:noProof/>
        </w:rPr>
        <w:fldChar w:fldCharType="end"/>
      </w:r>
      <w:bookmarkEnd w:id="211"/>
      <w:r w:rsidRPr="004625AF">
        <w:t xml:space="preserve"> </w:t>
      </w:r>
      <w:r>
        <w:t>The formal and informal network</w:t>
      </w:r>
      <w:bookmarkEnd w:id="212"/>
      <w:bookmarkEnd w:id="213"/>
    </w:p>
    <w:p w14:paraId="75CA503E" w14:textId="77777777" w:rsidR="00193BE4" w:rsidRDefault="00193BE4" w:rsidP="00193BE4">
      <w:r w:rsidRPr="004625AF">
        <w:t xml:space="preserve"> </w:t>
      </w:r>
      <w:r w:rsidRPr="004625AF">
        <w:tab/>
        <w:t xml:space="preserve"> </w:t>
      </w:r>
      <w:r>
        <w:rPr>
          <w:noProof/>
          <w:lang w:eastAsia="en-AU"/>
        </w:rPr>
        <w:drawing>
          <wp:inline distT="0" distB="0" distL="0" distR="0" wp14:anchorId="1DA1DABE" wp14:editId="6551641E">
            <wp:extent cx="4297680" cy="2583180"/>
            <wp:effectExtent l="0" t="0" r="762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309343" cy="2590190"/>
                    </a:xfrm>
                    <a:prstGeom prst="rect">
                      <a:avLst/>
                    </a:prstGeom>
                    <a:noFill/>
                    <a:ln>
                      <a:noFill/>
                    </a:ln>
                  </pic:spPr>
                </pic:pic>
              </a:graphicData>
            </a:graphic>
          </wp:inline>
        </w:drawing>
      </w:r>
    </w:p>
    <w:p w14:paraId="6D755E52" w14:textId="77777777" w:rsidR="00193BE4" w:rsidRPr="004625AF" w:rsidRDefault="00193BE4" w:rsidP="00193BE4">
      <w:r>
        <w:t>The data analysis involved both a descriptive network analysis as well as a statistical network analysis.</w:t>
      </w:r>
    </w:p>
    <w:p w14:paraId="4AB05D1C" w14:textId="77777777" w:rsidR="00193BE4" w:rsidRPr="004625AF" w:rsidRDefault="00193BE4" w:rsidP="00193BE4">
      <w:pPr>
        <w:pStyle w:val="Heading4"/>
      </w:pPr>
      <w:bookmarkStart w:id="214" w:name="_Ref518557972"/>
      <w:r>
        <w:t>Descriptive network analysis</w:t>
      </w:r>
      <w:bookmarkEnd w:id="214"/>
    </w:p>
    <w:p w14:paraId="6AF0D59C" w14:textId="77777777" w:rsidR="00193BE4" w:rsidRDefault="00193BE4" w:rsidP="00193BE4">
      <w:r>
        <w:t>Descriptive network analysis was used to summarise the data by exploring the n</w:t>
      </w:r>
      <w:r w:rsidRPr="00F562F5">
        <w:t>etwork structures and configurations</w:t>
      </w:r>
      <w:r>
        <w:t xml:space="preserve"> in order to describe </w:t>
      </w:r>
      <w:r w:rsidRPr="009F4280">
        <w:t xml:space="preserve">how </w:t>
      </w:r>
      <w:r>
        <w:t xml:space="preserve">the network is currently organised </w:t>
      </w:r>
      <w:r w:rsidRPr="009F4280">
        <w:t xml:space="preserve">and </w:t>
      </w:r>
      <w:r>
        <w:t xml:space="preserve">how it functions in terms of information and resource flows. Our analysis </w:t>
      </w:r>
      <w:r w:rsidRPr="009F4280">
        <w:t>include</w:t>
      </w:r>
      <w:r>
        <w:t>d the identification of features across actors, sub-groups and the entire network (see '</w:t>
      </w:r>
      <w:r>
        <w:fldChar w:fldCharType="begin"/>
      </w:r>
      <w:r>
        <w:instrText xml:space="preserve"> REF _Ref516241392 \h </w:instrText>
      </w:r>
      <w:r>
        <w:fldChar w:fldCharType="separate"/>
      </w:r>
      <w:r w:rsidR="00000A02">
        <w:t>Entire marine pest network</w:t>
      </w:r>
      <w:r>
        <w:fldChar w:fldCharType="end"/>
      </w:r>
      <w:r>
        <w:t xml:space="preserve">'). </w:t>
      </w:r>
    </w:p>
    <w:p w14:paraId="343FA4BA" w14:textId="77777777" w:rsidR="00193BE4" w:rsidRDefault="00193BE4" w:rsidP="00193BE4">
      <w:pPr>
        <w:pStyle w:val="BodyText1"/>
      </w:pPr>
      <w:r>
        <w:t>N</w:t>
      </w:r>
      <w:r w:rsidRPr="004625AF">
        <w:t xml:space="preserve">etwork </w:t>
      </w:r>
      <w:r>
        <w:t xml:space="preserve">structures and configurations </w:t>
      </w:r>
      <w:r w:rsidRPr="004625AF">
        <w:t xml:space="preserve">can be </w:t>
      </w:r>
      <w:r>
        <w:t xml:space="preserve">observed </w:t>
      </w:r>
      <w:r w:rsidRPr="004625AF">
        <w:t xml:space="preserve">at three levels: </w:t>
      </w:r>
      <w:r>
        <w:t xml:space="preserve">a) </w:t>
      </w:r>
      <w:r w:rsidRPr="004625AF">
        <w:t xml:space="preserve">the level of individual </w:t>
      </w:r>
      <w:r>
        <w:t>actors</w:t>
      </w:r>
      <w:r w:rsidRPr="004625AF">
        <w:t xml:space="preserve">; </w:t>
      </w:r>
      <w:r>
        <w:t xml:space="preserve">b) </w:t>
      </w:r>
      <w:r w:rsidRPr="004625AF">
        <w:t>the level of sub-</w:t>
      </w:r>
      <w:r>
        <w:t>groups</w:t>
      </w:r>
      <w:r w:rsidRPr="004625AF">
        <w:t xml:space="preserve">; and </w:t>
      </w:r>
      <w:r>
        <w:t xml:space="preserve">c) </w:t>
      </w:r>
      <w:r w:rsidRPr="004625AF">
        <w:t xml:space="preserve">the </w:t>
      </w:r>
      <w:r>
        <w:t>whole</w:t>
      </w:r>
      <w:r w:rsidRPr="004625AF">
        <w:t xml:space="preserve"> network</w:t>
      </w:r>
      <w:r>
        <w:t>.</w:t>
      </w:r>
    </w:p>
    <w:p w14:paraId="089F5282" w14:textId="77777777" w:rsidR="00193BE4" w:rsidRPr="00404A0C" w:rsidRDefault="00193BE4" w:rsidP="00193BE4">
      <w:pPr>
        <w:pStyle w:val="Heading4"/>
        <w:rPr>
          <w:rStyle w:val="Emphasis"/>
        </w:rPr>
      </w:pPr>
      <w:r w:rsidRPr="00404A0C">
        <w:rPr>
          <w:rStyle w:val="Emphasis"/>
        </w:rPr>
        <w:t>Centrality measures</w:t>
      </w:r>
    </w:p>
    <w:p w14:paraId="632CFE05" w14:textId="77777777" w:rsidR="00193BE4" w:rsidRDefault="00193BE4" w:rsidP="00193BE4">
      <w:r w:rsidRPr="004625AF">
        <w:t xml:space="preserve">Centrality is a measure of how </w:t>
      </w:r>
      <w:r>
        <w:t>'</w:t>
      </w:r>
      <w:r w:rsidRPr="004625AF">
        <w:t>important</w:t>
      </w:r>
      <w:r>
        <w:t xml:space="preserve">' </w:t>
      </w:r>
      <w:r w:rsidRPr="004625AF">
        <w:t>a</w:t>
      </w:r>
      <w:r>
        <w:t>n</w:t>
      </w:r>
      <w:r w:rsidRPr="004625AF">
        <w:t xml:space="preserve"> </w:t>
      </w:r>
      <w:r>
        <w:t>actor</w:t>
      </w:r>
      <w:r w:rsidRPr="004625AF">
        <w:t xml:space="preserve"> is in the network. Depending on the network’s function, different notions of centrality may be relevant. </w:t>
      </w:r>
      <w:r>
        <w:t>The following measures</w:t>
      </w:r>
      <w:r w:rsidRPr="004625AF">
        <w:t xml:space="preserve"> of centrality </w:t>
      </w:r>
      <w:r>
        <w:t xml:space="preserve">were considered </w:t>
      </w:r>
      <w:r w:rsidRPr="004625AF">
        <w:t xml:space="preserve">to identify key actors in the </w:t>
      </w:r>
      <w:r>
        <w:t xml:space="preserve">marine pest </w:t>
      </w:r>
      <w:r w:rsidRPr="004625AF">
        <w:t>network</w:t>
      </w:r>
      <w:r>
        <w:t xml:space="preserve"> for the different t</w:t>
      </w:r>
      <w:r w:rsidRPr="00FF14A9">
        <w:t>opics of information sharing</w:t>
      </w:r>
      <w:r>
        <w:t xml:space="preserve"> and resource flow:</w:t>
      </w:r>
    </w:p>
    <w:p w14:paraId="5019F9E1" w14:textId="77777777" w:rsidR="00193BE4" w:rsidRDefault="00193BE4" w:rsidP="00193BE4">
      <w:pPr>
        <w:pStyle w:val="ListBullet"/>
      </w:pPr>
      <w:r w:rsidRPr="006F1DFE">
        <w:rPr>
          <w:rStyle w:val="Italic"/>
        </w:rPr>
        <w:t>Degree centrality</w:t>
      </w:r>
      <w:r>
        <w:rPr>
          <w:rStyle w:val="Italic"/>
        </w:rPr>
        <w:t xml:space="preserve"> (actor level)</w:t>
      </w:r>
      <w:r w:rsidRPr="006F1DFE">
        <w:t xml:space="preserve"> - </w:t>
      </w:r>
      <w:r w:rsidRPr="0064521F">
        <w:t>The degree of a</w:t>
      </w:r>
      <w:r>
        <w:t>n</w:t>
      </w:r>
      <w:r w:rsidRPr="0064521F">
        <w:t xml:space="preserve"> </w:t>
      </w:r>
      <w:r>
        <w:t>actor</w:t>
      </w:r>
      <w:r w:rsidRPr="0064521F">
        <w:t xml:space="preserve"> is the number of </w:t>
      </w:r>
      <w:r>
        <w:t>direct ties</w:t>
      </w:r>
      <w:r w:rsidRPr="0064521F">
        <w:t xml:space="preserve"> it has to other actors in the network (Borgetti 2005). </w:t>
      </w:r>
      <w:r w:rsidRPr="006F1DFE">
        <w:t xml:space="preserve">It is an indicator of the size of each actor’s network </w:t>
      </w:r>
      <w:r w:rsidRPr="006F1DFE">
        <w:fldChar w:fldCharType="begin"/>
      </w:r>
      <w:r>
        <w:instrText xml:space="preserve"> ADDIN EN.CITE &lt;EndNote&gt;&lt;Cite&gt;&lt;Author&gt;Alexander&lt;/Author&gt;&lt;Year&gt;2015&lt;/Year&gt;&lt;RecNum&gt;195&lt;/RecNum&gt;&lt;DisplayText&gt;(Alexander 2015)&lt;/DisplayText&gt;&lt;record&gt;&lt;rec-number&gt;195&lt;/rec-number&gt;&lt;foreign-keys&gt;&lt;key app="EN" db-id="ffxz5x2z6et2p8erdx35xdt6dzv0r5rrrzat" timestamp="1524008609"&gt;195&lt;/key&gt;&lt;/foreign-keys&gt;&lt;ref-type name="Report"&gt;27&lt;/ref-type&gt;&lt;contributors&gt;&lt;authors&gt;&lt;author&gt;Alexander, Malcolm&lt;/author&gt;&lt;/authors&gt;&lt;/contributors&gt;&lt;titles&gt;&lt;title&gt;Introduction to social network research and network analysis&lt;/title&gt;&lt;/titles&gt;&lt;dates&gt;&lt;year&gt;2015&lt;/year&gt;&lt;/dates&gt;&lt;pub-location&gt;Melbourne&lt;/pub-location&gt;&lt;publisher&gt;University of Melbourne&lt;/publisher&gt;&lt;urls&gt;&lt;/urls&gt;&lt;/record&gt;&lt;/Cite&gt;&lt;/EndNote&gt;</w:instrText>
      </w:r>
      <w:r w:rsidRPr="006F1DFE">
        <w:fldChar w:fldCharType="separate"/>
      </w:r>
      <w:r w:rsidRPr="00890EBC">
        <w:t>(Alexander 2015)</w:t>
      </w:r>
      <w:r w:rsidRPr="006F1DFE">
        <w:fldChar w:fldCharType="end"/>
      </w:r>
      <w:r w:rsidRPr="006F1DFE">
        <w:t xml:space="preserve">; their popularity </w:t>
      </w:r>
      <w:r w:rsidRPr="006F1DFE">
        <w:fldChar w:fldCharType="begin"/>
      </w:r>
      <w:r>
        <w:instrText xml:space="preserve"> ADDIN EN.CITE &lt;EndNote&gt;&lt;Cite&gt;&lt;Author&gt;Hawe&lt;/Author&gt;&lt;Year&gt;2004&lt;/Year&gt;&lt;RecNum&gt;149&lt;/RecNum&gt;&lt;DisplayText&gt;(Hawe et al. 2004)&lt;/DisplayText&gt;&lt;record&gt;&lt;rec-number&gt;149&lt;/rec-number&gt;&lt;foreign-keys&gt;&lt;key app="EN" db-id="ffxz5x2z6et2p8erdx35xdt6dzv0r5rrrzat" timestamp="1521680602"&gt;149&lt;/key&gt;&lt;/foreign-keys&gt;&lt;ref-type name="Journal Article"&gt;17&lt;/ref-type&gt;&lt;contributors&gt;&lt;authors&gt;&lt;author&gt;Hawe, Penelope&lt;/author&gt;&lt;author&gt;Webster, Cynthia&lt;/author&gt;&lt;author&gt;Shiell, Alan&lt;/author&gt;&lt;/authors&gt;&lt;/contributors&gt;&lt;titles&gt;&lt;title&gt;A glossary of terms for navigating the field of social network analysis&lt;/title&gt;&lt;secondary-title&gt;Journal of Epidemiology and Community Health&lt;/secondary-title&gt;&lt;/titles&gt;&lt;periodical&gt;&lt;full-title&gt;Journal of Epidemiology and Community Health&lt;/full-title&gt;&lt;/periodical&gt;&lt;pages&gt;971-975&lt;/pages&gt;&lt;volume&gt;58&lt;/volume&gt;&lt;number&gt;12&lt;/number&gt;&lt;dates&gt;&lt;year&gt;2004&lt;/year&gt;&lt;/dates&gt;&lt;urls&gt;&lt;related-urls&gt;&lt;url&gt;http://jech.bmj.com/content/jech/58/12/971.full.pdf&lt;/url&gt;&lt;/related-urls&gt;&lt;/urls&gt;&lt;electronic-resource-num&gt;10.1136/jech.2003.014530&lt;/electronic-resource-num&gt;&lt;/record&gt;&lt;/Cite&gt;&lt;/EndNote&gt;</w:instrText>
      </w:r>
      <w:r w:rsidRPr="006F1DFE">
        <w:fldChar w:fldCharType="separate"/>
      </w:r>
      <w:r w:rsidRPr="00890EBC">
        <w:t>(Hawe et al. 2004)</w:t>
      </w:r>
      <w:r w:rsidRPr="006F1DFE">
        <w:fldChar w:fldCharType="end"/>
      </w:r>
      <w:r w:rsidRPr="006F1DFE">
        <w:t xml:space="preserve"> or their 'immediate influence' </w:t>
      </w:r>
      <w:r w:rsidRPr="006F1DFE">
        <w:fldChar w:fldCharType="begin"/>
      </w:r>
      <w:r>
        <w:instrText xml:space="preserve"> ADDIN EN.CITE &lt;EndNote&gt;&lt;Cite&gt;&lt;Author&gt;Borgetti&lt;/Author&gt;&lt;Year&gt;2005&lt;/Year&gt;&lt;RecNum&gt;201&lt;/RecNum&gt;&lt;DisplayText&gt;(Borgetti 2005)&lt;/DisplayText&gt;&lt;record&gt;&lt;rec-number&gt;201&lt;/rec-number&gt;&lt;foreign-keys&gt;&lt;key app="EN" db-id="ffxz5x2z6et2p8erdx35xdt6dzv0r5rrrzat" timestamp="1525153321"&gt;201&lt;/key&gt;&lt;/foreign-keys&gt;&lt;ref-type name="Journal Article"&gt;17&lt;/ref-type&gt;&lt;contributors&gt;&lt;authors&gt;&lt;author&gt;Borgetti, Stephen P.&lt;/author&gt;&lt;/authors&gt;&lt;/contributors&gt;&lt;titles&gt;&lt;title&gt;Centrality and network flow&lt;/title&gt;&lt;secondary-title&gt;Social Networks&lt;/secondary-title&gt;&lt;/titles&gt;&lt;periodical&gt;&lt;full-title&gt;Social Networks&lt;/full-title&gt;&lt;/periodical&gt;&lt;pages&gt;55-71&lt;/pages&gt;&lt;volume&gt;27&lt;/volume&gt;&lt;dates&gt;&lt;year&gt;2005&lt;/year&gt;&lt;/dates&gt;&lt;urls&gt;&lt;/urls&gt;&lt;/record&gt;&lt;/Cite&gt;&lt;/EndNote&gt;</w:instrText>
      </w:r>
      <w:r w:rsidRPr="006F1DFE">
        <w:fldChar w:fldCharType="separate"/>
      </w:r>
      <w:r w:rsidRPr="00890EBC">
        <w:t>(Borgetti 2005)</w:t>
      </w:r>
      <w:r w:rsidRPr="006F1DFE">
        <w:fldChar w:fldCharType="end"/>
      </w:r>
      <w:r w:rsidRPr="006F1DFE">
        <w:t xml:space="preserve">. </w:t>
      </w:r>
      <w:r w:rsidRPr="005C4912">
        <w:t xml:space="preserve">Actors with high centrality have a greater ability to influence others in the network, and are better positioned to access </w:t>
      </w:r>
      <w:r>
        <w:t xml:space="preserve">and distribute </w:t>
      </w:r>
      <w:r w:rsidRPr="005C4912">
        <w:t xml:space="preserve">information. A disadvantage of </w:t>
      </w:r>
      <w:r>
        <w:t xml:space="preserve">having </w:t>
      </w:r>
      <w:r w:rsidRPr="005C4912">
        <w:t xml:space="preserve">too many ties </w:t>
      </w:r>
      <w:r>
        <w:t xml:space="preserve">can include the </w:t>
      </w:r>
      <w:r w:rsidRPr="005C4912">
        <w:t xml:space="preserve">pressure </w:t>
      </w:r>
      <w:r>
        <w:t xml:space="preserve">those actors feel </w:t>
      </w:r>
      <w:r w:rsidRPr="005C4912">
        <w:t xml:space="preserve">to please </w:t>
      </w:r>
      <w:r>
        <w:t xml:space="preserve">their </w:t>
      </w:r>
      <w:r w:rsidRPr="005C4912">
        <w:t>various neighbours in the network, which can constrain the</w:t>
      </w:r>
      <w:r>
        <w:t>ir</w:t>
      </w:r>
      <w:r w:rsidRPr="005C4912">
        <w:t xml:space="preserve"> options for action (Bodin and Crona 2009).</w:t>
      </w:r>
    </w:p>
    <w:p w14:paraId="0F941471" w14:textId="77777777" w:rsidR="00193BE4" w:rsidRPr="005324B1" w:rsidRDefault="00193BE4" w:rsidP="00193BE4">
      <w:pPr>
        <w:pStyle w:val="Bulletlist-level1"/>
        <w:numPr>
          <w:ilvl w:val="0"/>
          <w:numId w:val="0"/>
        </w:numPr>
        <w:ind w:left="360"/>
        <w:rPr>
          <w:i/>
        </w:rPr>
      </w:pPr>
      <w:r w:rsidRPr="005324B1">
        <w:rPr>
          <w:rStyle w:val="Italic"/>
          <w:i w:val="0"/>
        </w:rPr>
        <w:t>There are three ways to define ‘degree’</w:t>
      </w:r>
      <w:r>
        <w:rPr>
          <w:rStyle w:val="Italic"/>
          <w:i w:val="0"/>
        </w:rPr>
        <w:t xml:space="preserve"> in networks with information about the direction of ties:</w:t>
      </w:r>
    </w:p>
    <w:p w14:paraId="3EE0F583" w14:textId="6A9482FF" w:rsidR="00193BE4" w:rsidRPr="00493399" w:rsidRDefault="00193BE4" w:rsidP="00A16184">
      <w:pPr>
        <w:pStyle w:val="Numberedlist-level2"/>
        <w:numPr>
          <w:ilvl w:val="1"/>
          <w:numId w:val="34"/>
        </w:numPr>
        <w:spacing w:before="40" w:after="40" w:line="240" w:lineRule="auto"/>
        <w:ind w:hanging="153"/>
        <w:rPr>
          <w:rStyle w:val="Italic"/>
          <w:rFonts w:ascii="Cambria" w:hAnsi="Cambria"/>
        </w:rPr>
      </w:pPr>
      <w:r>
        <w:rPr>
          <w:rStyle w:val="Italic"/>
          <w:rFonts w:ascii="Cambria" w:hAnsi="Cambria"/>
        </w:rPr>
        <w:t>Total-d</w:t>
      </w:r>
      <w:r w:rsidRPr="00493399">
        <w:rPr>
          <w:rStyle w:val="Italic"/>
          <w:rFonts w:ascii="Cambria" w:hAnsi="Cambria"/>
        </w:rPr>
        <w:t xml:space="preserve">egree centrality – </w:t>
      </w:r>
      <w:r w:rsidRPr="00493399">
        <w:rPr>
          <w:rStyle w:val="Italic"/>
          <w:rFonts w:ascii="Cambria" w:hAnsi="Cambria"/>
          <w:i w:val="0"/>
        </w:rPr>
        <w:t xml:space="preserve">considers all </w:t>
      </w:r>
      <w:r>
        <w:rPr>
          <w:rStyle w:val="Italic"/>
          <w:rFonts w:ascii="Cambria" w:hAnsi="Cambria"/>
          <w:i w:val="0"/>
        </w:rPr>
        <w:t>ties</w:t>
      </w:r>
      <w:r w:rsidRPr="00493399">
        <w:rPr>
          <w:rStyle w:val="Italic"/>
          <w:rFonts w:ascii="Cambria" w:hAnsi="Cambria"/>
          <w:i w:val="0"/>
        </w:rPr>
        <w:t xml:space="preserve"> in and out of a</w:t>
      </w:r>
      <w:r>
        <w:rPr>
          <w:rStyle w:val="Italic"/>
          <w:rFonts w:ascii="Cambria" w:hAnsi="Cambria"/>
          <w:i w:val="0"/>
        </w:rPr>
        <w:t>n</w:t>
      </w:r>
      <w:r w:rsidRPr="00493399">
        <w:rPr>
          <w:rStyle w:val="Italic"/>
          <w:rFonts w:ascii="Cambria" w:hAnsi="Cambria"/>
          <w:i w:val="0"/>
        </w:rPr>
        <w:t xml:space="preserve"> </w:t>
      </w:r>
      <w:r>
        <w:rPr>
          <w:rStyle w:val="Italic"/>
          <w:rFonts w:ascii="Cambria" w:hAnsi="Cambria"/>
          <w:i w:val="0"/>
        </w:rPr>
        <w:t>actor, i.e</w:t>
      </w:r>
      <w:r w:rsidR="006028EE">
        <w:rPr>
          <w:rStyle w:val="Italic"/>
          <w:rFonts w:ascii="Cambria" w:hAnsi="Cambria"/>
          <w:i w:val="0"/>
        </w:rPr>
        <w:t xml:space="preserve">. </w:t>
      </w:r>
      <w:r w:rsidRPr="00493399">
        <w:rPr>
          <w:rStyle w:val="Italic"/>
          <w:rFonts w:ascii="Cambria" w:hAnsi="Cambria"/>
          <w:i w:val="0"/>
        </w:rPr>
        <w:t>in any direction</w:t>
      </w:r>
      <w:r>
        <w:rPr>
          <w:rStyle w:val="Italic"/>
          <w:rFonts w:ascii="Cambria" w:hAnsi="Cambria"/>
          <w:i w:val="0"/>
        </w:rPr>
        <w:t>, and can be a general indication of direct potential influence</w:t>
      </w:r>
    </w:p>
    <w:p w14:paraId="573780D9" w14:textId="77777777" w:rsidR="00193BE4" w:rsidRPr="008940F3" w:rsidRDefault="00193BE4" w:rsidP="00A16184">
      <w:pPr>
        <w:pStyle w:val="Numberedlist-level2"/>
        <w:numPr>
          <w:ilvl w:val="1"/>
          <w:numId w:val="34"/>
        </w:numPr>
        <w:spacing w:before="40" w:after="40" w:line="240" w:lineRule="auto"/>
        <w:ind w:hanging="153"/>
        <w:rPr>
          <w:rStyle w:val="Italic"/>
          <w:rFonts w:ascii="Cambria" w:hAnsi="Cambria"/>
          <w:color w:val="000000" w:themeColor="text1"/>
        </w:rPr>
      </w:pPr>
      <w:r>
        <w:rPr>
          <w:rStyle w:val="Italic"/>
          <w:rFonts w:ascii="Cambria" w:hAnsi="Cambria"/>
        </w:rPr>
        <w:t>In-d</w:t>
      </w:r>
      <w:r w:rsidRPr="00493399">
        <w:rPr>
          <w:rStyle w:val="Italic"/>
          <w:rFonts w:ascii="Cambria" w:hAnsi="Cambria"/>
        </w:rPr>
        <w:t xml:space="preserve">egree centrality – </w:t>
      </w:r>
      <w:r>
        <w:rPr>
          <w:rStyle w:val="Italic"/>
          <w:rFonts w:ascii="Cambria" w:hAnsi="Cambria"/>
          <w:i w:val="0"/>
        </w:rPr>
        <w:t>ties directed into an actor</w:t>
      </w:r>
      <w:r w:rsidRPr="00493399">
        <w:rPr>
          <w:rStyle w:val="Italic"/>
          <w:rFonts w:ascii="Cambria" w:hAnsi="Cambria"/>
          <w:i w:val="0"/>
        </w:rPr>
        <w:t xml:space="preserve"> (</w:t>
      </w:r>
      <w:r w:rsidRPr="00493399">
        <w:rPr>
          <w:rStyle w:val="Italic"/>
          <w:rFonts w:ascii="Cambria" w:hAnsi="Cambria"/>
        </w:rPr>
        <w:t>in-degree</w:t>
      </w:r>
      <w:r w:rsidRPr="00493399">
        <w:rPr>
          <w:rStyle w:val="Italic"/>
          <w:rFonts w:ascii="Cambria" w:hAnsi="Cambria"/>
          <w:i w:val="0"/>
        </w:rPr>
        <w:t>).</w:t>
      </w:r>
      <w:r>
        <w:rPr>
          <w:rStyle w:val="Italic"/>
          <w:rFonts w:ascii="Cambria" w:hAnsi="Cambria"/>
          <w:i w:val="0"/>
        </w:rPr>
        <w:t xml:space="preserve"> </w:t>
      </w:r>
    </w:p>
    <w:p w14:paraId="0756F202" w14:textId="77777777" w:rsidR="00193BE4" w:rsidRPr="00493399" w:rsidRDefault="00193BE4" w:rsidP="00A16184">
      <w:pPr>
        <w:pStyle w:val="Numberedlist-level2"/>
        <w:numPr>
          <w:ilvl w:val="1"/>
          <w:numId w:val="34"/>
        </w:numPr>
        <w:spacing w:before="40" w:after="40" w:line="240" w:lineRule="auto"/>
        <w:ind w:hanging="153"/>
        <w:rPr>
          <w:rFonts w:ascii="Cambria" w:hAnsi="Cambria"/>
          <w:i/>
        </w:rPr>
      </w:pPr>
      <w:r>
        <w:rPr>
          <w:rStyle w:val="Italic"/>
          <w:rFonts w:ascii="Cambria" w:hAnsi="Cambria"/>
        </w:rPr>
        <w:t xml:space="preserve">Out-degree </w:t>
      </w:r>
      <w:r w:rsidRPr="008940F3">
        <w:rPr>
          <w:rStyle w:val="Italic"/>
          <w:rFonts w:ascii="Cambria" w:hAnsi="Cambria"/>
          <w:i w:val="0"/>
        </w:rPr>
        <w:t>centrality</w:t>
      </w:r>
      <w:r>
        <w:rPr>
          <w:rStyle w:val="Italic"/>
          <w:rFonts w:ascii="Cambria" w:hAnsi="Cambria"/>
          <w:i w:val="0"/>
        </w:rPr>
        <w:t xml:space="preserve"> – ties directed out of an actor. Can be an indicator of popular or trusted sources of information in a social network depending on the data collected.</w:t>
      </w:r>
    </w:p>
    <w:p w14:paraId="2D8EDCCB" w14:textId="77777777" w:rsidR="00193BE4" w:rsidRDefault="00193BE4" w:rsidP="00193BE4">
      <w:pPr>
        <w:pStyle w:val="ListBullet"/>
      </w:pPr>
      <w:r w:rsidRPr="00C47355">
        <w:rPr>
          <w:i/>
        </w:rPr>
        <w:t>Eigenvector centrality</w:t>
      </w:r>
      <w:r w:rsidRPr="0064521F">
        <w:t xml:space="preserve"> </w:t>
      </w:r>
      <w:r w:rsidRPr="000E5862">
        <w:rPr>
          <w:i/>
        </w:rPr>
        <w:t>(actor level)</w:t>
      </w:r>
      <w:r>
        <w:t xml:space="preserve"> </w:t>
      </w:r>
      <w:r w:rsidRPr="0064521F">
        <w:t>(Bonacich, 1972) considers a</w:t>
      </w:r>
      <w:r>
        <w:t>n</w:t>
      </w:r>
      <w:r w:rsidRPr="0064521F">
        <w:t xml:space="preserve"> </w:t>
      </w:r>
      <w:r>
        <w:t>actor</w:t>
      </w:r>
      <w:r w:rsidRPr="0064521F">
        <w:t xml:space="preserve"> to be important if it is </w:t>
      </w:r>
      <w:r>
        <w:t>tied</w:t>
      </w:r>
      <w:r w:rsidRPr="0064521F">
        <w:t xml:space="preserve"> to other </w:t>
      </w:r>
      <w:r>
        <w:t>actors with high centrality</w:t>
      </w:r>
      <w:r w:rsidRPr="0064521F">
        <w:t>. This notion of centrality is linked to the ability of a</w:t>
      </w:r>
      <w:r>
        <w:t>n</w:t>
      </w:r>
      <w:r w:rsidRPr="0064521F">
        <w:t xml:space="preserve"> </w:t>
      </w:r>
      <w:r>
        <w:t>actor</w:t>
      </w:r>
      <w:r w:rsidRPr="0064521F">
        <w:t xml:space="preserve"> to </w:t>
      </w:r>
      <w:r>
        <w:t>rapidly</w:t>
      </w:r>
      <w:r w:rsidRPr="0064521F">
        <w:t xml:space="preserve"> spread </w:t>
      </w:r>
      <w:r>
        <w:t>something</w:t>
      </w:r>
      <w:r w:rsidRPr="0064521F">
        <w:t xml:space="preserve"> through the network, such</w:t>
      </w:r>
      <w:r>
        <w:t xml:space="preserve"> as information or a contagion.</w:t>
      </w:r>
    </w:p>
    <w:p w14:paraId="5CB915B6" w14:textId="77777777" w:rsidR="00193BE4" w:rsidRPr="00000F9C" w:rsidRDefault="00193BE4" w:rsidP="00193BE4">
      <w:pPr>
        <w:pStyle w:val="ListBullet"/>
      </w:pPr>
      <w:r w:rsidRPr="00000F9C">
        <w:rPr>
          <w:rStyle w:val="Italic"/>
        </w:rPr>
        <w:t>Degree distribution (network level)</w:t>
      </w:r>
      <w:r w:rsidRPr="00000F9C">
        <w:t xml:space="preserve"> is the distribution of ties across the entire network, which determines the configuration of the network as a whole. The degree distribution measures the frequency with which each possible total degree per actor occurs in the network; that is, what proportion of actors have zero ties, what proportion have one ties, etc. Social networks are usually not random but emerge out of historical events and are shaped by local rules. Degree distribution has implications of the overall network's functioning. The degree distribution can tell us about how resilient the network is to the malfunction of some of its components; it can hint at the process by which the network may have formed such as ties forming randomly between actors or through a preferential attachment mechanism; and has implications for the rate at which information may spread through the network. </w:t>
      </w:r>
    </w:p>
    <w:p w14:paraId="4382C946" w14:textId="77777777" w:rsidR="00193BE4" w:rsidRDefault="00193BE4" w:rsidP="00193BE4">
      <w:pPr>
        <w:pStyle w:val="ListBullet"/>
        <w:numPr>
          <w:ilvl w:val="0"/>
          <w:numId w:val="0"/>
        </w:numPr>
        <w:ind w:left="360"/>
      </w:pPr>
      <w:r>
        <w:t xml:space="preserve">The degree distribution of networks can be said to lie on a spectrum, lying in between the two extremes of </w:t>
      </w:r>
      <w:r w:rsidRPr="004625AF">
        <w:t>an</w:t>
      </w:r>
      <w:r>
        <w:t xml:space="preserve"> Erdos-Renyi random graph  at one end and a s</w:t>
      </w:r>
      <w:r w:rsidRPr="004625AF">
        <w:t xml:space="preserve">cale-free network </w:t>
      </w:r>
      <w:r>
        <w:t xml:space="preserve">(highly centralised) at the other </w:t>
      </w:r>
      <w:r w:rsidRPr="004625AF">
        <w:t xml:space="preserve">(Erdos and Renyi, 1960, Barabasi and Albert, 1999). </w:t>
      </w:r>
      <w:r w:rsidRPr="00E04B99">
        <w:t xml:space="preserve">Colchester </w:t>
      </w:r>
      <w:r>
        <w:fldChar w:fldCharType="begin"/>
      </w:r>
      <w:r>
        <w:instrText xml:space="preserve"> ADDIN EN.CITE &lt;EndNote&gt;&lt;Cite ExcludeAuth="1"&gt;&lt;Author&gt;Colchester&lt;/Author&gt;&lt;Year&gt;2016&lt;/Year&gt;&lt;RecNum&gt;218&lt;/RecNum&gt;&lt;DisplayText&gt;(2016; 2015)&lt;/DisplayText&gt;&lt;record&gt;&lt;rec-number&gt;218&lt;/rec-number&gt;&lt;foreign-keys&gt;&lt;key app="EN" db-id="ffxz5x2z6et2p8erdx35xdt6dzv0r5rrrzat" timestamp="1528426669"&gt;218&lt;/key&gt;&lt;/foreign-keys&gt;&lt;ref-type name="Report"&gt;27&lt;/ref-type&gt;&lt;contributors&gt;&lt;authors&gt;&lt;author&gt;Colchester, Joss&lt;/author&gt;&lt;/authors&gt;&lt;/contributors&gt;&lt;titles&gt;&lt;title&gt;Network theory - An overview&lt;/title&gt;&lt;/titles&gt;&lt;pages&gt;42&lt;/pages&gt;&lt;dates&gt;&lt;year&gt;2016&lt;/year&gt;&lt;/dates&gt;&lt;publisher&gt;Complexity Labs&lt;/publisher&gt;&lt;urls&gt;&lt;related-urls&gt;&lt;url&gt;http://complexitylabs.io/nonlinear-systems-overview-book/&lt;/url&gt;&lt;/related-urls&gt;&lt;/urls&gt;&lt;/record&gt;&lt;/Cite&gt;&lt;Cite ExcludeAuth="1"&gt;&lt;Author&gt;Colchester&lt;/Author&gt;&lt;Year&gt;2015&lt;/Year&gt;&lt;RecNum&gt;265&lt;/RecNum&gt;&lt;record&gt;&lt;rec-number&gt;265&lt;/rec-number&gt;&lt;foreign-keys&gt;&lt;key app="EN" db-id="ffxz5x2z6et2p8erdx35xdt6dzv0r5rrrzat" timestamp="1531119767"&gt;265&lt;/key&gt;&lt;/foreign-keys&gt;&lt;ref-type name="Electronic Article"&gt;43&lt;/ref-type&gt;&lt;contributors&gt;&lt;authors&gt;&lt;author&gt;Colchester, Joss&lt;/author&gt;&lt;/authors&gt;&lt;/contributors&gt;&lt;titles&gt;&lt;title&gt;Random &amp;amp; Distributed Networks&lt;/title&gt;&lt;/titles&gt;&lt;dates&gt;&lt;year&gt;2015&lt;/year&gt;&lt;pub-dates&gt;&lt;date&gt;9/7/2018&lt;/date&gt;&lt;/pub-dates&gt;&lt;/dates&gt;&lt;publisher&gt;Complexity Labs,&lt;/publisher&gt;&lt;urls&gt;&lt;related-urls&gt;&lt;url&gt;http://complexitylabs.io/random-distributed-networks/?print-posts=pdf&lt;/url&gt;&lt;/related-urls&gt;&lt;/urls&gt;&lt;/record&gt;&lt;/Cite&gt;&lt;/EndNote&gt;</w:instrText>
      </w:r>
      <w:r>
        <w:fldChar w:fldCharType="separate"/>
      </w:r>
      <w:r>
        <w:rPr>
          <w:noProof/>
        </w:rPr>
        <w:t>(2016; 2015)</w:t>
      </w:r>
      <w:r>
        <w:fldChar w:fldCharType="end"/>
      </w:r>
      <w:r>
        <w:t xml:space="preserve"> identifies three main configurations along the spectrum (</w:t>
      </w:r>
      <w:r>
        <w:fldChar w:fldCharType="begin"/>
      </w:r>
      <w:r>
        <w:instrText xml:space="preserve"> REF _Ref518564712 \h </w:instrText>
      </w:r>
      <w:r>
        <w:fldChar w:fldCharType="separate"/>
      </w:r>
      <w:r w:rsidR="00000A02">
        <w:t xml:space="preserve">Figure </w:t>
      </w:r>
      <w:r w:rsidR="00000A02">
        <w:rPr>
          <w:noProof/>
        </w:rPr>
        <w:t>43</w:t>
      </w:r>
      <w:r>
        <w:fldChar w:fldCharType="end"/>
      </w:r>
      <w:r>
        <w:t>):</w:t>
      </w:r>
    </w:p>
    <w:p w14:paraId="0B705A53" w14:textId="77777777" w:rsidR="00193BE4" w:rsidRDefault="00193BE4" w:rsidP="00A16184">
      <w:pPr>
        <w:pStyle w:val="Numberedlist-level3"/>
        <w:numPr>
          <w:ilvl w:val="1"/>
          <w:numId w:val="35"/>
        </w:numPr>
        <w:spacing w:before="120" w:line="240" w:lineRule="auto"/>
        <w:ind w:left="851" w:hanging="425"/>
        <w:contextualSpacing w:val="0"/>
      </w:pPr>
      <w:r w:rsidRPr="00F363CF">
        <w:rPr>
          <w:i/>
        </w:rPr>
        <w:t>Centralised networks</w:t>
      </w:r>
      <w:r>
        <w:t xml:space="preserve"> (also called scale-</w:t>
      </w:r>
      <w:r w:rsidRPr="00262D50">
        <w:t xml:space="preserve">free networks or power law networks) </w:t>
      </w:r>
      <w:r>
        <w:t>have</w:t>
      </w:r>
      <w:r w:rsidRPr="00262D50">
        <w:t xml:space="preserve"> actors have limited connections, but only a few have many connections. Centralised networks are very resilient to random elimination of actors, because so many actors are on the periphery. However, they are very vulnerable to removal of centralised actors. Centralised networks are often said to be 'robust-yet-fragile' </w:t>
      </w:r>
      <w:r w:rsidRPr="00262D50">
        <w:fldChar w:fldCharType="begin"/>
      </w:r>
      <w:r w:rsidRPr="00262D50">
        <w:instrText xml:space="preserve"> ADDIN EN.CITE &lt;EndNote&gt;&lt;Cite&gt;&lt;Author&gt;Doyle&lt;/Author&gt;&lt;Year&gt;2005&lt;/Year&gt;&lt;RecNum&gt;223&lt;/RecNum&gt;&lt;DisplayText&gt;(Doyle et al. 2005)&lt;/DisplayText&gt;&lt;record&gt;&lt;rec-number&gt;223&lt;/rec-number&gt;&lt;foreign-keys&gt;&lt;key app="EN" db-id="ffxz5x2z6et2p8erdx35xdt6dzv0r5rrrzat" timestamp="1528447532"&gt;223&lt;/key&gt;&lt;/foreign-keys&gt;&lt;ref-type name="Journal Article"&gt;17&lt;/ref-type&gt;&lt;contributors&gt;&lt;authors&gt;&lt;author&gt;Doyle, John C.&lt;/author&gt;&lt;author&gt;Alderson, David L.&lt;/author&gt;&lt;author&gt;Li, Lun&lt;/author&gt;&lt;author&gt;Low, Steven&lt;/author&gt;&lt;author&gt;Roughan, Matthew&lt;/author&gt;&lt;author&gt;Shalunov, Stanislav&lt;/author&gt;&lt;author&gt;Tanaka, Reiko&lt;/author&gt;&lt;author&gt;Willinger, Walter&lt;/author&gt;&lt;/authors&gt;&lt;/contributors&gt;&lt;titles&gt;&lt;title&gt;The “robust yet fragile” nature of the Internet&lt;/title&gt;&lt;secondary-title&gt;Proceedings of the National Academy of Sciences of the United States of America&lt;/secondary-title&gt;&lt;/titles&gt;&lt;periodical&gt;&lt;full-title&gt;Proceedings of the National Academy of Sciences of the United States of America&lt;/full-title&gt;&lt;/periodical&gt;&lt;pages&gt;14497-14502&lt;/pages&gt;&lt;volume&gt;102&lt;/volume&gt;&lt;number&gt;41&lt;/number&gt;&lt;dates&gt;&lt;year&gt;2005&lt;/year&gt;&lt;/dates&gt;&lt;urls&gt;&lt;related-urls&gt;&lt;url&gt;http://www.pnas.org/content/pnas/102/41/14497.full.pdf&lt;/url&gt;&lt;/related-urls&gt;&lt;/urls&gt;&lt;electronic-resource-num&gt;10.1073/pnas.0501426102&lt;/electronic-resource-num&gt;&lt;/record&gt;&lt;/Cite&gt;&lt;/EndNote&gt;</w:instrText>
      </w:r>
      <w:r w:rsidRPr="00262D50">
        <w:fldChar w:fldCharType="separate"/>
      </w:r>
      <w:r w:rsidRPr="00262D50">
        <w:rPr>
          <w:noProof/>
        </w:rPr>
        <w:t>(Doyle et al. 2005)</w:t>
      </w:r>
      <w:r w:rsidRPr="00262D50">
        <w:fldChar w:fldCharType="end"/>
      </w:r>
      <w:r w:rsidRPr="00262D50">
        <w:t xml:space="preserve">. This network structure is thought to form through a preferential attachment mechanism </w:t>
      </w:r>
      <w:r w:rsidRPr="00262D50">
        <w:fldChar w:fldCharType="begin"/>
      </w:r>
      <w:r w:rsidRPr="00262D50">
        <w:instrText xml:space="preserve"> ADDIN EN.CITE &lt;EndNote&gt;&lt;Cite&gt;&lt;Author&gt;Barabási&lt;/Author&gt;&lt;Year&gt;1999&lt;/Year&gt;&lt;RecNum&gt;222&lt;/RecNum&gt;&lt;DisplayText&gt;(Barabási and Albert 1999)&lt;/DisplayText&gt;&lt;record&gt;&lt;rec-number&gt;222&lt;/rec-number&gt;&lt;foreign-keys&gt;&lt;key app="EN" db-id="ffxz5x2z6et2p8erdx35xdt6dzv0r5rrrzat" timestamp="1528445782"&gt;222&lt;/key&gt;&lt;/foreign-keys&gt;&lt;ref-type name="Journal Article"&gt;17&lt;/ref-type&gt;&lt;contributors&gt;&lt;authors&gt;&lt;author&gt;Barabási, Albert-László&lt;/author&gt;&lt;author&gt;Albert, Réka&lt;/author&gt;&lt;/authors&gt;&lt;/contributors&gt;&lt;titles&gt;&lt;title&gt;Emergence of Scaling in Random Networks&lt;/title&gt;&lt;secondary-title&gt;Science&lt;/secondary-title&gt;&lt;/titles&gt;&lt;periodical&gt;&lt;full-title&gt;Science&lt;/full-title&gt;&lt;/periodical&gt;&lt;pages&gt;509-512&lt;/pages&gt;&lt;volume&gt;286&lt;/volume&gt;&lt;number&gt;5439&lt;/number&gt;&lt;dates&gt;&lt;year&gt;1999&lt;/year&gt;&lt;/dates&gt;&lt;urls&gt;&lt;related-urls&gt;&lt;url&gt;http://science.sciencemag.org/content/sci/286/5439/509.full.pdf&lt;/url&gt;&lt;/related-urls&gt;&lt;/urls&gt;&lt;electronic-resource-num&gt;10.1126/science.286.5439.509&lt;/electronic-resource-num&gt;&lt;/record&gt;&lt;/Cite&gt;&lt;/EndNote&gt;</w:instrText>
      </w:r>
      <w:r w:rsidRPr="00262D50">
        <w:fldChar w:fldCharType="separate"/>
      </w:r>
      <w:r w:rsidRPr="00262D50">
        <w:rPr>
          <w:noProof/>
        </w:rPr>
        <w:t>(Barabási and Albert 1999)</w:t>
      </w:r>
      <w:r w:rsidRPr="00262D50">
        <w:fldChar w:fldCharType="end"/>
      </w:r>
      <w:r w:rsidRPr="00262D50">
        <w:t xml:space="preserve">. In this mechanism, actors entering the network are more likely to establish connections with actors that are already well connected. </w:t>
      </w:r>
      <w:r w:rsidRPr="004625AF">
        <w:t xml:space="preserve">If the marine pest network is </w:t>
      </w:r>
      <w:r>
        <w:t>centralised</w:t>
      </w:r>
      <w:r w:rsidRPr="004625AF">
        <w:t xml:space="preserve">, its high-degree </w:t>
      </w:r>
      <w:r>
        <w:t>actors (hubs)</w:t>
      </w:r>
      <w:r w:rsidRPr="004625AF">
        <w:t xml:space="preserve"> will be identified.</w:t>
      </w:r>
    </w:p>
    <w:p w14:paraId="7045D819" w14:textId="77777777" w:rsidR="00193BE4" w:rsidRPr="00262D50" w:rsidRDefault="00193BE4" w:rsidP="00A16184">
      <w:pPr>
        <w:pStyle w:val="Numberedlist-level3"/>
        <w:numPr>
          <w:ilvl w:val="1"/>
          <w:numId w:val="35"/>
        </w:numPr>
        <w:spacing w:before="120" w:line="240" w:lineRule="auto"/>
        <w:ind w:left="851" w:hanging="425"/>
        <w:contextualSpacing w:val="0"/>
      </w:pPr>
      <w:r w:rsidRPr="00262D50">
        <w:rPr>
          <w:i/>
        </w:rPr>
        <w:t>Decentralised networks</w:t>
      </w:r>
      <w:r w:rsidRPr="00262D50">
        <w:t xml:space="preserve"> comprise</w:t>
      </w:r>
      <w:r>
        <w:t>d of</w:t>
      </w:r>
      <w:r w:rsidRPr="00262D50">
        <w:t xml:space="preserve"> a number of actors who each form a hub with </w:t>
      </w:r>
      <w:r>
        <w:t>ties (</w:t>
      </w:r>
      <w:r w:rsidRPr="00262D50">
        <w:t>spokes</w:t>
      </w:r>
      <w:r>
        <w:t>)</w:t>
      </w:r>
      <w:r w:rsidRPr="00262D50">
        <w:t xml:space="preserve"> to other actors. The hub actor</w:t>
      </w:r>
      <w:r>
        <w:t>s</w:t>
      </w:r>
      <w:r w:rsidRPr="00262D50">
        <w:t xml:space="preserve"> also link the spoke actors to other hubs. There is still a limited overall centre. Such a configuration assists actors to combine their resources and </w:t>
      </w:r>
      <w:r>
        <w:t>helps achieve</w:t>
      </w:r>
      <w:r w:rsidRPr="00262D50">
        <w:t xml:space="preserve"> economies of scale.</w:t>
      </w:r>
    </w:p>
    <w:p w14:paraId="42802EE4" w14:textId="5AE646C6" w:rsidR="00193BE4" w:rsidRDefault="00193BE4" w:rsidP="00A16184">
      <w:pPr>
        <w:pStyle w:val="Numberedlist-level3"/>
        <w:numPr>
          <w:ilvl w:val="1"/>
          <w:numId w:val="35"/>
        </w:numPr>
        <w:spacing w:before="120" w:line="240" w:lineRule="auto"/>
        <w:ind w:left="851" w:hanging="425"/>
        <w:contextualSpacing w:val="0"/>
      </w:pPr>
      <w:r w:rsidRPr="00262D50">
        <w:rPr>
          <w:i/>
        </w:rPr>
        <w:t>Distributed networks</w:t>
      </w:r>
      <w:r w:rsidRPr="00262D50">
        <w:t>, which i</w:t>
      </w:r>
      <w:r>
        <w:t>nvolve a low level of sub-grouping</w:t>
      </w:r>
      <w:r w:rsidRPr="00262D50">
        <w:t xml:space="preserve"> and </w:t>
      </w:r>
      <w:r>
        <w:t xml:space="preserve">all the </w:t>
      </w:r>
      <w:r w:rsidRPr="00262D50">
        <w:t>actors have a similar degree of connectivity, with little evidence of dominant actors.</w:t>
      </w:r>
      <w:r>
        <w:t xml:space="preserve"> Distributed networks can be quite similar to a random model. </w:t>
      </w:r>
      <w:r w:rsidRPr="00262D50">
        <w:t xml:space="preserve">Such networks tend to be very robust because any </w:t>
      </w:r>
      <w:r>
        <w:t>actor</w:t>
      </w:r>
      <w:r w:rsidRPr="00262D50">
        <w:t xml:space="preserve"> can replace another</w:t>
      </w:r>
      <w:r>
        <w:t xml:space="preserve"> as no one is more significant than another</w:t>
      </w:r>
      <w:r w:rsidRPr="00262D50">
        <w:t>. Actors tend to have a high level of autonomy as they are largely self-sufficient and independent</w:t>
      </w:r>
      <w:r>
        <w:t xml:space="preserve"> from other actors near them</w:t>
      </w:r>
      <w:r w:rsidRPr="00262D50">
        <w:t xml:space="preserve">. However, this type of network tends to have a lack of coordination, </w:t>
      </w:r>
      <w:r>
        <w:t xml:space="preserve">everyone has responsibility, </w:t>
      </w:r>
      <w:r w:rsidRPr="00262D50">
        <w:t>and it can be hard for information or resources to diffuse throughout the network without a centralised body.</w:t>
      </w:r>
    </w:p>
    <w:p w14:paraId="4A93CBC0" w14:textId="77777777" w:rsidR="00193BE4" w:rsidRDefault="00193BE4" w:rsidP="00193BE4">
      <w:pPr>
        <w:pStyle w:val="Numberedlist-level3"/>
        <w:numPr>
          <w:ilvl w:val="0"/>
          <w:numId w:val="0"/>
        </w:numPr>
        <w:spacing w:before="120" w:line="240" w:lineRule="auto"/>
        <w:ind w:left="284"/>
        <w:contextualSpacing w:val="0"/>
      </w:pPr>
      <w:r w:rsidRPr="004625AF">
        <w:t xml:space="preserve">If the degree distribution does not conform to one of these standard models, this would suggest that </w:t>
      </w:r>
      <w:r>
        <w:t xml:space="preserve">the network is likely to have </w:t>
      </w:r>
      <w:r w:rsidRPr="004625AF">
        <w:t>community structure</w:t>
      </w:r>
      <w:r>
        <w:t>s</w:t>
      </w:r>
      <w:r w:rsidRPr="004625AF">
        <w:t xml:space="preserve">. </w:t>
      </w:r>
      <w:bookmarkStart w:id="215" w:name="_Ref516850360"/>
    </w:p>
    <w:p w14:paraId="22FC664F" w14:textId="57113B9B" w:rsidR="00193BE4" w:rsidRDefault="00193BE4" w:rsidP="0052237D">
      <w:pPr>
        <w:pStyle w:val="Caption"/>
      </w:pPr>
      <w:bookmarkStart w:id="216" w:name="_Ref518564712"/>
      <w:bookmarkStart w:id="217" w:name="_Toc519866049"/>
      <w:bookmarkStart w:id="218" w:name="_Toc14700923"/>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43</w:t>
      </w:r>
      <w:r w:rsidR="00C93509">
        <w:rPr>
          <w:noProof/>
        </w:rPr>
        <w:fldChar w:fldCharType="end"/>
      </w:r>
      <w:bookmarkEnd w:id="215"/>
      <w:bookmarkEnd w:id="216"/>
      <w:r>
        <w:t xml:space="preserve"> (a) Centralised, (b) decentralised and (c) distributed networks</w:t>
      </w:r>
      <w:bookmarkEnd w:id="217"/>
      <w:bookmarkEnd w:id="218"/>
    </w:p>
    <w:p w14:paraId="47EDAB35" w14:textId="77777777" w:rsidR="00193BE4" w:rsidRDefault="00193BE4" w:rsidP="00193BE4">
      <w:pPr>
        <w:pStyle w:val="BodyText1"/>
      </w:pPr>
      <w:r>
        <w:rPr>
          <w:noProof/>
          <w:lang w:eastAsia="en-AU"/>
        </w:rPr>
        <w:drawing>
          <wp:inline distT="0" distB="0" distL="0" distR="0" wp14:anchorId="7E7ABC78" wp14:editId="459D452C">
            <wp:extent cx="5620729" cy="2950518"/>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662548" cy="2972470"/>
                    </a:xfrm>
                    <a:prstGeom prst="rect">
                      <a:avLst/>
                    </a:prstGeom>
                    <a:noFill/>
                  </pic:spPr>
                </pic:pic>
              </a:graphicData>
            </a:graphic>
          </wp:inline>
        </w:drawing>
      </w:r>
    </w:p>
    <w:p w14:paraId="03CDE72D" w14:textId="77777777" w:rsidR="00193BE4" w:rsidRPr="00FA1D01" w:rsidRDefault="00193BE4" w:rsidP="00193BE4">
      <w:pPr>
        <w:pStyle w:val="Bulletlist-level1"/>
        <w:rPr>
          <w:rStyle w:val="Italic"/>
          <w:i w:val="0"/>
          <w:color w:val="000000"/>
        </w:rPr>
      </w:pPr>
      <w:r>
        <w:rPr>
          <w:rStyle w:val="Italic"/>
        </w:rPr>
        <w:t>‘Small world’ properties</w:t>
      </w:r>
      <w:r w:rsidRPr="001146E0">
        <w:rPr>
          <w:rStyle w:val="Italic"/>
        </w:rPr>
        <w:t xml:space="preserve"> (network level)</w:t>
      </w:r>
      <w:r>
        <w:t xml:space="preserve"> - </w:t>
      </w:r>
      <w:r>
        <w:rPr>
          <w:rStyle w:val="Italic"/>
          <w:i w:val="0"/>
        </w:rPr>
        <w:t xml:space="preserve">In reality, many networks lie somewhere in between the highly deterministic and completely random networks. </w:t>
      </w:r>
      <w:r w:rsidRPr="00CB0CE4">
        <w:rPr>
          <w:rStyle w:val="Italic"/>
          <w:i w:val="0"/>
        </w:rPr>
        <w:t xml:space="preserve">Watts and Strogatz </w:t>
      </w:r>
      <w:r>
        <w:rPr>
          <w:rStyle w:val="Italic"/>
          <w:i w:val="0"/>
        </w:rPr>
        <w:fldChar w:fldCharType="begin"/>
      </w:r>
      <w:r>
        <w:rPr>
          <w:rStyle w:val="Italic"/>
          <w:i w:val="0"/>
        </w:rPr>
        <w:instrText xml:space="preserve"> ADDIN EN.CITE &lt;EndNote&gt;&lt;Cite ExcludeAuth="1"&gt;&lt;Author&gt;Watts&lt;/Author&gt;&lt;Year&gt;1998&lt;/Year&gt;&lt;RecNum&gt;262&lt;/RecNum&gt;&lt;DisplayText&gt;(1998)&lt;/DisplayText&gt;&lt;record&gt;&lt;rec-number&gt;262&lt;/rec-number&gt;&lt;foreign-keys&gt;&lt;key app="EN" db-id="ffxz5x2z6et2p8erdx35xdt6dzv0r5rrrzat" timestamp="1531093349"&gt;262&lt;/key&gt;&lt;/foreign-keys&gt;&lt;ref-type name="Journal Article"&gt;17&lt;/ref-type&gt;&lt;contributors&gt;&lt;authors&gt;&lt;author&gt;Watts, Duncan J.&lt;/author&gt;&lt;author&gt;Strogatz, Steven H.&lt;/author&gt;&lt;/authors&gt;&lt;/contributors&gt;&lt;titles&gt;&lt;title&gt;Collective dynamics of ‘small-world’ networks&lt;/title&gt;&lt;secondary-title&gt;Nature&lt;/secondary-title&gt;&lt;/titles&gt;&lt;periodical&gt;&lt;full-title&gt;Nature&lt;/full-title&gt;&lt;/periodical&gt;&lt;pages&gt;440&lt;/pages&gt;&lt;volume&gt;393&lt;/volume&gt;&lt;dates&gt;&lt;year&gt;1998&lt;/year&gt;&lt;pub-dates&gt;&lt;date&gt;06/04/online&lt;/date&gt;&lt;/pub-dates&gt;&lt;/dates&gt;&lt;publisher&gt;Macmillan Magazines Ltd.&lt;/publisher&gt;&lt;urls&gt;&lt;related-urls&gt;&lt;url&gt;http://www.nature.com/articles/30918.pdf&lt;/url&gt;&lt;/related-urls&gt;&lt;/urls&gt;&lt;electronic-resource-num&gt;10.1038/30918&lt;/electronic-resource-num&gt;&lt;/record&gt;&lt;/Cite&gt;&lt;/EndNote&gt;</w:instrText>
      </w:r>
      <w:r>
        <w:rPr>
          <w:rStyle w:val="Italic"/>
          <w:i w:val="0"/>
        </w:rPr>
        <w:fldChar w:fldCharType="separate"/>
      </w:r>
      <w:r>
        <w:rPr>
          <w:rStyle w:val="Italic"/>
          <w:i w:val="0"/>
          <w:noProof/>
        </w:rPr>
        <w:t>(1998)</w:t>
      </w:r>
      <w:r>
        <w:rPr>
          <w:rStyle w:val="Italic"/>
          <w:i w:val="0"/>
        </w:rPr>
        <w:fldChar w:fldCharType="end"/>
      </w:r>
      <w:r w:rsidRPr="00CB0CE4">
        <w:rPr>
          <w:rStyle w:val="Italic"/>
          <w:i w:val="0"/>
        </w:rPr>
        <w:t xml:space="preserve"> identified a certain category </w:t>
      </w:r>
      <w:r>
        <w:rPr>
          <w:rStyle w:val="Italic"/>
          <w:i w:val="0"/>
        </w:rPr>
        <w:t xml:space="preserve">of </w:t>
      </w:r>
      <w:r w:rsidRPr="00CB0CE4">
        <w:rPr>
          <w:rStyle w:val="Italic"/>
          <w:i w:val="0"/>
        </w:rPr>
        <w:t xml:space="preserve">networks that lie on a continuum between </w:t>
      </w:r>
      <w:r>
        <w:rPr>
          <w:rStyle w:val="Italic"/>
          <w:i w:val="0"/>
        </w:rPr>
        <w:t>deterministic</w:t>
      </w:r>
      <w:r w:rsidRPr="00CB0CE4">
        <w:rPr>
          <w:rStyle w:val="Italic"/>
          <w:i w:val="0"/>
        </w:rPr>
        <w:t xml:space="preserve"> and completely </w:t>
      </w:r>
      <w:r>
        <w:rPr>
          <w:rStyle w:val="Italic"/>
          <w:i w:val="0"/>
        </w:rPr>
        <w:t>stochastic, which they call ‘s</w:t>
      </w:r>
      <w:r w:rsidRPr="00CB0CE4">
        <w:rPr>
          <w:rStyle w:val="Italic"/>
          <w:i w:val="0"/>
        </w:rPr>
        <w:t>mall world</w:t>
      </w:r>
      <w:r>
        <w:rPr>
          <w:rStyle w:val="Italic"/>
          <w:i w:val="0"/>
        </w:rPr>
        <w:t>’</w:t>
      </w:r>
      <w:r w:rsidRPr="00CB0CE4">
        <w:rPr>
          <w:rStyle w:val="Italic"/>
          <w:i w:val="0"/>
        </w:rPr>
        <w:t xml:space="preserve"> networks</w:t>
      </w:r>
      <w:r>
        <w:rPr>
          <w:rStyle w:val="Italic"/>
          <w:i w:val="0"/>
        </w:rPr>
        <w:t xml:space="preserve"> (the popular analogy of this phenomenon is known as ‘six degrees of separation’). Typically, these networks can be highly clustered, yet they have small path lengths. Typically, there are hubs in small-world networks with a high number of ties between them. The hubs serve to connect other less connected actors by routing ties through them. </w:t>
      </w:r>
      <w:r>
        <w:rPr>
          <w:lang w:val="en"/>
        </w:rPr>
        <w:t>Examples of networks described as ‘small-world’ including social networks, website links on the Internet, DNA gene networks and neural networks in the human body.</w:t>
      </w:r>
    </w:p>
    <w:p w14:paraId="2B82EFFC" w14:textId="77777777" w:rsidR="00193BE4" w:rsidRDefault="00193BE4" w:rsidP="00193BE4">
      <w:pPr>
        <w:pStyle w:val="Bulletlist-level1"/>
        <w:numPr>
          <w:ilvl w:val="0"/>
          <w:numId w:val="0"/>
        </w:numPr>
        <w:ind w:left="567"/>
      </w:pPr>
      <w:r>
        <w:rPr>
          <w:rStyle w:val="Italic"/>
          <w:i w:val="0"/>
        </w:rPr>
        <w:t xml:space="preserve">Watts and Strogatz </w:t>
      </w:r>
      <w:r>
        <w:rPr>
          <w:rStyle w:val="Italic"/>
          <w:i w:val="0"/>
        </w:rPr>
        <w:fldChar w:fldCharType="begin"/>
      </w:r>
      <w:r>
        <w:rPr>
          <w:rStyle w:val="Italic"/>
          <w:i w:val="0"/>
        </w:rPr>
        <w:instrText xml:space="preserve"> ADDIN EN.CITE &lt;EndNote&gt;&lt;Cite ExcludeAuth="1"&gt;&lt;Author&gt;Watts&lt;/Author&gt;&lt;Year&gt;1998&lt;/Year&gt;&lt;RecNum&gt;262&lt;/RecNum&gt;&lt;DisplayText&gt;(1998)&lt;/DisplayText&gt;&lt;record&gt;&lt;rec-number&gt;262&lt;/rec-number&gt;&lt;foreign-keys&gt;&lt;key app="EN" db-id="ffxz5x2z6et2p8erdx35xdt6dzv0r5rrrzat" timestamp="1531093349"&gt;262&lt;/key&gt;&lt;/foreign-keys&gt;&lt;ref-type name="Journal Article"&gt;17&lt;/ref-type&gt;&lt;contributors&gt;&lt;authors&gt;&lt;author&gt;Watts, Duncan J.&lt;/author&gt;&lt;author&gt;Strogatz, Steven H.&lt;/author&gt;&lt;/authors&gt;&lt;/contributors&gt;&lt;titles&gt;&lt;title&gt;Collective dynamics of ‘small-world’ networks&lt;/title&gt;&lt;secondary-title&gt;Nature&lt;/secondary-title&gt;&lt;/titles&gt;&lt;periodical&gt;&lt;full-title&gt;Nature&lt;/full-title&gt;&lt;/periodical&gt;&lt;pages&gt;440&lt;/pages&gt;&lt;volume&gt;393&lt;/volume&gt;&lt;dates&gt;&lt;year&gt;1998&lt;/year&gt;&lt;pub-dates&gt;&lt;date&gt;06/04/online&lt;/date&gt;&lt;/pub-dates&gt;&lt;/dates&gt;&lt;publisher&gt;Macmillan Magazines Ltd.&lt;/publisher&gt;&lt;urls&gt;&lt;related-urls&gt;&lt;url&gt;http://www.nature.com/articles/30918.pdf&lt;/url&gt;&lt;/related-urls&gt;&lt;/urls&gt;&lt;electronic-resource-num&gt;10.1038/30918&lt;/electronic-resource-num&gt;&lt;/record&gt;&lt;/Cite&gt;&lt;/EndNote&gt;</w:instrText>
      </w:r>
      <w:r>
        <w:rPr>
          <w:rStyle w:val="Italic"/>
          <w:i w:val="0"/>
        </w:rPr>
        <w:fldChar w:fldCharType="separate"/>
      </w:r>
      <w:r>
        <w:rPr>
          <w:rStyle w:val="Italic"/>
          <w:i w:val="0"/>
          <w:noProof/>
        </w:rPr>
        <w:t>(1998)</w:t>
      </w:r>
      <w:r>
        <w:rPr>
          <w:rStyle w:val="Italic"/>
          <w:i w:val="0"/>
        </w:rPr>
        <w:fldChar w:fldCharType="end"/>
      </w:r>
      <w:r w:rsidRPr="00CB0CE4">
        <w:rPr>
          <w:rStyle w:val="Italic"/>
          <w:i w:val="0"/>
        </w:rPr>
        <w:t xml:space="preserve"> </w:t>
      </w:r>
      <w:r>
        <w:rPr>
          <w:rStyle w:val="Italic"/>
          <w:i w:val="0"/>
        </w:rPr>
        <w:t xml:space="preserve">classified the properties of small world networks according to two independent structural features; the clustering coefficient and shortest average actor-to-actor distance. Others </w:t>
      </w:r>
      <w:r>
        <w:t xml:space="preserve">have proposed a </w:t>
      </w:r>
      <w:r w:rsidRPr="00AA1939">
        <w:rPr>
          <w:b/>
        </w:rPr>
        <w:t xml:space="preserve">small-world </w:t>
      </w:r>
      <w:r>
        <w:rPr>
          <w:b/>
        </w:rPr>
        <w:t>index</w:t>
      </w:r>
      <w:r w:rsidRPr="00AA1939">
        <w:rPr>
          <w:b/>
        </w:rPr>
        <w:t>, σ</w:t>
      </w:r>
      <w:r>
        <w:t xml:space="preserve">, which is calculated by comparing clustering and tie length of a given network to an equivalent random network with same number of actors and average degree. </w:t>
      </w:r>
    </w:p>
    <w:p w14:paraId="593D5629" w14:textId="77777777" w:rsidR="00193BE4" w:rsidRDefault="00193BE4" w:rsidP="00193BE4">
      <w:pPr>
        <w:pStyle w:val="Bulletlist-level1"/>
        <w:numPr>
          <w:ilvl w:val="0"/>
          <w:numId w:val="0"/>
        </w:numPr>
        <w:ind w:left="567"/>
      </w:pPr>
      <w:r>
        <w:t xml:space="preserve">The relationship is given by: </w:t>
      </w:r>
    </w:p>
    <w:p w14:paraId="211F44E7" w14:textId="77777777" w:rsidR="00193BE4" w:rsidRDefault="00193BE4" w:rsidP="00193BE4">
      <w:pPr>
        <w:pStyle w:val="Bulletlist-level1"/>
        <w:numPr>
          <w:ilvl w:val="0"/>
          <w:numId w:val="0"/>
        </w:numPr>
        <w:ind w:left="567"/>
      </w:pPr>
      <w:r w:rsidRPr="00475AD6">
        <w:rPr>
          <w:b/>
        </w:rPr>
        <w:t>Small world index, σ</w:t>
      </w:r>
      <w:r>
        <w:t xml:space="preserve"> = (C /C r) / (L/ L r)</w:t>
      </w:r>
    </w:p>
    <w:p w14:paraId="47A31BDF" w14:textId="77777777" w:rsidR="00193BE4" w:rsidRDefault="00193BE4" w:rsidP="00193BE4">
      <w:pPr>
        <w:pStyle w:val="Bulletlist-level1"/>
        <w:numPr>
          <w:ilvl w:val="0"/>
          <w:numId w:val="0"/>
        </w:numPr>
        <w:spacing w:before="0" w:after="0"/>
        <w:ind w:left="567"/>
      </w:pPr>
      <w:r>
        <w:t>Where,</w:t>
      </w:r>
    </w:p>
    <w:p w14:paraId="57711E90" w14:textId="77777777" w:rsidR="00193BE4" w:rsidRPr="00316871" w:rsidRDefault="00193BE4" w:rsidP="00193BE4">
      <w:pPr>
        <w:pStyle w:val="Bulletlist-level1"/>
        <w:numPr>
          <w:ilvl w:val="0"/>
          <w:numId w:val="0"/>
        </w:numPr>
        <w:spacing w:before="0" w:after="0"/>
        <w:ind w:left="720"/>
        <w:rPr>
          <w:sz w:val="20"/>
        </w:rPr>
      </w:pPr>
      <w:r w:rsidRPr="00316871">
        <w:rPr>
          <w:sz w:val="20"/>
        </w:rPr>
        <w:t>C is the clustering coefficient</w:t>
      </w:r>
      <w:r>
        <w:rPr>
          <w:sz w:val="20"/>
        </w:rPr>
        <w:t xml:space="preserve"> of the network</w:t>
      </w:r>
    </w:p>
    <w:p w14:paraId="29AE7160" w14:textId="77777777" w:rsidR="00193BE4" w:rsidRPr="00316871" w:rsidRDefault="00193BE4" w:rsidP="00193BE4">
      <w:pPr>
        <w:pStyle w:val="Bulletlist-level1"/>
        <w:numPr>
          <w:ilvl w:val="0"/>
          <w:numId w:val="0"/>
        </w:numPr>
        <w:spacing w:before="0" w:after="0"/>
        <w:ind w:left="720"/>
        <w:rPr>
          <w:sz w:val="20"/>
        </w:rPr>
      </w:pPr>
      <w:r w:rsidRPr="00316871">
        <w:rPr>
          <w:sz w:val="20"/>
        </w:rPr>
        <w:t xml:space="preserve">L is the average </w:t>
      </w:r>
      <w:r>
        <w:rPr>
          <w:sz w:val="20"/>
        </w:rPr>
        <w:t>shortest path</w:t>
      </w:r>
      <w:r w:rsidRPr="00316871">
        <w:rPr>
          <w:sz w:val="20"/>
        </w:rPr>
        <w:t xml:space="preserve"> length</w:t>
      </w:r>
      <w:r>
        <w:rPr>
          <w:sz w:val="20"/>
        </w:rPr>
        <w:t xml:space="preserve"> of actor pairs in the network</w:t>
      </w:r>
    </w:p>
    <w:p w14:paraId="24403B68" w14:textId="77777777" w:rsidR="00193BE4" w:rsidRPr="00316871" w:rsidRDefault="00193BE4" w:rsidP="00193BE4">
      <w:pPr>
        <w:pStyle w:val="Bulletlist-level1"/>
        <w:numPr>
          <w:ilvl w:val="0"/>
          <w:numId w:val="0"/>
        </w:numPr>
        <w:spacing w:before="0" w:after="0"/>
        <w:ind w:left="720"/>
        <w:rPr>
          <w:sz w:val="20"/>
        </w:rPr>
      </w:pPr>
      <w:r w:rsidRPr="00316871">
        <w:rPr>
          <w:sz w:val="20"/>
        </w:rPr>
        <w:t xml:space="preserve">Cr is the clustering coefficient of </w:t>
      </w:r>
      <w:r>
        <w:rPr>
          <w:sz w:val="20"/>
        </w:rPr>
        <w:t xml:space="preserve">a </w:t>
      </w:r>
      <w:r w:rsidRPr="00316871">
        <w:rPr>
          <w:sz w:val="20"/>
        </w:rPr>
        <w:t xml:space="preserve">random network with same number of </w:t>
      </w:r>
      <w:r>
        <w:rPr>
          <w:sz w:val="20"/>
        </w:rPr>
        <w:t>actors</w:t>
      </w:r>
      <w:r w:rsidRPr="00316871">
        <w:rPr>
          <w:sz w:val="20"/>
        </w:rPr>
        <w:t>, and</w:t>
      </w:r>
    </w:p>
    <w:p w14:paraId="4F33BBDA" w14:textId="77777777" w:rsidR="00193BE4" w:rsidRPr="00316871" w:rsidRDefault="00193BE4" w:rsidP="00193BE4">
      <w:pPr>
        <w:pStyle w:val="Bulletlist-level1"/>
        <w:numPr>
          <w:ilvl w:val="0"/>
          <w:numId w:val="0"/>
        </w:numPr>
        <w:spacing w:before="0" w:after="0"/>
        <w:ind w:left="720"/>
        <w:rPr>
          <w:sz w:val="20"/>
        </w:rPr>
      </w:pPr>
      <w:r w:rsidRPr="00316871">
        <w:rPr>
          <w:sz w:val="20"/>
        </w:rPr>
        <w:t xml:space="preserve">Lr is the average </w:t>
      </w:r>
      <w:r>
        <w:rPr>
          <w:sz w:val="20"/>
        </w:rPr>
        <w:t>shortest path</w:t>
      </w:r>
      <w:r w:rsidRPr="00316871">
        <w:rPr>
          <w:sz w:val="20"/>
        </w:rPr>
        <w:t xml:space="preserve"> length for </w:t>
      </w:r>
      <w:r>
        <w:rPr>
          <w:sz w:val="20"/>
        </w:rPr>
        <w:t xml:space="preserve">actor pairs in a </w:t>
      </w:r>
      <w:r w:rsidRPr="00316871">
        <w:rPr>
          <w:sz w:val="20"/>
        </w:rPr>
        <w:t xml:space="preserve">random network with same number of </w:t>
      </w:r>
      <w:r>
        <w:rPr>
          <w:sz w:val="20"/>
        </w:rPr>
        <w:t>actors</w:t>
      </w:r>
    </w:p>
    <w:p w14:paraId="0EBA8772" w14:textId="77777777" w:rsidR="00193BE4" w:rsidRPr="00EF67C8" w:rsidRDefault="00193BE4" w:rsidP="00193BE4">
      <w:pPr>
        <w:pStyle w:val="Bulletlist-level1"/>
        <w:numPr>
          <w:ilvl w:val="0"/>
          <w:numId w:val="0"/>
        </w:numPr>
        <w:ind w:left="567"/>
      </w:pPr>
      <w:r>
        <w:t xml:space="preserve">If σ &gt; 1 (i.e. C &gt;&gt; Cr and L ≈ Lr),  meaning the network has a significantly higher clustering compared to a random network and the average shortest path distance is similar or greater than that found in a random network, then the network has small-world properties </w:t>
      </w:r>
      <w:r>
        <w:fldChar w:fldCharType="begin"/>
      </w:r>
      <w:r>
        <w:instrText xml:space="preserve"> ADDIN EN.CITE &lt;EndNote&gt;&lt;Cite&gt;&lt;Author&gt;Porter&lt;/Author&gt;&lt;Year&gt;2012&lt;/Year&gt;&lt;RecNum&gt;267&lt;/RecNum&gt;&lt;DisplayText&gt;(Porter 2012; Wikipedia contributors 2018)&lt;/DisplayText&gt;&lt;record&gt;&lt;rec-number&gt;267&lt;/rec-number&gt;&lt;foreign-keys&gt;&lt;key app="EN" db-id="ffxz5x2z6et2p8erdx35xdt6dzv0r5rrrzat" timestamp="1531123090"&gt;267&lt;/key&gt;&lt;/foreign-keys&gt;&lt;ref-type name="Electronic Article"&gt;43&lt;/ref-type&gt;&lt;contributors&gt;&lt;authors&gt;&lt;author&gt;Porter, Mason A.&lt;/author&gt;&lt;/authors&gt;&lt;/contributors&gt;&lt;titles&gt;&lt;title&gt;Small-world network&lt;/title&gt;&lt;/titles&gt;&lt;pages&gt;1739&lt;/pages&gt;&lt;volume&gt;7&lt;/volume&gt;&lt;number&gt;2&lt;/number&gt;&lt;dates&gt;&lt;year&gt;2012&lt;/year&gt;&lt;pub-dates&gt;&lt;date&gt;9/7/2018&lt;/date&gt;&lt;/pub-dates&gt;&lt;/dates&gt;&lt;publisher&gt;Scholarpedia&lt;/publisher&gt;&lt;urls&gt;&lt;related-urls&gt;&lt;url&gt;http://www.scholarpedia.org/article/Small-world_network&lt;/url&gt;&lt;/related-urls&gt;&lt;/urls&gt;&lt;/record&gt;&lt;/Cite&gt;&lt;Cite&gt;&lt;Author&gt;Wikipedia contributors&lt;/Author&gt;&lt;Year&gt;2018&lt;/Year&gt;&lt;RecNum&gt;266&lt;/RecNum&gt;&lt;record&gt;&lt;rec-number&gt;266&lt;/rec-number&gt;&lt;foreign-keys&gt;&lt;key app="EN" db-id="ffxz5x2z6et2p8erdx35xdt6dzv0r5rrrzat" timestamp="1531121966"&gt;266&lt;/key&gt;&lt;/foreign-keys&gt;&lt;ref-type name="Electronic Article"&gt;43&lt;/ref-type&gt;&lt;contributors&gt;&lt;authors&gt;&lt;author&gt;Wikipedia contributors,&lt;/author&gt;&lt;/authors&gt;&lt;/contributors&gt;&lt;titles&gt;&lt;title&gt;Small-world network&lt;/title&gt;&lt;/titles&gt;&lt;dates&gt;&lt;year&gt;2018&lt;/year&gt;&lt;pub-dates&gt;&lt;date&gt;9/7/2018&lt;/date&gt;&lt;/pub-dates&gt;&lt;/dates&gt;&lt;urls&gt;&lt;related-urls&gt;&lt;url&gt;https://en.wikipedia.org/wiki/Small-world_network&lt;/url&gt;&lt;/related-urls&gt;&lt;/urls&gt;&lt;/record&gt;&lt;/Cite&gt;&lt;/EndNote&gt;</w:instrText>
      </w:r>
      <w:r>
        <w:fldChar w:fldCharType="separate"/>
      </w:r>
      <w:r>
        <w:rPr>
          <w:noProof/>
        </w:rPr>
        <w:t>(Porter 2012; Wikipedia contributors 2018)</w:t>
      </w:r>
      <w:r>
        <w:fldChar w:fldCharType="end"/>
      </w:r>
      <w:r>
        <w:t xml:space="preserve">. </w:t>
      </w:r>
      <w:r>
        <w:rPr>
          <w:i/>
        </w:rPr>
        <w:t>Centralised</w:t>
      </w:r>
      <w:r>
        <w:t xml:space="preserve"> networks have been shown to be ‘ultra-small’ worlds </w:t>
      </w:r>
      <w:r>
        <w:fldChar w:fldCharType="begin"/>
      </w:r>
      <w:r>
        <w:instrText xml:space="preserve"> ADDIN EN.CITE &lt;EndNote&gt;&lt;Cite&gt;&lt;Author&gt;Cohen&lt;/Author&gt;&lt;Year&gt;2003&lt;/Year&gt;&lt;RecNum&gt;264&lt;/RecNum&gt;&lt;DisplayText&gt;(Cohen and Havlin 2003)&lt;/DisplayText&gt;&lt;record&gt;&lt;rec-number&gt;264&lt;/rec-number&gt;&lt;foreign-keys&gt;&lt;key app="EN" db-id="ffxz5x2z6et2p8erdx35xdt6dzv0r5rrrzat" timestamp="1531116660"&gt;264&lt;/key&gt;&lt;/foreign-keys&gt;&lt;ref-type name="Journal Article"&gt;17&lt;/ref-type&gt;&lt;contributors&gt;&lt;authors&gt;&lt;author&gt;Cohen, Reuven&lt;/author&gt;&lt;author&gt;Havlin, Shlomo&lt;/author&gt;&lt;/authors&gt;&lt;/contributors&gt;&lt;titles&gt;&lt;title&gt;Scale-free networks are ultrasmall&lt;/title&gt;&lt;secondary-title&gt;Physical Review Letters&lt;/secondary-title&gt;&lt;/titles&gt;&lt;periodical&gt;&lt;full-title&gt;Physical Review Letters&lt;/full-title&gt;&lt;/periodical&gt;&lt;volume&gt;90&lt;/volume&gt;&lt;number&gt;5 (058701-4)&lt;/number&gt;&lt;dates&gt;&lt;year&gt;2003&lt;/year&gt;&lt;/dates&gt;&lt;urls&gt;&lt;related-urls&gt;&lt;url&gt;https://arxiv.org/pdf/cond-mat/0205476.pdf&lt;/url&gt;&lt;/related-urls&gt;&lt;/urls&gt;&lt;/record&gt;&lt;/Cite&gt;&lt;/EndNote&gt;</w:instrText>
      </w:r>
      <w:r>
        <w:fldChar w:fldCharType="separate"/>
      </w:r>
      <w:r>
        <w:rPr>
          <w:noProof/>
        </w:rPr>
        <w:t>(Cohen and Havlin 2003)</w:t>
      </w:r>
      <w:r>
        <w:fldChar w:fldCharType="end"/>
      </w:r>
      <w:r>
        <w:t>, because of their hubs that make the shortest paths in a network become significantly smaller. There are many advantages of small-world networks, such as potentially very efficient speed of communication, or faster and more efficient response to emergencies.</w:t>
      </w:r>
    </w:p>
    <w:p w14:paraId="24EACD73" w14:textId="77777777" w:rsidR="00193BE4" w:rsidRPr="00404A0C" w:rsidRDefault="00193BE4" w:rsidP="00193BE4">
      <w:pPr>
        <w:pStyle w:val="Heading4"/>
        <w:rPr>
          <w:rStyle w:val="Emphasis"/>
        </w:rPr>
      </w:pPr>
      <w:r>
        <w:rPr>
          <w:rStyle w:val="Emphasis"/>
        </w:rPr>
        <w:t>Communities of practice</w:t>
      </w:r>
    </w:p>
    <w:p w14:paraId="5ED86E9F" w14:textId="558D486D" w:rsidR="00193BE4" w:rsidRDefault="00193BE4" w:rsidP="00193BE4">
      <w:pPr>
        <w:pStyle w:val="Bulletlist-level1"/>
        <w:ind w:left="426" w:hanging="426"/>
      </w:pPr>
      <w:r>
        <w:rPr>
          <w:rStyle w:val="Italic"/>
        </w:rPr>
        <w:t xml:space="preserve">Girvan-Newman algorithm </w:t>
      </w:r>
      <w:r w:rsidRPr="001146E0">
        <w:rPr>
          <w:rStyle w:val="Italic"/>
        </w:rPr>
        <w:t>(sub-</w:t>
      </w:r>
      <w:r>
        <w:rPr>
          <w:rStyle w:val="Italic"/>
        </w:rPr>
        <w:t>group</w:t>
      </w:r>
      <w:r w:rsidRPr="001146E0">
        <w:rPr>
          <w:rStyle w:val="Italic"/>
        </w:rPr>
        <w:t xml:space="preserve"> level)</w:t>
      </w:r>
      <w:r>
        <w:rPr>
          <w:rStyle w:val="Italic"/>
        </w:rPr>
        <w:t xml:space="preserve"> </w:t>
      </w:r>
      <w:r>
        <w:t xml:space="preserve">– sub-groups (sometimes called communities of practice) are </w:t>
      </w:r>
      <w:r w:rsidRPr="006F1DFE">
        <w:t xml:space="preserve">internally dense groups in a network </w:t>
      </w:r>
      <w:r w:rsidRPr="006F1DFE">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6F1DFE">
        <w:fldChar w:fldCharType="separate"/>
      </w:r>
      <w:r w:rsidRPr="00890EBC">
        <w:t>(Bodin et al. 2006)</w:t>
      </w:r>
      <w:r w:rsidRPr="006F1DFE">
        <w:fldChar w:fldCharType="end"/>
      </w:r>
      <w:r>
        <w:t xml:space="preserve">. Various algorithms exist that can detect sub-groups in a network. The Girvan-Newman algorithm </w:t>
      </w:r>
      <w:r w:rsidRPr="00F86AAA">
        <w:t>(Girvan and Newman 2002)</w:t>
      </w:r>
      <w:r>
        <w:t xml:space="preserve"> was used, which </w:t>
      </w:r>
      <w:r w:rsidRPr="00F86AAA">
        <w:t xml:space="preserve">detects </w:t>
      </w:r>
      <w:r>
        <w:t>sub-groups</w:t>
      </w:r>
      <w:r w:rsidRPr="00F86AAA">
        <w:t xml:space="preserve"> by progressively </w:t>
      </w:r>
      <w:r>
        <w:t xml:space="preserve">removing ties that are </w:t>
      </w:r>
      <w:r w:rsidRPr="00F86AAA">
        <w:t xml:space="preserve">most likely 'between' </w:t>
      </w:r>
      <w:r>
        <w:t>sub-groups</w:t>
      </w:r>
      <w:r w:rsidRPr="00F86AAA">
        <w:t xml:space="preserve"> from the original network</w:t>
      </w:r>
      <w:r>
        <w:t xml:space="preserve"> until the sub-groups</w:t>
      </w:r>
      <w:r w:rsidRPr="00F86AAA">
        <w:t xml:space="preserve"> </w:t>
      </w:r>
      <w:r>
        <w:t>are revealed</w:t>
      </w:r>
      <w:r w:rsidRPr="00F86AAA">
        <w:t>.</w:t>
      </w:r>
      <w:r>
        <w:t xml:space="preserve"> Such </w:t>
      </w:r>
      <w:r w:rsidRPr="006F1DFE">
        <w:t>sub</w:t>
      </w:r>
      <w:r>
        <w:t>-</w:t>
      </w:r>
      <w:r w:rsidRPr="006F1DFE">
        <w:t xml:space="preserve">groups may facilitate (i) the generation of knowledge within groups by offering opportunities </w:t>
      </w:r>
      <w:r w:rsidRPr="00AB788F">
        <w:rPr>
          <w:rStyle w:val="Bulletlist-level1Char"/>
        </w:rPr>
        <w:t>f</w:t>
      </w:r>
      <w:r w:rsidRPr="006F1DFE">
        <w:t xml:space="preserve">or similar others to interact in each group, and (ii) contribute to generating a variety of </w:t>
      </w:r>
      <w:r w:rsidR="001C16D5">
        <w:t>knowledge type</w:t>
      </w:r>
      <w:r w:rsidRPr="006F1DFE">
        <w:t>s spread across the various sub</w:t>
      </w:r>
      <w:r>
        <w:t>-</w:t>
      </w:r>
      <w:r w:rsidRPr="006F1DFE">
        <w:t xml:space="preserve">groups </w:t>
      </w:r>
      <w:r w:rsidRPr="006F1DFE">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6F1DFE">
        <w:fldChar w:fldCharType="separate"/>
      </w:r>
      <w:r w:rsidRPr="00890EBC">
        <w:t>(Bodin and Crona 2009)</w:t>
      </w:r>
      <w:r w:rsidRPr="006F1DFE">
        <w:fldChar w:fldCharType="end"/>
      </w:r>
      <w:r w:rsidRPr="006F1DFE">
        <w:t xml:space="preserve">. </w:t>
      </w:r>
      <w:r>
        <w:t xml:space="preserve">Many sub-groups </w:t>
      </w:r>
      <w:r w:rsidRPr="006F1DFE">
        <w:t>therefore facilitate diversity in knowl</w:t>
      </w:r>
      <w:r>
        <w:t>edge development and contribute</w:t>
      </w:r>
      <w:r w:rsidRPr="006F1DFE">
        <w:t xml:space="preserve"> to feedback opportunities and innovation in the overall network</w:t>
      </w:r>
      <w:r>
        <w:t xml:space="preserve"> </w:t>
      </w:r>
      <w:r>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fldChar w:fldCharType="separate"/>
      </w:r>
      <w:r w:rsidRPr="00890EBC">
        <w:t>(Bodin et al. 2006)</w:t>
      </w:r>
      <w:r>
        <w:fldChar w:fldCharType="end"/>
      </w:r>
      <w:r w:rsidRPr="006F1DFE">
        <w:t xml:space="preserve">. Network heterogeneity is therefore associated with stronger innovation capacity </w:t>
      </w:r>
      <w:r w:rsidRPr="006F1DFE">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rsidRPr="006F1DFE">
        <w:fldChar w:fldCharType="separate"/>
      </w:r>
      <w:r w:rsidRPr="00890EBC">
        <w:t>(Carlsson and Sandström 2008)</w:t>
      </w:r>
      <w:r w:rsidRPr="006F1DFE">
        <w:fldChar w:fldCharType="end"/>
      </w:r>
      <w:r w:rsidRPr="006F1DFE">
        <w:t>.</w:t>
      </w:r>
      <w:r>
        <w:t xml:space="preserve"> </w:t>
      </w:r>
      <w:r w:rsidRPr="006F1DFE">
        <w:t xml:space="preserve">However, if modularity becomes too strong it can contribute to a 'them and us' mentality where actors become entrenched in certain views that may hinder them from acting towards consensus and joint action </w:t>
      </w:r>
      <w:r w:rsidRPr="006F1DFE">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6F1DFE">
        <w:fldChar w:fldCharType="separate"/>
      </w:r>
      <w:r w:rsidRPr="00890EBC">
        <w:t>(Bodin et al. 2006)</w:t>
      </w:r>
      <w:r w:rsidRPr="006F1DFE">
        <w:fldChar w:fldCharType="end"/>
      </w:r>
      <w:r w:rsidRPr="006F1DFE">
        <w:t>.</w:t>
      </w:r>
      <w:r>
        <w:t xml:space="preserve"> </w:t>
      </w:r>
    </w:p>
    <w:p w14:paraId="3018AC4B" w14:textId="37CD41E1" w:rsidR="00193BE4" w:rsidRPr="001F7BC0" w:rsidRDefault="00193BE4" w:rsidP="00193BE4">
      <w:pPr>
        <w:pStyle w:val="Heading5"/>
        <w:spacing w:before="240" w:after="0"/>
        <w:ind w:right="198"/>
        <w:rPr>
          <w:rStyle w:val="Emphasis"/>
          <w:sz w:val="24"/>
        </w:rPr>
      </w:pPr>
      <w:r w:rsidRPr="001F7BC0">
        <w:rPr>
          <w:rStyle w:val="Emphasis"/>
          <w:sz w:val="24"/>
        </w:rPr>
        <w:t>Knowledge</w:t>
      </w:r>
      <w:r w:rsidR="00C81589">
        <w:rPr>
          <w:rStyle w:val="Emphasis"/>
          <w:sz w:val="24"/>
        </w:rPr>
        <w:t>-broker</w:t>
      </w:r>
      <w:r w:rsidRPr="001F7BC0">
        <w:rPr>
          <w:rStyle w:val="Emphasis"/>
          <w:sz w:val="24"/>
        </w:rPr>
        <w:t>ing</w:t>
      </w:r>
    </w:p>
    <w:p w14:paraId="3D968D9E" w14:textId="55C45793" w:rsidR="00193BE4" w:rsidRDefault="00193BE4" w:rsidP="00460F0E">
      <w:pPr>
        <w:pStyle w:val="ListBullet"/>
        <w:ind w:left="426"/>
      </w:pPr>
      <w:r w:rsidRPr="001146E0">
        <w:rPr>
          <w:rStyle w:val="Italic"/>
        </w:rPr>
        <w:t xml:space="preserve">Betweenness </w:t>
      </w:r>
      <w:r>
        <w:rPr>
          <w:rStyle w:val="Italic"/>
        </w:rPr>
        <w:t xml:space="preserve">centrality </w:t>
      </w:r>
      <w:r w:rsidRPr="001146E0">
        <w:rPr>
          <w:rStyle w:val="Italic"/>
        </w:rPr>
        <w:t>(actor and sub-</w:t>
      </w:r>
      <w:r>
        <w:rPr>
          <w:rStyle w:val="Italic"/>
        </w:rPr>
        <w:t>group</w:t>
      </w:r>
      <w:r w:rsidRPr="001146E0">
        <w:rPr>
          <w:rStyle w:val="Italic"/>
        </w:rPr>
        <w:t xml:space="preserve"> levels)</w:t>
      </w:r>
      <w:r w:rsidRPr="001146E0">
        <w:t xml:space="preserve"> -</w:t>
      </w:r>
      <w:r>
        <w:t xml:space="preserve"> b</w:t>
      </w:r>
      <w:r w:rsidRPr="0064521F">
        <w:t xml:space="preserve">etweenness centrality </w:t>
      </w:r>
      <w:r>
        <w:t xml:space="preserve">is a measure of </w:t>
      </w:r>
      <w:r w:rsidRPr="0064521F">
        <w:t>how often a</w:t>
      </w:r>
      <w:r>
        <w:t>n</w:t>
      </w:r>
      <w:r w:rsidRPr="0064521F">
        <w:t xml:space="preserve"> </w:t>
      </w:r>
      <w:r>
        <w:t>actor</w:t>
      </w:r>
      <w:r w:rsidRPr="0064521F">
        <w:t xml:space="preserve"> is on the shortest path between other </w:t>
      </w:r>
      <w:r>
        <w:t>actors</w:t>
      </w:r>
      <w:r w:rsidRPr="0064521F">
        <w:t xml:space="preserve"> in the network</w:t>
      </w:r>
      <w:r>
        <w:t xml:space="preserve"> </w:t>
      </w:r>
      <w:r w:rsidRPr="0064521F">
        <w:t xml:space="preserve">(Freeman, 1977). </w:t>
      </w:r>
      <w:r>
        <w:t>This indicates</w:t>
      </w:r>
      <w:r w:rsidRPr="001146E0">
        <w:t xml:space="preserve"> the ability of an actor to function as</w:t>
      </w:r>
      <w:r>
        <w:t xml:space="preserve"> a middleman or bridge between actors or sub-groups </w:t>
      </w:r>
      <w:r w:rsidRPr="006F1DFE">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6F1DFE">
        <w:fldChar w:fldCharType="separate"/>
      </w:r>
      <w:r w:rsidRPr="00890EBC">
        <w:t>(Bodin and Crona 2009)</w:t>
      </w:r>
      <w:r w:rsidRPr="006F1DFE">
        <w:fldChar w:fldCharType="end"/>
      </w:r>
      <w:r>
        <w:t xml:space="preserve">. </w:t>
      </w:r>
      <w:r w:rsidRPr="006F1DFE">
        <w:t>Such actors are the bridging links in a diverse network between otherwise disparate weakly-connected or disconnected groups</w:t>
      </w:r>
      <w:r>
        <w:t xml:space="preserve"> </w:t>
      </w:r>
      <w:r>
        <w:fldChar w:fldCharType="begin"/>
      </w:r>
      <w:r w:rsidR="00F26A73">
        <w:instrText xml:space="preserve"> ADDIN EN.CITE &lt;EndNote&gt;&lt;Cite&gt;&lt;Author&gt;Barnes&lt;/Author&gt;&lt;Year&gt;2017&lt;/Year&gt;&lt;RecNum&gt;238&lt;/RecNum&gt;&lt;DisplayText&gt;(Barnes et al. 2017b; Bodin et al. 2006)&lt;/DisplayText&gt;&lt;record&gt;&lt;rec-number&gt;238&lt;/rec-number&gt;&lt;foreign-keys&gt;&lt;key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Cite&gt;&lt;Author&gt;Bodin&lt;/Author&gt;&lt;Year&gt;2006&lt;/Year&gt;&lt;RecNum&gt;203&lt;/RecNum&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fldChar w:fldCharType="separate"/>
      </w:r>
      <w:r w:rsidR="00F26A73">
        <w:rPr>
          <w:noProof/>
        </w:rPr>
        <w:t>(Barnes et al. 2017b; Bodin et al. 2006)</w:t>
      </w:r>
      <w:r>
        <w:fldChar w:fldCharType="end"/>
      </w:r>
      <w:r w:rsidRPr="006F1DFE">
        <w:t xml:space="preserve">. </w:t>
      </w:r>
      <w:r w:rsidRPr="00F31E8F">
        <w:t xml:space="preserve">Actors with high betweenness rating therefore tend to have increased influence over the actors it connects. </w:t>
      </w:r>
      <w:r>
        <w:t>Such actors are often well positioned to act as knowledge</w:t>
      </w:r>
      <w:r w:rsidR="00C81589">
        <w:t>-broker</w:t>
      </w:r>
      <w:r>
        <w:t xml:space="preserve">s as they may have </w:t>
      </w:r>
      <w:r w:rsidRPr="006F1DFE">
        <w:t>access to information that resides within the groups and tend to have some understanding of the 'inner life' of the different groups they are conn</w:t>
      </w:r>
      <w:r>
        <w:t>ected to. Brokers are therefore</w:t>
      </w:r>
      <w:r w:rsidRPr="006F1DFE">
        <w:t xml:space="preserve"> well-positioned to combine different bits of information to develop more nuanced understanding of issues and potential solutions. As well, they are well positioned to understand who to involve in addressing certain matters and who no</w:t>
      </w:r>
      <w:r>
        <w:t>t to involve</w:t>
      </w:r>
      <w:r w:rsidRPr="006F1DFE">
        <w:t xml:space="preserve"> </w:t>
      </w:r>
      <w:r w:rsidRPr="006F1DFE">
        <w:fldChar w:fldCharType="begin"/>
      </w:r>
      <w:r>
        <w:instrText xml:space="preserve"> ADDIN EN.CITE &lt;EndNote&gt;&lt;Cite&gt;&lt;Author&gt;Bodin&lt;/Author&gt;&lt;Year&gt;2006&lt;/Year&gt;&lt;RecNum&gt;203&lt;/RecNum&gt;&lt;DisplayText&gt;(Bodin et al. 2006)&lt;/DisplayText&gt;&lt;record&gt;&lt;rec-number&gt;203&lt;/rec-number&gt;&lt;foreign-keys&gt;&lt;key app="EN" db-id="ffxz5x2z6et2p8erdx35xdt6dzv0r5rrrzat" timestamp="1525314864"&gt;203&lt;/key&gt;&lt;/foreign-keys&gt;&lt;ref-type name="Journal Article"&gt;17&lt;/ref-type&gt;&lt;contributors&gt;&lt;authors&gt;&lt;author&gt;Bodin, Örjan&lt;/author&gt;&lt;author&gt;Crona, Beatrice&lt;/author&gt;&lt;author&gt;Ernstson, Henrik&lt;/author&gt;&lt;/authors&gt;&lt;/contributors&gt;&lt;titles&gt;&lt;title&gt;Social networks in natural resource management: what is there to learn from a structural perspective?&lt;/title&gt;&lt;secondary-title&gt;Ecology and Society&lt;/secondary-title&gt;&lt;/titles&gt;&lt;periodical&gt;&lt;full-title&gt;Ecology and Society&lt;/full-title&gt;&lt;/periodical&gt;&lt;volume&gt;11&lt;/volume&gt;&lt;number&gt;2&lt;/number&gt;&lt;dates&gt;&lt;year&gt;2006&lt;/year&gt;&lt;/dates&gt;&lt;isbn&gt;1708-3087&lt;/isbn&gt;&lt;urls&gt;&lt;/urls&gt;&lt;/record&gt;&lt;/Cite&gt;&lt;/EndNote&gt;</w:instrText>
      </w:r>
      <w:r w:rsidRPr="006F1DFE">
        <w:fldChar w:fldCharType="separate"/>
      </w:r>
      <w:r w:rsidRPr="00890EBC">
        <w:t>(Bodin et al. 2006)</w:t>
      </w:r>
      <w:r w:rsidRPr="006F1DFE">
        <w:fldChar w:fldCharType="end"/>
      </w:r>
      <w:r w:rsidRPr="006F1DFE">
        <w:t xml:space="preserve">. It also allows these actors </w:t>
      </w:r>
      <w:r>
        <w:t xml:space="preserve">to reach out to various groups </w:t>
      </w:r>
      <w:r w:rsidRPr="006F1DFE">
        <w:t xml:space="preserve">to spread ideas, knowledge and resources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rsidRPr="006F1DFE">
        <w:t>.</w:t>
      </w:r>
    </w:p>
    <w:p w14:paraId="2C4835AF" w14:textId="50E58B13" w:rsidR="00BC13EE" w:rsidRPr="00460F0E" w:rsidRDefault="00BC13EE" w:rsidP="00BC13EE">
      <w:pPr>
        <w:pStyle w:val="Heading5"/>
        <w:spacing w:before="240" w:after="0"/>
        <w:ind w:right="198"/>
        <w:rPr>
          <w:b w:val="0"/>
          <w:i/>
        </w:rPr>
      </w:pPr>
      <w:bookmarkStart w:id="219" w:name="_Ref531616555"/>
      <w:r>
        <w:rPr>
          <w:rStyle w:val="Emphasis"/>
          <w:sz w:val="24"/>
        </w:rPr>
        <w:t>Bonding and bridging</w:t>
      </w:r>
      <w:bookmarkEnd w:id="219"/>
    </w:p>
    <w:p w14:paraId="4809C760" w14:textId="6F04FA67" w:rsidR="00460F0E" w:rsidRPr="00A47373" w:rsidRDefault="00460F0E" w:rsidP="00460F0E">
      <w:pPr>
        <w:pStyle w:val="ListBullet"/>
        <w:ind w:left="426"/>
        <w:rPr>
          <w:rStyle w:val="BodyText1Char"/>
        </w:rPr>
      </w:pPr>
      <w:r w:rsidRPr="00CA2EB9">
        <w:rPr>
          <w:i/>
        </w:rPr>
        <w:t>Reciprocol relationships</w:t>
      </w:r>
      <w:r>
        <w:t xml:space="preserve"> </w:t>
      </w:r>
      <w:r w:rsidR="00A47373">
        <w:t>–</w:t>
      </w:r>
      <w:r>
        <w:t xml:space="preserve"> </w:t>
      </w:r>
      <w:r w:rsidR="00785E3C">
        <w:t>can be an indicator of bonding capital. T</w:t>
      </w:r>
      <w:r w:rsidR="00A47373">
        <w:t xml:space="preserve">he number of ties that are reciprocated in a </w:t>
      </w:r>
      <w:r w:rsidR="00A47373" w:rsidRPr="00A47373">
        <w:rPr>
          <w:rStyle w:val="BodyText1Char"/>
        </w:rPr>
        <w:t>network</w:t>
      </w:r>
      <w:r w:rsidR="00785E3C">
        <w:rPr>
          <w:rStyle w:val="BodyText1Char"/>
        </w:rPr>
        <w:t xml:space="preserve"> can be counted</w:t>
      </w:r>
      <w:r w:rsidR="00A47373" w:rsidRPr="00A47373">
        <w:rPr>
          <w:rStyle w:val="BodyText1Char"/>
        </w:rPr>
        <w:t xml:space="preserve">. A tie is reciprocated if whenever a tie is connected from actor A to actor B then there is a tie from actor B to actor A. </w:t>
      </w:r>
      <w:r w:rsidR="00B9063F">
        <w:rPr>
          <w:rStyle w:val="BodyText1Char"/>
        </w:rPr>
        <w:t>W</w:t>
      </w:r>
      <w:r w:rsidR="00A47373" w:rsidRPr="00A47373">
        <w:rPr>
          <w:rStyle w:val="BodyText1Char"/>
        </w:rPr>
        <w:t>e can count the number of dyads connected by a tie (which may or may not be reciprocated) and calculate the proportion of dyads that have reciprocated ties (the dyad based method)</w:t>
      </w:r>
      <w:r w:rsidR="00A47373">
        <w:rPr>
          <w:rStyle w:val="BodyText1Char"/>
        </w:rPr>
        <w:t>.</w:t>
      </w:r>
    </w:p>
    <w:p w14:paraId="3F3CCCC6" w14:textId="4B8E2DA5" w:rsidR="00460F0E" w:rsidRDefault="00460F0E" w:rsidP="00460F0E">
      <w:pPr>
        <w:pStyle w:val="ListBullet"/>
        <w:ind w:left="426"/>
        <w:rPr>
          <w:rStyle w:val="BodyText1Char"/>
        </w:rPr>
      </w:pPr>
      <w:r w:rsidRPr="00CA2EB9">
        <w:rPr>
          <w:i/>
        </w:rPr>
        <w:t>Triad census</w:t>
      </w:r>
      <w:r>
        <w:t xml:space="preserve"> </w:t>
      </w:r>
      <w:r w:rsidR="00A47373">
        <w:t>–</w:t>
      </w:r>
      <w:r>
        <w:t xml:space="preserve"> </w:t>
      </w:r>
      <w:r w:rsidR="00294132">
        <w:t xml:space="preserve">triads </w:t>
      </w:r>
      <w:r w:rsidR="00785E3C">
        <w:t xml:space="preserve">can be a strong indicator of bonding capital in a social network. UCINET </w:t>
      </w:r>
      <w:r w:rsidR="00A47373" w:rsidRPr="00A47373">
        <w:rPr>
          <w:rStyle w:val="BodyText1Char"/>
        </w:rPr>
        <w:t>performs a triad census of a directed network. In a directed network there are sixteen possible triads</w:t>
      </w:r>
      <w:r w:rsidR="00A47373">
        <w:rPr>
          <w:rStyle w:val="BodyText1Char"/>
        </w:rPr>
        <w:t xml:space="preserve"> </w:t>
      </w:r>
      <w:r w:rsidR="00294132">
        <w:rPr>
          <w:rStyle w:val="BodyText1Char"/>
        </w:rPr>
        <w:t>(</w:t>
      </w:r>
      <w:r w:rsidR="00A47373">
        <w:rPr>
          <w:rStyle w:val="BodyText1Char"/>
        </w:rPr>
        <w:fldChar w:fldCharType="begin"/>
      </w:r>
      <w:r w:rsidR="00A47373">
        <w:rPr>
          <w:rStyle w:val="BodyText1Char"/>
        </w:rPr>
        <w:instrText xml:space="preserve"> REF _Ref530556142 \h </w:instrText>
      </w:r>
      <w:r w:rsidR="00A47373">
        <w:rPr>
          <w:rStyle w:val="BodyText1Char"/>
        </w:rPr>
      </w:r>
      <w:r w:rsidR="00A47373">
        <w:rPr>
          <w:rStyle w:val="BodyText1Char"/>
        </w:rPr>
        <w:fldChar w:fldCharType="separate"/>
      </w:r>
      <w:r w:rsidR="00000A02">
        <w:t xml:space="preserve">Figure </w:t>
      </w:r>
      <w:r w:rsidR="00000A02">
        <w:rPr>
          <w:noProof/>
        </w:rPr>
        <w:t>44</w:t>
      </w:r>
      <w:r w:rsidR="00A47373">
        <w:rPr>
          <w:rStyle w:val="BodyText1Char"/>
        </w:rPr>
        <w:fldChar w:fldCharType="end"/>
      </w:r>
      <w:r w:rsidR="00294132">
        <w:rPr>
          <w:rStyle w:val="BodyText1Char"/>
        </w:rPr>
        <w:t>)</w:t>
      </w:r>
      <w:r w:rsidR="00A47373" w:rsidRPr="00A47373">
        <w:rPr>
          <w:rStyle w:val="BodyText1Char"/>
        </w:rPr>
        <w:t>. This routine counts the number of each type of triad present in a directed network.</w:t>
      </w:r>
      <w:r w:rsidR="00A47373">
        <w:rPr>
          <w:rStyle w:val="BodyText1Char"/>
        </w:rPr>
        <w:t xml:space="preserve"> C</w:t>
      </w:r>
      <w:r w:rsidR="00A47373">
        <w:t>losed triads include 030</w:t>
      </w:r>
      <w:r w:rsidR="007A5335">
        <w:t>C</w:t>
      </w:r>
      <w:r w:rsidR="00A47373">
        <w:t>, 030</w:t>
      </w:r>
      <w:r w:rsidR="007A5335">
        <w:t>T</w:t>
      </w:r>
      <w:r w:rsidR="00A47373">
        <w:t>, 120</w:t>
      </w:r>
      <w:r w:rsidR="00122358">
        <w:t>C, 120D</w:t>
      </w:r>
      <w:r w:rsidR="00A47373">
        <w:t>, 120</w:t>
      </w:r>
      <w:r w:rsidR="00122358">
        <w:t>U</w:t>
      </w:r>
      <w:r w:rsidR="00A47373">
        <w:t xml:space="preserve">, 210, 300. Configuration 300 is </w:t>
      </w:r>
      <w:r w:rsidR="002D4A9D">
        <w:t>a</w:t>
      </w:r>
      <w:r w:rsidR="00095584">
        <w:t xml:space="preserve"> </w:t>
      </w:r>
      <w:r w:rsidR="00D31375">
        <w:t xml:space="preserve">fully </w:t>
      </w:r>
      <w:r w:rsidR="00A47373">
        <w:t>complete</w:t>
      </w:r>
      <w:r w:rsidR="00095584">
        <w:t>d</w:t>
      </w:r>
      <w:r w:rsidR="00A47373">
        <w:t xml:space="preserve"> triad, where all ties are reciprocated.</w:t>
      </w:r>
      <w:r w:rsidR="00DF5652">
        <w:t xml:space="preserve"> It should be noted that the way UCINET counts is by </w:t>
      </w:r>
      <w:r w:rsidR="00DF5652" w:rsidRPr="00DF5652">
        <w:rPr>
          <w:b/>
        </w:rPr>
        <w:t>unique examples of triads</w:t>
      </w:r>
      <w:r w:rsidR="00DF5652">
        <w:t xml:space="preserve"> that correspond to any of the 16 configurations in its triad census (</w:t>
      </w:r>
      <w:r w:rsidR="00DF5652">
        <w:fldChar w:fldCharType="begin"/>
      </w:r>
      <w:r w:rsidR="00DF5652">
        <w:instrText xml:space="preserve"> REF _Ref530556142 \h  \* MERGEFORMAT </w:instrText>
      </w:r>
      <w:r w:rsidR="00DF5652">
        <w:fldChar w:fldCharType="separate"/>
      </w:r>
      <w:r w:rsidR="00000A02">
        <w:t xml:space="preserve">Figure </w:t>
      </w:r>
      <w:r w:rsidR="00000A02">
        <w:rPr>
          <w:noProof/>
        </w:rPr>
        <w:t>44</w:t>
      </w:r>
      <w:r w:rsidR="00DF5652">
        <w:fldChar w:fldCharType="end"/>
      </w:r>
      <w:r w:rsidR="00DF5652">
        <w:t xml:space="preserve">); it does not count nested configurations. MPNet software counts all the nested configurations in the triad. Therefore, the triad counts by UCINET are generally lower than that given by MPNet in </w:t>
      </w:r>
      <w:r w:rsidR="00DF5652">
        <w:fldChar w:fldCharType="begin"/>
      </w:r>
      <w:r w:rsidR="00DF5652">
        <w:instrText xml:space="preserve"> REF _Ref516651644 \h </w:instrText>
      </w:r>
      <w:r w:rsidR="00DF5652">
        <w:fldChar w:fldCharType="separate"/>
      </w:r>
      <w:r w:rsidR="00000A02">
        <w:t xml:space="preserve">Table </w:t>
      </w:r>
      <w:r w:rsidR="00000A02">
        <w:rPr>
          <w:noProof/>
        </w:rPr>
        <w:t>8</w:t>
      </w:r>
      <w:r w:rsidR="00DF5652">
        <w:fldChar w:fldCharType="end"/>
      </w:r>
      <w:r w:rsidR="00DF5652">
        <w:t xml:space="preserve"> (specifically for 9. Cyclic-TriadA and 10. Transitive-TriadA (which correspond to UCINET’s configurations 030C and 030T respectively).</w:t>
      </w:r>
    </w:p>
    <w:p w14:paraId="3D3BE36A" w14:textId="404D6C25" w:rsidR="00A47373" w:rsidRPr="00A47373" w:rsidRDefault="00A47373" w:rsidP="00A47373">
      <w:pPr>
        <w:pStyle w:val="Caption"/>
        <w:spacing w:after="240"/>
      </w:pPr>
      <w:bookmarkStart w:id="220" w:name="_Ref530556142"/>
      <w:bookmarkStart w:id="221" w:name="_Toc14700924"/>
      <w:r>
        <w:t xml:space="preserve">Figure </w:t>
      </w:r>
      <w:r w:rsidR="00EB66D6">
        <w:rPr>
          <w:noProof/>
        </w:rPr>
        <w:fldChar w:fldCharType="begin"/>
      </w:r>
      <w:r w:rsidR="00EB66D6">
        <w:rPr>
          <w:noProof/>
        </w:rPr>
        <w:instrText xml:space="preserve"> SEQ Figure \* ARABIC </w:instrText>
      </w:r>
      <w:r w:rsidR="00EB66D6">
        <w:rPr>
          <w:noProof/>
        </w:rPr>
        <w:fldChar w:fldCharType="separate"/>
      </w:r>
      <w:r w:rsidR="00000A02">
        <w:rPr>
          <w:noProof/>
        </w:rPr>
        <w:t>44</w:t>
      </w:r>
      <w:r w:rsidR="00EB66D6">
        <w:rPr>
          <w:noProof/>
        </w:rPr>
        <w:fldChar w:fldCharType="end"/>
      </w:r>
      <w:bookmarkEnd w:id="220"/>
      <w:r>
        <w:t xml:space="preserve"> </w:t>
      </w:r>
      <w:r w:rsidRPr="00A47373">
        <w:t>Configurations in U</w:t>
      </w:r>
      <w:r w:rsidR="00010149">
        <w:t xml:space="preserve">CINET’s </w:t>
      </w:r>
      <w:r w:rsidR="00010149" w:rsidRPr="00A47373">
        <w:t>triad census</w:t>
      </w:r>
      <w:bookmarkEnd w:id="221"/>
    </w:p>
    <w:p w14:paraId="0D20C447" w14:textId="1FDA43AB" w:rsidR="00A47373" w:rsidRDefault="00A47373" w:rsidP="00A47373">
      <w:pPr>
        <w:pStyle w:val="ListParagraph"/>
        <w:ind w:left="0"/>
        <w:jc w:val="both"/>
      </w:pPr>
      <w:r>
        <w:rPr>
          <w:noProof/>
          <w:lang w:eastAsia="en-AU"/>
        </w:rPr>
        <w:drawing>
          <wp:inline distT="0" distB="0" distL="0" distR="0" wp14:anchorId="1362C32D" wp14:editId="54FFF9F6">
            <wp:extent cx="5731510" cy="1163320"/>
            <wp:effectExtent l="0" t="0" r="2540" b="0"/>
            <wp:docPr id="71" name="Picture 1" descr="Triad census in directed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riad census in directed networks"/>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1163320"/>
                    </a:xfrm>
                    <a:prstGeom prst="rect">
                      <a:avLst/>
                    </a:prstGeom>
                    <a:noFill/>
                    <a:extLst/>
                  </pic:spPr>
                </pic:pic>
              </a:graphicData>
            </a:graphic>
          </wp:inline>
        </w:drawing>
      </w:r>
    </w:p>
    <w:p w14:paraId="75E4ECD7" w14:textId="57A97E43" w:rsidR="00A47373" w:rsidRDefault="00A47373" w:rsidP="003C602E">
      <w:pPr>
        <w:pStyle w:val="Notesourcetext"/>
      </w:pPr>
      <w:r w:rsidRPr="00365977">
        <w:t xml:space="preserve">Source: </w:t>
      </w:r>
      <w:r w:rsidR="00B95685" w:rsidRPr="00365977">
        <w:t xml:space="preserve">Kouznetsov A &amp; Tsvetovat M </w:t>
      </w:r>
      <w:r w:rsidR="00365977">
        <w:fldChar w:fldCharType="begin">
          <w:fldData xml:space="preserve">PEVuZE5vdGU+PENpdGUgRXhjbHVkZUF1dGg9IjEiPjxBdXRob3I+S291em5ldHNvdjwvQXV0aG9y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</w:fldData>
        </w:fldChar>
      </w:r>
      <w:r w:rsidR="00365977">
        <w:instrText xml:space="preserve"> ADDIN EN.CITE </w:instrText>
      </w:r>
      <w:r w:rsidR="00365977">
        <w:fldChar w:fldCharType="begin">
          <w:fldData xml:space="preserve">PEVuZE5vdGU+PENpdGUgRXhjbHVkZUF1dGg9IjEiPjxBdXRob3I+S291em5ldHNvdjwvQXV0aG9y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</w:fldData>
        </w:fldChar>
      </w:r>
      <w:r w:rsidR="00365977">
        <w:instrText xml:space="preserve"> ADDIN EN.CITE.DATA </w:instrText>
      </w:r>
      <w:r w:rsidR="00365977">
        <w:fldChar w:fldCharType="end"/>
      </w:r>
      <w:r w:rsidR="00365977">
        <w:fldChar w:fldCharType="separate"/>
      </w:r>
      <w:r w:rsidR="00365977">
        <w:rPr>
          <w:noProof/>
        </w:rPr>
        <w:t>(2012)</w:t>
      </w:r>
      <w:r w:rsidR="00365977">
        <w:fldChar w:fldCharType="end"/>
      </w:r>
      <w:r w:rsidR="00B95685" w:rsidRPr="00365977">
        <w:t>, Social Network Analysis for Startups, 1st edn, California</w:t>
      </w:r>
      <w:r w:rsidR="00153765">
        <w:t>,</w:t>
      </w:r>
      <w:r w:rsidR="00B95685" w:rsidRPr="00365977">
        <w:t xml:space="preserve"> USA. O'Reilly Media. </w:t>
      </w:r>
    </w:p>
    <w:p w14:paraId="793AC2CF" w14:textId="07101DBA" w:rsidR="00785E3C" w:rsidRPr="00785E3C" w:rsidRDefault="00785E3C" w:rsidP="008F02EC">
      <w:pPr>
        <w:pStyle w:val="ListBullet"/>
        <w:ind w:left="426"/>
        <w:rPr>
          <w:lang w:eastAsia="en-AU"/>
        </w:rPr>
      </w:pPr>
      <w:r>
        <w:rPr>
          <w:i/>
        </w:rPr>
        <w:t>Contingency analysis</w:t>
      </w:r>
      <w:r>
        <w:t xml:space="preserve"> – an analysis of relationships that exist between actors in different sectors. These bridging ties can be an indicator of bridging capital. As defined in this study, bridging configurations supporting collaboration can refer</w:t>
      </w:r>
      <w:r w:rsidRPr="00A462D4">
        <w:t xml:space="preserve"> to (i) </w:t>
      </w:r>
      <w:r>
        <w:t xml:space="preserve">connections across administrative </w:t>
      </w:r>
      <w:r w:rsidR="00296580">
        <w:t>levels</w:t>
      </w:r>
      <w:r w:rsidRPr="00A462D4">
        <w:t>, ranging from the local, regional, state and/territory, and national levels; and (ii) connections between different sectors, such as between a government organisation, NGO and a community group</w:t>
      </w:r>
      <w:r w:rsidR="008F02EC">
        <w:t xml:space="preserve">. </w:t>
      </w:r>
      <w:r w:rsidR="00F57450">
        <w:t xml:space="preserve">The first of these was </w:t>
      </w:r>
      <w:r w:rsidR="004D63FD">
        <w:t xml:space="preserve">qualitatively </w:t>
      </w:r>
      <w:r w:rsidR="00F57450">
        <w:t xml:space="preserve">assessed using network graphs </w:t>
      </w:r>
      <w:r w:rsidR="004D63FD">
        <w:t xml:space="preserve">visualised </w:t>
      </w:r>
      <w:r w:rsidR="00F57450">
        <w:t xml:space="preserve">by UCINET. </w:t>
      </w:r>
      <w:r w:rsidR="008F02EC">
        <w:t xml:space="preserve">The </w:t>
      </w:r>
      <w:r w:rsidR="00F57450">
        <w:t xml:space="preserve">second of these, i.e. </w:t>
      </w:r>
      <w:r w:rsidR="008F02EC">
        <w:t>sector bridging was analysed using a contingency analysis present</w:t>
      </w:r>
      <w:r w:rsidR="00F57450">
        <w:t xml:space="preserve">ed in </w:t>
      </w:r>
      <w:r w:rsidR="00F57450" w:rsidRPr="00F57450">
        <w:rPr>
          <w:b/>
        </w:rPr>
        <w:t>Appendix 6</w:t>
      </w:r>
      <w:r w:rsidR="00F57450">
        <w:t>.</w:t>
      </w:r>
      <w:r w:rsidR="008F02EC">
        <w:t xml:space="preserve"> </w:t>
      </w:r>
    </w:p>
    <w:p w14:paraId="53C3AE1B" w14:textId="77777777" w:rsidR="00193BE4" w:rsidRPr="004625AF" w:rsidRDefault="00193BE4" w:rsidP="00193BE4">
      <w:pPr>
        <w:pStyle w:val="Heading4"/>
      </w:pPr>
      <w:bookmarkStart w:id="222" w:name="_Ref518565353"/>
      <w:r>
        <w:t>Exponential Random Graph Modelling (ERGM)</w:t>
      </w:r>
      <w:bookmarkEnd w:id="222"/>
    </w:p>
    <w:p w14:paraId="14FB1522" w14:textId="0CE8B60A" w:rsidR="00193BE4" w:rsidRDefault="00193BE4" w:rsidP="00193BE4">
      <w:pPr>
        <w:pStyle w:val="BodyText1"/>
      </w:pPr>
      <w:r>
        <w:t xml:space="preserve">An important </w:t>
      </w:r>
      <w:r w:rsidRPr="00E42E6B">
        <w:t xml:space="preserve">approach </w:t>
      </w:r>
      <w:r>
        <w:t xml:space="preserve">used in </w:t>
      </w:r>
      <w:r w:rsidRPr="00E42E6B">
        <w:t xml:space="preserve">our analysis </w:t>
      </w:r>
      <w:r>
        <w:t>wa</w:t>
      </w:r>
      <w:r w:rsidRPr="00E42E6B">
        <w:t xml:space="preserve">s </w:t>
      </w:r>
      <w:r>
        <w:t>to examine</w:t>
      </w:r>
      <w:r w:rsidRPr="00E42E6B">
        <w:t xml:space="preserve"> </w:t>
      </w:r>
      <w:r w:rsidR="00857CDE">
        <w:t xml:space="preserve">configurations </w:t>
      </w:r>
      <w:r w:rsidRPr="00E42E6B">
        <w:t xml:space="preserve">within </w:t>
      </w:r>
      <w:r>
        <w:t xml:space="preserve">the </w:t>
      </w:r>
      <w:r w:rsidRPr="00E42E6B">
        <w:t>network.</w:t>
      </w:r>
      <w:r>
        <w:t xml:space="preserve"> As d</w:t>
      </w:r>
      <w:r w:rsidRPr="00E42E6B">
        <w:t>ifferent configurations are linked to a network</w:t>
      </w:r>
      <w:r w:rsidR="008F138F">
        <w:t>’</w:t>
      </w:r>
      <w:r w:rsidRPr="00E42E6B">
        <w:t>s</w:t>
      </w:r>
      <w:r>
        <w:t xml:space="preserve"> ability to fulfil</w:t>
      </w:r>
      <w:r w:rsidRPr="00E42E6B">
        <w:t xml:space="preserve"> certain functions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t xml:space="preserve">, </w:t>
      </w:r>
      <w:r w:rsidRPr="00E42E6B">
        <w:t xml:space="preserve">using new statistical approaches </w:t>
      </w:r>
      <w:r>
        <w:t>can assist in determining</w:t>
      </w:r>
      <w:r w:rsidRPr="00E42E6B">
        <w:t xml:space="preserve"> which configurations are observed in the marine pest network more or less than could be expected by chance alone</w:t>
      </w:r>
      <w:r>
        <w:t xml:space="preserve">. This means </w:t>
      </w:r>
      <w:r w:rsidRPr="00E42E6B">
        <w:t xml:space="preserve">inferences </w:t>
      </w:r>
      <w:r>
        <w:t xml:space="preserve">can be made </w:t>
      </w:r>
      <w:r w:rsidRPr="00E42E6B">
        <w:t xml:space="preserve">about how </w:t>
      </w:r>
      <w:r>
        <w:t xml:space="preserve">well </w:t>
      </w:r>
      <w:r w:rsidRPr="00E42E6B">
        <w:t xml:space="preserve">the network is </w:t>
      </w:r>
      <w:r>
        <w:t xml:space="preserve">positioned to achieve certain outcomes </w:t>
      </w:r>
      <w:r>
        <w:fldChar w:fldCharType="begin">
          <w:fldData xml:space="preserve">PEVuZE5vdGU+PENpdGU+PEF1dGhvcj5CZXJhcmRvPC9BdXRob3I+PFllYXI+MjAxNDwvWWVhcj48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</w:fldData>
        </w:fldChar>
      </w:r>
      <w:r>
        <w:instrText xml:space="preserve"> ADDIN EN.CITE </w:instrText>
      </w:r>
      <w:r>
        <w:fldChar w:fldCharType="begin">
          <w:fldData xml:space="preserve">PEVuZE5vdGU+PENpdGU+PEF1dGhvcj5CZXJhcmRvPC9BdXRob3I+PFllYXI+MjAxNDwvWWVhcj48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</w:fldData>
        </w:fldChar>
      </w:r>
      <w:r>
        <w:instrText xml:space="preserve"> ADDIN EN.CITE.DATA </w:instrText>
      </w:r>
      <w:r>
        <w:fldChar w:fldCharType="end"/>
      </w:r>
      <w:r>
        <w:fldChar w:fldCharType="separate"/>
      </w:r>
      <w:r>
        <w:rPr>
          <w:noProof/>
        </w:rPr>
        <w:t>(Berardo 2014; Guerrero et al. 2015; Lubell et al. 2014)</w:t>
      </w:r>
      <w:r>
        <w:fldChar w:fldCharType="end"/>
      </w:r>
      <w:r w:rsidRPr="00E42E6B">
        <w:t xml:space="preserve">. </w:t>
      </w:r>
    </w:p>
    <w:p w14:paraId="7F666C39" w14:textId="77777777" w:rsidR="00193BE4" w:rsidRDefault="00193BE4" w:rsidP="00193BE4">
      <w:r w:rsidRPr="00795592">
        <w:t>Exponential Random Graph Modelling</w:t>
      </w:r>
      <w:r>
        <w:t xml:space="preserve"> (ERGM) is a </w:t>
      </w:r>
      <w:r w:rsidRPr="00795592">
        <w:t xml:space="preserve">statistical network methodology </w:t>
      </w:r>
      <w:r>
        <w:t xml:space="preserve">used </w:t>
      </w:r>
      <w:r w:rsidRPr="00795592">
        <w:t>to identify over or under representation of configurations (</w:t>
      </w:r>
      <w:r>
        <w:t>or sub-networks)</w:t>
      </w:r>
      <w:r w:rsidRPr="00795592">
        <w:t xml:space="preserve"> (Frank and Strauss, 1986, Wasserman and Pattison, 1996). </w:t>
      </w:r>
      <w:r>
        <w:t>ERGM</w:t>
      </w:r>
      <w:r w:rsidRPr="00795592">
        <w:t xml:space="preserve"> </w:t>
      </w:r>
      <w:r>
        <w:t xml:space="preserve">analysis </w:t>
      </w:r>
      <w:r w:rsidRPr="00795592">
        <w:t>provide</w:t>
      </w:r>
      <w:r>
        <w:t>s</w:t>
      </w:r>
      <w:r w:rsidRPr="00795592">
        <w:t xml:space="preserve"> an assessment of the effectiveness of the structure of information flows, including </w:t>
      </w:r>
      <w:r>
        <w:t>the network</w:t>
      </w:r>
      <w:r w:rsidRPr="00795592">
        <w:t>’</w:t>
      </w:r>
      <w:r>
        <w:t>s</w:t>
      </w:r>
      <w:r w:rsidRPr="00795592">
        <w:t xml:space="preserve"> propensities for collaboration and/or innovation. </w:t>
      </w:r>
      <w:r>
        <w:t xml:space="preserve">This was particularly suited to identifying finer detail in the structures of the network supporting collaboration, such as evidence of bonding and bridging capital. </w:t>
      </w:r>
      <w:r w:rsidRPr="00795592">
        <w:t>Such assessments can guide efforts to ‘nudge’ the network to achieve different objectives.</w:t>
      </w:r>
    </w:p>
    <w:p w14:paraId="1752D3BA" w14:textId="77777777" w:rsidR="00193BE4" w:rsidRPr="00E178D9" w:rsidRDefault="00193BE4" w:rsidP="00193BE4">
      <w:r w:rsidRPr="00E178D9">
        <w:t>ERGM</w:t>
      </w:r>
      <w:r>
        <w:t xml:space="preserve"> analysis was implemented in the package </w:t>
      </w:r>
      <w:r w:rsidRPr="00E178D9">
        <w:t xml:space="preserve">MPNET </w:t>
      </w:r>
      <w:r w:rsidRPr="00522EBE">
        <w:fldChar w:fldCharType="begin"/>
      </w:r>
      <w:r>
        <w:instrText xml:space="preserve"> ADDIN EN.CITE &lt;EndNote&gt;&lt;Cite&gt;&lt;Author&gt;Wang&lt;/Author&gt;&lt;Year&gt;2014&lt;/Year&gt;&lt;RecNum&gt;229&lt;/RecNum&gt;&lt;DisplayText&gt;(Wang et al. 2014)&lt;/DisplayText&gt;&lt;record&gt;&lt;rec-number&gt;229&lt;/rec-number&gt;&lt;foreign-keys&gt;&lt;key app="EN" db-id="ffxz5x2z6et2p8erdx35xdt6dzv0r5rrrzat" timestamp="1528952015"&gt;229&lt;/key&gt;&lt;/foreign-keys&gt;&lt;ref-type name="Book"&gt;6&lt;/ref-type&gt;&lt;contributors&gt;&lt;authors&gt;&lt;author&gt;Wang, Peng &lt;/author&gt;&lt;author&gt;Robins, Garry&lt;/author&gt;&lt;author&gt;Pattison, Philippa&lt;/author&gt;&lt;author&gt;Koskinen, Johan H.&lt;/author&gt;&lt;/authors&gt;&lt;/contributors&gt;&lt;titles&gt;&lt;title&gt;MNNet: Program for the Simulation and Estimation of (p*) Exponential Random Graph Models for Multilevel networks&lt;/title&gt;&lt;/titles&gt;&lt;dates&gt;&lt;year&gt;2014&lt;/year&gt;&lt;/dates&gt;&lt;pub-location&gt;Melbourne&lt;/pub-location&gt;&lt;publisher&gt;Melbourne Universtity School of Psychological Sciences&lt;/publisher&gt;&lt;urls&gt;&lt;/urls&gt;&lt;/record&gt;&lt;/Cite&gt;&lt;/EndNote&gt;</w:instrText>
      </w:r>
      <w:r w:rsidRPr="00522EBE">
        <w:fldChar w:fldCharType="separate"/>
      </w:r>
      <w:r>
        <w:rPr>
          <w:noProof/>
        </w:rPr>
        <w:t>(Wang et al. 2014)</w:t>
      </w:r>
      <w:r w:rsidRPr="00522EBE">
        <w:fldChar w:fldCharType="end"/>
      </w:r>
      <w:r w:rsidRPr="00522EBE">
        <w:t xml:space="preserve">. </w:t>
      </w:r>
      <w:r>
        <w:t>ERGM treats</w:t>
      </w:r>
      <w:r w:rsidRPr="00522EBE">
        <w:t xml:space="preserve"> an observed network as a single observation which can be compared to a distribution of all possible networks with a </w:t>
      </w:r>
      <w:r>
        <w:t xml:space="preserve">shared </w:t>
      </w:r>
      <w:r w:rsidRPr="00522EBE">
        <w:t xml:space="preserve">core set of characteristics (e.g. number of </w:t>
      </w:r>
      <w:r>
        <w:t>actors</w:t>
      </w:r>
      <w:r w:rsidRPr="00522EBE">
        <w:t xml:space="preserve"> and ties) </w:t>
      </w:r>
      <w:r w:rsidRPr="00522EBE">
        <w:fldChar w:fldCharType="begin">
          <w:fldData xml:space="preserve">PEVuZE5vdGU+PENpdGU+PEF1dGhvcj5Sb2JpbnM8L0F1dGhvcj48WWVhcj4yMDA3PC9ZZWFyPjxS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</w:fldData>
        </w:fldChar>
      </w:r>
      <w:r>
        <w:instrText xml:space="preserve"> ADDIN EN.CITE </w:instrText>
      </w:r>
      <w:r>
        <w:fldChar w:fldCharType="begin">
          <w:fldData xml:space="preserve">PEVuZE5vdGU+PENpdGU+PEF1dGhvcj5Sb2JpbnM8L0F1dGhvcj48WWVhcj4yMDA3PC9ZZWFyPjxS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</w:fldData>
        </w:fldChar>
      </w:r>
      <w:r>
        <w:instrText xml:space="preserve"> ADDIN EN.CITE.DATA </w:instrText>
      </w:r>
      <w:r>
        <w:fldChar w:fldCharType="end"/>
      </w:r>
      <w:r w:rsidRPr="00522EBE">
        <w:fldChar w:fldCharType="separate"/>
      </w:r>
      <w:r>
        <w:rPr>
          <w:noProof/>
        </w:rPr>
        <w:t>(Robins et al. 2007; Frank and Strauss 1986; Wang et al. 2013a; Wasserman and Pattison 1996; Robins and Morris 2007)</w:t>
      </w:r>
      <w:r w:rsidRPr="00522EBE">
        <w:fldChar w:fldCharType="end"/>
      </w:r>
      <w:r w:rsidRPr="00522EBE">
        <w:t>.</w:t>
      </w:r>
      <w:r>
        <w:t xml:space="preserve"> </w:t>
      </w:r>
      <w:r w:rsidRPr="00E178D9">
        <w:t>By mapping selected configurations to important network processes (</w:t>
      </w:r>
      <w:r>
        <w:fldChar w:fldCharType="begin"/>
      </w:r>
      <w:r>
        <w:instrText xml:space="preserve"> REF _Ref516589257 \h </w:instrText>
      </w:r>
      <w:r>
        <w:fldChar w:fldCharType="separate"/>
      </w:r>
      <w:r w:rsidR="00000A02">
        <w:t xml:space="preserve">Table </w:t>
      </w:r>
      <w:r w:rsidR="00000A02">
        <w:rPr>
          <w:noProof/>
        </w:rPr>
        <w:t>7</w:t>
      </w:r>
      <w:r>
        <w:fldChar w:fldCharType="end"/>
      </w:r>
      <w:r w:rsidRPr="00E178D9">
        <w:t xml:space="preserve">), ERGM can be used to test for the presence of important social and political processes </w:t>
      </w:r>
      <w:r w:rsidRPr="00E178D9">
        <w:fldChar w:fldCharType="begin"/>
      </w:r>
      <w:r>
        <w:instrText xml:space="preserve"> ADDIN EN.CITE &lt;EndNote&gt;&lt;Cite&gt;&lt;Author&gt;Bodin&lt;/Author&gt;&lt;Year&gt;2017&lt;/Year&gt;&lt;RecNum&gt;235&lt;/RecNum&gt;&lt;DisplayText&gt;(Bodin 2017)&lt;/DisplayText&gt;&lt;record&gt;&lt;rec-number&gt;235&lt;/rec-number&gt;&lt;foreign-keys&gt;&lt;key app="EN" db-id="ffxz5x2z6et2p8erdx35xdt6dzv0r5rrrzat" timestamp="1528952017"&gt;235&lt;/key&gt;&lt;/foreign-keys&gt;&lt;ref-type name="Journal Article"&gt;17&lt;/ref-type&gt;&lt;contributors&gt;&lt;authors&gt;&lt;author&gt;Bodin, Örjan&lt;/author&gt;&lt;/authors&gt;&lt;/contributors&gt;&lt;auth-address&gt;[Bodin, Orjan] Stockholm Univ, Stockholm Resilience Ctr, S-10691 Stockholm, Sweden.&amp;#xD;Bodin, O (reprint author), Stockholm Univ, Stockholm Resilience Ctr, S-10691 Stockholm, Sweden.&amp;#xD;orjan.bodin@su.se&lt;/auth-address&gt;&lt;titles&gt;&lt;title&gt;Collaborative environmental governance: Achieving collective action in social-ecological systems&lt;/title&gt;&lt;secondary-title&gt;Science&lt;/secondary-title&gt;&lt;/titles&gt;&lt;periodical&gt;&lt;full-title&gt;Science&lt;/full-title&gt;&lt;/periodical&gt;&lt;pages&gt;659-+&lt;/pages&gt;&lt;volume&gt;357&lt;/volume&gt;&lt;number&gt;6352&lt;/number&gt;&lt;keywords&gt;&lt;keyword&gt;natural-resource management&lt;/keyword&gt;&lt;keyword&gt;swiss climate policy&lt;/keyword&gt;&lt;keyword&gt;scale mismatches&lt;/keyword&gt;&lt;keyword&gt;polycentric governance&lt;/keyword&gt;&lt;keyword&gt;communication-networks&lt;/keyword&gt;&lt;keyword&gt;urban-development&lt;/keyword&gt;&lt;keyword&gt;weak&lt;/keyword&gt;&lt;keyword&gt;ties&lt;/keyword&gt;&lt;keyword&gt;conservation&lt;/keyword&gt;&lt;keyword&gt;outcomes&lt;/keyword&gt;&lt;keyword&gt;performance&lt;/keyword&gt;&lt;/keywords&gt;&lt;dates&gt;&lt;year&gt;2017&lt;/year&gt;&lt;pub-dates&gt;&lt;date&gt;Aug&lt;/date&gt;&lt;/pub-dates&gt;&lt;/dates&gt;&lt;isbn&gt;0036-8075&lt;/isbn&gt;&lt;accession-num&gt;WOS:000407793600027&lt;/accession-num&gt;&lt;work-type&gt;Review&lt;/work-type&gt;&lt;urls&gt;&lt;related-urls&gt;&lt;url&gt;&amp;lt;Go to ISI&amp;gt;://WOS:000407793600027&lt;/url&gt;&lt;/related-urls&gt;&lt;/urls&gt;&lt;electronic-resource-num&gt;10.1126/science.aan1114&lt;/electronic-resource-num&gt;&lt;language&gt;English&lt;/language&gt;&lt;/record&gt;&lt;/Cite&gt;&lt;/EndNote&gt;</w:instrText>
      </w:r>
      <w:r w:rsidRPr="00E178D9">
        <w:fldChar w:fldCharType="separate"/>
      </w:r>
      <w:r>
        <w:rPr>
          <w:noProof/>
        </w:rPr>
        <w:t>(Bodin 2017)</w:t>
      </w:r>
      <w:r w:rsidRPr="00E178D9">
        <w:fldChar w:fldCharType="end"/>
      </w:r>
      <w:r>
        <w:t>.</w:t>
      </w:r>
    </w:p>
    <w:p w14:paraId="5F91345A" w14:textId="79E9CC12" w:rsidR="00193BE4" w:rsidRPr="00F85A72" w:rsidRDefault="00193BE4" w:rsidP="00193BE4">
      <w:r w:rsidRPr="004625AF">
        <w:t>ERGM allow</w:t>
      </w:r>
      <w:r>
        <w:t>s</w:t>
      </w:r>
      <w:r w:rsidRPr="004625AF">
        <w:t xml:space="preserve"> for statistical inferences to be made without the need for multiple networks for comparison</w:t>
      </w:r>
      <w:r>
        <w:t xml:space="preserve"> </w:t>
      </w:r>
      <w:r>
        <w:fldChar w:fldCharType="begin"/>
      </w:r>
      <w:r>
        <w:instrText xml:space="preserve"> ADDIN EN.CITE &lt;EndNote&gt;&lt;Cite&gt;&lt;Author&gt;Guerrero&lt;/Author&gt;&lt;Year&gt;2015&lt;/Year&gt;&lt;RecNum&gt;217&lt;/RecNum&gt;&lt;DisplayText&gt;(Guerrero et al. 2015)&lt;/DisplayText&gt;&lt;record&gt;&lt;rec-number&gt;217&lt;/rec-number&gt;&lt;foreign-keys&gt;&lt;key app="EN" db-id="ffxz5x2z6et2p8erdx35xdt6dzv0r5rrrzat" timestamp="1528414954"&gt;217&lt;/key&gt;&lt;/foreign-keys&gt;&lt;ref-type name="Journal Article"&gt;17&lt;/ref-type&gt;&lt;contributors&gt;&lt;authors&gt;&lt;author&gt;Guerrero, Angela M&lt;/author&gt;&lt;author&gt;Mcallister, Ryan RJ&lt;/author&gt;&lt;author&gt;Wilson, Kerrie A&lt;/author&gt;&lt;/authors&gt;&lt;/contributors&gt;&lt;titles&gt;&lt;title&gt;Achieving cross‐scale collaboration for large scale conservation initiatives&lt;/title&gt;&lt;secondary-title&gt;Conservation Letters&lt;/secondary-title&gt;&lt;/titles&gt;&lt;periodical&gt;&lt;full-title&gt;Conservation Letters&lt;/full-title&gt;&lt;/periodical&gt;&lt;pages&gt;107-117&lt;/pages&gt;&lt;volume&gt;8&lt;/volume&gt;&lt;number&gt;2&lt;/number&gt;&lt;dates&gt;&lt;year&gt;2015&lt;/year&gt;&lt;/dates&gt;&lt;isbn&gt;1755-263X&lt;/isbn&gt;&lt;urls&gt;&lt;/urls&gt;&lt;/record&gt;&lt;/Cite&gt;&lt;/EndNote&gt;</w:instrText>
      </w:r>
      <w:r>
        <w:fldChar w:fldCharType="separate"/>
      </w:r>
      <w:r>
        <w:rPr>
          <w:noProof/>
        </w:rPr>
        <w:t>(Guerrero et al. 2015)</w:t>
      </w:r>
      <w:r>
        <w:fldChar w:fldCharType="end"/>
      </w:r>
      <w:r>
        <w:t>.</w:t>
      </w:r>
      <w:r w:rsidRPr="004625AF">
        <w:t xml:space="preserve"> </w:t>
      </w:r>
      <w:r w:rsidRPr="00F85A72">
        <w:t xml:space="preserve">Part of the explanatory power of ERGM comes from its handling of nested configurations. For example, in </w:t>
      </w:r>
      <w:r>
        <w:fldChar w:fldCharType="begin"/>
      </w:r>
      <w:r>
        <w:instrText xml:space="preserve"> REF _Ref516751123 \h </w:instrText>
      </w:r>
      <w:r>
        <w:fldChar w:fldCharType="separate"/>
      </w:r>
      <w:r w:rsidR="00000A02" w:rsidRPr="0091521A">
        <w:t xml:space="preserve">Figure </w:t>
      </w:r>
      <w:r w:rsidR="00000A02">
        <w:rPr>
          <w:noProof/>
        </w:rPr>
        <w:t>45</w:t>
      </w:r>
      <w:r>
        <w:fldChar w:fldCharType="end"/>
      </w:r>
      <w:r>
        <w:t xml:space="preserve"> </w:t>
      </w:r>
      <w:r w:rsidRPr="00F85A72">
        <w:t>within each ‘bonding' (collaboration) configuration there are potentially three other configurations nested within. ERGM assess the relative frequency of configurations in a network given the observed frequency of other configurations, included those that are nested.</w:t>
      </w:r>
    </w:p>
    <w:p w14:paraId="609239DC" w14:textId="177B2D78" w:rsidR="00193BE4" w:rsidRPr="0091521A" w:rsidRDefault="00193BE4" w:rsidP="0052237D">
      <w:pPr>
        <w:pStyle w:val="Caption"/>
      </w:pPr>
      <w:bookmarkStart w:id="223" w:name="_Ref516751123"/>
      <w:bookmarkStart w:id="224" w:name="_Toc519866050"/>
      <w:bookmarkStart w:id="225" w:name="_Toc14700925"/>
      <w:r w:rsidRPr="0091521A">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45</w:t>
      </w:r>
      <w:r w:rsidR="00C93509">
        <w:rPr>
          <w:noProof/>
        </w:rPr>
        <w:fldChar w:fldCharType="end"/>
      </w:r>
      <w:bookmarkEnd w:id="223"/>
      <w:r w:rsidRPr="0091521A">
        <w:t xml:space="preserve"> Examples of configurations that were observed in network data, indicating network function along a continuum between bridging and bonding ‘capital’</w:t>
      </w:r>
      <w:bookmarkEnd w:id="224"/>
      <w:bookmarkEnd w:id="225"/>
    </w:p>
    <w:p w14:paraId="64C28C9A" w14:textId="77777777" w:rsidR="00193BE4" w:rsidRDefault="00193BE4" w:rsidP="00193BE4">
      <w:r w:rsidRPr="003B148E">
        <w:rPr>
          <w:noProof/>
          <w:lang w:eastAsia="en-AU"/>
        </w:rPr>
        <w:drawing>
          <wp:inline distT="0" distB="0" distL="0" distR="0" wp14:anchorId="3D73934F" wp14:editId="15E70DE0">
            <wp:extent cx="4465320" cy="1530161"/>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4471000" cy="1532108"/>
                    </a:xfrm>
                    <a:prstGeom prst="rect">
                      <a:avLst/>
                    </a:prstGeom>
                  </pic:spPr>
                </pic:pic>
              </a:graphicData>
            </a:graphic>
          </wp:inline>
        </w:drawing>
      </w:r>
    </w:p>
    <w:p w14:paraId="1698EE6D" w14:textId="77777777" w:rsidR="00193BE4" w:rsidRPr="00947EA1" w:rsidRDefault="00193BE4" w:rsidP="00193BE4">
      <w:r>
        <w:t xml:space="preserve">One of the limitations of ERGM is that the maximum likelihood approach </w:t>
      </w:r>
      <w:r w:rsidRPr="00947EA1">
        <w:t>used to find solutions offers no guarantee of an adequate estimate. This</w:t>
      </w:r>
      <w:r>
        <w:t xml:space="preserve"> is</w:t>
      </w:r>
      <w:r w:rsidRPr="00947EA1">
        <w:t xml:space="preserve"> </w:t>
      </w:r>
      <w:r>
        <w:t>increasingly</w:t>
      </w:r>
      <w:r w:rsidRPr="00947EA1">
        <w:t xml:space="preserve"> problematic </w:t>
      </w:r>
      <w:r>
        <w:t>when an increasing number of</w:t>
      </w:r>
      <w:r w:rsidRPr="00947EA1">
        <w:t xml:space="preserve"> configurations are included in the model. To overcome this, one can use </w:t>
      </w:r>
      <w:r>
        <w:t>'</w:t>
      </w:r>
      <w:r w:rsidRPr="00947EA1">
        <w:t>goodness-of-fit</w:t>
      </w:r>
      <w:r>
        <w:t>'</w:t>
      </w:r>
      <w:r w:rsidRPr="00947EA1">
        <w:t xml:space="preserve"> </w:t>
      </w:r>
      <w:r>
        <w:fldChar w:fldCharType="begin"/>
      </w:r>
      <w:r>
        <w:instrText xml:space="preserve"> ADDIN EN.CITE &lt;EndNote&gt;&lt;Cite&gt;&lt;Author&gt;Lubell&lt;/Author&gt;&lt;Year&gt;2014&lt;/Year&gt;&lt;RecNum&gt;226&lt;/RecNum&gt;&lt;Prefix&gt;see e.g. &lt;/Prefix&gt;&lt;DisplayText&gt;(see e.g. Lubell et al. 2014)&lt;/DisplayText&gt;&lt;record&gt;&lt;rec-number&gt;226&lt;/rec-number&gt;&lt;foreign-keys&gt;&lt;key app="EN" db-id="ffxz5x2z6et2p8erdx35xdt6dzv0r5rrrzat" timestamp="1528790473"&gt;226&lt;/key&gt;&lt;/foreign-keys&gt;&lt;ref-type name="Journal Article"&gt;17&lt;/ref-type&gt;&lt;contributors&gt;&lt;authors&gt;&lt;author&gt;Lubell, Mark&lt;/author&gt;&lt;author&gt;Robins, Garry&lt;/author&gt;&lt;author&gt;Wang, Peng&lt;/author&gt;&lt;/authors&gt;&lt;/contributors&gt;&lt;titles&gt;&lt;title&gt;Network structure and institutional complexity in an ecology of water management games&lt;/title&gt;&lt;secondary-title&gt;Ecology and Society&lt;/secondary-title&gt;&lt;/titles&gt;&lt;periodical&gt;&lt;full-title&gt;Ecology and Society&lt;/full-title&gt;&lt;/periodical&gt;&lt;volume&gt;19&lt;/volume&gt;&lt;number&gt;4&lt;/number&gt;&lt;keywords&gt;&lt;keyword&gt;complex adaptive systems&lt;/keyword&gt;&lt;keyword&gt;cooperation&lt;/keyword&gt;&lt;keyword&gt;ecology of games&lt;/keyword&gt;&lt;keyword&gt;institutions&lt;/keyword&gt;&lt;keyword&gt;resilience&lt;/keyword&gt;&lt;/keywords&gt;&lt;dates&gt;&lt;year&gt;2014&lt;/year&gt;&lt;/dates&gt;&lt;publisher&gt;The Resilience Alliance&lt;/publisher&gt;&lt;urls&gt;&lt;related-urls&gt;&lt;url&gt;https://www.ecologyandsociety.org/vol19/iss4/art23/&lt;/url&gt;&lt;/related-urls&gt;&lt;/urls&gt;&lt;custom7&gt;23&lt;/custom7&gt;&lt;electronic-resource-num&gt;10.5751/ES-06880-190423&lt;/electronic-resource-num&gt;&lt;/record&gt;&lt;/Cite&gt;&lt;/EndNote&gt;</w:instrText>
      </w:r>
      <w:r>
        <w:fldChar w:fldCharType="separate"/>
      </w:r>
      <w:r>
        <w:rPr>
          <w:noProof/>
        </w:rPr>
        <w:t>(see e.g. Lubell et al. 2014)</w:t>
      </w:r>
      <w:r>
        <w:fldChar w:fldCharType="end"/>
      </w:r>
      <w:r w:rsidRPr="00947EA1">
        <w:t>. The fitted model is used to simulate graphs, whereby the counts from the simulations are compared statistically to the observed count.</w:t>
      </w:r>
    </w:p>
    <w:p w14:paraId="03FF9674" w14:textId="77777777" w:rsidR="00193BE4" w:rsidRDefault="00193BE4" w:rsidP="00193BE4">
      <w:r>
        <w:t xml:space="preserve">Through </w:t>
      </w:r>
      <w:r w:rsidRPr="004625AF">
        <w:t>ERGM</w:t>
      </w:r>
      <w:r>
        <w:t>,</w:t>
      </w:r>
      <w:r w:rsidRPr="004625AF">
        <w:t xml:space="preserve"> a coefficient for each configuration included in a model</w:t>
      </w:r>
      <w:r>
        <w:t xml:space="preserve"> was estimated</w:t>
      </w:r>
      <w:r w:rsidRPr="004625AF">
        <w:t xml:space="preserve">. The signs of the coefficients quantify if configurations are observed more (positive coefficient) or less (negative coefficient) than can be expected by chance alone, and the t-scores of the coefficients quantify if this discrepancy between observation and expectation is statistically significant </w:t>
      </w:r>
      <w:r>
        <w:fldChar w:fldCharType="begin"/>
      </w:r>
      <w:r>
        <w:instrText xml:space="preserve"> ADDIN EN.CITE &lt;EndNote&gt;&lt;Cite&gt;&lt;Author&gt;Wang&lt;/Author&gt;&lt;Year&gt;2013&lt;/Year&gt;&lt;RecNum&gt;146&lt;/RecNum&gt;&lt;DisplayText&gt;(Wang et al. 2013b)&lt;/DisplayText&gt;&lt;record&gt;&lt;rec-number&gt;146&lt;/rec-number&gt;&lt;foreign-keys&gt;&lt;key app="EN" db-id="ffxz5x2z6et2p8erdx35xdt6dzv0r5rrrzat" timestamp="1520997189"&gt;146&lt;/key&gt;&lt;/foreign-keys&gt;&lt;ref-type name="Journal Article"&gt;17&lt;/ref-type&gt;&lt;contributors&gt;&lt;authors&gt;&lt;author&gt;Wang, Peng&lt;/author&gt;&lt;author&gt;Robins, Garry&lt;/author&gt;&lt;author&gt;Pattison, Philippa&lt;/author&gt;&lt;author&gt;Lazega, Emmanuel&lt;/author&gt;&lt;/authors&gt;&lt;/contributors&gt;&lt;titles&gt;&lt;title&gt;Exponential random graph models for multilevel networks&lt;/title&gt;&lt;secondary-title&gt;Social Networks&lt;/secondary-title&gt;&lt;/titles&gt;&lt;periodical&gt;&lt;full-title&gt;Social Networks&lt;/full-title&gt;&lt;/periodical&gt;&lt;pages&gt;96-115&lt;/pages&gt;&lt;volume&gt;35&lt;/volume&gt;&lt;number&gt;1&lt;/number&gt;&lt;keywords&gt;&lt;keyword&gt;Multilevel networks&lt;/keyword&gt;&lt;keyword&gt;Exponential random graph models&lt;/keyword&gt;&lt;/keywords&gt;&lt;dates&gt;&lt;year&gt;2013&lt;/year&gt;&lt;pub-dates&gt;&lt;date&gt;2013/01/01/&lt;/date&gt;&lt;/pub-dates&gt;&lt;/dates&gt;&lt;isbn&gt;0378-8733&lt;/isbn&gt;&lt;urls&gt;&lt;related-urls&gt;&lt;url&gt;http://www.sciencedirect.com/science/article/pii/S0378873313000051&lt;/url&gt;&lt;/related-urls&gt;&lt;/urls&gt;&lt;electronic-resource-num&gt;https://doi.org/10.1016/j.socnet.2013.01.004&lt;/electronic-resource-num&gt;&lt;/record&gt;&lt;/Cite&gt;&lt;/EndNote&gt;</w:instrText>
      </w:r>
      <w:r>
        <w:fldChar w:fldCharType="separate"/>
      </w:r>
      <w:r>
        <w:rPr>
          <w:noProof/>
        </w:rPr>
        <w:t>(Wang et al. 2013b)</w:t>
      </w:r>
      <w:r>
        <w:fldChar w:fldCharType="end"/>
      </w:r>
      <w:r>
        <w:t>.</w:t>
      </w:r>
    </w:p>
    <w:p w14:paraId="7F3BA539" w14:textId="77777777" w:rsidR="00193BE4" w:rsidRDefault="00193BE4" w:rsidP="00193BE4">
      <w:r>
        <w:t xml:space="preserve">Capturing community interactions was critical. Various survey respondents nominated broad categories such as vessel owners, the general public or fishers, rather than specific groups or entities. However, networks can only contain clearly defined nodes. To capture this information each actor that reported community interactions was coded with a community attribute and no generic nodes were included in the network. </w:t>
      </w:r>
    </w:p>
    <w:p w14:paraId="2E3E67AE" w14:textId="77777777" w:rsidR="00193BE4" w:rsidRDefault="00193BE4" w:rsidP="00193BE4">
      <w:pPr>
        <w:pStyle w:val="Heading4"/>
      </w:pPr>
      <w:r>
        <w:t>Qualitative analysis</w:t>
      </w:r>
    </w:p>
    <w:p w14:paraId="2B1C4E50" w14:textId="77777777" w:rsidR="00193BE4" w:rsidRDefault="00193BE4" w:rsidP="00193BE4">
      <w:pPr>
        <w:pStyle w:val="Bulletlist-level1"/>
        <w:numPr>
          <w:ilvl w:val="0"/>
          <w:numId w:val="0"/>
        </w:numPr>
      </w:pPr>
      <w:r>
        <w:t xml:space="preserve">Semi-structured interviews with selected key informants were used to provide a more nuanced understanding of the network function and structure </w:t>
      </w:r>
      <w:r>
        <w:fldChar w:fldCharType="begin"/>
      </w:r>
      <w:r>
        <w:instrText xml:space="preserve"> ADDIN EN.CITE &lt;EndNote&gt;&lt;Cite&gt;&lt;Author&gt;Alexander&lt;/Author&gt;&lt;Year&gt;2017&lt;/Year&gt;&lt;RecNum&gt;209&lt;/RecNum&gt;&lt;DisplayText&gt;(Alexander et al. 2017)&lt;/DisplayText&gt;&lt;record&gt;&lt;rec-number&gt;209&lt;/rec-number&gt;&lt;foreign-keys&gt;&lt;key app="EN" db-id="ffxz5x2z6et2p8erdx35xdt6dzv0r5rrrzat" timestamp="1526271679"&gt;209&lt;/key&gt;&lt;/foreign-keys&gt;&lt;ref-type name="Journal Article"&gt;17&lt;/ref-type&gt;&lt;contributors&gt;&lt;authors&gt;&lt;author&gt;Alexander, Steven M&lt;/author&gt;&lt;author&gt;Armitage, Derek&lt;/author&gt;&lt;author&gt;Carrington, Peter J&lt;/author&gt;&lt;author&gt;Bodin, Örjan&lt;/author&gt;&lt;/authors&gt;&lt;/contributors&gt;&lt;titles&gt;&lt;title&gt;Examining horizontal and vertical social ties to achieve social–ecological fit in an emerging marine reserve network&lt;/title&gt;&lt;secondary-title&gt;Aquatic Conservation: Marine and Freshwater Ecosystems&lt;/secondary-title&gt;&lt;/titles&gt;&lt;periodical&gt;&lt;full-title&gt;Aquatic Conservation: Marine and Freshwater Ecosystems&lt;/full-title&gt;&lt;/periodical&gt;&lt;pages&gt;1209-1223&lt;/pages&gt;&lt;volume&gt;27&lt;/volume&gt;&lt;number&gt;6&lt;/number&gt;&lt;dates&gt;&lt;year&gt;2017&lt;/year&gt;&lt;/dates&gt;&lt;isbn&gt;1099-0755&lt;/isbn&gt;&lt;urls&gt;&lt;/urls&gt;&lt;/record&gt;&lt;/Cite&gt;&lt;/EndNote&gt;</w:instrText>
      </w:r>
      <w:r>
        <w:fldChar w:fldCharType="separate"/>
      </w:r>
      <w:r>
        <w:rPr>
          <w:noProof/>
        </w:rPr>
        <w:t>(Alexander et al. 2017)</w:t>
      </w:r>
      <w:r>
        <w:fldChar w:fldCharType="end"/>
      </w:r>
      <w:r>
        <w:t xml:space="preserve">, including </w:t>
      </w:r>
      <w:r w:rsidRPr="004625AF">
        <w:t>what networks are used for, by who and specifically how</w:t>
      </w:r>
      <w:r>
        <w:t>. A number of case studies were drawn from the interviews to illustrate the implications and importance of certain network configurations.</w:t>
      </w:r>
    </w:p>
    <w:p w14:paraId="77F50D34" w14:textId="09077D3D" w:rsidR="00193BE4" w:rsidRDefault="00193BE4" w:rsidP="00193BE4">
      <w:pPr>
        <w:pStyle w:val="Bulletlist-level1"/>
        <w:numPr>
          <w:ilvl w:val="0"/>
          <w:numId w:val="0"/>
        </w:numPr>
      </w:pPr>
      <w:r>
        <w:t xml:space="preserve">Qualitative textual analysis was done on open-ended questions in the marine pest network survey, particularly the final survey question: ‘Please tell us what you would value from a National Marine Pest Network’. A summary of the responses is reported in </w:t>
      </w:r>
      <w:r w:rsidRPr="00DE6BBB">
        <w:rPr>
          <w:b/>
        </w:rPr>
        <w:t>section 6 ‘</w:t>
      </w:r>
      <w:r w:rsidRPr="00DE6BBB">
        <w:rPr>
          <w:b/>
        </w:rPr>
        <w:fldChar w:fldCharType="begin"/>
      </w:r>
      <w:r w:rsidRPr="00DE6BBB">
        <w:rPr>
          <w:b/>
        </w:rPr>
        <w:instrText xml:space="preserve"> REF _Ref518903082 \h </w:instrText>
      </w:r>
      <w:r>
        <w:rPr>
          <w:b/>
        </w:rPr>
        <w:instrText xml:space="preserve"> \* MERGEFORMAT </w:instrText>
      </w:r>
      <w:r w:rsidRPr="00DE6BBB">
        <w:rPr>
          <w:b/>
        </w:rPr>
      </w:r>
      <w:r w:rsidRPr="00DE6BBB">
        <w:rPr>
          <w:b/>
        </w:rPr>
        <w:fldChar w:fldCharType="separate"/>
      </w:r>
      <w:r w:rsidR="00000A02" w:rsidRPr="00000A02">
        <w:rPr>
          <w:b/>
        </w:rPr>
        <w:t>What survey respondents value in a marine pest network</w:t>
      </w:r>
      <w:r w:rsidRPr="00DE6BBB">
        <w:rPr>
          <w:b/>
        </w:rPr>
        <w:fldChar w:fldCharType="end"/>
      </w:r>
      <w:r>
        <w:t>’.</w:t>
      </w:r>
    </w:p>
    <w:p w14:paraId="0F08824C" w14:textId="77777777" w:rsidR="00193BE4" w:rsidRDefault="00193BE4" w:rsidP="00193BE4">
      <w:pPr>
        <w:spacing w:line="276" w:lineRule="auto"/>
        <w:rPr>
          <w:rFonts w:eastAsiaTheme="majorEastAsia" w:cstheme="majorBidi"/>
          <w:b/>
          <w:bCs/>
          <w:color w:val="DE3831"/>
          <w:sz w:val="28"/>
        </w:rPr>
      </w:pPr>
      <w:bookmarkStart w:id="226" w:name="_Ref518904936"/>
      <w:bookmarkStart w:id="227" w:name="_Ref518989617"/>
      <w:r>
        <w:br w:type="page"/>
      </w:r>
    </w:p>
    <w:p w14:paraId="547B6192" w14:textId="77777777" w:rsidR="00193BE4" w:rsidRPr="001C0753" w:rsidRDefault="00193BE4" w:rsidP="00193BE4">
      <w:pPr>
        <w:pStyle w:val="Heading1unnumberedchapter"/>
      </w:pPr>
      <w:bookmarkStart w:id="228" w:name="_Toc14700864"/>
      <w:r>
        <w:t>Appendix 4 I</w:t>
      </w:r>
      <w:r w:rsidRPr="001C0753">
        <w:t xml:space="preserve">nterpreting </w:t>
      </w:r>
      <w:r>
        <w:t xml:space="preserve">the </w:t>
      </w:r>
      <w:bookmarkEnd w:id="226"/>
      <w:r>
        <w:t>SNA and network graphs</w:t>
      </w:r>
      <w:bookmarkEnd w:id="227"/>
      <w:bookmarkEnd w:id="228"/>
    </w:p>
    <w:p w14:paraId="1C5AEE37" w14:textId="52584376" w:rsidR="00193BE4" w:rsidRPr="001C0753" w:rsidRDefault="00193BE4" w:rsidP="00193BE4">
      <w:r w:rsidRPr="001C0753">
        <w:t xml:space="preserve">When interpreting </w:t>
      </w:r>
      <w:r w:rsidR="00E82D32">
        <w:t>social network analysis diagrams</w:t>
      </w:r>
      <w:r>
        <w:t xml:space="preserve"> presented in this report</w:t>
      </w:r>
      <w:r w:rsidRPr="001C0753">
        <w:t>, it is important to understand four principal</w:t>
      </w:r>
      <w:r w:rsidR="00E82D32">
        <w:t>s</w:t>
      </w:r>
      <w:r w:rsidRPr="001C0753">
        <w:t xml:space="preserve"> </w:t>
      </w:r>
      <w:r w:rsidRPr="001C0753">
        <w:fldChar w:fldCharType="begin"/>
      </w:r>
      <w:r>
        <w:instrText xml:space="preserve"> ADDIN EN.CITE &lt;EndNote&gt;&lt;Cite&gt;&lt;Author&gt;Cronin&lt;/Author&gt;&lt;Year&gt;2015&lt;/Year&gt;&lt;RecNum&gt;193&lt;/RecNum&gt;&lt;DisplayText&gt;(Cronin 2015)&lt;/DisplayText&gt;&lt;record&gt;&lt;rec-number&gt;193&lt;/rec-number&gt;&lt;foreign-keys&gt;&lt;key app="EN" db-id="ffxz5x2z6et2p8erdx35xdt6dzv0r5rrrzat" timestamp="1523490254"&gt;193&lt;/key&gt;&lt;/foreign-keys&gt;&lt;ref-type name="Journal Article"&gt;17&lt;/ref-type&gt;&lt;contributors&gt;&lt;authors&gt;&lt;author&gt;Cronin, Bruce&lt;/author&gt;&lt;/authors&gt;&lt;/contributors&gt;&lt;titles&gt;&lt;title&gt;Getting started in social network analysis with NETDRAW&lt;/title&gt;&lt;/titles&gt;&lt;dates&gt;&lt;year&gt;2015&lt;/year&gt;&lt;/dates&gt;&lt;urls&gt;&lt;/urls&gt;&lt;/record&gt;&lt;/Cite&gt;&lt;/EndNote&gt;</w:instrText>
      </w:r>
      <w:r w:rsidRPr="001C0753">
        <w:fldChar w:fldCharType="separate"/>
      </w:r>
      <w:r w:rsidRPr="001C0753">
        <w:rPr>
          <w:noProof/>
        </w:rPr>
        <w:t>(Cronin 2015)</w:t>
      </w:r>
      <w:r w:rsidRPr="001C0753">
        <w:fldChar w:fldCharType="end"/>
      </w:r>
      <w:r w:rsidRPr="001C0753">
        <w:t xml:space="preserve">: </w:t>
      </w:r>
    </w:p>
    <w:p w14:paraId="20FB6285" w14:textId="3E2EF4F8" w:rsidR="00E82D32" w:rsidRDefault="00193BE4" w:rsidP="00E82D32">
      <w:pPr>
        <w:pStyle w:val="Bulletlist-level1"/>
        <w:numPr>
          <w:ilvl w:val="0"/>
          <w:numId w:val="25"/>
        </w:numPr>
      </w:pPr>
      <w:r>
        <w:t>organisations</w:t>
      </w:r>
      <w:r w:rsidRPr="001C0753">
        <w:t xml:space="preserve"> are represented as points</w:t>
      </w:r>
      <w:r>
        <w:t xml:space="preserve"> called actors</w:t>
      </w:r>
      <w:r w:rsidRPr="001C0753">
        <w:t xml:space="preserve">. While the data were collected from individuals, the information was aggregated to </w:t>
      </w:r>
      <w:r>
        <w:t xml:space="preserve">the </w:t>
      </w:r>
      <w:r w:rsidRPr="001C0753">
        <w:t xml:space="preserve">organisational level (and branch level for </w:t>
      </w:r>
      <w:r>
        <w:t xml:space="preserve">the </w:t>
      </w:r>
      <w:r w:rsidR="006114A1">
        <w:t>Department of Agriculture</w:t>
      </w:r>
      <w:r w:rsidRPr="001C0753">
        <w:t>)</w:t>
      </w:r>
      <w:r>
        <w:t xml:space="preserve">. </w:t>
      </w:r>
      <w:r w:rsidRPr="004F10E9">
        <w:t xml:space="preserve">The visualisation software typically places the most connected </w:t>
      </w:r>
      <w:r>
        <w:t>actors</w:t>
      </w:r>
      <w:r w:rsidRPr="004F10E9">
        <w:t>—that is, thos</w:t>
      </w:r>
      <w:r w:rsidR="00E82D32">
        <w:t>e with the highest centrality—towards</w:t>
      </w:r>
      <w:r w:rsidRPr="004F10E9">
        <w:t xml:space="preserve"> the centre of the diagram and the least connected </w:t>
      </w:r>
      <w:r>
        <w:t>actors</w:t>
      </w:r>
      <w:r w:rsidRPr="004F10E9">
        <w:t xml:space="preserve"> to the periphery.</w:t>
      </w:r>
    </w:p>
    <w:p w14:paraId="3B24AE38" w14:textId="71D4D4A1" w:rsidR="00E82D32" w:rsidRDefault="00193BE4" w:rsidP="00E82D32">
      <w:pPr>
        <w:pStyle w:val="Bulletlist-level1"/>
        <w:numPr>
          <w:ilvl w:val="0"/>
          <w:numId w:val="25"/>
        </w:numPr>
      </w:pPr>
      <w:r w:rsidRPr="001C0753">
        <w:t xml:space="preserve">relationships are represented by lines, </w:t>
      </w:r>
      <w:r>
        <w:t xml:space="preserve">called </w:t>
      </w:r>
      <w:r w:rsidRPr="001C0753">
        <w:t>ties</w:t>
      </w:r>
      <w:r w:rsidR="00203AC4">
        <w:t>,</w:t>
      </w:r>
      <w:r w:rsidRPr="001C0753">
        <w:t xml:space="preserve"> based on information provided by survey respondents.</w:t>
      </w:r>
      <w:r>
        <w:t xml:space="preserve"> </w:t>
      </w:r>
      <w:r w:rsidRPr="00F949C5">
        <w:t xml:space="preserve">Ties between </w:t>
      </w:r>
      <w:r>
        <w:t>actors</w:t>
      </w:r>
      <w:r w:rsidRPr="00F949C5">
        <w:t xml:space="preserve"> involve either: (i) forum attendance; (ii) </w:t>
      </w:r>
      <w:r w:rsidR="00203AC4">
        <w:t>advice/</w:t>
      </w:r>
      <w:r w:rsidRPr="00F949C5">
        <w:t xml:space="preserve">information sharing; </w:t>
      </w:r>
      <w:r>
        <w:t>or</w:t>
      </w:r>
      <w:r w:rsidRPr="00F949C5">
        <w:t xml:space="preserve"> (iii) resource flow.</w:t>
      </w:r>
    </w:p>
    <w:p w14:paraId="269A70D7" w14:textId="5FB2C17E" w:rsidR="00193BE4" w:rsidRPr="001C0753" w:rsidRDefault="00193BE4" w:rsidP="00B95685">
      <w:pPr>
        <w:pStyle w:val="ListParagraph"/>
        <w:numPr>
          <w:ilvl w:val="0"/>
          <w:numId w:val="25"/>
        </w:numPr>
      </w:pPr>
      <w:r>
        <w:t>actor</w:t>
      </w:r>
      <w:r w:rsidRPr="001C0753">
        <w:t xml:space="preserve"> attributes </w:t>
      </w:r>
      <w:r>
        <w:t xml:space="preserve">can be </w:t>
      </w:r>
      <w:r w:rsidRPr="001C0753">
        <w:t xml:space="preserve">represented by </w:t>
      </w:r>
      <w:r w:rsidR="00203AC4">
        <w:t xml:space="preserve">the </w:t>
      </w:r>
      <w:r w:rsidRPr="001C0753">
        <w:t xml:space="preserve">size of </w:t>
      </w:r>
      <w:r>
        <w:t>an actor</w:t>
      </w:r>
      <w:r w:rsidRPr="001C0753">
        <w:t xml:space="preserve"> (for example, the more connected a</w:t>
      </w:r>
      <w:r>
        <w:t>n actor</w:t>
      </w:r>
      <w:r w:rsidRPr="001C0753">
        <w:t xml:space="preserve"> i</w:t>
      </w:r>
      <w:r>
        <w:t>s</w:t>
      </w:r>
      <w:r w:rsidRPr="001C0753">
        <w:t xml:space="preserve"> the bigger it may be represented) as well as colour (different entities, e.g. formal committees, government agencies, industry bodies, etc. might each be represented by different colours)</w:t>
      </w:r>
      <w:r>
        <w:t xml:space="preserve"> (actor attributes are listed in </w:t>
      </w:r>
      <w:r w:rsidR="00A631BD">
        <w:rPr>
          <w:rStyle w:val="Bold"/>
        </w:rPr>
        <w:t>Appendix 8</w:t>
      </w:r>
      <w:r>
        <w:t>)</w:t>
      </w:r>
      <w:r w:rsidRPr="001C0753">
        <w:t xml:space="preserve"> </w:t>
      </w:r>
    </w:p>
    <w:p w14:paraId="0DE7ADCB" w14:textId="77777777" w:rsidR="00193BE4" w:rsidRPr="001C0753" w:rsidRDefault="00193BE4" w:rsidP="00A16184">
      <w:pPr>
        <w:pStyle w:val="Bulletlist-level1"/>
        <w:numPr>
          <w:ilvl w:val="0"/>
          <w:numId w:val="25"/>
        </w:numPr>
      </w:pPr>
      <w:r>
        <w:t>t</w:t>
      </w:r>
      <w:r w:rsidRPr="001C0753">
        <w:t>he strength of the relationship</w:t>
      </w:r>
      <w:r>
        <w:t>s</w:t>
      </w:r>
      <w:r w:rsidRPr="001C0753">
        <w:t xml:space="preserve"> in this report</w:t>
      </w:r>
      <w:r>
        <w:t>,</w:t>
      </w:r>
      <w:r w:rsidRPr="001C0753">
        <w:t xml:space="preserve"> based on the number of interactions between </w:t>
      </w:r>
      <w:r>
        <w:t>actors</w:t>
      </w:r>
      <w:r w:rsidRPr="001C0753">
        <w:t>, is sometimes represented by line width</w:t>
      </w:r>
      <w:r>
        <w:t xml:space="preserve"> (noting each organisational actor in our data is the aggregate of individuals who represented each organisation).</w:t>
      </w:r>
    </w:p>
    <w:p w14:paraId="0C02F561" w14:textId="77777777" w:rsidR="00193BE4" w:rsidRPr="001C0753" w:rsidRDefault="00193BE4" w:rsidP="00193BE4">
      <w:r w:rsidRPr="001C0753">
        <w:t xml:space="preserve">In addition, an important component of relationships—including information and resource flows as considered in this study—is directionality </w:t>
      </w:r>
      <w:r w:rsidRPr="001C0753">
        <w:fldChar w:fldCharType="begin"/>
      </w:r>
      <w:r>
        <w:instrText xml:space="preserve"> ADDIN EN.CITE &lt;EndNote&gt;&lt;Cite&gt;&lt;Author&gt;Cronin&lt;/Author&gt;&lt;Year&gt;2015&lt;/Year&gt;&lt;RecNum&gt;193&lt;/RecNum&gt;&lt;DisplayText&gt;(Cronin 2015)&lt;/DisplayText&gt;&lt;record&gt;&lt;rec-number&gt;193&lt;/rec-number&gt;&lt;foreign-keys&gt;&lt;key app="EN" db-id="ffxz5x2z6et2p8erdx35xdt6dzv0r5rrrzat" timestamp="1523490254"&gt;193&lt;/key&gt;&lt;/foreign-keys&gt;&lt;ref-type name="Journal Article"&gt;17&lt;/ref-type&gt;&lt;contributors&gt;&lt;authors&gt;&lt;author&gt;Cronin, Bruce&lt;/author&gt;&lt;/authors&gt;&lt;/contributors&gt;&lt;titles&gt;&lt;title&gt;Getting started in social network analysis with NETDRAW&lt;/title&gt;&lt;/titles&gt;&lt;dates&gt;&lt;year&gt;2015&lt;/year&gt;&lt;/dates&gt;&lt;urls&gt;&lt;/urls&gt;&lt;/record&gt;&lt;/Cite&gt;&lt;/EndNote&gt;</w:instrText>
      </w:r>
      <w:r w:rsidRPr="001C0753">
        <w:fldChar w:fldCharType="separate"/>
      </w:r>
      <w:r w:rsidRPr="001C0753">
        <w:rPr>
          <w:noProof/>
        </w:rPr>
        <w:t>(Cronin 2015)</w:t>
      </w:r>
      <w:r w:rsidRPr="001C0753">
        <w:fldChar w:fldCharType="end"/>
      </w:r>
      <w:r w:rsidRPr="001C0753">
        <w:t>. For some topic</w:t>
      </w:r>
      <w:r>
        <w:t>s,</w:t>
      </w:r>
      <w:r w:rsidRPr="001C0753">
        <w:t xml:space="preserve"> it is sufficient to know whether there is a tie, regardless of the direction, such as understanding the structure of the network as a whole. </w:t>
      </w:r>
      <w:r>
        <w:t>However, f</w:t>
      </w:r>
      <w:r w:rsidRPr="001C0753">
        <w:t xml:space="preserve">or </w:t>
      </w:r>
      <w:r>
        <w:t>some</w:t>
      </w:r>
      <w:r w:rsidRPr="001C0753">
        <w:t xml:space="preserve"> topic areas, it is important to understand the direction of information flow.</w:t>
      </w:r>
    </w:p>
    <w:p w14:paraId="688C394B" w14:textId="77777777" w:rsidR="00193BE4" w:rsidRPr="001C0753" w:rsidRDefault="00193BE4" w:rsidP="00193BE4">
      <w:r w:rsidRPr="001C0753">
        <w:t xml:space="preserve">As the analysis generally focuses on the global network between </w:t>
      </w:r>
      <w:r>
        <w:t xml:space="preserve">organisations, </w:t>
      </w:r>
      <w:r w:rsidRPr="001C0753">
        <w:t xml:space="preserve">the ties under consideration only involve the connection between different </w:t>
      </w:r>
      <w:r>
        <w:t>organisations</w:t>
      </w:r>
      <w:r w:rsidRPr="001C0753">
        <w:t>. For example, if someone nominated a colleague within their branch, this tie has been excluded and does not contribute to measures such as centrality and eigenvector.</w:t>
      </w:r>
    </w:p>
    <w:p w14:paraId="667ECEC8" w14:textId="394FC632" w:rsidR="00193BE4" w:rsidRDefault="00193BE4" w:rsidP="00193BE4">
      <w:pPr>
        <w:pStyle w:val="BodyText1"/>
      </w:pPr>
      <w:r w:rsidRPr="001C0753">
        <w:t xml:space="preserve">Certain configurations </w:t>
      </w:r>
      <w:r>
        <w:t xml:space="preserve">(or </w:t>
      </w:r>
      <w:r w:rsidR="00A52802">
        <w:t xml:space="preserve">structures or </w:t>
      </w:r>
      <w:r>
        <w:t xml:space="preserve">building blocks) </w:t>
      </w:r>
      <w:r w:rsidRPr="001C0753">
        <w:t xml:space="preserve">are seen as </w:t>
      </w:r>
      <w:r>
        <w:t>'</w:t>
      </w:r>
      <w:r w:rsidRPr="001C0753">
        <w:t>preconditions</w:t>
      </w:r>
      <w:r>
        <w:t>'</w:t>
      </w:r>
      <w:r w:rsidRPr="001C0753">
        <w:t xml:space="preserve"> to support adaptive capacity</w:t>
      </w:r>
      <w:r>
        <w:t xml:space="preserve"> by facilitating</w:t>
      </w:r>
      <w:r w:rsidRPr="001C0753">
        <w:t xml:space="preserve"> information</w:t>
      </w:r>
      <w:r>
        <w:t xml:space="preserve"> flow, including potentially </w:t>
      </w:r>
      <w:r w:rsidRPr="001C0753">
        <w:t xml:space="preserve">different kinds of information </w:t>
      </w:r>
      <w:r w:rsidRPr="001C0753">
        <w:fldChar w:fldCharType="begin"/>
      </w:r>
      <w:r>
        <w:instrText xml:space="preserve"> ADDIN EN.CITE &lt;EndNote&gt;&lt;Cite&gt;&lt;Author&gt;Bodin&lt;/Author&gt;&lt;Year&gt;2009&lt;/Year&gt;&lt;RecNum&gt;200&lt;/RecNum&gt;&lt;DisplayText&gt;(Bodin and Crona 2009)&lt;/DisplayText&gt;&lt;record&gt;&lt;rec-number&gt;200&lt;/rec-number&gt;&lt;foreign-keys&gt;&lt;key app="EN" db-id="ffxz5x2z6et2p8erdx35xdt6dzv0r5rrrzat" timestamp="1525136463"&gt;200&lt;/key&gt;&lt;/foreign-keys&gt;&lt;ref-type name="Journal Article"&gt;17&lt;/ref-type&gt;&lt;contributors&gt;&lt;authors&gt;&lt;author&gt;Bodin, Örjan&lt;/author&gt;&lt;author&gt;Crona, Beatrice I&lt;/author&gt;&lt;/authors&gt;&lt;/contributors&gt;&lt;titles&gt;&lt;title&gt;The role of social networks in natural resource governance: What relational patterns make a difference?&lt;/title&gt;&lt;secondary-title&gt;Global environmental change&lt;/secondary-title&gt;&lt;/titles&gt;&lt;periodical&gt;&lt;full-title&gt;Global environmental change&lt;/full-title&gt;&lt;/periodical&gt;&lt;pages&gt;366-374&lt;/pages&gt;&lt;volume&gt;19&lt;/volume&gt;&lt;number&gt;3&lt;/number&gt;&lt;dates&gt;&lt;year&gt;2009&lt;/year&gt;&lt;/dates&gt;&lt;isbn&gt;0959-3780&lt;/isbn&gt;&lt;urls&gt;&lt;/urls&gt;&lt;/record&gt;&lt;/Cite&gt;&lt;/EndNote&gt;</w:instrText>
      </w:r>
      <w:r w:rsidRPr="001C0753">
        <w:fldChar w:fldCharType="separate"/>
      </w:r>
      <w:r w:rsidRPr="001C0753">
        <w:rPr>
          <w:noProof/>
        </w:rPr>
        <w:t>(Bodin and Crona 2009)</w:t>
      </w:r>
      <w:r w:rsidRPr="001C0753">
        <w:fldChar w:fldCharType="end"/>
      </w:r>
      <w:r w:rsidRPr="001C0753">
        <w:t>. Whether such progressive change occur</w:t>
      </w:r>
      <w:r>
        <w:t>s</w:t>
      </w:r>
      <w:r w:rsidRPr="001C0753">
        <w:t xml:space="preserve"> </w:t>
      </w:r>
      <w:r>
        <w:t>w</w:t>
      </w:r>
      <w:r w:rsidRPr="001C0753">
        <w:t xml:space="preserve">ill depend on whether the </w:t>
      </w:r>
      <w:r>
        <w:t xml:space="preserve">organisations </w:t>
      </w:r>
      <w:r w:rsidRPr="001C0753">
        <w:t>involved implement the needed changes, which usually depends on social, institutional, political, and economic factors</w:t>
      </w:r>
      <w:r>
        <w:t xml:space="preserve">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rsidRPr="001C0753">
        <w:t xml:space="preserve">. </w:t>
      </w:r>
      <w:r>
        <w:t>Likewise, t</w:t>
      </w:r>
      <w:r w:rsidRPr="001C0753">
        <w:t>his SNA does not take into consideration the formal level of authority bestowed on certain actors, by which they may impose influence on decision-making, regardless of their position in the network</w:t>
      </w:r>
      <w:r>
        <w:t xml:space="preserve"> </w:t>
      </w:r>
      <w:r>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fldChar w:fldCharType="separate"/>
      </w:r>
      <w:r w:rsidRPr="00C52C72">
        <w:rPr>
          <w:noProof/>
        </w:rPr>
        <w:t>(Carlsson and Sandström 2008)</w:t>
      </w:r>
      <w:r>
        <w:fldChar w:fldCharType="end"/>
      </w:r>
      <w:r w:rsidRPr="001C0753">
        <w:t xml:space="preserve">. Many individuals have autonomy to make choices about if, how and when they participate </w:t>
      </w:r>
      <w:r>
        <w:t xml:space="preserve">in a network </w:t>
      </w:r>
      <w:r w:rsidRPr="001C0753">
        <w:t>(Lubell, 2010).</w:t>
      </w:r>
      <w:r>
        <w:t xml:space="preserve"> </w:t>
      </w:r>
      <w:r w:rsidRPr="001C0753">
        <w:t xml:space="preserve">Hence, even if favourable structures are present, it provides no guarantee for success. Yet, poor or a lack of favourable </w:t>
      </w:r>
      <w:r w:rsidR="00A52802">
        <w:t xml:space="preserve">network configurations can mean </w:t>
      </w:r>
      <w:r w:rsidR="00736B51">
        <w:t xml:space="preserve">a </w:t>
      </w:r>
      <w:r w:rsidRPr="001C0753">
        <w:t xml:space="preserve">network </w:t>
      </w:r>
      <w:r w:rsidR="00A52802">
        <w:t xml:space="preserve">is </w:t>
      </w:r>
      <w:r w:rsidRPr="001C0753">
        <w:t xml:space="preserve">ineffective </w:t>
      </w:r>
      <w:r w:rsidR="00A52802">
        <w:t xml:space="preserve">and unable to </w:t>
      </w:r>
      <w:r w:rsidRPr="001C0753">
        <w:t>respon</w:t>
      </w:r>
      <w:r w:rsidR="00A52802">
        <w:t>d</w:t>
      </w:r>
      <w:r w:rsidRPr="001C0753">
        <w:t xml:space="preserve"> to change</w:t>
      </w:r>
      <w:r w:rsidRPr="0041627D">
        <w:t xml:space="preserve"> </w:t>
      </w:r>
      <w:r>
        <w:fldChar w:fldCharType="begin"/>
      </w:r>
      <w:r w:rsidR="00F26A73">
        <w:instrText xml:space="preserve"> ADDIN EN.CITE &lt;EndNote&gt;&lt;Cite&gt;&lt;Author&gt;Barnes&lt;/Author&gt;&lt;Year&gt;2017&lt;/Year&gt;&lt;RecNum&gt;238&lt;/RecNum&gt;&lt;DisplayText&gt;(Barnes et al. 2017b)&lt;/DisplayText&gt;&lt;record&gt;&lt;rec-number&gt;238&lt;/rec-number&gt;&lt;foreign-keys&gt;&lt;key app="EN" db-id="ffxz5x2z6et2p8erdx35xdt6dzv0r5rrrzat" timestamp="1528952019"&gt;238&lt;/key&gt;&lt;/foreign-keys&gt;&lt;ref-type name="Journal Article"&gt;17&lt;/ref-type&gt;&lt;contributors&gt;&lt;authors&gt;&lt;author&gt;Barnes, M. L.&lt;/author&gt;&lt;author&gt;Bodin, Örjan&lt;/author&gt;&lt;author&gt;Guerrero, Angela M&lt;/author&gt;&lt;author&gt;McAllister, R. R. J&lt;/author&gt;&lt;author&gt;Alexander, Steven M. &lt;/author&gt;&lt;author&gt;Robins, Garry&lt;/author&gt;&lt;/authors&gt;&lt;/contributors&gt;&lt;titles&gt;&lt;title&gt;The social structural foundations of adaptation and transformation in social-ecological systems&lt;/title&gt;&lt;secondary-title&gt;Ecology and Society&lt;/secondary-title&gt;&lt;/titles&gt;&lt;periodical&gt;&lt;full-title&gt;Ecology and Society&lt;/full-title&gt;&lt;/periodical&gt;&lt;volume&gt;22&lt;/volume&gt;&lt;dates&gt;&lt;year&gt;2017&lt;/year&gt;&lt;/dates&gt;&lt;urls&gt;&lt;related-urls&gt;&lt;url&gt;https://www.ecologyandsociety.org/vol22/iss4/art16/&lt;/url&gt;&lt;/related-urls&gt;&lt;/urls&gt;&lt;electronic-resource-num&gt;10.5751/ES-09769-220416&lt;/electronic-resource-num&gt;&lt;/record&gt;&lt;/Cite&gt;&lt;/EndNote&gt;</w:instrText>
      </w:r>
      <w:r>
        <w:fldChar w:fldCharType="separate"/>
      </w:r>
      <w:r w:rsidR="00F26A73">
        <w:rPr>
          <w:noProof/>
        </w:rPr>
        <w:t>(Barnes et al. 2017b)</w:t>
      </w:r>
      <w:r>
        <w:fldChar w:fldCharType="end"/>
      </w:r>
      <w:r w:rsidRPr="001C0753">
        <w:t xml:space="preserve">. </w:t>
      </w:r>
    </w:p>
    <w:p w14:paraId="29CFB503" w14:textId="77777777" w:rsidR="00193BE4" w:rsidRDefault="00193BE4" w:rsidP="00193BE4">
      <w:r>
        <w:t xml:space="preserve">This study has not investigated the quality of the ties between people, only whether there is a tie that constitutes an 'on-going working relationship' or 'any other relationship you [survey respondent] regard as significant'. </w:t>
      </w:r>
    </w:p>
    <w:p w14:paraId="205FEC37" w14:textId="4715DEFE" w:rsidR="00193BE4" w:rsidRPr="00AC428B" w:rsidRDefault="00193BE4" w:rsidP="00193BE4">
      <w:r>
        <w:t xml:space="preserve">Despite initial attempts, this study was not able to represent the detail within large government organisations (i.e. they are represented as single homogenous entities). The exception is </w:t>
      </w:r>
      <w:r w:rsidR="006114A1">
        <w:t>Department of Agriculture</w:t>
      </w:r>
      <w:r>
        <w:t xml:space="preserve">, which has been represented at its branch levels. It is important to be mindful that organisations, especially large government organisations, have internal network structures, including multi-level structures, that have a considerable impact on their influence and external </w:t>
      </w:r>
      <w:r w:rsidRPr="00AC428B">
        <w:t xml:space="preserve">networks </w:t>
      </w:r>
      <w:r w:rsidRPr="00AC428B">
        <w:fldChar w:fldCharType="begin"/>
      </w:r>
      <w:r>
        <w:instrText xml:space="preserve"> ADDIN EN.CITE &lt;EndNote&gt;&lt;Cite&gt;&lt;Author&gt;Wang&lt;/Author&gt;&lt;Year&gt;2013&lt;/Year&gt;&lt;RecNum&gt;146&lt;/RecNum&gt;&lt;DisplayText&gt;(Wang et al. 2013b)&lt;/DisplayText&gt;&lt;record&gt;&lt;rec-number&gt;146&lt;/rec-number&gt;&lt;foreign-keys&gt;&lt;key app="EN" db-id="ffxz5x2z6et2p8erdx35xdt6dzv0r5rrrzat" timestamp="1520997189"&gt;146&lt;/key&gt;&lt;/foreign-keys&gt;&lt;ref-type name="Journal Article"&gt;17&lt;/ref-type&gt;&lt;contributors&gt;&lt;authors&gt;&lt;author&gt;Wang, Peng&lt;/author&gt;&lt;author&gt;Robins, Garry&lt;/author&gt;&lt;author&gt;Pattison, Philippa&lt;/author&gt;&lt;author&gt;Lazega, Emmanuel&lt;/author&gt;&lt;/authors&gt;&lt;/contributors&gt;&lt;titles&gt;&lt;title&gt;Exponential random graph models for multilevel networks&lt;/title&gt;&lt;secondary-title&gt;Social Networks&lt;/secondary-title&gt;&lt;/titles&gt;&lt;periodical&gt;&lt;full-title&gt;Social Networks&lt;/full-title&gt;&lt;/periodical&gt;&lt;pages&gt;96-115&lt;/pages&gt;&lt;volume&gt;35&lt;/volume&gt;&lt;number&gt;1&lt;/number&gt;&lt;keywords&gt;&lt;keyword&gt;Multilevel networks&lt;/keyword&gt;&lt;keyword&gt;Exponential random graph models&lt;/keyword&gt;&lt;/keywords&gt;&lt;dates&gt;&lt;year&gt;2013&lt;/year&gt;&lt;pub-dates&gt;&lt;date&gt;2013/01/01/&lt;/date&gt;&lt;/pub-dates&gt;&lt;/dates&gt;&lt;isbn&gt;0378-8733&lt;/isbn&gt;&lt;urls&gt;&lt;related-urls&gt;&lt;url&gt;http://www.sciencedirect.com/science/article/pii/S0378873313000051&lt;/url&gt;&lt;/related-urls&gt;&lt;/urls&gt;&lt;electronic-resource-num&gt;https://doi.org/10.1016/j.socnet.2013.01.004&lt;/electronic-resource-num&gt;&lt;/record&gt;&lt;/Cite&gt;&lt;/EndNote&gt;</w:instrText>
      </w:r>
      <w:r w:rsidRPr="00AC428B">
        <w:fldChar w:fldCharType="separate"/>
      </w:r>
      <w:r>
        <w:rPr>
          <w:noProof/>
        </w:rPr>
        <w:t>(Wang et al. 2013b)</w:t>
      </w:r>
      <w:r w:rsidRPr="00AC428B">
        <w:fldChar w:fldCharType="end"/>
      </w:r>
      <w:r w:rsidRPr="00AC428B">
        <w:t xml:space="preserve">. Except for </w:t>
      </w:r>
      <w:r w:rsidR="006114A1">
        <w:t>Department of Agriculture</w:t>
      </w:r>
      <w:r w:rsidRPr="00AC428B">
        <w:t xml:space="preserve">, this is not represented in this study. </w:t>
      </w:r>
    </w:p>
    <w:p w14:paraId="1AF5AF55" w14:textId="77777777" w:rsidR="00193BE4" w:rsidRPr="00AC428B" w:rsidRDefault="00193BE4" w:rsidP="00193BE4">
      <w:r w:rsidRPr="00AC428B">
        <w:t xml:space="preserve">During the semi-structured interviews, it became apparent that some respondents may have incorrectly interpreted the difference between </w:t>
      </w:r>
      <w:r>
        <w:t>'passive'</w:t>
      </w:r>
      <w:r w:rsidRPr="00AC428B">
        <w:t xml:space="preserve"> and </w:t>
      </w:r>
      <w:r>
        <w:t>'active'</w:t>
      </w:r>
      <w:r w:rsidRPr="00AC428B">
        <w:t xml:space="preserve"> surveillance, despite the fact that a definition was provided. </w:t>
      </w:r>
      <w:r>
        <w:t xml:space="preserve">'Active surveillance' was sometimes indicated </w:t>
      </w:r>
      <w:r w:rsidRPr="00AC428B">
        <w:t xml:space="preserve">where </w:t>
      </w:r>
      <w:r>
        <w:t>in reality it was</w:t>
      </w:r>
      <w:r w:rsidRPr="00AC428B">
        <w:t xml:space="preserve"> </w:t>
      </w:r>
      <w:r>
        <w:t>'</w:t>
      </w:r>
      <w:r w:rsidRPr="00AC428B">
        <w:t>passive surveillance</w:t>
      </w:r>
      <w:r>
        <w:t>', implying there could be an overestimation of 'active surveillance' ties and an underestimation of 'passive surveillance' ties</w:t>
      </w:r>
      <w:r w:rsidRPr="00AC428B">
        <w:t xml:space="preserve">. </w:t>
      </w:r>
    </w:p>
    <w:p w14:paraId="5E540FF1" w14:textId="77777777" w:rsidR="00193BE4" w:rsidRPr="00AB788F" w:rsidRDefault="00193BE4" w:rsidP="00193BE4"/>
    <w:p w14:paraId="59F47601" w14:textId="77777777" w:rsidR="00193BE4" w:rsidRDefault="00193BE4" w:rsidP="00193BE4">
      <w:pPr>
        <w:pStyle w:val="Heading1unnumberedchapter"/>
      </w:pPr>
      <w:bookmarkStart w:id="229" w:name="_Toc518989448"/>
      <w:bookmarkStart w:id="230" w:name="_Toc519865994"/>
      <w:bookmarkStart w:id="231" w:name="_Toc14700865"/>
      <w:r>
        <w:t>Appendix 5 Characteristics of survey respondents</w:t>
      </w:r>
      <w:bookmarkEnd w:id="229"/>
      <w:bookmarkEnd w:id="230"/>
      <w:bookmarkEnd w:id="231"/>
    </w:p>
    <w:bookmarkEnd w:id="200"/>
    <w:p w14:paraId="125FDBF5" w14:textId="77777777" w:rsidR="00193BE4" w:rsidRDefault="00193BE4" w:rsidP="00193BE4">
      <w:pPr>
        <w:pStyle w:val="Heading3"/>
      </w:pPr>
      <w:r>
        <w:t>Location of marine pest activities</w:t>
      </w:r>
    </w:p>
    <w:p w14:paraId="02860672" w14:textId="77777777" w:rsidR="00193BE4" w:rsidRDefault="00193BE4" w:rsidP="00193BE4">
      <w:r>
        <w:t>Respondents were asked which regions their activities, regarding marine pests, applied to over the last 12 months. The largest proportion of respondents focused on all states and territories (32 percent). The next most likely region where activities were applied was Western Australia (24 percent) followed by Victoria (22 per cent) and the Northern Territory (15 per cent). Note that respondents could select more than one location, hence the percentages do not add up to 100 per cent in Figure 42.</w:t>
      </w:r>
    </w:p>
    <w:p w14:paraId="6AB1FEFB" w14:textId="56418833" w:rsidR="00193BE4" w:rsidRDefault="00193BE4" w:rsidP="0052237D">
      <w:pPr>
        <w:pStyle w:val="Caption"/>
      </w:pPr>
      <w:bookmarkStart w:id="232" w:name="_Toc519866051"/>
      <w:bookmarkStart w:id="233" w:name="_Toc14700926"/>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46</w:t>
      </w:r>
      <w:r w:rsidR="00C93509">
        <w:rPr>
          <w:noProof/>
        </w:rPr>
        <w:fldChar w:fldCharType="end"/>
      </w:r>
      <w:r>
        <w:t xml:space="preserve"> States and territories that respondents' marine pest activities related to</w:t>
      </w:r>
      <w:bookmarkEnd w:id="232"/>
      <w:bookmarkEnd w:id="233"/>
    </w:p>
    <w:p w14:paraId="498FCC89" w14:textId="77777777" w:rsidR="00193BE4" w:rsidRDefault="00193BE4" w:rsidP="00193BE4">
      <w:r w:rsidRPr="00723774">
        <w:rPr>
          <w:noProof/>
          <w:lang w:eastAsia="en-AU"/>
        </w:rPr>
        <w:drawing>
          <wp:inline distT="0" distB="0" distL="0" distR="0" wp14:anchorId="5C0C0B7C" wp14:editId="6A6725D4">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CA67D16" w14:textId="77777777" w:rsidR="00193BE4" w:rsidRDefault="00193BE4" w:rsidP="00193BE4">
      <w:pPr>
        <w:pStyle w:val="Heading3"/>
      </w:pPr>
      <w:r>
        <w:t>Marine pest activities</w:t>
      </w:r>
    </w:p>
    <w:p w14:paraId="0A197C41" w14:textId="77777777" w:rsidR="00193BE4" w:rsidRDefault="00193BE4" w:rsidP="00193BE4">
      <w:pPr>
        <w:pStyle w:val="BodyText1"/>
      </w:pPr>
      <w:r>
        <w:t xml:space="preserve">The survey asked respondents which aspects of </w:t>
      </w:r>
      <w:r w:rsidRPr="006073CF">
        <w:t>addressing marine pests</w:t>
      </w:r>
      <w:r>
        <w:t xml:space="preserve"> they are involved in (</w:t>
      </w:r>
      <w:r>
        <w:fldChar w:fldCharType="begin"/>
      </w:r>
      <w:r>
        <w:instrText xml:space="preserve"> REF _Ref514838817 \h </w:instrText>
      </w:r>
      <w:r>
        <w:fldChar w:fldCharType="separate"/>
      </w:r>
      <w:r w:rsidR="00000A02">
        <w:t xml:space="preserve">Figure </w:t>
      </w:r>
      <w:r w:rsidR="00000A02">
        <w:rPr>
          <w:noProof/>
        </w:rPr>
        <w:t>47</w:t>
      </w:r>
      <w:r>
        <w:fldChar w:fldCharType="end"/>
      </w:r>
      <w:r>
        <w:t xml:space="preserve">). Respondents were able to select more than one category. </w:t>
      </w:r>
      <w:r w:rsidRPr="002F1456">
        <w:t xml:space="preserve">The </w:t>
      </w:r>
      <w:r>
        <w:t xml:space="preserve">top aspects in which </w:t>
      </w:r>
      <w:r w:rsidRPr="00632B7A">
        <w:t xml:space="preserve">respondents </w:t>
      </w:r>
      <w:r>
        <w:t xml:space="preserve">were involved were preparedness (43 per cent) and </w:t>
      </w:r>
      <w:r w:rsidRPr="002F1456">
        <w:t>passive surveillance</w:t>
      </w:r>
      <w:r>
        <w:t xml:space="preserve"> (43 per cent)</w:t>
      </w:r>
      <w:r w:rsidRPr="002F1456">
        <w:t>, followed by education and</w:t>
      </w:r>
      <w:r>
        <w:t>/or</w:t>
      </w:r>
      <w:r w:rsidRPr="002F1456">
        <w:t xml:space="preserve"> awareness-raising</w:t>
      </w:r>
      <w:r>
        <w:t xml:space="preserve"> (39 per cent),</w:t>
      </w:r>
      <w:r w:rsidRPr="002F1456">
        <w:t xml:space="preserve"> and </w:t>
      </w:r>
      <w:r>
        <w:t>emergency response (38 per cent) aspects.</w:t>
      </w:r>
    </w:p>
    <w:p w14:paraId="0EC07320" w14:textId="77777777" w:rsidR="00193BE4" w:rsidRDefault="00193BE4" w:rsidP="00193BE4">
      <w:pPr>
        <w:pStyle w:val="BodyText1"/>
      </w:pPr>
      <w:r>
        <w:t>Four per cent of respondents indicated they were involved in all the aspects of marine pests, indicating a wide set of responsibilities. These responses were also allocated to the proportions shown for each marine pest activity.</w:t>
      </w:r>
    </w:p>
    <w:p w14:paraId="080D5E3B" w14:textId="77777777" w:rsidR="00193BE4" w:rsidRDefault="00193BE4" w:rsidP="00193BE4">
      <w:pPr>
        <w:pStyle w:val="BodyText1"/>
      </w:pPr>
      <w:r>
        <w:t>A number of respondents filled in the 'Other–Please write in' option and indicated they were involved in marine pest prevention-related activities. These responses were allocated to the 'preparedness' category as this was the most closely related activity. This graph shows that the research team were able to capture the responses of people representing a good spread of activities and interests.</w:t>
      </w:r>
    </w:p>
    <w:p w14:paraId="03E4BB7A" w14:textId="2198AF28" w:rsidR="00193BE4" w:rsidRDefault="00193BE4" w:rsidP="0052237D">
      <w:pPr>
        <w:pStyle w:val="Caption"/>
      </w:pPr>
      <w:bookmarkStart w:id="234" w:name="_Ref514838817"/>
      <w:bookmarkStart w:id="235" w:name="_Toc519866052"/>
      <w:bookmarkStart w:id="236" w:name="_Toc14700927"/>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47</w:t>
      </w:r>
      <w:r w:rsidR="00C93509">
        <w:rPr>
          <w:noProof/>
        </w:rPr>
        <w:fldChar w:fldCharType="end"/>
      </w:r>
      <w:bookmarkEnd w:id="234"/>
      <w:r>
        <w:t xml:space="preserve"> Types of marine pest activities that respondents are involved in</w:t>
      </w:r>
      <w:bookmarkEnd w:id="235"/>
      <w:bookmarkEnd w:id="236"/>
    </w:p>
    <w:p w14:paraId="78F8FA14" w14:textId="77777777" w:rsidR="00193BE4" w:rsidRDefault="00193BE4" w:rsidP="00193BE4">
      <w:r w:rsidRPr="00723774">
        <w:rPr>
          <w:noProof/>
          <w:lang w:eastAsia="en-AU"/>
        </w:rPr>
        <w:drawing>
          <wp:inline distT="0" distB="0" distL="0" distR="0" wp14:anchorId="035E1725" wp14:editId="6DA52B48">
            <wp:extent cx="5759450" cy="3588385"/>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14:paraId="029ECB67" w14:textId="77777777" w:rsidR="00193BE4" w:rsidRDefault="00193BE4" w:rsidP="003C602E">
      <w:pPr>
        <w:pStyle w:val="Notesourcetext"/>
      </w:pPr>
      <w:r>
        <w:t>Respondents who indicated they were involved in 'all of the above' aspects of marine pests were also included in proportions shown for each marine pest activity.</w:t>
      </w:r>
    </w:p>
    <w:p w14:paraId="20EDE4E5" w14:textId="77777777" w:rsidR="00193BE4" w:rsidRDefault="00193BE4" w:rsidP="00193BE4">
      <w:pPr>
        <w:pStyle w:val="Heading3"/>
      </w:pPr>
      <w:r>
        <w:t>Exotic and/or established marine pests</w:t>
      </w:r>
    </w:p>
    <w:p w14:paraId="6172DAB1" w14:textId="77777777" w:rsidR="00193BE4" w:rsidRDefault="00193BE4" w:rsidP="00193BE4">
      <w:r>
        <w:t xml:space="preserve">Respondents were asked what </w:t>
      </w:r>
      <w:r w:rsidRPr="00036486">
        <w:t>category of marine pests</w:t>
      </w:r>
      <w:r>
        <w:t xml:space="preserve"> they focus on (</w:t>
      </w:r>
      <w:r>
        <w:fldChar w:fldCharType="begin"/>
      </w:r>
      <w:r>
        <w:instrText xml:space="preserve"> REF _Ref514838715 \h </w:instrText>
      </w:r>
      <w:r>
        <w:fldChar w:fldCharType="separate"/>
      </w:r>
      <w:r w:rsidR="00000A02">
        <w:t xml:space="preserve">Figure </w:t>
      </w:r>
      <w:r w:rsidR="00000A02">
        <w:rPr>
          <w:noProof/>
        </w:rPr>
        <w:t>48</w:t>
      </w:r>
      <w:r>
        <w:fldChar w:fldCharType="end"/>
      </w:r>
      <w:r>
        <w:t>). They could select from:</w:t>
      </w:r>
    </w:p>
    <w:p w14:paraId="0E3C9D4F" w14:textId="77777777" w:rsidR="00193BE4" w:rsidRPr="00841C93" w:rsidRDefault="00193BE4" w:rsidP="00A16184">
      <w:pPr>
        <w:pStyle w:val="Numberedlist-level2"/>
        <w:numPr>
          <w:ilvl w:val="1"/>
          <w:numId w:val="28"/>
        </w:numPr>
      </w:pPr>
      <w:r w:rsidRPr="00841C93">
        <w:t xml:space="preserve">Exotic marine pests, that is, pests not known to exist in Australia (or </w:t>
      </w:r>
      <w:r>
        <w:t>N</w:t>
      </w:r>
      <w:r w:rsidRPr="00841C93">
        <w:t xml:space="preserve">ew Zealand for </w:t>
      </w:r>
      <w:r>
        <w:t>New Z</w:t>
      </w:r>
      <w:r w:rsidRPr="00841C93">
        <w:t>e</w:t>
      </w:r>
      <w:r>
        <w:t>a</w:t>
      </w:r>
      <w:r w:rsidRPr="00841C93">
        <w:t>land respondents)</w:t>
      </w:r>
    </w:p>
    <w:p w14:paraId="466B8D7B" w14:textId="77777777" w:rsidR="00193BE4" w:rsidRPr="00841C93" w:rsidRDefault="00193BE4" w:rsidP="00A16184">
      <w:pPr>
        <w:pStyle w:val="Numberedlist-level2"/>
        <w:numPr>
          <w:ilvl w:val="1"/>
          <w:numId w:val="28"/>
        </w:numPr>
      </w:pPr>
      <w:r w:rsidRPr="00841C93">
        <w:t xml:space="preserve">Established marine pests that are present in Australia, but are located outside the respondent's area of operation </w:t>
      </w:r>
    </w:p>
    <w:p w14:paraId="271F80DA" w14:textId="77777777" w:rsidR="00193BE4" w:rsidRPr="00841C93" w:rsidRDefault="00193BE4" w:rsidP="00A16184">
      <w:pPr>
        <w:pStyle w:val="Numberedlist-level2"/>
        <w:numPr>
          <w:ilvl w:val="1"/>
          <w:numId w:val="28"/>
        </w:numPr>
      </w:pPr>
      <w:r w:rsidRPr="00841C93">
        <w:t>Established marine pests that present in the area of operation of the respondent</w:t>
      </w:r>
    </w:p>
    <w:p w14:paraId="7E9EE483" w14:textId="77777777" w:rsidR="00193BE4" w:rsidRPr="00841C93" w:rsidRDefault="00193BE4" w:rsidP="00A16184">
      <w:pPr>
        <w:pStyle w:val="Numberedlist-level2"/>
        <w:numPr>
          <w:ilvl w:val="1"/>
          <w:numId w:val="28"/>
        </w:numPr>
      </w:pPr>
      <w:r w:rsidRPr="00841C93">
        <w:t xml:space="preserve">All of the above </w:t>
      </w:r>
    </w:p>
    <w:p w14:paraId="30B17412" w14:textId="77777777" w:rsidR="00193BE4" w:rsidRDefault="00193BE4" w:rsidP="00A16184">
      <w:pPr>
        <w:pStyle w:val="Numberedlist-level2"/>
        <w:numPr>
          <w:ilvl w:val="1"/>
          <w:numId w:val="28"/>
        </w:numPr>
      </w:pPr>
      <w:r w:rsidRPr="00841C93">
        <w:t>O</w:t>
      </w:r>
      <w:r w:rsidRPr="00036486">
        <w:t>ther - Please write in</w:t>
      </w:r>
    </w:p>
    <w:p w14:paraId="22BEA165" w14:textId="77777777" w:rsidR="00193BE4" w:rsidRDefault="00193BE4" w:rsidP="00193BE4">
      <w:r>
        <w:t>Exotic pests are an important focus for 82</w:t>
      </w:r>
      <w:r w:rsidRPr="00860B4C">
        <w:t xml:space="preserve"> per cent of respondents</w:t>
      </w:r>
      <w:r>
        <w:t xml:space="preserve">. </w:t>
      </w:r>
    </w:p>
    <w:p w14:paraId="064264C7" w14:textId="77777777" w:rsidR="00193BE4" w:rsidRDefault="00193BE4" w:rsidP="00193BE4">
      <w:r>
        <w:t>This is not surprising given the high percentage of respondents representing the Australian Government, which has responsibility for preventing exotic pests from entering Australia’s territory. Almost two-thirds of respondents (66 per cent) were involved in dealing with pests that are already established in their area of operation, with 63 per cent contributing to addressing pests that are established elsewhere in Australia, but not established in their area of operation. Almost half of respondents (45 per cent) indicated that they were involved in all of the above.</w:t>
      </w:r>
    </w:p>
    <w:p w14:paraId="3C20EBE7" w14:textId="77777777" w:rsidR="00193BE4" w:rsidRDefault="00193BE4" w:rsidP="00193BE4">
      <w:r>
        <w:t xml:space="preserve">The diversity of actors is a positive observation as it provides an indication of range of backgrounds, values and resources that actors in the network have that could contribute to maintaining a resource </w:t>
      </w:r>
      <w:r>
        <w:fldChar w:fldCharType="begin"/>
      </w:r>
      <w:r>
        <w:instrText xml:space="preserve"> ADDIN EN.CITE &lt;EndNote&gt;&lt;Cite&gt;&lt;Author&gt;Carlsson&lt;/Author&gt;&lt;Year&gt;2008&lt;/Year&gt;&lt;RecNum&gt;202&lt;/RecNum&gt;&lt;DisplayText&gt;(Carlsson and Sandström 2008)&lt;/DisplayText&gt;&lt;record&gt;&lt;rec-number&gt;202&lt;/rec-number&gt;&lt;foreign-keys&gt;&lt;key app="EN" db-id="ffxz5x2z6et2p8erdx35xdt6dzv0r5rrrzat" timestamp="1525309166"&gt;202&lt;/key&gt;&lt;/foreign-keys&gt;&lt;ref-type name="Journal Article"&gt;17&lt;/ref-type&gt;&lt;contributors&gt;&lt;authors&gt;&lt;author&gt;Carlsson, Lars Gunnar&lt;/author&gt;&lt;author&gt;Sandström, Annica Charlotte&lt;/author&gt;&lt;/authors&gt;&lt;/contributors&gt;&lt;titles&gt;&lt;title&gt;Network governance of the commons&lt;/title&gt;&lt;secondary-title&gt;International Journal of the Commons&lt;/secondary-title&gt;&lt;/titles&gt;&lt;periodical&gt;&lt;full-title&gt;International Journal of the Commons&lt;/full-title&gt;&lt;/periodical&gt;&lt;pages&gt;33-54&lt;/pages&gt;&lt;volume&gt;2&lt;/volume&gt;&lt;number&gt;1&lt;/number&gt;&lt;dates&gt;&lt;year&gt;2008&lt;/year&gt;&lt;/dates&gt;&lt;isbn&gt;1875-0281&lt;/isbn&gt;&lt;urls&gt;&lt;/urls&gt;&lt;/record&gt;&lt;/Cite&gt;&lt;/EndNote&gt;</w:instrText>
      </w:r>
      <w:r>
        <w:fldChar w:fldCharType="separate"/>
      </w:r>
      <w:r w:rsidRPr="00723774">
        <w:rPr>
          <w:noProof/>
        </w:rPr>
        <w:t>(Carlsson and Sandström 2008)</w:t>
      </w:r>
      <w:r>
        <w:fldChar w:fldCharType="end"/>
      </w:r>
      <w:r>
        <w:t>.</w:t>
      </w:r>
    </w:p>
    <w:p w14:paraId="5606CCF1" w14:textId="69C44E3C" w:rsidR="00193BE4" w:rsidRDefault="00193BE4" w:rsidP="0052237D">
      <w:pPr>
        <w:pStyle w:val="Caption"/>
      </w:pPr>
      <w:bookmarkStart w:id="237" w:name="_Ref514838715"/>
      <w:bookmarkStart w:id="238" w:name="_Toc519866053"/>
      <w:bookmarkStart w:id="239" w:name="_Toc14700928"/>
      <w:r>
        <w:t xml:space="preserve">Figure </w:t>
      </w:r>
      <w:r w:rsidR="00C93509">
        <w:rPr>
          <w:noProof/>
        </w:rPr>
        <w:fldChar w:fldCharType="begin"/>
      </w:r>
      <w:r w:rsidR="00C93509">
        <w:rPr>
          <w:noProof/>
        </w:rPr>
        <w:instrText xml:space="preserve"> SEQ Figure \* ARABIC </w:instrText>
      </w:r>
      <w:r w:rsidR="00C93509">
        <w:rPr>
          <w:noProof/>
        </w:rPr>
        <w:fldChar w:fldCharType="separate"/>
      </w:r>
      <w:r w:rsidR="00000A02">
        <w:rPr>
          <w:noProof/>
        </w:rPr>
        <w:t>48</w:t>
      </w:r>
      <w:r w:rsidR="00C93509">
        <w:rPr>
          <w:noProof/>
        </w:rPr>
        <w:fldChar w:fldCharType="end"/>
      </w:r>
      <w:bookmarkEnd w:id="237"/>
      <w:r>
        <w:t xml:space="preserve"> C</w:t>
      </w:r>
      <w:r w:rsidRPr="00036486">
        <w:t>ategory of marine pests</w:t>
      </w:r>
      <w:r>
        <w:t xml:space="preserve"> that respondents focus on</w:t>
      </w:r>
      <w:bookmarkEnd w:id="238"/>
      <w:bookmarkEnd w:id="239"/>
    </w:p>
    <w:p w14:paraId="5DF11317" w14:textId="77777777" w:rsidR="00193BE4" w:rsidRDefault="00193BE4" w:rsidP="00193BE4">
      <w:r w:rsidRPr="00723774">
        <w:rPr>
          <w:noProof/>
          <w:lang w:eastAsia="en-AU"/>
        </w:rPr>
        <w:drawing>
          <wp:inline distT="0" distB="0" distL="0" distR="0" wp14:anchorId="67DA60D4" wp14:editId="0004D345">
            <wp:extent cx="5328920" cy="3502325"/>
            <wp:effectExtent l="0" t="0" r="5080" b="317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4763585" w14:textId="77777777" w:rsidR="00193BE4" w:rsidRPr="00723774" w:rsidRDefault="00193BE4" w:rsidP="00193BE4">
      <w:pPr>
        <w:pStyle w:val="BodyText1"/>
      </w:pPr>
    </w:p>
    <w:p w14:paraId="45EFF2D4" w14:textId="77777777" w:rsidR="00193BE4" w:rsidRPr="00723774" w:rsidRDefault="00193BE4" w:rsidP="00193BE4">
      <w:pPr>
        <w:pStyle w:val="BodyText1"/>
        <w:sectPr w:rsidR="00193BE4" w:rsidRPr="00723774" w:rsidSect="000953E5">
          <w:headerReference w:type="even" r:id="rId178"/>
          <w:headerReference w:type="default" r:id="rId179"/>
          <w:footerReference w:type="default" r:id="rId180"/>
          <w:headerReference w:type="first" r:id="rId181"/>
          <w:pgSz w:w="11906" w:h="16838"/>
          <w:pgMar w:top="1440" w:right="1440" w:bottom="1440" w:left="1440" w:header="708" w:footer="708" w:gutter="0"/>
          <w:cols w:space="708"/>
          <w:docGrid w:linePitch="360"/>
        </w:sectPr>
      </w:pPr>
    </w:p>
    <w:p w14:paraId="39E3F2DC" w14:textId="5DA7DF0C" w:rsidR="00E31476" w:rsidRDefault="000D01BE" w:rsidP="00E31476">
      <w:pPr>
        <w:pStyle w:val="Appendixheading"/>
        <w:numPr>
          <w:ilvl w:val="0"/>
          <w:numId w:val="0"/>
        </w:numPr>
        <w:spacing w:after="0"/>
      </w:pPr>
      <w:bookmarkStart w:id="240" w:name="_Toc14700866"/>
      <w:bookmarkStart w:id="241" w:name="_Toc518989449"/>
      <w:bookmarkStart w:id="242" w:name="_Toc519865995"/>
      <w:r>
        <w:t>Appendix 6</w:t>
      </w:r>
      <w:r w:rsidR="00E31476">
        <w:t xml:space="preserve"> Relationship counts across sector types</w:t>
      </w:r>
      <w:bookmarkEnd w:id="240"/>
    </w:p>
    <w:p w14:paraId="78E8AC19" w14:textId="6B523A51" w:rsidR="00E31476" w:rsidRPr="00E37B95" w:rsidRDefault="00E31476" w:rsidP="00E31476">
      <w:pPr>
        <w:pStyle w:val="BodyText1"/>
        <w:spacing w:after="0"/>
        <w:rPr>
          <w:sz w:val="20"/>
          <w:szCs w:val="20"/>
        </w:rPr>
      </w:pPr>
      <w:r w:rsidRPr="00E37B95">
        <w:rPr>
          <w:sz w:val="20"/>
          <w:szCs w:val="20"/>
        </w:rPr>
        <w:t>The contingency table (</w:t>
      </w:r>
      <w:r w:rsidR="00C2516B" w:rsidRPr="004D63FD">
        <w:rPr>
          <w:sz w:val="20"/>
          <w:szCs w:val="20"/>
        </w:rPr>
        <w:fldChar w:fldCharType="begin"/>
      </w:r>
      <w:r w:rsidR="00C2516B" w:rsidRPr="004D63FD">
        <w:rPr>
          <w:sz w:val="20"/>
          <w:szCs w:val="20"/>
        </w:rPr>
        <w:instrText xml:space="preserve"> REF _Ref530555199 \h </w:instrText>
      </w:r>
      <w:r w:rsidR="004D63FD">
        <w:rPr>
          <w:sz w:val="20"/>
          <w:szCs w:val="20"/>
        </w:rPr>
        <w:instrText xml:space="preserve"> \* MERGEFORMAT </w:instrText>
      </w:r>
      <w:r w:rsidR="00C2516B" w:rsidRPr="004D63FD">
        <w:rPr>
          <w:sz w:val="20"/>
          <w:szCs w:val="20"/>
        </w:rPr>
      </w:r>
      <w:r w:rsidR="00C2516B" w:rsidRPr="004D63FD">
        <w:rPr>
          <w:sz w:val="20"/>
          <w:szCs w:val="20"/>
        </w:rPr>
        <w:fldChar w:fldCharType="separate"/>
      </w:r>
      <w:r w:rsidR="00000A02" w:rsidRPr="00000A02">
        <w:rPr>
          <w:sz w:val="20"/>
          <w:szCs w:val="20"/>
        </w:rPr>
        <w:t xml:space="preserve">Figure </w:t>
      </w:r>
      <w:r w:rsidR="00000A02" w:rsidRPr="00000A02">
        <w:rPr>
          <w:noProof/>
          <w:sz w:val="20"/>
          <w:szCs w:val="20"/>
        </w:rPr>
        <w:t>49</w:t>
      </w:r>
      <w:r w:rsidR="00C2516B" w:rsidRPr="004D63FD">
        <w:rPr>
          <w:sz w:val="20"/>
          <w:szCs w:val="20"/>
        </w:rPr>
        <w:fldChar w:fldCharType="end"/>
      </w:r>
      <w:r w:rsidRPr="004D63FD">
        <w:rPr>
          <w:sz w:val="20"/>
          <w:szCs w:val="20"/>
        </w:rPr>
        <w:t>)</w:t>
      </w:r>
      <w:r w:rsidRPr="00E37B95">
        <w:rPr>
          <w:sz w:val="20"/>
          <w:szCs w:val="20"/>
        </w:rPr>
        <w:t xml:space="preserve"> shows the total number of relationships between actors grouped into different sectors represented in the marine pest </w:t>
      </w:r>
      <w:r w:rsidR="004D63FD">
        <w:rPr>
          <w:sz w:val="20"/>
          <w:szCs w:val="20"/>
        </w:rPr>
        <w:t xml:space="preserve">stakeholder </w:t>
      </w:r>
      <w:r w:rsidRPr="00E37B95">
        <w:rPr>
          <w:sz w:val="20"/>
          <w:szCs w:val="20"/>
        </w:rPr>
        <w:t xml:space="preserve">network (listed in </w:t>
      </w:r>
      <w:r w:rsidRPr="00E37B95">
        <w:rPr>
          <w:sz w:val="20"/>
          <w:szCs w:val="20"/>
        </w:rPr>
        <w:fldChar w:fldCharType="begin"/>
      </w:r>
      <w:r w:rsidRPr="00E37B95">
        <w:rPr>
          <w:sz w:val="20"/>
          <w:szCs w:val="20"/>
        </w:rPr>
        <w:instrText xml:space="preserve"> REF _Ref514837728 \h </w:instrText>
      </w:r>
      <w:r>
        <w:rPr>
          <w:sz w:val="20"/>
          <w:szCs w:val="20"/>
        </w:rPr>
        <w:instrText xml:space="preserve"> \* MERGEFORMAT </w:instrText>
      </w:r>
      <w:r w:rsidRPr="00E37B95">
        <w:rPr>
          <w:sz w:val="20"/>
          <w:szCs w:val="20"/>
        </w:rPr>
      </w:r>
      <w:r w:rsidRPr="00E37B95">
        <w:rPr>
          <w:sz w:val="20"/>
          <w:szCs w:val="20"/>
        </w:rPr>
        <w:fldChar w:fldCharType="separate"/>
      </w:r>
      <w:r w:rsidR="00000A02" w:rsidRPr="00000A02">
        <w:rPr>
          <w:sz w:val="20"/>
          <w:szCs w:val="20"/>
        </w:rPr>
        <w:t xml:space="preserve">Table </w:t>
      </w:r>
      <w:r w:rsidR="00000A02" w:rsidRPr="00000A02">
        <w:rPr>
          <w:noProof/>
          <w:sz w:val="20"/>
          <w:szCs w:val="20"/>
        </w:rPr>
        <w:t>4</w:t>
      </w:r>
      <w:r w:rsidRPr="00E37B95">
        <w:rPr>
          <w:sz w:val="20"/>
          <w:szCs w:val="20"/>
        </w:rPr>
        <w:fldChar w:fldCharType="end"/>
      </w:r>
      <w:r w:rsidRPr="00E37B95">
        <w:rPr>
          <w:sz w:val="20"/>
          <w:szCs w:val="20"/>
        </w:rPr>
        <w:t>). In this table;</w:t>
      </w:r>
    </w:p>
    <w:p w14:paraId="111F348B" w14:textId="77777777" w:rsidR="00E31476" w:rsidRPr="00E37B95" w:rsidRDefault="00E31476" w:rsidP="00E31476">
      <w:pPr>
        <w:pStyle w:val="ListBullet"/>
        <w:spacing w:before="40" w:after="40"/>
        <w:ind w:left="1066" w:hanging="357"/>
        <w:rPr>
          <w:sz w:val="20"/>
          <w:szCs w:val="20"/>
        </w:rPr>
      </w:pPr>
      <w:r w:rsidRPr="00E37B95">
        <w:rPr>
          <w:sz w:val="20"/>
          <w:szCs w:val="20"/>
        </w:rPr>
        <w:t>Each tie count in a cell represents a single reported relationship (‘provided to’ or ‘asked for’ advice/information); ties were reported by respondents of the network survey; the ties (i.e. advice/information) flowed from sectors listed across the bottom, to the sectors listed in rows</w:t>
      </w:r>
    </w:p>
    <w:p w14:paraId="752F7CE7" w14:textId="77777777" w:rsidR="00E31476" w:rsidRPr="00E37B95" w:rsidRDefault="00E31476" w:rsidP="00E31476">
      <w:pPr>
        <w:pStyle w:val="ListBullet"/>
        <w:spacing w:before="40" w:after="120"/>
        <w:ind w:left="1066" w:hanging="357"/>
        <w:rPr>
          <w:sz w:val="20"/>
          <w:szCs w:val="20"/>
        </w:rPr>
      </w:pPr>
      <w:r w:rsidRPr="00E37B95">
        <w:rPr>
          <w:sz w:val="20"/>
          <w:szCs w:val="20"/>
        </w:rPr>
        <w:t>So for example, out of all the ties in the network, 30 of them go to a Private company/business actor from a State/territory government agency actor. Whereas in the State/territory government row, Private company/business column, there are 13 edges in the network which go to State/territory governments from Private companies/businesses. So the total number of ties between Private companies/businesses and State/territory governments, in any direction, is 30 + 13 = 43. Along the diagonal is ties within sectors, e.g. Private business/company to Private business/company.</w:t>
      </w:r>
    </w:p>
    <w:p w14:paraId="39D7A3E7" w14:textId="77777777" w:rsidR="00E31476" w:rsidRDefault="00E31476" w:rsidP="00E31476">
      <w:pPr>
        <w:pStyle w:val="Caption"/>
        <w:ind w:left="709"/>
      </w:pPr>
      <w:bookmarkStart w:id="243" w:name="_Ref530555199"/>
      <w:bookmarkStart w:id="244" w:name="_Toc14700929"/>
      <w:r>
        <w:rPr>
          <w:noProof/>
          <w:lang w:eastAsia="en-AU"/>
        </w:rPr>
        <w:drawing>
          <wp:anchor distT="0" distB="0" distL="114300" distR="114300" simplePos="0" relativeHeight="251798528" behindDoc="0" locked="0" layoutInCell="1" allowOverlap="1" wp14:anchorId="400EAD4A" wp14:editId="0E1AC561">
            <wp:simplePos x="0" y="0"/>
            <wp:positionH relativeFrom="column">
              <wp:posOffset>370936</wp:posOffset>
            </wp:positionH>
            <wp:positionV relativeFrom="paragraph">
              <wp:posOffset>184785</wp:posOffset>
            </wp:positionV>
            <wp:extent cx="8350370" cy="436435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ontingency_table.png"/>
                    <pic:cNvPicPr/>
                  </pic:nvPicPr>
                  <pic:blipFill>
                    <a:blip r:embed="rId182">
                      <a:extLst>
                        <a:ext uri="{28A0092B-C50C-407E-A947-70E740481C1C}">
                          <a14:useLocalDpi xmlns:a14="http://schemas.microsoft.com/office/drawing/2010/main" val="0"/>
                        </a:ext>
                      </a:extLst>
                    </a:blip>
                    <a:stretch>
                      <a:fillRect/>
                    </a:stretch>
                  </pic:blipFill>
                  <pic:spPr>
                    <a:xfrm>
                      <a:off x="0" y="0"/>
                      <a:ext cx="8350370" cy="4364355"/>
                    </a:xfrm>
                    <a:prstGeom prst="rect">
                      <a:avLst/>
                    </a:prstGeom>
                  </pic:spPr>
                </pic:pic>
              </a:graphicData>
            </a:graphic>
            <wp14:sizeRelH relativeFrom="margin">
              <wp14:pctWidth>0</wp14:pctWidth>
            </wp14:sizeRelH>
            <wp14:sizeRelV relativeFrom="margin">
              <wp14:pctHeight>0</wp14:pctHeight>
            </wp14:sizeRelV>
          </wp:anchor>
        </w:drawing>
      </w:r>
      <w:r>
        <w:t xml:space="preserve">Figure </w:t>
      </w:r>
      <w:r>
        <w:rPr>
          <w:noProof/>
        </w:rPr>
        <w:fldChar w:fldCharType="begin"/>
      </w:r>
      <w:r>
        <w:rPr>
          <w:noProof/>
        </w:rPr>
        <w:instrText xml:space="preserve"> SEQ Figure \* ARABIC </w:instrText>
      </w:r>
      <w:r>
        <w:rPr>
          <w:noProof/>
        </w:rPr>
        <w:fldChar w:fldCharType="separate"/>
      </w:r>
      <w:r w:rsidR="00000A02">
        <w:rPr>
          <w:noProof/>
        </w:rPr>
        <w:t>49</w:t>
      </w:r>
      <w:r>
        <w:rPr>
          <w:noProof/>
        </w:rPr>
        <w:fldChar w:fldCharType="end"/>
      </w:r>
      <w:bookmarkEnd w:id="243"/>
      <w:r>
        <w:t xml:space="preserve"> Contingency table showing counts of relationships across sector types</w:t>
      </w:r>
      <w:bookmarkEnd w:id="244"/>
    </w:p>
    <w:p w14:paraId="20B7A3AB" w14:textId="77777777" w:rsidR="00E31476" w:rsidRDefault="00E31476" w:rsidP="00E31476">
      <w:pPr>
        <w:pStyle w:val="BodyText1"/>
      </w:pPr>
    </w:p>
    <w:p w14:paraId="21437BBF" w14:textId="77A6A23C" w:rsidR="00193BE4" w:rsidRDefault="000D01BE" w:rsidP="00193BE4">
      <w:pPr>
        <w:pStyle w:val="Heading1unnumberedchapter"/>
        <w:spacing w:after="0"/>
      </w:pPr>
      <w:bookmarkStart w:id="245" w:name="_Toc14700867"/>
      <w:r>
        <w:t>Appendix 7</w:t>
      </w:r>
      <w:r w:rsidR="00193BE4">
        <w:t xml:space="preserve"> ERGM full results</w:t>
      </w:r>
      <w:bookmarkEnd w:id="241"/>
      <w:bookmarkEnd w:id="242"/>
      <w:bookmarkEnd w:id="245"/>
    </w:p>
    <w:p w14:paraId="34EF01DD" w14:textId="77777777" w:rsidR="00193BE4" w:rsidRDefault="00193BE4" w:rsidP="0052237D">
      <w:pPr>
        <w:pStyle w:val="Caption"/>
      </w:pPr>
      <w:bookmarkStart w:id="246" w:name="_Ref516740547"/>
      <w:bookmarkStart w:id="247" w:name="_Toc519866006"/>
      <w:bookmarkStart w:id="248" w:name="_Toc14700878"/>
      <w:r>
        <w:t xml:space="preserve">Table </w:t>
      </w:r>
      <w:r>
        <w:rPr>
          <w:noProof/>
        </w:rPr>
        <w:fldChar w:fldCharType="begin"/>
      </w:r>
      <w:r>
        <w:rPr>
          <w:noProof/>
        </w:rPr>
        <w:instrText xml:space="preserve"> SEQ Table \* ARABIC </w:instrText>
      </w:r>
      <w:r>
        <w:rPr>
          <w:noProof/>
        </w:rPr>
        <w:fldChar w:fldCharType="separate"/>
      </w:r>
      <w:r w:rsidR="00000A02">
        <w:rPr>
          <w:noProof/>
        </w:rPr>
        <w:t>10</w:t>
      </w:r>
      <w:r>
        <w:rPr>
          <w:noProof/>
        </w:rPr>
        <w:fldChar w:fldCharType="end"/>
      </w:r>
      <w:bookmarkEnd w:id="246"/>
      <w:r>
        <w:t xml:space="preserve"> </w:t>
      </w:r>
      <w:r w:rsidRPr="0037143B">
        <w:t>Exponential Random Graph Models; fixed-density for actor-actor level network; fixed meso-level (actor-forums) network. Count</w:t>
      </w:r>
      <w:r>
        <w:t xml:space="preserve"> []</w:t>
      </w:r>
      <w:r w:rsidRPr="0037143B">
        <w:t xml:space="preserve">, model parameter, t-score for parameter, </w:t>
      </w:r>
      <w:r>
        <w:t>and</w:t>
      </w:r>
      <w:r w:rsidRPr="0037143B">
        <w:t xml:space="preserve"> */**/*** signifying 90/95/99% significance.</w:t>
      </w:r>
      <w:bookmarkEnd w:id="247"/>
      <w:bookmarkEnd w:id="248"/>
    </w:p>
    <w:tbl>
      <w:tblPr>
        <w:tblStyle w:val="TableGrid"/>
        <w:tblW w:w="138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2799"/>
        <w:gridCol w:w="2800"/>
        <w:gridCol w:w="2799"/>
        <w:gridCol w:w="2800"/>
      </w:tblGrid>
      <w:tr w:rsidR="00D76F11" w14:paraId="25CD4CF5" w14:textId="77777777" w:rsidTr="0060351D">
        <w:tc>
          <w:tcPr>
            <w:tcW w:w="2694" w:type="dxa"/>
            <w:tcBorders>
              <w:top w:val="single" w:sz="4" w:space="0" w:color="auto"/>
              <w:bottom w:val="single" w:sz="4" w:space="0" w:color="auto"/>
            </w:tcBorders>
          </w:tcPr>
          <w:p w14:paraId="50274CF5" w14:textId="77777777" w:rsidR="00D76F11" w:rsidRDefault="00D76F11" w:rsidP="00984C46"/>
        </w:tc>
        <w:tc>
          <w:tcPr>
            <w:tcW w:w="2799" w:type="dxa"/>
            <w:tcBorders>
              <w:top w:val="single" w:sz="4" w:space="0" w:color="auto"/>
              <w:bottom w:val="single" w:sz="4" w:space="0" w:color="auto"/>
            </w:tcBorders>
          </w:tcPr>
          <w:p w14:paraId="0EC02C66" w14:textId="77777777" w:rsidR="00D76F11" w:rsidRDefault="00D76F11" w:rsidP="00984C46">
            <w:pPr>
              <w:jc w:val="center"/>
            </w:pPr>
            <w:r>
              <w:t>All-Ties</w:t>
            </w:r>
          </w:p>
        </w:tc>
        <w:tc>
          <w:tcPr>
            <w:tcW w:w="2800" w:type="dxa"/>
            <w:tcBorders>
              <w:top w:val="single" w:sz="4" w:space="0" w:color="auto"/>
              <w:bottom w:val="single" w:sz="4" w:space="0" w:color="auto"/>
            </w:tcBorders>
          </w:tcPr>
          <w:p w14:paraId="6354BF1F" w14:textId="1E65BBAE" w:rsidR="00D76F11" w:rsidRDefault="00D76F11" w:rsidP="00C61C96">
            <w:r>
              <w:t>Passive Surveillance</w:t>
            </w:r>
          </w:p>
        </w:tc>
        <w:tc>
          <w:tcPr>
            <w:tcW w:w="2799" w:type="dxa"/>
            <w:tcBorders>
              <w:top w:val="single" w:sz="4" w:space="0" w:color="auto"/>
              <w:bottom w:val="single" w:sz="4" w:space="0" w:color="auto"/>
            </w:tcBorders>
          </w:tcPr>
          <w:p w14:paraId="34E4F16D" w14:textId="3FDDBBC2" w:rsidR="00D76F11" w:rsidRDefault="00D76F11" w:rsidP="00C61C96">
            <w:r>
              <w:t>Education and Awareness</w:t>
            </w:r>
          </w:p>
        </w:tc>
        <w:tc>
          <w:tcPr>
            <w:tcW w:w="2800" w:type="dxa"/>
            <w:tcBorders>
              <w:top w:val="single" w:sz="4" w:space="0" w:color="auto"/>
              <w:bottom w:val="single" w:sz="4" w:space="0" w:color="auto"/>
            </w:tcBorders>
          </w:tcPr>
          <w:p w14:paraId="4E0EB89D" w14:textId="77777777" w:rsidR="00D76F11" w:rsidRDefault="00D76F11" w:rsidP="00984C46">
            <w:r>
              <w:t>Research and Development</w:t>
            </w:r>
          </w:p>
        </w:tc>
      </w:tr>
      <w:tr w:rsidR="00D76F11" w:rsidRPr="002D0567" w14:paraId="2CBBFF2D" w14:textId="77777777" w:rsidTr="0060351D">
        <w:tc>
          <w:tcPr>
            <w:tcW w:w="2694" w:type="dxa"/>
            <w:tcBorders>
              <w:top w:val="single" w:sz="4" w:space="0" w:color="auto"/>
            </w:tcBorders>
          </w:tcPr>
          <w:p w14:paraId="500E1863"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1. SourceA</w:t>
            </w:r>
          </w:p>
        </w:tc>
        <w:tc>
          <w:tcPr>
            <w:tcW w:w="2799" w:type="dxa"/>
            <w:tcBorders>
              <w:top w:val="single" w:sz="4" w:space="0" w:color="auto"/>
            </w:tcBorders>
          </w:tcPr>
          <w:p w14:paraId="47CA6F72"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[26] -3.1158 (-7.097)***</w:t>
            </w:r>
          </w:p>
        </w:tc>
        <w:tc>
          <w:tcPr>
            <w:tcW w:w="2800" w:type="dxa"/>
            <w:tcBorders>
              <w:top w:val="single" w:sz="4" w:space="0" w:color="auto"/>
            </w:tcBorders>
          </w:tcPr>
          <w:p w14:paraId="3C224E51"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 -1.8678 (-2.142)**</w:t>
            </w:r>
          </w:p>
        </w:tc>
        <w:tc>
          <w:tcPr>
            <w:tcW w:w="2799" w:type="dxa"/>
            <w:tcBorders>
              <w:top w:val="single" w:sz="4" w:space="0" w:color="auto"/>
            </w:tcBorders>
          </w:tcPr>
          <w:p w14:paraId="656C274E"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[22] -4.0778 (-5.817)***</w:t>
            </w:r>
          </w:p>
        </w:tc>
        <w:tc>
          <w:tcPr>
            <w:tcW w:w="2800" w:type="dxa"/>
            <w:tcBorders>
              <w:top w:val="single" w:sz="4" w:space="0" w:color="auto"/>
            </w:tcBorders>
          </w:tcPr>
          <w:p w14:paraId="012CBF85"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[23] -3.4205 (-5.144)***</w:t>
            </w:r>
          </w:p>
        </w:tc>
      </w:tr>
      <w:tr w:rsidR="00D76F11" w:rsidRPr="002D0567" w14:paraId="7AF8C9FF" w14:textId="77777777" w:rsidTr="0060351D">
        <w:tc>
          <w:tcPr>
            <w:tcW w:w="2694" w:type="dxa"/>
          </w:tcPr>
          <w:p w14:paraId="43391B1E"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2. SinkA</w:t>
            </w:r>
          </w:p>
        </w:tc>
        <w:tc>
          <w:tcPr>
            <w:tcW w:w="2799" w:type="dxa"/>
          </w:tcPr>
          <w:p w14:paraId="00D234F7"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[125] -2.3008 (-5.147)***</w:t>
            </w:r>
          </w:p>
        </w:tc>
        <w:tc>
          <w:tcPr>
            <w:tcW w:w="2800" w:type="dxa"/>
          </w:tcPr>
          <w:p w14:paraId="1B46A87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[55] 0.3727 (0.404)</w:t>
            </w:r>
          </w:p>
        </w:tc>
        <w:tc>
          <w:tcPr>
            <w:tcW w:w="2799" w:type="dxa"/>
          </w:tcPr>
          <w:p w14:paraId="7514CCA2"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[106] 0.3887 (0.512)</w:t>
            </w:r>
          </w:p>
        </w:tc>
        <w:tc>
          <w:tcPr>
            <w:tcW w:w="2800" w:type="dxa"/>
          </w:tcPr>
          <w:p w14:paraId="39FB5BAD"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[65] -0.4851 (-0.723)</w:t>
            </w:r>
          </w:p>
        </w:tc>
      </w:tr>
      <w:tr w:rsidR="00D76F11" w:rsidRPr="002D0567" w14:paraId="174338D6" w14:textId="77777777" w:rsidTr="0060351D">
        <w:tc>
          <w:tcPr>
            <w:tcW w:w="2694" w:type="dxa"/>
          </w:tcPr>
          <w:p w14:paraId="356A26C9"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3. IsolateA</w:t>
            </w:r>
          </w:p>
        </w:tc>
        <w:tc>
          <w:tcPr>
            <w:tcW w:w="2799" w:type="dxa"/>
          </w:tcPr>
          <w:p w14:paraId="445EBD45"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[18] -6.7848 (-12.051)***</w:t>
            </w:r>
          </w:p>
        </w:tc>
        <w:tc>
          <w:tcPr>
            <w:tcW w:w="2800" w:type="dxa"/>
          </w:tcPr>
          <w:p w14:paraId="018FC827"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[201] -0.5869 (-0.514)</w:t>
            </w:r>
          </w:p>
        </w:tc>
        <w:tc>
          <w:tcPr>
            <w:tcW w:w="2799" w:type="dxa"/>
          </w:tcPr>
          <w:p w14:paraId="488EE3F2"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[140] -3.4804 (-3.683)***</w:t>
            </w:r>
          </w:p>
        </w:tc>
        <w:tc>
          <w:tcPr>
            <w:tcW w:w="2800" w:type="dxa"/>
          </w:tcPr>
          <w:p w14:paraId="2CCB8893"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[168] -3.0262 (-3.455)***</w:t>
            </w:r>
          </w:p>
        </w:tc>
      </w:tr>
      <w:tr w:rsidR="00D76F11" w:rsidRPr="002D0567" w14:paraId="5CA66355" w14:textId="77777777" w:rsidTr="008C721D">
        <w:tc>
          <w:tcPr>
            <w:tcW w:w="2694" w:type="dxa"/>
          </w:tcPr>
          <w:p w14:paraId="08E81D85"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4. Type_MatchA</w:t>
            </w:r>
          </w:p>
        </w:tc>
        <w:tc>
          <w:tcPr>
            <w:tcW w:w="2799" w:type="dxa"/>
          </w:tcPr>
          <w:p w14:paraId="4BC13E7F"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[186] 0.5894 (8.074)***</w:t>
            </w:r>
          </w:p>
        </w:tc>
        <w:tc>
          <w:tcPr>
            <w:tcW w:w="2800" w:type="dxa"/>
          </w:tcPr>
          <w:p w14:paraId="4F877D68"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[49] 0.6006 (3.977)***</w:t>
            </w:r>
          </w:p>
        </w:tc>
        <w:tc>
          <w:tcPr>
            <w:tcW w:w="2799" w:type="dxa"/>
          </w:tcPr>
          <w:p w14:paraId="67190EE4"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[56] 0.4675 (3.096)***</w:t>
            </w:r>
          </w:p>
        </w:tc>
        <w:tc>
          <w:tcPr>
            <w:tcW w:w="2800" w:type="dxa"/>
          </w:tcPr>
          <w:p w14:paraId="475D2D7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[71] 0.513 (4.385)***</w:t>
            </w:r>
          </w:p>
        </w:tc>
      </w:tr>
      <w:tr w:rsidR="00D76F11" w:rsidRPr="002D0567" w14:paraId="4241F897" w14:textId="77777777" w:rsidTr="008C721D">
        <w:tc>
          <w:tcPr>
            <w:tcW w:w="2694" w:type="dxa"/>
          </w:tcPr>
          <w:p w14:paraId="763D8EB0"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5. ReciprocityA</w:t>
            </w:r>
          </w:p>
        </w:tc>
        <w:tc>
          <w:tcPr>
            <w:tcW w:w="2799" w:type="dxa"/>
          </w:tcPr>
          <w:p w14:paraId="3297FBD6"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[153] 4.4004 (23.658)***</w:t>
            </w:r>
          </w:p>
        </w:tc>
        <w:tc>
          <w:tcPr>
            <w:tcW w:w="2800" w:type="dxa"/>
          </w:tcPr>
          <w:p w14:paraId="0BA50B00"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[24] 3.3519 (8.464)***</w:t>
            </w:r>
          </w:p>
        </w:tc>
        <w:tc>
          <w:tcPr>
            <w:tcW w:w="2799" w:type="dxa"/>
          </w:tcPr>
          <w:p w14:paraId="040B639C"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[21] 2.8541 (7.491)***</w:t>
            </w:r>
          </w:p>
        </w:tc>
        <w:tc>
          <w:tcPr>
            <w:tcW w:w="2800" w:type="dxa"/>
          </w:tcPr>
          <w:p w14:paraId="43F8FE56"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[36] 3.3069 (11.286)***</w:t>
            </w:r>
          </w:p>
        </w:tc>
      </w:tr>
      <w:tr w:rsidR="00D76F11" w:rsidRPr="002D0567" w14:paraId="7B6EE95A" w14:textId="77777777" w:rsidTr="008C721D">
        <w:tc>
          <w:tcPr>
            <w:tcW w:w="2694" w:type="dxa"/>
          </w:tcPr>
          <w:p w14:paraId="77EAA067"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6. AoutSA</w:t>
            </w:r>
          </w:p>
        </w:tc>
        <w:tc>
          <w:tcPr>
            <w:tcW w:w="2799" w:type="dxa"/>
          </w:tcPr>
          <w:p w14:paraId="7F1890AA"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[832.11] 2.3556 (10.659)***</w:t>
            </w:r>
          </w:p>
        </w:tc>
        <w:tc>
          <w:tcPr>
            <w:tcW w:w="2800" w:type="dxa"/>
          </w:tcPr>
          <w:p w14:paraId="6C72D6B2"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[171.4279] 1.2056 (2.445)***</w:t>
            </w:r>
          </w:p>
        </w:tc>
        <w:tc>
          <w:tcPr>
            <w:tcW w:w="2799" w:type="dxa"/>
          </w:tcPr>
          <w:p w14:paraId="725EEE61"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[270.8922] 1.2674 (3.047)***</w:t>
            </w:r>
          </w:p>
        </w:tc>
        <w:tc>
          <w:tcPr>
            <w:tcW w:w="2800" w:type="dxa"/>
          </w:tcPr>
          <w:p w14:paraId="3EEBE9A3"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[271.3] 1.553 (4.581)***</w:t>
            </w:r>
          </w:p>
        </w:tc>
      </w:tr>
      <w:tr w:rsidR="00D76F11" w:rsidRPr="002D0567" w14:paraId="7C7A1135" w14:textId="77777777" w:rsidTr="008C721D">
        <w:tc>
          <w:tcPr>
            <w:tcW w:w="2694" w:type="dxa"/>
          </w:tcPr>
          <w:p w14:paraId="68FB2B69"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7. AinSA</w:t>
            </w:r>
          </w:p>
        </w:tc>
        <w:tc>
          <w:tcPr>
            <w:tcW w:w="2799" w:type="dxa"/>
          </w:tcPr>
          <w:p w14:paraId="06BD55F5" w14:textId="77777777" w:rsidR="00D76F11" w:rsidRPr="008C721D" w:rsidRDefault="00D76F11" w:rsidP="00984C46">
            <w:pPr>
              <w:rPr>
                <w:rFonts w:asciiTheme="minorHAnsi" w:hAnsiTheme="minorHAnsi"/>
                <w:sz w:val="18"/>
                <w:szCs w:val="18"/>
              </w:rPr>
            </w:pPr>
            <w:r w:rsidRPr="008C721D">
              <w:rPr>
                <w:rFonts w:asciiTheme="minorHAnsi" w:hAnsiTheme="minorHAnsi"/>
                <w:sz w:val="18"/>
                <w:szCs w:val="18"/>
              </w:rPr>
              <w:t>[623.9138] 1.7083 (7.800)***</w:t>
            </w:r>
          </w:p>
        </w:tc>
        <w:tc>
          <w:tcPr>
            <w:tcW w:w="2800" w:type="dxa"/>
          </w:tcPr>
          <w:p w14:paraId="28974051"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[100.7773] 1.423 (2.592)***</w:t>
            </w:r>
          </w:p>
        </w:tc>
        <w:tc>
          <w:tcPr>
            <w:tcW w:w="2799" w:type="dxa"/>
          </w:tcPr>
          <w:p w14:paraId="7021FDBD"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[111.7983] 2.7747 (6.606)***</w:t>
            </w:r>
          </w:p>
        </w:tc>
        <w:tc>
          <w:tcPr>
            <w:tcW w:w="2800" w:type="dxa"/>
          </w:tcPr>
          <w:p w14:paraId="63101ECA"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[194.4004] 2.5211 (7.308)***</w:t>
            </w:r>
          </w:p>
        </w:tc>
      </w:tr>
      <w:tr w:rsidR="00D76F11" w:rsidRPr="002D0567" w14:paraId="764B82E7" w14:textId="77777777" w:rsidTr="008C721D">
        <w:tc>
          <w:tcPr>
            <w:tcW w:w="2694" w:type="dxa"/>
          </w:tcPr>
          <w:p w14:paraId="71F318AF"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11. CommunityLink_SenderA</w:t>
            </w:r>
          </w:p>
        </w:tc>
        <w:tc>
          <w:tcPr>
            <w:tcW w:w="2799" w:type="dxa"/>
          </w:tcPr>
          <w:p w14:paraId="1606EA49" w14:textId="77777777" w:rsidR="00D76F11" w:rsidRPr="00C61C96" w:rsidRDefault="00D76F11" w:rsidP="00984C46">
            <w:pPr>
              <w:rPr>
                <w:rFonts w:asciiTheme="minorHAnsi" w:hAnsiTheme="minorHAnsi"/>
                <w:sz w:val="18"/>
                <w:szCs w:val="18"/>
              </w:rPr>
            </w:pPr>
            <w:r w:rsidRPr="00C61C96">
              <w:rPr>
                <w:rFonts w:asciiTheme="minorHAnsi" w:hAnsiTheme="minorHAnsi"/>
                <w:sz w:val="18"/>
                <w:szCs w:val="18"/>
              </w:rPr>
              <w:t>[</w:t>
            </w:r>
            <w:r w:rsidRPr="008C721D">
              <w:rPr>
                <w:rFonts w:asciiTheme="minorHAnsi" w:hAnsiTheme="minorHAnsi"/>
                <w:sz w:val="18"/>
                <w:szCs w:val="18"/>
              </w:rPr>
              <w:t>247</w:t>
            </w:r>
            <w:r w:rsidRPr="00C61C96">
              <w:rPr>
                <w:rFonts w:asciiTheme="minorHAnsi" w:hAnsiTheme="minorHAnsi"/>
                <w:sz w:val="18"/>
                <w:szCs w:val="18"/>
              </w:rPr>
              <w:t>] 0.5569 (5.862)***</w:t>
            </w:r>
          </w:p>
        </w:tc>
        <w:tc>
          <w:tcPr>
            <w:tcW w:w="2800" w:type="dxa"/>
          </w:tcPr>
          <w:p w14:paraId="2256BDF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[76] 0.5828 (3.293)***</w:t>
            </w:r>
          </w:p>
        </w:tc>
        <w:tc>
          <w:tcPr>
            <w:tcW w:w="2799" w:type="dxa"/>
          </w:tcPr>
          <w:p w14:paraId="70AF821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[113] 0.6624 (4.537)***</w:t>
            </w:r>
          </w:p>
        </w:tc>
        <w:tc>
          <w:tcPr>
            <w:tcW w:w="2800" w:type="dxa"/>
          </w:tcPr>
          <w:p w14:paraId="181EF28B"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[105] 0.6565 (5.210)***</w:t>
            </w:r>
          </w:p>
        </w:tc>
      </w:tr>
      <w:tr w:rsidR="00D76F11" w:rsidRPr="002D0567" w14:paraId="77A30673" w14:textId="77777777" w:rsidTr="008C721D">
        <w:tc>
          <w:tcPr>
            <w:tcW w:w="2694" w:type="dxa"/>
          </w:tcPr>
          <w:p w14:paraId="49E9D1E7"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12. CommunityLink_ReceiverA</w:t>
            </w:r>
          </w:p>
        </w:tc>
        <w:tc>
          <w:tcPr>
            <w:tcW w:w="2799" w:type="dxa"/>
          </w:tcPr>
          <w:p w14:paraId="2A2659AB"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[172] -0.1008 (-0.764)</w:t>
            </w:r>
          </w:p>
        </w:tc>
        <w:tc>
          <w:tcPr>
            <w:tcW w:w="2800" w:type="dxa"/>
          </w:tcPr>
          <w:p w14:paraId="1C4ACB4B"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[44] -0.13 (-0.544)</w:t>
            </w:r>
          </w:p>
        </w:tc>
        <w:tc>
          <w:tcPr>
            <w:tcW w:w="2799" w:type="dxa"/>
          </w:tcPr>
          <w:p w14:paraId="636C6561"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[42] -0.1351 (-0.734)</w:t>
            </w:r>
          </w:p>
        </w:tc>
        <w:tc>
          <w:tcPr>
            <w:tcW w:w="2800" w:type="dxa"/>
          </w:tcPr>
          <w:p w14:paraId="507A1C78"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[55] -0.3862 (-2.207)**</w:t>
            </w:r>
          </w:p>
        </w:tc>
      </w:tr>
      <w:tr w:rsidR="00D76F11" w:rsidRPr="002D0567" w14:paraId="63C11157" w14:textId="77777777" w:rsidTr="008C721D">
        <w:tc>
          <w:tcPr>
            <w:tcW w:w="2694" w:type="dxa"/>
          </w:tcPr>
          <w:p w14:paraId="443B6855"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16. In2StarAX</w:t>
            </w:r>
          </w:p>
        </w:tc>
        <w:tc>
          <w:tcPr>
            <w:tcW w:w="2799" w:type="dxa"/>
          </w:tcPr>
          <w:p w14:paraId="361E56C7"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[1616] 0.1902 (7.315)***</w:t>
            </w:r>
          </w:p>
        </w:tc>
        <w:tc>
          <w:tcPr>
            <w:tcW w:w="2800" w:type="dxa"/>
          </w:tcPr>
          <w:p w14:paraId="44F3D83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[439] 0.1597 (2.753)***</w:t>
            </w:r>
          </w:p>
        </w:tc>
        <w:tc>
          <w:tcPr>
            <w:tcW w:w="2799" w:type="dxa"/>
          </w:tcPr>
          <w:p w14:paraId="72D39FB3"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[441] 0.0401 (0.771)</w:t>
            </w:r>
          </w:p>
        </w:tc>
        <w:tc>
          <w:tcPr>
            <w:tcW w:w="2800" w:type="dxa"/>
          </w:tcPr>
          <w:p w14:paraId="3BA27DCE"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[588] 0.0883 (2.676)***</w:t>
            </w:r>
          </w:p>
        </w:tc>
      </w:tr>
      <w:tr w:rsidR="00D76F11" w:rsidRPr="002D0567" w14:paraId="3AEF0162" w14:textId="77777777" w:rsidTr="008C721D">
        <w:tc>
          <w:tcPr>
            <w:tcW w:w="2694" w:type="dxa"/>
          </w:tcPr>
          <w:p w14:paraId="00C317B7"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 Out2StarAX</w:t>
            </w:r>
          </w:p>
        </w:tc>
        <w:tc>
          <w:tcPr>
            <w:tcW w:w="2799" w:type="dxa"/>
          </w:tcPr>
          <w:p w14:paraId="57718A8A"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[1992] 0.1377 (8.100)***</w:t>
            </w:r>
          </w:p>
        </w:tc>
        <w:tc>
          <w:tcPr>
            <w:tcW w:w="2800" w:type="dxa"/>
          </w:tcPr>
          <w:p w14:paraId="39DCBFC7"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[627] 0.121 (3.270)***</w:t>
            </w:r>
          </w:p>
        </w:tc>
        <w:tc>
          <w:tcPr>
            <w:tcW w:w="2799" w:type="dxa"/>
          </w:tcPr>
          <w:p w14:paraId="371C00C6"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[991] 0.1737 (5.428)***</w:t>
            </w:r>
          </w:p>
        </w:tc>
        <w:tc>
          <w:tcPr>
            <w:tcW w:w="2800" w:type="dxa"/>
          </w:tcPr>
          <w:p w14:paraId="485689BD"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[791] 0.0994 (3.976)***</w:t>
            </w:r>
          </w:p>
        </w:tc>
      </w:tr>
      <w:tr w:rsidR="00D76F11" w:rsidRPr="002D0567" w14:paraId="5BAC881F" w14:textId="77777777" w:rsidTr="008C721D">
        <w:tc>
          <w:tcPr>
            <w:tcW w:w="2694" w:type="dxa"/>
          </w:tcPr>
          <w:p w14:paraId="7E14F1C0"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20. TXAXarc</w:t>
            </w:r>
          </w:p>
        </w:tc>
        <w:tc>
          <w:tcPr>
            <w:tcW w:w="2799" w:type="dxa"/>
          </w:tcPr>
          <w:p w14:paraId="048B5B33"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[422] 0.0563 (0.640)</w:t>
            </w:r>
          </w:p>
        </w:tc>
        <w:tc>
          <w:tcPr>
            <w:tcW w:w="2800" w:type="dxa"/>
          </w:tcPr>
          <w:p w14:paraId="71365E29"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[173] 0.0301 (0.166)</w:t>
            </w:r>
          </w:p>
        </w:tc>
        <w:tc>
          <w:tcPr>
            <w:tcW w:w="2799" w:type="dxa"/>
          </w:tcPr>
          <w:p w14:paraId="6DE15A8F"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[232] 0.3276 (2.374)**</w:t>
            </w:r>
          </w:p>
        </w:tc>
        <w:tc>
          <w:tcPr>
            <w:tcW w:w="2800" w:type="dxa"/>
          </w:tcPr>
          <w:p w14:paraId="795C0EB1"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[188] 0.0053 (0.037)</w:t>
            </w:r>
          </w:p>
        </w:tc>
      </w:tr>
      <w:tr w:rsidR="00D76F11" w:rsidRPr="002D0567" w14:paraId="4751D80F" w14:textId="77777777" w:rsidTr="008C721D">
        <w:tc>
          <w:tcPr>
            <w:tcW w:w="2694" w:type="dxa"/>
          </w:tcPr>
          <w:p w14:paraId="04EEF5CA"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21. L3XAX</w:t>
            </w:r>
          </w:p>
        </w:tc>
        <w:tc>
          <w:tcPr>
            <w:tcW w:w="2799" w:type="dxa"/>
          </w:tcPr>
          <w:p w14:paraId="5E5808C5"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[3888] -0.0226 (-2.260)**</w:t>
            </w:r>
          </w:p>
        </w:tc>
        <w:tc>
          <w:tcPr>
            <w:tcW w:w="2800" w:type="dxa"/>
          </w:tcPr>
          <w:p w14:paraId="725544DB"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[1674] -0.0128 (-0.674)</w:t>
            </w:r>
          </w:p>
        </w:tc>
        <w:tc>
          <w:tcPr>
            <w:tcW w:w="2799" w:type="dxa"/>
          </w:tcPr>
          <w:p w14:paraId="39BF5540"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[2083] -0.0332 (-2.075)**</w:t>
            </w:r>
          </w:p>
        </w:tc>
        <w:tc>
          <w:tcPr>
            <w:tcW w:w="2800" w:type="dxa"/>
          </w:tcPr>
          <w:p w14:paraId="7C3639BC" w14:textId="77777777" w:rsidR="00D76F11" w:rsidRPr="002D0567" w:rsidRDefault="00D76F11" w:rsidP="00984C46">
            <w:pPr>
              <w:rPr>
                <w:rFonts w:asciiTheme="minorHAnsi" w:hAnsiTheme="minorHAnsi"/>
                <w:sz w:val="18"/>
                <w:szCs w:val="18"/>
              </w:rPr>
            </w:pPr>
            <w:r w:rsidRPr="002D0567">
              <w:rPr>
                <w:rFonts w:asciiTheme="minorHAnsi" w:hAnsiTheme="minorHAnsi"/>
                <w:sz w:val="18"/>
                <w:szCs w:val="18"/>
              </w:rPr>
              <w:t>[1799] -0.0102 (-0.638)</w:t>
            </w:r>
          </w:p>
        </w:tc>
      </w:tr>
    </w:tbl>
    <w:p w14:paraId="4074DC05" w14:textId="77777777" w:rsidR="00193BE4" w:rsidRDefault="00193BE4" w:rsidP="0052237D">
      <w:pPr>
        <w:pStyle w:val="Caption"/>
      </w:pPr>
      <w:bookmarkStart w:id="249" w:name="_Ref516740552"/>
      <w:bookmarkStart w:id="250" w:name="_Toc519866007"/>
      <w:bookmarkStart w:id="251" w:name="_Toc14700879"/>
      <w:r>
        <w:t xml:space="preserve">Table </w:t>
      </w:r>
      <w:r>
        <w:rPr>
          <w:noProof/>
        </w:rPr>
        <w:fldChar w:fldCharType="begin"/>
      </w:r>
      <w:r>
        <w:rPr>
          <w:noProof/>
        </w:rPr>
        <w:instrText xml:space="preserve"> SEQ Table \* ARABIC </w:instrText>
      </w:r>
      <w:r>
        <w:rPr>
          <w:noProof/>
        </w:rPr>
        <w:fldChar w:fldCharType="separate"/>
      </w:r>
      <w:r w:rsidR="00000A02">
        <w:rPr>
          <w:noProof/>
        </w:rPr>
        <w:t>11</w:t>
      </w:r>
      <w:r>
        <w:rPr>
          <w:noProof/>
        </w:rPr>
        <w:fldChar w:fldCharType="end"/>
      </w:r>
      <w:bookmarkEnd w:id="249"/>
      <w:r>
        <w:t xml:space="preserve"> </w:t>
      </w:r>
      <w:r w:rsidRPr="002A5534">
        <w:t>Goodness-of-fit. Selected parameters in addition to f</w:t>
      </w:r>
      <w:r>
        <w:t>itted configurations from Table 8</w:t>
      </w:r>
      <w:r w:rsidRPr="002A5534">
        <w:t>: Count, average from simulated graphs, t-score for difference, */**/*** signifying 90/95/99% significance. Note all fitted parameters reports &lt;0.3 t-scores</w:t>
      </w:r>
      <w:bookmarkEnd w:id="250"/>
      <w:bookmarkEnd w:id="251"/>
    </w:p>
    <w:tbl>
      <w:tblPr>
        <w:tblW w:w="13892" w:type="dxa"/>
        <w:tblLayout w:type="fixed"/>
        <w:tblLook w:val="04A0" w:firstRow="1" w:lastRow="0" w:firstColumn="1" w:lastColumn="0" w:noHBand="0" w:noVBand="1"/>
      </w:tblPr>
      <w:tblGrid>
        <w:gridCol w:w="2835"/>
        <w:gridCol w:w="2410"/>
        <w:gridCol w:w="2268"/>
        <w:gridCol w:w="2693"/>
        <w:gridCol w:w="3686"/>
      </w:tblGrid>
      <w:tr w:rsidR="00D76F11" w:rsidRPr="0060351D" w14:paraId="4986C087" w14:textId="77777777" w:rsidTr="0060351D">
        <w:trPr>
          <w:trHeight w:val="288"/>
        </w:trPr>
        <w:tc>
          <w:tcPr>
            <w:tcW w:w="2835" w:type="dxa"/>
            <w:tcBorders>
              <w:top w:val="single" w:sz="4" w:space="0" w:color="auto"/>
              <w:left w:val="nil"/>
              <w:bottom w:val="single" w:sz="4" w:space="0" w:color="auto"/>
              <w:right w:val="nil"/>
            </w:tcBorders>
            <w:shd w:val="clear" w:color="auto" w:fill="auto"/>
            <w:noWrap/>
          </w:tcPr>
          <w:p w14:paraId="5E299371" w14:textId="77777777" w:rsidR="00D76F11" w:rsidRPr="0060351D" w:rsidRDefault="00D76F11" w:rsidP="00984C46">
            <w:pPr>
              <w:spacing w:after="0" w:line="240" w:lineRule="auto"/>
              <w:rPr>
                <w:sz w:val="20"/>
              </w:rPr>
            </w:pPr>
          </w:p>
        </w:tc>
        <w:tc>
          <w:tcPr>
            <w:tcW w:w="2410" w:type="dxa"/>
            <w:tcBorders>
              <w:top w:val="single" w:sz="4" w:space="0" w:color="auto"/>
              <w:left w:val="nil"/>
              <w:bottom w:val="single" w:sz="4" w:space="0" w:color="auto"/>
              <w:right w:val="nil"/>
            </w:tcBorders>
            <w:shd w:val="clear" w:color="auto" w:fill="auto"/>
            <w:noWrap/>
          </w:tcPr>
          <w:p w14:paraId="7C0A37E7" w14:textId="77777777" w:rsidR="00D76F11" w:rsidRPr="0060351D" w:rsidRDefault="00D76F11" w:rsidP="00984C46">
            <w:pPr>
              <w:spacing w:after="0" w:line="240" w:lineRule="auto"/>
              <w:jc w:val="center"/>
              <w:rPr>
                <w:sz w:val="20"/>
              </w:rPr>
            </w:pPr>
            <w:r w:rsidRPr="0060351D">
              <w:rPr>
                <w:sz w:val="20"/>
              </w:rPr>
              <w:t>All-Ties</w:t>
            </w:r>
          </w:p>
        </w:tc>
        <w:tc>
          <w:tcPr>
            <w:tcW w:w="2268" w:type="dxa"/>
            <w:tcBorders>
              <w:top w:val="single" w:sz="4" w:space="0" w:color="auto"/>
              <w:left w:val="nil"/>
              <w:bottom w:val="single" w:sz="4" w:space="0" w:color="auto"/>
              <w:right w:val="nil"/>
            </w:tcBorders>
            <w:shd w:val="clear" w:color="auto" w:fill="auto"/>
            <w:noWrap/>
          </w:tcPr>
          <w:p w14:paraId="05B9BD45" w14:textId="2A22207D" w:rsidR="00D76F11" w:rsidRPr="0060351D" w:rsidRDefault="00D76F11" w:rsidP="00C61C96">
            <w:pPr>
              <w:spacing w:after="0" w:line="240" w:lineRule="auto"/>
              <w:rPr>
                <w:sz w:val="20"/>
              </w:rPr>
            </w:pPr>
            <w:r w:rsidRPr="0060351D">
              <w:rPr>
                <w:sz w:val="20"/>
              </w:rPr>
              <w:t>Passive Surveillance</w:t>
            </w:r>
          </w:p>
        </w:tc>
        <w:tc>
          <w:tcPr>
            <w:tcW w:w="2693" w:type="dxa"/>
            <w:tcBorders>
              <w:top w:val="single" w:sz="4" w:space="0" w:color="auto"/>
              <w:left w:val="nil"/>
              <w:bottom w:val="single" w:sz="4" w:space="0" w:color="auto"/>
              <w:right w:val="nil"/>
            </w:tcBorders>
            <w:shd w:val="clear" w:color="auto" w:fill="auto"/>
            <w:noWrap/>
          </w:tcPr>
          <w:p w14:paraId="64F80246" w14:textId="7A4527D5" w:rsidR="00D76F11" w:rsidRPr="0060351D" w:rsidRDefault="00D76F11" w:rsidP="00C61C96">
            <w:pPr>
              <w:spacing w:after="0" w:line="240" w:lineRule="auto"/>
              <w:rPr>
                <w:sz w:val="20"/>
              </w:rPr>
            </w:pPr>
            <w:r w:rsidRPr="0060351D">
              <w:rPr>
                <w:sz w:val="20"/>
              </w:rPr>
              <w:t>Education and Awareness</w:t>
            </w:r>
          </w:p>
        </w:tc>
        <w:tc>
          <w:tcPr>
            <w:tcW w:w="3686" w:type="dxa"/>
            <w:tcBorders>
              <w:top w:val="single" w:sz="4" w:space="0" w:color="auto"/>
              <w:left w:val="nil"/>
              <w:bottom w:val="single" w:sz="4" w:space="0" w:color="auto"/>
              <w:right w:val="nil"/>
            </w:tcBorders>
          </w:tcPr>
          <w:p w14:paraId="197C1D8F" w14:textId="77777777" w:rsidR="00D76F11" w:rsidRPr="0060351D" w:rsidRDefault="00D76F11" w:rsidP="00984C46">
            <w:pPr>
              <w:spacing w:after="0" w:line="240" w:lineRule="auto"/>
              <w:rPr>
                <w:sz w:val="20"/>
              </w:rPr>
            </w:pPr>
            <w:r w:rsidRPr="0060351D">
              <w:rPr>
                <w:sz w:val="20"/>
              </w:rPr>
              <w:t>Research and Development</w:t>
            </w:r>
          </w:p>
        </w:tc>
      </w:tr>
      <w:tr w:rsidR="00D76F11" w:rsidRPr="000438D4" w14:paraId="1B240FAA" w14:textId="77777777" w:rsidTr="0060351D">
        <w:trPr>
          <w:trHeight w:hRule="exact" w:val="289"/>
        </w:trPr>
        <w:tc>
          <w:tcPr>
            <w:tcW w:w="2835" w:type="dxa"/>
            <w:tcBorders>
              <w:top w:val="single" w:sz="4" w:space="0" w:color="auto"/>
              <w:left w:val="nil"/>
              <w:bottom w:val="nil"/>
              <w:right w:val="nil"/>
            </w:tcBorders>
            <w:shd w:val="clear" w:color="auto" w:fill="auto"/>
            <w:noWrap/>
            <w:vAlign w:val="bottom"/>
            <w:hideMark/>
          </w:tcPr>
          <w:p w14:paraId="5194E31E" w14:textId="77777777" w:rsidR="00D76F11" w:rsidRPr="002D0567" w:rsidRDefault="00D76F11" w:rsidP="00984C46">
            <w:pPr>
              <w:spacing w:after="0" w:line="240" w:lineRule="auto"/>
              <w:rPr>
                <w:rFonts w:ascii="Calibri" w:eastAsia="Times New Roman" w:hAnsi="Calibri"/>
                <w:color w:val="000000"/>
                <w:sz w:val="18"/>
                <w:szCs w:val="18"/>
                <w:lang w:eastAsia="en-AU"/>
              </w:rPr>
            </w:pPr>
            <w:r w:rsidRPr="002D0567">
              <w:rPr>
                <w:rFonts w:ascii="Calibri" w:eastAsia="Times New Roman" w:hAnsi="Calibri"/>
                <w:color w:val="000000"/>
                <w:sz w:val="18"/>
                <w:szCs w:val="18"/>
                <w:lang w:eastAsia="en-AU"/>
              </w:rPr>
              <w:t>8. TwoPathA</w:t>
            </w:r>
          </w:p>
        </w:tc>
        <w:tc>
          <w:tcPr>
            <w:tcW w:w="2410" w:type="dxa"/>
            <w:tcBorders>
              <w:top w:val="single" w:sz="4" w:space="0" w:color="auto"/>
              <w:left w:val="nil"/>
              <w:bottom w:val="nil"/>
              <w:right w:val="nil"/>
            </w:tcBorders>
            <w:shd w:val="clear" w:color="auto" w:fill="auto"/>
            <w:noWrap/>
            <w:vAlign w:val="bottom"/>
            <w:hideMark/>
          </w:tcPr>
          <w:p w14:paraId="57D9DB33"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[6895] 5716.7 (3.525)***</w:t>
            </w:r>
          </w:p>
        </w:tc>
        <w:tc>
          <w:tcPr>
            <w:tcW w:w="2268" w:type="dxa"/>
            <w:tcBorders>
              <w:top w:val="single" w:sz="4" w:space="0" w:color="auto"/>
              <w:left w:val="nil"/>
              <w:bottom w:val="nil"/>
              <w:right w:val="nil"/>
            </w:tcBorders>
            <w:shd w:val="clear" w:color="auto" w:fill="auto"/>
            <w:noWrap/>
            <w:vAlign w:val="bottom"/>
            <w:hideMark/>
          </w:tcPr>
          <w:p w14:paraId="5BBB238B"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[512] 549.7 (-0.512)</w:t>
            </w:r>
          </w:p>
        </w:tc>
        <w:tc>
          <w:tcPr>
            <w:tcW w:w="2693" w:type="dxa"/>
            <w:tcBorders>
              <w:top w:val="single" w:sz="4" w:space="0" w:color="auto"/>
              <w:left w:val="nil"/>
              <w:bottom w:val="nil"/>
              <w:right w:val="nil"/>
            </w:tcBorders>
            <w:shd w:val="clear" w:color="auto" w:fill="auto"/>
            <w:noWrap/>
            <w:vAlign w:val="bottom"/>
            <w:hideMark/>
          </w:tcPr>
          <w:p w14:paraId="451CE151"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[766] 781.3 (-0.139)</w:t>
            </w:r>
          </w:p>
        </w:tc>
        <w:tc>
          <w:tcPr>
            <w:tcW w:w="3686" w:type="dxa"/>
            <w:tcBorders>
              <w:top w:val="single" w:sz="4" w:space="0" w:color="auto"/>
              <w:left w:val="nil"/>
              <w:bottom w:val="nil"/>
              <w:right w:val="nil"/>
            </w:tcBorders>
            <w:vAlign w:val="bottom"/>
          </w:tcPr>
          <w:p w14:paraId="7FFCAA7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[1071] 923.6 (1.369)</w:t>
            </w:r>
          </w:p>
        </w:tc>
      </w:tr>
      <w:tr w:rsidR="00D76F11" w:rsidRPr="000438D4" w14:paraId="0D4CA202" w14:textId="77777777" w:rsidTr="008C721D">
        <w:trPr>
          <w:trHeight w:hRule="exact" w:val="289"/>
        </w:trPr>
        <w:tc>
          <w:tcPr>
            <w:tcW w:w="2835" w:type="dxa"/>
            <w:tcBorders>
              <w:top w:val="nil"/>
              <w:left w:val="nil"/>
              <w:bottom w:val="nil"/>
              <w:right w:val="nil"/>
            </w:tcBorders>
            <w:shd w:val="clear" w:color="auto" w:fill="auto"/>
            <w:noWrap/>
            <w:vAlign w:val="bottom"/>
          </w:tcPr>
          <w:p w14:paraId="5179B969" w14:textId="77777777" w:rsidR="00D76F11" w:rsidRPr="00C61C96" w:rsidRDefault="00D76F11" w:rsidP="00984C46">
            <w:pPr>
              <w:spacing w:after="0" w:line="240" w:lineRule="auto"/>
              <w:rPr>
                <w:rFonts w:ascii="Calibri" w:hAnsi="Calibri"/>
                <w:color w:val="000000"/>
                <w:sz w:val="18"/>
                <w:szCs w:val="18"/>
              </w:rPr>
            </w:pPr>
            <w:r w:rsidRPr="00C61C96">
              <w:rPr>
                <w:rFonts w:ascii="Calibri" w:hAnsi="Calibri"/>
                <w:color w:val="000000"/>
                <w:sz w:val="18"/>
                <w:szCs w:val="18"/>
              </w:rPr>
              <w:t xml:space="preserve">9. </w:t>
            </w:r>
            <w:r w:rsidRPr="008C721D">
              <w:rPr>
                <w:rFonts w:ascii="Calibri" w:hAnsi="Calibri"/>
                <w:color w:val="000000"/>
                <w:sz w:val="18"/>
                <w:szCs w:val="18"/>
              </w:rPr>
              <w:t>Cyclic-TriadA</w:t>
            </w:r>
          </w:p>
        </w:tc>
        <w:tc>
          <w:tcPr>
            <w:tcW w:w="2410" w:type="dxa"/>
            <w:tcBorders>
              <w:top w:val="nil"/>
              <w:left w:val="nil"/>
              <w:bottom w:val="nil"/>
              <w:right w:val="nil"/>
            </w:tcBorders>
            <w:shd w:val="clear" w:color="auto" w:fill="auto"/>
            <w:noWrap/>
            <w:vAlign w:val="bottom"/>
          </w:tcPr>
          <w:p w14:paraId="45CAC40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[189] 186.7 (0.071)</w:t>
            </w:r>
          </w:p>
        </w:tc>
        <w:tc>
          <w:tcPr>
            <w:tcW w:w="2268" w:type="dxa"/>
            <w:tcBorders>
              <w:top w:val="nil"/>
              <w:left w:val="nil"/>
              <w:bottom w:val="nil"/>
              <w:right w:val="nil"/>
            </w:tcBorders>
            <w:shd w:val="clear" w:color="auto" w:fill="auto"/>
            <w:noWrap/>
            <w:vAlign w:val="bottom"/>
          </w:tcPr>
          <w:p w14:paraId="0ECEA340"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[7] 15.2 (-1.247)</w:t>
            </w:r>
          </w:p>
        </w:tc>
        <w:tc>
          <w:tcPr>
            <w:tcW w:w="2693" w:type="dxa"/>
            <w:tcBorders>
              <w:top w:val="nil"/>
              <w:left w:val="nil"/>
              <w:bottom w:val="nil"/>
              <w:right w:val="nil"/>
            </w:tcBorders>
            <w:shd w:val="clear" w:color="auto" w:fill="auto"/>
            <w:noWrap/>
            <w:vAlign w:val="bottom"/>
          </w:tcPr>
          <w:p w14:paraId="0CB2EFAB"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[19] 23.2 (-0.489)</w:t>
            </w:r>
          </w:p>
        </w:tc>
        <w:tc>
          <w:tcPr>
            <w:tcW w:w="3686" w:type="dxa"/>
            <w:tcBorders>
              <w:top w:val="nil"/>
              <w:left w:val="nil"/>
              <w:bottom w:val="nil"/>
              <w:right w:val="nil"/>
            </w:tcBorders>
            <w:vAlign w:val="bottom"/>
          </w:tcPr>
          <w:p w14:paraId="47A12D1E"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[38] 20.2 (2.75)***</w:t>
            </w:r>
          </w:p>
        </w:tc>
      </w:tr>
      <w:tr w:rsidR="00D76F11" w:rsidRPr="000438D4" w14:paraId="2CB83B0F" w14:textId="77777777" w:rsidTr="008C721D">
        <w:trPr>
          <w:trHeight w:hRule="exact" w:val="289"/>
        </w:trPr>
        <w:tc>
          <w:tcPr>
            <w:tcW w:w="2835" w:type="dxa"/>
            <w:tcBorders>
              <w:top w:val="nil"/>
              <w:left w:val="nil"/>
              <w:bottom w:val="nil"/>
              <w:right w:val="nil"/>
            </w:tcBorders>
            <w:shd w:val="clear" w:color="auto" w:fill="auto"/>
            <w:noWrap/>
            <w:vAlign w:val="bottom"/>
          </w:tcPr>
          <w:p w14:paraId="4FEFCC7D" w14:textId="77777777" w:rsidR="00D76F11" w:rsidRPr="00C61C96" w:rsidRDefault="00D76F11" w:rsidP="00984C46">
            <w:pPr>
              <w:spacing w:after="0" w:line="240" w:lineRule="auto"/>
              <w:rPr>
                <w:rFonts w:ascii="Calibri" w:hAnsi="Calibri"/>
                <w:color w:val="000000"/>
                <w:sz w:val="18"/>
                <w:szCs w:val="18"/>
              </w:rPr>
            </w:pPr>
            <w:r w:rsidRPr="00C61C96">
              <w:rPr>
                <w:rFonts w:ascii="Calibri" w:hAnsi="Calibri"/>
                <w:color w:val="000000"/>
                <w:sz w:val="18"/>
                <w:szCs w:val="18"/>
              </w:rPr>
              <w:t xml:space="preserve">10. </w:t>
            </w:r>
            <w:r w:rsidRPr="008C721D">
              <w:rPr>
                <w:rFonts w:ascii="Calibri" w:hAnsi="Calibri"/>
                <w:color w:val="000000"/>
                <w:sz w:val="18"/>
                <w:szCs w:val="18"/>
              </w:rPr>
              <w:t>Transitive-TriadA</w:t>
            </w:r>
          </w:p>
        </w:tc>
        <w:tc>
          <w:tcPr>
            <w:tcW w:w="2410" w:type="dxa"/>
            <w:tcBorders>
              <w:top w:val="nil"/>
              <w:left w:val="nil"/>
              <w:bottom w:val="nil"/>
              <w:right w:val="nil"/>
            </w:tcBorders>
            <w:shd w:val="clear" w:color="auto" w:fill="auto"/>
            <w:noWrap/>
            <w:vAlign w:val="bottom"/>
          </w:tcPr>
          <w:p w14:paraId="3D84C63B"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[665] 575.9 (0.932)</w:t>
            </w:r>
          </w:p>
        </w:tc>
        <w:tc>
          <w:tcPr>
            <w:tcW w:w="2268" w:type="dxa"/>
            <w:tcBorders>
              <w:top w:val="nil"/>
              <w:left w:val="nil"/>
              <w:bottom w:val="nil"/>
              <w:right w:val="nil"/>
            </w:tcBorders>
            <w:shd w:val="clear" w:color="auto" w:fill="auto"/>
            <w:noWrap/>
            <w:vAlign w:val="bottom"/>
          </w:tcPr>
          <w:p w14:paraId="29B591B6"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[53] 50.9 (0.106)</w:t>
            </w:r>
          </w:p>
        </w:tc>
        <w:tc>
          <w:tcPr>
            <w:tcW w:w="2693" w:type="dxa"/>
            <w:tcBorders>
              <w:top w:val="nil"/>
              <w:left w:val="nil"/>
              <w:bottom w:val="nil"/>
              <w:right w:val="nil"/>
            </w:tcBorders>
            <w:shd w:val="clear" w:color="auto" w:fill="auto"/>
            <w:noWrap/>
            <w:vAlign w:val="bottom"/>
          </w:tcPr>
          <w:p w14:paraId="67766A9F"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[72] 82.9 (-0.438)</w:t>
            </w:r>
          </w:p>
        </w:tc>
        <w:tc>
          <w:tcPr>
            <w:tcW w:w="3686" w:type="dxa"/>
            <w:tcBorders>
              <w:top w:val="nil"/>
              <w:left w:val="nil"/>
              <w:bottom w:val="nil"/>
              <w:right w:val="nil"/>
            </w:tcBorders>
            <w:vAlign w:val="bottom"/>
          </w:tcPr>
          <w:p w14:paraId="44E5534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[137] 74.2 (3.182)***</w:t>
            </w:r>
          </w:p>
        </w:tc>
      </w:tr>
      <w:tr w:rsidR="00D76F11" w:rsidRPr="000438D4" w14:paraId="219CEC0B" w14:textId="77777777" w:rsidTr="008C721D">
        <w:trPr>
          <w:trHeight w:hRule="exact" w:val="289"/>
        </w:trPr>
        <w:tc>
          <w:tcPr>
            <w:tcW w:w="2835" w:type="dxa"/>
            <w:tcBorders>
              <w:top w:val="nil"/>
              <w:left w:val="nil"/>
              <w:bottom w:val="nil"/>
              <w:right w:val="nil"/>
            </w:tcBorders>
            <w:shd w:val="clear" w:color="auto" w:fill="auto"/>
            <w:noWrap/>
            <w:vAlign w:val="bottom"/>
            <w:hideMark/>
          </w:tcPr>
          <w:p w14:paraId="32BE82BF" w14:textId="77777777" w:rsidR="00D76F11" w:rsidRPr="002D0567" w:rsidRDefault="00D76F11" w:rsidP="00984C46">
            <w:pPr>
              <w:spacing w:after="0" w:line="240" w:lineRule="auto"/>
              <w:rPr>
                <w:rFonts w:ascii="Calibri" w:eastAsia="Times New Roman" w:hAnsi="Calibri"/>
                <w:color w:val="000000"/>
                <w:sz w:val="18"/>
                <w:szCs w:val="18"/>
                <w:lang w:eastAsia="en-AU"/>
              </w:rPr>
            </w:pPr>
            <w:r w:rsidRPr="002D0567">
              <w:rPr>
                <w:rFonts w:ascii="Calibri" w:eastAsia="Times New Roman" w:hAnsi="Calibri"/>
                <w:color w:val="000000"/>
                <w:sz w:val="18"/>
                <w:szCs w:val="18"/>
                <w:lang w:eastAsia="en-AU"/>
              </w:rPr>
              <w:t>13. In2Star010A</w:t>
            </w:r>
          </w:p>
        </w:tc>
        <w:tc>
          <w:tcPr>
            <w:tcW w:w="2410" w:type="dxa"/>
            <w:tcBorders>
              <w:top w:val="nil"/>
              <w:left w:val="nil"/>
              <w:bottom w:val="nil"/>
              <w:right w:val="nil"/>
            </w:tcBorders>
            <w:shd w:val="clear" w:color="auto" w:fill="auto"/>
            <w:noWrap/>
            <w:vAlign w:val="bottom"/>
            <w:hideMark/>
          </w:tcPr>
          <w:p w14:paraId="51AA9A20"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[1923] 1368.2 (3.105)***</w:t>
            </w:r>
          </w:p>
        </w:tc>
        <w:tc>
          <w:tcPr>
            <w:tcW w:w="2268" w:type="dxa"/>
            <w:tcBorders>
              <w:top w:val="nil"/>
              <w:left w:val="nil"/>
              <w:bottom w:val="nil"/>
              <w:right w:val="nil"/>
            </w:tcBorders>
            <w:shd w:val="clear" w:color="auto" w:fill="auto"/>
            <w:noWrap/>
            <w:vAlign w:val="bottom"/>
            <w:hideMark/>
          </w:tcPr>
          <w:p w14:paraId="18E79512"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[86] 120.0 (-1.064)</w:t>
            </w:r>
          </w:p>
        </w:tc>
        <w:tc>
          <w:tcPr>
            <w:tcW w:w="2693" w:type="dxa"/>
            <w:tcBorders>
              <w:top w:val="nil"/>
              <w:left w:val="nil"/>
              <w:bottom w:val="nil"/>
              <w:right w:val="nil"/>
            </w:tcBorders>
            <w:shd w:val="clear" w:color="auto" w:fill="auto"/>
            <w:noWrap/>
            <w:vAlign w:val="bottom"/>
            <w:hideMark/>
          </w:tcPr>
          <w:p w14:paraId="6A7917CE"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[105] 116.4 (-0.351)</w:t>
            </w:r>
          </w:p>
        </w:tc>
        <w:tc>
          <w:tcPr>
            <w:tcW w:w="3686" w:type="dxa"/>
            <w:tcBorders>
              <w:top w:val="nil"/>
              <w:left w:val="nil"/>
              <w:bottom w:val="nil"/>
              <w:right w:val="nil"/>
            </w:tcBorders>
            <w:vAlign w:val="bottom"/>
          </w:tcPr>
          <w:p w14:paraId="42932270"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[138] 185.8 (-0.872)</w:t>
            </w:r>
          </w:p>
        </w:tc>
      </w:tr>
      <w:tr w:rsidR="00D76F11" w:rsidRPr="000438D4" w14:paraId="6EC5F278" w14:textId="77777777" w:rsidTr="008C721D">
        <w:trPr>
          <w:trHeight w:hRule="exact" w:val="289"/>
        </w:trPr>
        <w:tc>
          <w:tcPr>
            <w:tcW w:w="2835" w:type="dxa"/>
            <w:tcBorders>
              <w:top w:val="nil"/>
              <w:left w:val="nil"/>
              <w:bottom w:val="nil"/>
              <w:right w:val="nil"/>
            </w:tcBorders>
            <w:shd w:val="clear" w:color="auto" w:fill="auto"/>
            <w:noWrap/>
            <w:vAlign w:val="bottom"/>
            <w:hideMark/>
          </w:tcPr>
          <w:p w14:paraId="1C18352B" w14:textId="77777777" w:rsidR="00D76F11" w:rsidRPr="002D0567" w:rsidRDefault="00D76F11" w:rsidP="00984C46">
            <w:pPr>
              <w:spacing w:after="0" w:line="240" w:lineRule="auto"/>
              <w:rPr>
                <w:rFonts w:ascii="Calibri" w:eastAsia="Times New Roman" w:hAnsi="Calibri"/>
                <w:color w:val="000000"/>
                <w:sz w:val="18"/>
                <w:szCs w:val="18"/>
                <w:lang w:eastAsia="en-AU"/>
              </w:rPr>
            </w:pPr>
            <w:r w:rsidRPr="002D0567">
              <w:rPr>
                <w:rFonts w:ascii="Calibri" w:eastAsia="Times New Roman" w:hAnsi="Calibri"/>
                <w:color w:val="000000"/>
                <w:sz w:val="18"/>
                <w:szCs w:val="18"/>
                <w:lang w:eastAsia="en-AU"/>
              </w:rPr>
              <w:t>14. Out2Star010A</w:t>
            </w:r>
          </w:p>
        </w:tc>
        <w:tc>
          <w:tcPr>
            <w:tcW w:w="2410" w:type="dxa"/>
            <w:tcBorders>
              <w:top w:val="nil"/>
              <w:left w:val="nil"/>
              <w:bottom w:val="nil"/>
              <w:right w:val="nil"/>
            </w:tcBorders>
            <w:shd w:val="clear" w:color="auto" w:fill="auto"/>
            <w:noWrap/>
            <w:vAlign w:val="bottom"/>
            <w:hideMark/>
          </w:tcPr>
          <w:p w14:paraId="67BC7DEC"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[3249] 2568.5 (2.428)***</w:t>
            </w:r>
          </w:p>
        </w:tc>
        <w:tc>
          <w:tcPr>
            <w:tcW w:w="2268" w:type="dxa"/>
            <w:tcBorders>
              <w:top w:val="nil"/>
              <w:left w:val="nil"/>
              <w:bottom w:val="nil"/>
              <w:right w:val="nil"/>
            </w:tcBorders>
            <w:shd w:val="clear" w:color="auto" w:fill="auto"/>
            <w:noWrap/>
            <w:vAlign w:val="bottom"/>
            <w:hideMark/>
          </w:tcPr>
          <w:p w14:paraId="4537B5A1"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[352] 353.3 (-0.02)</w:t>
            </w:r>
          </w:p>
        </w:tc>
        <w:tc>
          <w:tcPr>
            <w:tcW w:w="2693" w:type="dxa"/>
            <w:tcBorders>
              <w:top w:val="nil"/>
              <w:left w:val="nil"/>
              <w:bottom w:val="nil"/>
              <w:right w:val="nil"/>
            </w:tcBorders>
            <w:shd w:val="clear" w:color="auto" w:fill="auto"/>
            <w:noWrap/>
            <w:vAlign w:val="bottom"/>
            <w:hideMark/>
          </w:tcPr>
          <w:p w14:paraId="78056291"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[858] 780.0 (0.625)</w:t>
            </w:r>
          </w:p>
        </w:tc>
        <w:tc>
          <w:tcPr>
            <w:tcW w:w="3686" w:type="dxa"/>
            <w:tcBorders>
              <w:top w:val="nil"/>
              <w:left w:val="nil"/>
              <w:bottom w:val="nil"/>
              <w:right w:val="nil"/>
            </w:tcBorders>
            <w:vAlign w:val="bottom"/>
          </w:tcPr>
          <w:p w14:paraId="01A33F7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[691] 546.3 (1.222)</w:t>
            </w:r>
          </w:p>
        </w:tc>
      </w:tr>
      <w:tr w:rsidR="00D76F11" w:rsidRPr="000438D4" w14:paraId="15AB9A28" w14:textId="77777777" w:rsidTr="008C721D">
        <w:trPr>
          <w:trHeight w:hRule="exact" w:val="289"/>
        </w:trPr>
        <w:tc>
          <w:tcPr>
            <w:tcW w:w="2835" w:type="dxa"/>
            <w:tcBorders>
              <w:top w:val="nil"/>
              <w:left w:val="nil"/>
              <w:bottom w:val="nil"/>
              <w:right w:val="nil"/>
            </w:tcBorders>
            <w:shd w:val="clear" w:color="auto" w:fill="auto"/>
            <w:noWrap/>
            <w:vAlign w:val="bottom"/>
            <w:hideMark/>
          </w:tcPr>
          <w:p w14:paraId="3AF3E1AD" w14:textId="77777777" w:rsidR="00D76F11" w:rsidRPr="002D0567" w:rsidRDefault="00D76F11" w:rsidP="00984C46">
            <w:pPr>
              <w:spacing w:after="0" w:line="240" w:lineRule="auto"/>
              <w:rPr>
                <w:rFonts w:ascii="Calibri" w:eastAsia="Times New Roman" w:hAnsi="Calibri"/>
                <w:color w:val="000000"/>
                <w:sz w:val="18"/>
                <w:szCs w:val="18"/>
                <w:lang w:eastAsia="en-AU"/>
              </w:rPr>
            </w:pPr>
            <w:r w:rsidRPr="002D0567">
              <w:rPr>
                <w:rFonts w:ascii="Calibri" w:eastAsia="Times New Roman" w:hAnsi="Calibri"/>
                <w:color w:val="000000"/>
                <w:sz w:val="18"/>
                <w:szCs w:val="18"/>
                <w:lang w:eastAsia="en-AU"/>
              </w:rPr>
              <w:t>15. Mix2Star010A</w:t>
            </w:r>
          </w:p>
        </w:tc>
        <w:tc>
          <w:tcPr>
            <w:tcW w:w="2410" w:type="dxa"/>
            <w:tcBorders>
              <w:top w:val="nil"/>
              <w:left w:val="nil"/>
              <w:bottom w:val="nil"/>
              <w:right w:val="nil"/>
            </w:tcBorders>
            <w:shd w:val="clear" w:color="auto" w:fill="auto"/>
            <w:noWrap/>
            <w:vAlign w:val="bottom"/>
            <w:hideMark/>
          </w:tcPr>
          <w:p w14:paraId="3925876F"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[4784] 3728.5 (2.698)***</w:t>
            </w:r>
          </w:p>
        </w:tc>
        <w:tc>
          <w:tcPr>
            <w:tcW w:w="2268" w:type="dxa"/>
            <w:tcBorders>
              <w:top w:val="nil"/>
              <w:left w:val="nil"/>
              <w:bottom w:val="nil"/>
              <w:right w:val="nil"/>
            </w:tcBorders>
            <w:shd w:val="clear" w:color="auto" w:fill="auto"/>
            <w:noWrap/>
            <w:vAlign w:val="bottom"/>
            <w:hideMark/>
          </w:tcPr>
          <w:p w14:paraId="6FC9822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[308] 401.9 (-1.265)</w:t>
            </w:r>
          </w:p>
        </w:tc>
        <w:tc>
          <w:tcPr>
            <w:tcW w:w="2693" w:type="dxa"/>
            <w:tcBorders>
              <w:top w:val="nil"/>
              <w:left w:val="nil"/>
              <w:bottom w:val="nil"/>
              <w:right w:val="nil"/>
            </w:tcBorders>
            <w:shd w:val="clear" w:color="auto" w:fill="auto"/>
            <w:noWrap/>
            <w:vAlign w:val="bottom"/>
            <w:hideMark/>
          </w:tcPr>
          <w:p w14:paraId="31C1F841"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[495] 552.1 (-0.52)</w:t>
            </w:r>
          </w:p>
        </w:tc>
        <w:tc>
          <w:tcPr>
            <w:tcW w:w="3686" w:type="dxa"/>
            <w:tcBorders>
              <w:top w:val="nil"/>
              <w:left w:val="nil"/>
              <w:bottom w:val="nil"/>
              <w:right w:val="nil"/>
            </w:tcBorders>
            <w:vAlign w:val="bottom"/>
          </w:tcPr>
          <w:p w14:paraId="795D91B4" w14:textId="77777777" w:rsidR="00D76F11" w:rsidRPr="002D0567" w:rsidRDefault="00D76F11" w:rsidP="00984C46">
            <w:pPr>
              <w:spacing w:after="0" w:line="240" w:lineRule="auto"/>
              <w:rPr>
                <w:rFonts w:ascii="Calibri" w:hAnsi="Calibri"/>
                <w:color w:val="000000"/>
                <w:sz w:val="18"/>
                <w:szCs w:val="18"/>
              </w:rPr>
            </w:pPr>
            <w:r w:rsidRPr="002D0567">
              <w:rPr>
                <w:rFonts w:ascii="Calibri" w:hAnsi="Calibri"/>
                <w:color w:val="000000"/>
                <w:sz w:val="18"/>
                <w:szCs w:val="18"/>
              </w:rPr>
              <w:t>[613] 604.4 (0.06)</w:t>
            </w:r>
          </w:p>
        </w:tc>
      </w:tr>
      <w:tr w:rsidR="00D76F11" w:rsidRPr="000438D4" w14:paraId="0C5B3EAB" w14:textId="77777777" w:rsidTr="008C721D">
        <w:trPr>
          <w:trHeight w:hRule="exact" w:val="289"/>
        </w:trPr>
        <w:tc>
          <w:tcPr>
            <w:tcW w:w="2835" w:type="dxa"/>
            <w:tcBorders>
              <w:top w:val="nil"/>
              <w:left w:val="nil"/>
              <w:bottom w:val="nil"/>
              <w:right w:val="nil"/>
            </w:tcBorders>
            <w:shd w:val="clear" w:color="auto" w:fill="auto"/>
            <w:noWrap/>
            <w:vAlign w:val="bottom"/>
          </w:tcPr>
          <w:p w14:paraId="7345BC6E" w14:textId="77777777" w:rsidR="00D76F11" w:rsidRPr="00A80303" w:rsidRDefault="00D76F11" w:rsidP="00984C46">
            <w:pPr>
              <w:spacing w:after="0" w:line="240" w:lineRule="auto"/>
              <w:rPr>
                <w:rFonts w:ascii="Calibri" w:hAnsi="Calibri"/>
                <w:color w:val="000000"/>
                <w:sz w:val="16"/>
                <w:szCs w:val="16"/>
              </w:rPr>
            </w:pPr>
            <w:r>
              <w:rPr>
                <w:rFonts w:ascii="Calibri" w:hAnsi="Calibri"/>
                <w:color w:val="000000"/>
                <w:sz w:val="16"/>
                <w:szCs w:val="16"/>
              </w:rPr>
              <w:t xml:space="preserve">18. </w:t>
            </w:r>
            <w:r w:rsidRPr="00A80303">
              <w:rPr>
                <w:rFonts w:ascii="Calibri" w:hAnsi="Calibri"/>
                <w:color w:val="000000"/>
                <w:sz w:val="16"/>
                <w:szCs w:val="16"/>
              </w:rPr>
              <w:t>AAinS1X</w:t>
            </w:r>
          </w:p>
        </w:tc>
        <w:tc>
          <w:tcPr>
            <w:tcW w:w="2410" w:type="dxa"/>
            <w:tcBorders>
              <w:top w:val="nil"/>
              <w:left w:val="nil"/>
              <w:bottom w:val="nil"/>
              <w:right w:val="nil"/>
            </w:tcBorders>
            <w:shd w:val="clear" w:color="auto" w:fill="auto"/>
            <w:noWrap/>
            <w:vAlign w:val="bottom"/>
          </w:tcPr>
          <w:p w14:paraId="555AC83D"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[2768.2889] 2678.4 (0.705)</w:t>
            </w:r>
          </w:p>
        </w:tc>
        <w:tc>
          <w:tcPr>
            <w:tcW w:w="2268" w:type="dxa"/>
            <w:tcBorders>
              <w:top w:val="nil"/>
              <w:left w:val="nil"/>
              <w:bottom w:val="nil"/>
              <w:right w:val="nil"/>
            </w:tcBorders>
            <w:shd w:val="clear" w:color="auto" w:fill="auto"/>
            <w:noWrap/>
            <w:vAlign w:val="bottom"/>
          </w:tcPr>
          <w:p w14:paraId="16C0A4CE"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[554.1172] 552.1 (0.025)</w:t>
            </w:r>
          </w:p>
        </w:tc>
        <w:tc>
          <w:tcPr>
            <w:tcW w:w="2693" w:type="dxa"/>
            <w:tcBorders>
              <w:top w:val="nil"/>
              <w:left w:val="nil"/>
              <w:bottom w:val="nil"/>
              <w:right w:val="nil"/>
            </w:tcBorders>
            <w:shd w:val="clear" w:color="auto" w:fill="auto"/>
            <w:noWrap/>
            <w:vAlign w:val="bottom"/>
          </w:tcPr>
          <w:p w14:paraId="633E449F"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[537.9326] 542.0 (-0.048)</w:t>
            </w:r>
          </w:p>
        </w:tc>
        <w:tc>
          <w:tcPr>
            <w:tcW w:w="3686" w:type="dxa"/>
            <w:tcBorders>
              <w:top w:val="nil"/>
              <w:left w:val="nil"/>
              <w:bottom w:val="nil"/>
              <w:right w:val="nil"/>
            </w:tcBorders>
            <w:vAlign w:val="bottom"/>
          </w:tcPr>
          <w:p w14:paraId="66DB766E"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[804.584] 716.0 (0.893)</w:t>
            </w:r>
          </w:p>
        </w:tc>
      </w:tr>
      <w:tr w:rsidR="00D76F11" w:rsidRPr="000438D4" w14:paraId="46CCBE7D" w14:textId="77777777" w:rsidTr="008C721D">
        <w:trPr>
          <w:trHeight w:hRule="exact" w:val="289"/>
        </w:trPr>
        <w:tc>
          <w:tcPr>
            <w:tcW w:w="2835" w:type="dxa"/>
            <w:tcBorders>
              <w:top w:val="nil"/>
              <w:left w:val="nil"/>
              <w:bottom w:val="nil"/>
              <w:right w:val="nil"/>
            </w:tcBorders>
            <w:shd w:val="clear" w:color="auto" w:fill="auto"/>
            <w:noWrap/>
            <w:vAlign w:val="bottom"/>
            <w:hideMark/>
          </w:tcPr>
          <w:p w14:paraId="237FDE65" w14:textId="77777777" w:rsidR="00D76F11" w:rsidRPr="00A80303" w:rsidRDefault="00D76F11" w:rsidP="00984C46">
            <w:pPr>
              <w:spacing w:after="0" w:line="240" w:lineRule="auto"/>
              <w:rPr>
                <w:rFonts w:ascii="Calibri" w:hAnsi="Calibri"/>
                <w:color w:val="000000"/>
                <w:sz w:val="16"/>
                <w:szCs w:val="16"/>
              </w:rPr>
            </w:pPr>
            <w:r>
              <w:rPr>
                <w:rFonts w:ascii="Calibri" w:hAnsi="Calibri"/>
                <w:color w:val="000000"/>
                <w:sz w:val="16"/>
                <w:szCs w:val="16"/>
              </w:rPr>
              <w:t xml:space="preserve">19. </w:t>
            </w:r>
            <w:r w:rsidRPr="00A80303">
              <w:rPr>
                <w:rFonts w:ascii="Calibri" w:hAnsi="Calibri"/>
                <w:color w:val="000000"/>
                <w:sz w:val="16"/>
                <w:szCs w:val="16"/>
              </w:rPr>
              <w:t>AAoutS1X</w:t>
            </w:r>
          </w:p>
        </w:tc>
        <w:tc>
          <w:tcPr>
            <w:tcW w:w="2410" w:type="dxa"/>
            <w:tcBorders>
              <w:top w:val="nil"/>
              <w:left w:val="nil"/>
              <w:bottom w:val="nil"/>
              <w:right w:val="nil"/>
            </w:tcBorders>
            <w:shd w:val="clear" w:color="auto" w:fill="auto"/>
            <w:noWrap/>
            <w:vAlign w:val="bottom"/>
            <w:hideMark/>
          </w:tcPr>
          <w:p w14:paraId="7B838BF9"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[3519.3063] 3488.6 (0.2)</w:t>
            </w:r>
          </w:p>
        </w:tc>
        <w:tc>
          <w:tcPr>
            <w:tcW w:w="2268" w:type="dxa"/>
            <w:tcBorders>
              <w:top w:val="nil"/>
              <w:left w:val="nil"/>
              <w:bottom w:val="nil"/>
              <w:right w:val="nil"/>
            </w:tcBorders>
            <w:shd w:val="clear" w:color="auto" w:fill="auto"/>
            <w:noWrap/>
            <w:vAlign w:val="bottom"/>
            <w:hideMark/>
          </w:tcPr>
          <w:p w14:paraId="009DD402"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[925.8897] 961.2 (-0.366)</w:t>
            </w:r>
          </w:p>
        </w:tc>
        <w:tc>
          <w:tcPr>
            <w:tcW w:w="2693" w:type="dxa"/>
            <w:tcBorders>
              <w:top w:val="nil"/>
              <w:left w:val="nil"/>
              <w:bottom w:val="nil"/>
              <w:right w:val="nil"/>
            </w:tcBorders>
            <w:shd w:val="clear" w:color="auto" w:fill="auto"/>
            <w:noWrap/>
            <w:vAlign w:val="bottom"/>
            <w:hideMark/>
          </w:tcPr>
          <w:p w14:paraId="0C1A3B19"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[1617.543] 1633.9 (-0.131)</w:t>
            </w:r>
          </w:p>
        </w:tc>
        <w:tc>
          <w:tcPr>
            <w:tcW w:w="3686" w:type="dxa"/>
            <w:tcBorders>
              <w:top w:val="nil"/>
              <w:left w:val="nil"/>
              <w:bottom w:val="nil"/>
              <w:right w:val="nil"/>
            </w:tcBorders>
            <w:vAlign w:val="bottom"/>
          </w:tcPr>
          <w:p w14:paraId="6559F304" w14:textId="77777777" w:rsidR="00D76F11" w:rsidRPr="00A80303" w:rsidRDefault="00D76F11" w:rsidP="00984C46">
            <w:pPr>
              <w:spacing w:after="0" w:line="240" w:lineRule="auto"/>
              <w:rPr>
                <w:rFonts w:ascii="Calibri" w:hAnsi="Calibri"/>
                <w:color w:val="000000"/>
                <w:sz w:val="16"/>
                <w:szCs w:val="16"/>
              </w:rPr>
            </w:pPr>
            <w:r w:rsidRPr="00A80303">
              <w:rPr>
                <w:rFonts w:ascii="Calibri" w:hAnsi="Calibri"/>
                <w:color w:val="000000"/>
                <w:sz w:val="16"/>
                <w:szCs w:val="16"/>
              </w:rPr>
              <w:t>[1217.1272] 1146.6 (0.61)</w:t>
            </w:r>
          </w:p>
        </w:tc>
      </w:tr>
    </w:tbl>
    <w:p w14:paraId="1E54C379" w14:textId="77777777" w:rsidR="00B54B5D" w:rsidRDefault="00B54B5D" w:rsidP="00193BE4">
      <w:pPr>
        <w:pStyle w:val="BodyText1"/>
        <w:sectPr w:rsidR="00B54B5D" w:rsidSect="00C61C96">
          <w:headerReference w:type="even" r:id="rId183"/>
          <w:headerReference w:type="default" r:id="rId184"/>
          <w:footerReference w:type="default" r:id="rId185"/>
          <w:headerReference w:type="first" r:id="rId186"/>
          <w:pgSz w:w="16838" w:h="11906" w:orient="landscape"/>
          <w:pgMar w:top="1440" w:right="1440" w:bottom="1440" w:left="1440" w:header="709" w:footer="709" w:gutter="0"/>
          <w:cols w:space="708"/>
          <w:docGrid w:linePitch="360"/>
        </w:sectPr>
      </w:pPr>
    </w:p>
    <w:p w14:paraId="4F0B15C1" w14:textId="0CA5D8E2" w:rsidR="00B54B5D" w:rsidRPr="002D1A56" w:rsidRDefault="00B54B5D" w:rsidP="00B54B5D">
      <w:pPr>
        <w:pStyle w:val="Heading1unnumberedchapter"/>
      </w:pPr>
      <w:bookmarkStart w:id="252" w:name="_Toc518989450"/>
      <w:bookmarkStart w:id="253" w:name="_Toc519865996"/>
      <w:bookmarkStart w:id="254" w:name="_Toc14700868"/>
      <w:r>
        <w:t xml:space="preserve">Appendix </w:t>
      </w:r>
      <w:r w:rsidR="000D01BE">
        <w:t>8</w:t>
      </w:r>
      <w:r>
        <w:t xml:space="preserve"> Actor attributes</w:t>
      </w:r>
      <w:bookmarkEnd w:id="252"/>
      <w:bookmarkEnd w:id="253"/>
      <w:bookmarkEnd w:id="254"/>
    </w:p>
    <w:p w14:paraId="420C2346" w14:textId="28723007" w:rsidR="00193BE4" w:rsidRDefault="00193BE4" w:rsidP="00193BE4">
      <w:pPr>
        <w:pStyle w:val="BodyText1"/>
      </w:pPr>
      <w:r>
        <w:fldChar w:fldCharType="begin"/>
      </w:r>
      <w:r>
        <w:instrText xml:space="preserve"> REF _Ref516240382 \h </w:instrText>
      </w:r>
      <w:r>
        <w:fldChar w:fldCharType="separate"/>
      </w:r>
      <w:r w:rsidR="00000A02">
        <w:t xml:space="preserve">Table </w:t>
      </w:r>
      <w:r w:rsidR="00000A02">
        <w:rPr>
          <w:noProof/>
        </w:rPr>
        <w:t>12</w:t>
      </w:r>
      <w:r>
        <w:fldChar w:fldCharType="end"/>
      </w:r>
      <w:r>
        <w:t xml:space="preserve"> contains a list of actor attributes used in network graphs, including the </w:t>
      </w:r>
      <w:r w:rsidRPr="000D5789">
        <w:t>organisational abbreviations</w:t>
      </w:r>
      <w:r>
        <w:t xml:space="preserve">, organisational names, number of people who responded to the network survey per </w:t>
      </w:r>
      <w:r w:rsidR="00B10643">
        <w:t>actor (i.e. organisation/branch)</w:t>
      </w:r>
      <w:r>
        <w:t>, and other attributes used in the network analyses.</w:t>
      </w:r>
      <w:r w:rsidR="00BF2258">
        <w:t xml:space="preserve"> Some organisations’ names have been masked in order to maintain confidentiality. </w:t>
      </w:r>
    </w:p>
    <w:p w14:paraId="66B21217" w14:textId="77777777" w:rsidR="00193BE4" w:rsidRDefault="00193BE4" w:rsidP="0052237D">
      <w:pPr>
        <w:pStyle w:val="Caption"/>
      </w:pPr>
      <w:bookmarkStart w:id="255" w:name="_Ref516240382"/>
      <w:bookmarkStart w:id="256" w:name="_Toc519866008"/>
      <w:bookmarkStart w:id="257" w:name="_Toc14700880"/>
      <w:r>
        <w:t xml:space="preserve">Table </w:t>
      </w:r>
      <w:r>
        <w:rPr>
          <w:noProof/>
        </w:rPr>
        <w:fldChar w:fldCharType="begin"/>
      </w:r>
      <w:r>
        <w:rPr>
          <w:noProof/>
        </w:rPr>
        <w:instrText xml:space="preserve"> SEQ Table \* ARABIC </w:instrText>
      </w:r>
      <w:r>
        <w:rPr>
          <w:noProof/>
        </w:rPr>
        <w:fldChar w:fldCharType="separate"/>
      </w:r>
      <w:r w:rsidR="00000A02">
        <w:rPr>
          <w:noProof/>
        </w:rPr>
        <w:t>12</w:t>
      </w:r>
      <w:r>
        <w:rPr>
          <w:noProof/>
        </w:rPr>
        <w:fldChar w:fldCharType="end"/>
      </w:r>
      <w:bookmarkEnd w:id="255"/>
      <w:r>
        <w:t xml:space="preserve"> Actor attributes list</w:t>
      </w:r>
      <w:bookmarkEnd w:id="256"/>
      <w:bookmarkEnd w:id="257"/>
    </w:p>
    <w:p w14:paraId="586CD824" w14:textId="77777777" w:rsidR="00193BE4" w:rsidRPr="000D5789" w:rsidRDefault="00193BE4" w:rsidP="003C602E">
      <w:pPr>
        <w:pStyle w:val="Notesourcetext"/>
      </w:pPr>
      <w:r>
        <w:t>n.a. = not applicable because a person in the organisation was nominated but did not participate in survey</w:t>
      </w:r>
    </w:p>
    <w:tbl>
      <w:tblPr>
        <w:tblStyle w:val="PlainTable21"/>
        <w:tblW w:w="10206" w:type="dxa"/>
        <w:tblLayout w:type="fixed"/>
        <w:tblLook w:val="04A0" w:firstRow="1" w:lastRow="0" w:firstColumn="1" w:lastColumn="0" w:noHBand="0" w:noVBand="1"/>
      </w:tblPr>
      <w:tblGrid>
        <w:gridCol w:w="1701"/>
        <w:gridCol w:w="2977"/>
        <w:gridCol w:w="1231"/>
        <w:gridCol w:w="3022"/>
        <w:gridCol w:w="1275"/>
      </w:tblGrid>
      <w:tr w:rsidR="00193BE4" w:rsidRPr="00434B4C" w14:paraId="5C921725" w14:textId="77777777" w:rsidTr="006C3630">
        <w:trPr>
          <w:cnfStyle w:val="100000000000" w:firstRow="1" w:lastRow="0" w:firstColumn="0" w:lastColumn="0" w:oddVBand="0" w:evenVBand="0" w:oddHBand="0" w:evenHBand="0" w:firstRowFirstColumn="0" w:firstRowLastColumn="0" w:lastRowFirstColumn="0" w:lastRowLastColumn="0"/>
          <w:trHeight w:val="632"/>
          <w:tblHeader/>
        </w:trPr>
        <w:tc>
          <w:tcPr>
            <w:cnfStyle w:val="001000000000" w:firstRow="0" w:lastRow="0" w:firstColumn="1" w:lastColumn="0" w:oddVBand="0" w:evenVBand="0" w:oddHBand="0" w:evenHBand="0" w:firstRowFirstColumn="0" w:firstRowLastColumn="0" w:lastRowFirstColumn="0" w:lastRowLastColumn="0"/>
            <w:tcW w:w="1701" w:type="dxa"/>
            <w:vAlign w:val="center"/>
            <w:hideMark/>
          </w:tcPr>
          <w:p w14:paraId="62ACCA79" w14:textId="76F76D53" w:rsidR="00193BE4" w:rsidRPr="00434B4C" w:rsidRDefault="00B54B5D" w:rsidP="003C602E">
            <w:pPr>
              <w:pStyle w:val="Notesourcetext"/>
            </w:pPr>
            <w:r w:rsidRPr="00434B4C">
              <w:t>Actor a</w:t>
            </w:r>
            <w:r w:rsidR="00193BE4" w:rsidRPr="00434B4C">
              <w:t>bbreviation</w:t>
            </w:r>
          </w:p>
        </w:tc>
        <w:tc>
          <w:tcPr>
            <w:tcW w:w="2977" w:type="dxa"/>
            <w:vAlign w:val="center"/>
            <w:hideMark/>
          </w:tcPr>
          <w:p w14:paraId="19E0654B" w14:textId="35F89F32" w:rsidR="00193BE4" w:rsidRPr="00434B4C" w:rsidRDefault="00B54B5D" w:rsidP="00BC0468">
            <w:pPr>
              <w:pStyle w:val="Notesourcetext"/>
              <w:cnfStyle w:val="100000000000" w:firstRow="1" w:lastRow="0" w:firstColumn="0" w:lastColumn="0" w:oddVBand="0" w:evenVBand="0" w:oddHBand="0" w:evenHBand="0" w:firstRowFirstColumn="0" w:firstRowLastColumn="0" w:lastRowFirstColumn="0" w:lastRowLastColumn="0"/>
            </w:pPr>
            <w:r w:rsidRPr="00434B4C">
              <w:t>Full name</w:t>
            </w:r>
          </w:p>
        </w:tc>
        <w:tc>
          <w:tcPr>
            <w:tcW w:w="1231" w:type="dxa"/>
            <w:vAlign w:val="center"/>
            <w:hideMark/>
          </w:tcPr>
          <w:p w14:paraId="509A9FD9" w14:textId="7BC4E4BB" w:rsidR="00193BE4" w:rsidRPr="00434B4C" w:rsidRDefault="00193BE4" w:rsidP="00A421FC">
            <w:pPr>
              <w:pStyle w:val="Notesourcetext"/>
              <w:cnfStyle w:val="100000000000" w:firstRow="1" w:lastRow="0" w:firstColumn="0" w:lastColumn="0" w:oddVBand="0" w:evenVBand="0" w:oddHBand="0" w:evenHBand="0" w:firstRowFirstColumn="0" w:firstRowLastColumn="0" w:lastRowFirstColumn="0" w:lastRowLastColumn="0"/>
            </w:pPr>
            <w:r w:rsidRPr="00434B4C">
              <w:t xml:space="preserve">Respondent </w:t>
            </w:r>
            <w:r w:rsidR="00B54B5D" w:rsidRPr="00434B4C">
              <w:t>t</w:t>
            </w:r>
            <w:r w:rsidRPr="00434B4C">
              <w:t>ype</w:t>
            </w:r>
          </w:p>
        </w:tc>
        <w:tc>
          <w:tcPr>
            <w:tcW w:w="3022" w:type="dxa"/>
            <w:vAlign w:val="center"/>
            <w:hideMark/>
          </w:tcPr>
          <w:p w14:paraId="56F32B1C" w14:textId="36D95640" w:rsidR="00193BE4" w:rsidRPr="00434B4C" w:rsidRDefault="00193BE4" w:rsidP="00A421FC">
            <w:pPr>
              <w:pStyle w:val="Notesourcetext"/>
              <w:cnfStyle w:val="100000000000" w:firstRow="1" w:lastRow="0" w:firstColumn="0" w:lastColumn="0" w:oddVBand="0" w:evenVBand="0" w:oddHBand="0" w:evenHBand="0" w:firstRowFirstColumn="0" w:firstRowLastColumn="0" w:lastRowFirstColumn="0" w:lastRowLastColumn="0"/>
            </w:pPr>
            <w:r w:rsidRPr="00434B4C">
              <w:t xml:space="preserve">Organisation </w:t>
            </w:r>
            <w:r w:rsidR="00B54B5D" w:rsidRPr="00434B4C">
              <w:t>t</w:t>
            </w:r>
            <w:r w:rsidRPr="00434B4C">
              <w:t>ype</w:t>
            </w:r>
          </w:p>
        </w:tc>
        <w:tc>
          <w:tcPr>
            <w:tcW w:w="1275" w:type="dxa"/>
            <w:vAlign w:val="center"/>
            <w:hideMark/>
          </w:tcPr>
          <w:p w14:paraId="49C9C4DC" w14:textId="4F2FD902" w:rsidR="00193BE4" w:rsidRPr="00434B4C" w:rsidRDefault="00193BE4" w:rsidP="00A421FC">
            <w:pPr>
              <w:pStyle w:val="Notesourcetext"/>
              <w:cnfStyle w:val="100000000000" w:firstRow="1" w:lastRow="0" w:firstColumn="0" w:lastColumn="0" w:oddVBand="0" w:evenVBand="0" w:oddHBand="0" w:evenHBand="0" w:firstRowFirstColumn="0" w:firstRowLastColumn="0" w:lastRowFirstColumn="0" w:lastRowLastColumn="0"/>
            </w:pPr>
            <w:r w:rsidRPr="00434B4C">
              <w:t xml:space="preserve">Survey respondents </w:t>
            </w:r>
            <w:r w:rsidR="00FD724F">
              <w:t xml:space="preserve"> </w:t>
            </w:r>
            <w:r w:rsidRPr="00434B4C">
              <w:t>(per actor)</w:t>
            </w:r>
          </w:p>
        </w:tc>
      </w:tr>
      <w:tr w:rsidR="00785696" w:rsidRPr="00B54B5D" w14:paraId="64C5DBE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7CAE14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AFP</w:t>
            </w:r>
          </w:p>
        </w:tc>
        <w:tc>
          <w:tcPr>
            <w:tcW w:w="2977" w:type="dxa"/>
            <w:noWrap/>
            <w:vAlign w:val="center"/>
            <w:hideMark/>
          </w:tcPr>
          <w:p w14:paraId="2D308AC7" w14:textId="7A5BABD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 FEDERAL POLICE</w:t>
            </w:r>
          </w:p>
        </w:tc>
        <w:tc>
          <w:tcPr>
            <w:tcW w:w="1231" w:type="dxa"/>
            <w:noWrap/>
            <w:vAlign w:val="center"/>
            <w:hideMark/>
          </w:tcPr>
          <w:p w14:paraId="3A48BA0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31662B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5CD4A4DF" w14:textId="203E5BDD"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AEB1BD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92CF9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AHA</w:t>
            </w:r>
          </w:p>
        </w:tc>
        <w:tc>
          <w:tcPr>
            <w:tcW w:w="2977" w:type="dxa"/>
            <w:noWrap/>
            <w:vAlign w:val="center"/>
            <w:hideMark/>
          </w:tcPr>
          <w:p w14:paraId="3C31B78E" w14:textId="646A1B5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ANIMAL HEALTH AUSTRALIA</w:t>
            </w:r>
          </w:p>
        </w:tc>
        <w:tc>
          <w:tcPr>
            <w:tcW w:w="1231" w:type="dxa"/>
            <w:noWrap/>
            <w:vAlign w:val="center"/>
            <w:hideMark/>
          </w:tcPr>
          <w:p w14:paraId="5A5BA02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81C8CC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4A5285FD" w14:textId="7BAC63F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05DC78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898EF2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AMSA</w:t>
            </w:r>
          </w:p>
        </w:tc>
        <w:tc>
          <w:tcPr>
            <w:tcW w:w="2977" w:type="dxa"/>
            <w:noWrap/>
            <w:vAlign w:val="center"/>
            <w:hideMark/>
          </w:tcPr>
          <w:p w14:paraId="6E1AE33C" w14:textId="023AEAB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 MARITIME SAFETY AUTHORITY</w:t>
            </w:r>
          </w:p>
        </w:tc>
        <w:tc>
          <w:tcPr>
            <w:tcW w:w="1231" w:type="dxa"/>
            <w:noWrap/>
            <w:vAlign w:val="center"/>
            <w:hideMark/>
          </w:tcPr>
          <w:p w14:paraId="188C669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D496B93"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4B0DEBC" w14:textId="27B3F85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73EB3D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8BD9D0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AMSCASSOC</w:t>
            </w:r>
          </w:p>
        </w:tc>
        <w:tc>
          <w:tcPr>
            <w:tcW w:w="2977" w:type="dxa"/>
            <w:noWrap/>
            <w:vAlign w:val="center"/>
            <w:hideMark/>
          </w:tcPr>
          <w:p w14:paraId="7D3EEF55" w14:textId="33EF0C1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 MARITIME SCIENCES ASSOCIATION</w:t>
            </w:r>
          </w:p>
        </w:tc>
        <w:tc>
          <w:tcPr>
            <w:tcW w:w="1231" w:type="dxa"/>
            <w:noWrap/>
            <w:vAlign w:val="center"/>
            <w:hideMark/>
          </w:tcPr>
          <w:p w14:paraId="72709A7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4E3D57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13816CFC"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669A58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B865D6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INDUSTRY ASSOC 2</w:t>
            </w:r>
          </w:p>
        </w:tc>
        <w:tc>
          <w:tcPr>
            <w:tcW w:w="2977" w:type="dxa"/>
            <w:noWrap/>
            <w:vAlign w:val="center"/>
            <w:hideMark/>
          </w:tcPr>
          <w:p w14:paraId="1CBB1762" w14:textId="38BB4E53"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w:t>
            </w:r>
          </w:p>
        </w:tc>
        <w:tc>
          <w:tcPr>
            <w:tcW w:w="1231" w:type="dxa"/>
            <w:noWrap/>
            <w:vAlign w:val="center"/>
            <w:hideMark/>
          </w:tcPr>
          <w:p w14:paraId="507CDCF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13521A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4E58F988" w14:textId="459E4A7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F7C186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E00250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INDUSTRY ASSOC 19</w:t>
            </w:r>
          </w:p>
        </w:tc>
        <w:tc>
          <w:tcPr>
            <w:tcW w:w="2977" w:type="dxa"/>
            <w:noWrap/>
            <w:vAlign w:val="center"/>
            <w:hideMark/>
          </w:tcPr>
          <w:p w14:paraId="469A4AF9" w14:textId="3977299A"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19</w:t>
            </w:r>
          </w:p>
        </w:tc>
        <w:tc>
          <w:tcPr>
            <w:tcW w:w="1231" w:type="dxa"/>
            <w:noWrap/>
            <w:vAlign w:val="center"/>
            <w:hideMark/>
          </w:tcPr>
          <w:p w14:paraId="283B17D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E0E3D5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035503B6" w14:textId="3101B384"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55554C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6C05B7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INDUSTRY ASSOC 23</w:t>
            </w:r>
          </w:p>
        </w:tc>
        <w:tc>
          <w:tcPr>
            <w:tcW w:w="2977" w:type="dxa"/>
            <w:noWrap/>
            <w:vAlign w:val="center"/>
            <w:hideMark/>
          </w:tcPr>
          <w:p w14:paraId="1C80E7ED" w14:textId="7A658442"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23</w:t>
            </w:r>
          </w:p>
        </w:tc>
        <w:tc>
          <w:tcPr>
            <w:tcW w:w="1231" w:type="dxa"/>
            <w:noWrap/>
            <w:vAlign w:val="center"/>
            <w:hideMark/>
          </w:tcPr>
          <w:p w14:paraId="184E3BD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C59E77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70129E71" w14:textId="1545F27C"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31BED9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5A3312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INDUSTRY ASSOC 25</w:t>
            </w:r>
          </w:p>
        </w:tc>
        <w:tc>
          <w:tcPr>
            <w:tcW w:w="2977" w:type="dxa"/>
            <w:noWrap/>
            <w:vAlign w:val="center"/>
            <w:hideMark/>
          </w:tcPr>
          <w:p w14:paraId="60A0DE6F" w14:textId="60093298"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25</w:t>
            </w:r>
          </w:p>
        </w:tc>
        <w:tc>
          <w:tcPr>
            <w:tcW w:w="1231" w:type="dxa"/>
            <w:noWrap/>
            <w:vAlign w:val="center"/>
            <w:hideMark/>
          </w:tcPr>
          <w:p w14:paraId="1682368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C7353C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0F60E41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AC9349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175ED5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PRIM INDUSTRY ASSOC 3</w:t>
            </w:r>
          </w:p>
        </w:tc>
        <w:tc>
          <w:tcPr>
            <w:tcW w:w="2977" w:type="dxa"/>
            <w:noWrap/>
            <w:vAlign w:val="center"/>
            <w:hideMark/>
          </w:tcPr>
          <w:p w14:paraId="141F8471" w14:textId="24AFB2A6"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PRIMARY</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3</w:t>
            </w:r>
          </w:p>
        </w:tc>
        <w:tc>
          <w:tcPr>
            <w:tcW w:w="1231" w:type="dxa"/>
            <w:noWrap/>
            <w:vAlign w:val="center"/>
            <w:hideMark/>
          </w:tcPr>
          <w:p w14:paraId="1828A85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ACFABE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3C03D9D9" w14:textId="7ED47B1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E0B84A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3F29D9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PRIM INDUSTRY ASSOC 21</w:t>
            </w:r>
          </w:p>
        </w:tc>
        <w:tc>
          <w:tcPr>
            <w:tcW w:w="2977" w:type="dxa"/>
            <w:noWrap/>
            <w:vAlign w:val="center"/>
            <w:hideMark/>
          </w:tcPr>
          <w:p w14:paraId="5D9511C2" w14:textId="36923DCC"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PRIMARY</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21</w:t>
            </w:r>
          </w:p>
        </w:tc>
        <w:tc>
          <w:tcPr>
            <w:tcW w:w="1231" w:type="dxa"/>
            <w:noWrap/>
            <w:vAlign w:val="center"/>
            <w:hideMark/>
          </w:tcPr>
          <w:p w14:paraId="3AD7202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9F89E5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01DEDE87" w14:textId="0D9EE78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E6CBEC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AEC1F6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PROF INDUSTRY ASSOC 14</w:t>
            </w:r>
          </w:p>
        </w:tc>
        <w:tc>
          <w:tcPr>
            <w:tcW w:w="2977" w:type="dxa"/>
            <w:noWrap/>
            <w:vAlign w:val="center"/>
            <w:hideMark/>
          </w:tcPr>
          <w:p w14:paraId="4F7DC07B" w14:textId="77974BFB"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PROFESSIONAL</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14</w:t>
            </w:r>
          </w:p>
        </w:tc>
        <w:tc>
          <w:tcPr>
            <w:tcW w:w="1231" w:type="dxa"/>
            <w:noWrap/>
            <w:vAlign w:val="center"/>
            <w:hideMark/>
          </w:tcPr>
          <w:p w14:paraId="264E178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CE8B47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2660E63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D551CD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CDF6FE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PROF INDUSTRY ASSOC 16</w:t>
            </w:r>
          </w:p>
        </w:tc>
        <w:tc>
          <w:tcPr>
            <w:tcW w:w="2977" w:type="dxa"/>
            <w:noWrap/>
            <w:vAlign w:val="center"/>
            <w:hideMark/>
          </w:tcPr>
          <w:p w14:paraId="02D4866D" w14:textId="77D3C30F"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PROFESSIONAL</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16</w:t>
            </w:r>
          </w:p>
        </w:tc>
        <w:tc>
          <w:tcPr>
            <w:tcW w:w="1231" w:type="dxa"/>
            <w:noWrap/>
            <w:vAlign w:val="center"/>
            <w:hideMark/>
          </w:tcPr>
          <w:p w14:paraId="2E35BC1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E7DBCE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18C51F79"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06FE43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540C45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PROF INDUSTRY ASSOC 24</w:t>
            </w:r>
          </w:p>
        </w:tc>
        <w:tc>
          <w:tcPr>
            <w:tcW w:w="2977" w:type="dxa"/>
            <w:noWrap/>
            <w:vAlign w:val="center"/>
            <w:hideMark/>
          </w:tcPr>
          <w:p w14:paraId="40BA1693" w14:textId="6EA13AE7"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PROFESSIONAL</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24</w:t>
            </w:r>
          </w:p>
        </w:tc>
        <w:tc>
          <w:tcPr>
            <w:tcW w:w="1231" w:type="dxa"/>
            <w:noWrap/>
            <w:vAlign w:val="center"/>
            <w:hideMark/>
          </w:tcPr>
          <w:p w14:paraId="3E00E9B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4138D1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D18833F" w14:textId="4982459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A3A3A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F9249F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REC INDUSTRY ASSOC 17</w:t>
            </w:r>
          </w:p>
        </w:tc>
        <w:tc>
          <w:tcPr>
            <w:tcW w:w="2977" w:type="dxa"/>
            <w:noWrap/>
            <w:vAlign w:val="center"/>
            <w:hideMark/>
          </w:tcPr>
          <w:p w14:paraId="7A2CC060" w14:textId="3F0138AD"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RECREATIONAL</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17</w:t>
            </w:r>
          </w:p>
        </w:tc>
        <w:tc>
          <w:tcPr>
            <w:tcW w:w="1231" w:type="dxa"/>
            <w:noWrap/>
            <w:vAlign w:val="center"/>
            <w:hideMark/>
          </w:tcPr>
          <w:p w14:paraId="21DD2AC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CBF9AC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1DA1360F"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6F1660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CCA457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REC INDUSTRY ASSOC 22</w:t>
            </w:r>
          </w:p>
        </w:tc>
        <w:tc>
          <w:tcPr>
            <w:tcW w:w="2977" w:type="dxa"/>
            <w:noWrap/>
            <w:vAlign w:val="center"/>
            <w:hideMark/>
          </w:tcPr>
          <w:p w14:paraId="36D6B89F" w14:textId="6D5AA300" w:rsidR="00B54B5D" w:rsidRPr="00BF2258" w:rsidRDefault="00312E2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w:t>
            </w:r>
            <w:r w:rsidRPr="00BF2258">
              <w:rPr>
                <w:rFonts w:eastAsia="Times New Roman"/>
                <w:color w:val="000000"/>
                <w:sz w:val="16"/>
                <w:szCs w:val="16"/>
              </w:rPr>
              <w:t>RECREATIONAL</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22</w:t>
            </w:r>
          </w:p>
        </w:tc>
        <w:tc>
          <w:tcPr>
            <w:tcW w:w="1231" w:type="dxa"/>
            <w:noWrap/>
            <w:vAlign w:val="center"/>
            <w:hideMark/>
          </w:tcPr>
          <w:p w14:paraId="66758AE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65F4D6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512A8306" w14:textId="323C4A8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D5A2EE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5E3129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AUST TOUR INDUSTRY ASSOC 15</w:t>
            </w:r>
          </w:p>
        </w:tc>
        <w:tc>
          <w:tcPr>
            <w:tcW w:w="2977" w:type="dxa"/>
            <w:noWrap/>
            <w:vAlign w:val="center"/>
            <w:hideMark/>
          </w:tcPr>
          <w:p w14:paraId="034E4AF0" w14:textId="3DFB9255" w:rsidR="00B54B5D" w:rsidRPr="00BF2258" w:rsidRDefault="00312E2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AUSTRALIAN</w:t>
            </w:r>
            <w:r w:rsidR="00B54B5D" w:rsidRPr="00BF2258">
              <w:rPr>
                <w:rFonts w:eastAsia="Times New Roman"/>
                <w:color w:val="000000"/>
                <w:sz w:val="16"/>
                <w:szCs w:val="16"/>
              </w:rPr>
              <w:t xml:space="preserve"> TOUR</w:t>
            </w:r>
            <w:r>
              <w:rPr>
                <w:rFonts w:eastAsia="Times New Roman"/>
                <w:color w:val="000000"/>
                <w:sz w:val="16"/>
                <w:szCs w:val="16"/>
              </w:rPr>
              <w:t>ISM</w:t>
            </w:r>
            <w:r w:rsidR="00B54B5D" w:rsidRPr="00BF2258">
              <w:rPr>
                <w:rFonts w:eastAsia="Times New Roman"/>
                <w:color w:val="000000"/>
                <w:sz w:val="16"/>
                <w:szCs w:val="16"/>
              </w:rPr>
              <w:t xml:space="preserve"> INDUSTRY </w:t>
            </w:r>
            <w:r w:rsidRPr="00BF2258">
              <w:rPr>
                <w:rFonts w:eastAsia="Times New Roman"/>
                <w:color w:val="000000"/>
                <w:sz w:val="16"/>
                <w:szCs w:val="16"/>
              </w:rPr>
              <w:t>ASSOCIATION</w:t>
            </w:r>
            <w:r w:rsidR="00B54B5D" w:rsidRPr="00BF2258">
              <w:rPr>
                <w:rFonts w:eastAsia="Times New Roman"/>
                <w:color w:val="000000"/>
                <w:sz w:val="16"/>
                <w:szCs w:val="16"/>
              </w:rPr>
              <w:t xml:space="preserve"> 15</w:t>
            </w:r>
          </w:p>
        </w:tc>
        <w:tc>
          <w:tcPr>
            <w:tcW w:w="1231" w:type="dxa"/>
            <w:noWrap/>
            <w:vAlign w:val="center"/>
            <w:hideMark/>
          </w:tcPr>
          <w:p w14:paraId="6D9D7F4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E279E9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60FB8CEC"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C13FA6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7C6F0D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w:t>
            </w:r>
          </w:p>
        </w:tc>
        <w:tc>
          <w:tcPr>
            <w:tcW w:w="2977" w:type="dxa"/>
            <w:noWrap/>
            <w:vAlign w:val="center"/>
            <w:hideMark/>
          </w:tcPr>
          <w:p w14:paraId="26136C63" w14:textId="635EDB6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w:t>
            </w:r>
          </w:p>
        </w:tc>
        <w:tc>
          <w:tcPr>
            <w:tcW w:w="1231" w:type="dxa"/>
            <w:noWrap/>
            <w:vAlign w:val="center"/>
            <w:hideMark/>
          </w:tcPr>
          <w:p w14:paraId="5231CFA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BF7402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76440BA" w14:textId="7C02C4F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406758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579612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w:t>
            </w:r>
          </w:p>
        </w:tc>
        <w:tc>
          <w:tcPr>
            <w:tcW w:w="2977" w:type="dxa"/>
            <w:noWrap/>
            <w:vAlign w:val="center"/>
            <w:hideMark/>
          </w:tcPr>
          <w:p w14:paraId="5C9045E4" w14:textId="0E190F5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w:t>
            </w:r>
          </w:p>
        </w:tc>
        <w:tc>
          <w:tcPr>
            <w:tcW w:w="1231" w:type="dxa"/>
            <w:noWrap/>
            <w:vAlign w:val="center"/>
            <w:hideMark/>
          </w:tcPr>
          <w:p w14:paraId="25D6354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5C71C3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2925CFE" w14:textId="79ED60F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27081D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6D6D20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w:t>
            </w:r>
          </w:p>
        </w:tc>
        <w:tc>
          <w:tcPr>
            <w:tcW w:w="2977" w:type="dxa"/>
            <w:noWrap/>
            <w:vAlign w:val="center"/>
            <w:hideMark/>
          </w:tcPr>
          <w:p w14:paraId="1A43E2D5" w14:textId="2EEBC98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w:t>
            </w:r>
          </w:p>
        </w:tc>
        <w:tc>
          <w:tcPr>
            <w:tcW w:w="1231" w:type="dxa"/>
            <w:noWrap/>
            <w:vAlign w:val="center"/>
            <w:hideMark/>
          </w:tcPr>
          <w:p w14:paraId="3961D72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986C6F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28C7BA7" w14:textId="14F9F6C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336EFB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133176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w:t>
            </w:r>
          </w:p>
        </w:tc>
        <w:tc>
          <w:tcPr>
            <w:tcW w:w="2977" w:type="dxa"/>
            <w:noWrap/>
            <w:vAlign w:val="center"/>
            <w:hideMark/>
          </w:tcPr>
          <w:p w14:paraId="3016EBD8" w14:textId="2DC25ED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w:t>
            </w:r>
          </w:p>
        </w:tc>
        <w:tc>
          <w:tcPr>
            <w:tcW w:w="1231" w:type="dxa"/>
            <w:noWrap/>
            <w:vAlign w:val="center"/>
            <w:hideMark/>
          </w:tcPr>
          <w:p w14:paraId="7A62943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2DDA8A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C9CB775" w14:textId="366B5C9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99A0BA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D968AF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w:t>
            </w:r>
          </w:p>
        </w:tc>
        <w:tc>
          <w:tcPr>
            <w:tcW w:w="2977" w:type="dxa"/>
            <w:noWrap/>
            <w:vAlign w:val="center"/>
            <w:hideMark/>
          </w:tcPr>
          <w:p w14:paraId="635DA62E" w14:textId="182F1727"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w:t>
            </w:r>
          </w:p>
        </w:tc>
        <w:tc>
          <w:tcPr>
            <w:tcW w:w="1231" w:type="dxa"/>
            <w:noWrap/>
            <w:vAlign w:val="center"/>
            <w:hideMark/>
          </w:tcPr>
          <w:p w14:paraId="1ABD100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21B88F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561878D" w14:textId="066B080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62EEB6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5BEFBC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w:t>
            </w:r>
          </w:p>
        </w:tc>
        <w:tc>
          <w:tcPr>
            <w:tcW w:w="2977" w:type="dxa"/>
            <w:noWrap/>
            <w:vAlign w:val="center"/>
            <w:hideMark/>
          </w:tcPr>
          <w:p w14:paraId="4ACE253C" w14:textId="1DC83EF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w:t>
            </w:r>
          </w:p>
        </w:tc>
        <w:tc>
          <w:tcPr>
            <w:tcW w:w="1231" w:type="dxa"/>
            <w:noWrap/>
            <w:vAlign w:val="center"/>
            <w:hideMark/>
          </w:tcPr>
          <w:p w14:paraId="6177591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AA2CA7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23CEBCE" w14:textId="6D7B146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DA263D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10945F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w:t>
            </w:r>
          </w:p>
        </w:tc>
        <w:tc>
          <w:tcPr>
            <w:tcW w:w="2977" w:type="dxa"/>
            <w:noWrap/>
            <w:vAlign w:val="center"/>
            <w:hideMark/>
          </w:tcPr>
          <w:p w14:paraId="2BCD6753" w14:textId="67BD2E97"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w:t>
            </w:r>
          </w:p>
        </w:tc>
        <w:tc>
          <w:tcPr>
            <w:tcW w:w="1231" w:type="dxa"/>
            <w:noWrap/>
            <w:vAlign w:val="center"/>
            <w:hideMark/>
          </w:tcPr>
          <w:p w14:paraId="0201B22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61C0AD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CD97676" w14:textId="1980046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3A36DD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9DDC45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11</w:t>
            </w:r>
          </w:p>
        </w:tc>
        <w:tc>
          <w:tcPr>
            <w:tcW w:w="2977" w:type="dxa"/>
            <w:noWrap/>
            <w:vAlign w:val="center"/>
            <w:hideMark/>
          </w:tcPr>
          <w:p w14:paraId="7BC21A23" w14:textId="2FCD7E7D"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11</w:t>
            </w:r>
          </w:p>
        </w:tc>
        <w:tc>
          <w:tcPr>
            <w:tcW w:w="1231" w:type="dxa"/>
            <w:noWrap/>
            <w:vAlign w:val="center"/>
            <w:hideMark/>
          </w:tcPr>
          <w:p w14:paraId="6071BD6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67D039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4FFC7DF" w14:textId="3D2BB50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9227C0B"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FB96A9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12</w:t>
            </w:r>
          </w:p>
        </w:tc>
        <w:tc>
          <w:tcPr>
            <w:tcW w:w="2977" w:type="dxa"/>
            <w:noWrap/>
            <w:vAlign w:val="center"/>
            <w:hideMark/>
          </w:tcPr>
          <w:p w14:paraId="573AA6AD" w14:textId="61B02A1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12</w:t>
            </w:r>
          </w:p>
        </w:tc>
        <w:tc>
          <w:tcPr>
            <w:tcW w:w="1231" w:type="dxa"/>
            <w:noWrap/>
            <w:vAlign w:val="center"/>
            <w:hideMark/>
          </w:tcPr>
          <w:p w14:paraId="00191EC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EBF842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43D924D" w14:textId="5937EA0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EE6792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AFDBDB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14</w:t>
            </w:r>
          </w:p>
        </w:tc>
        <w:tc>
          <w:tcPr>
            <w:tcW w:w="2977" w:type="dxa"/>
            <w:noWrap/>
            <w:vAlign w:val="center"/>
            <w:hideMark/>
          </w:tcPr>
          <w:p w14:paraId="3364CC5C" w14:textId="02F734E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14</w:t>
            </w:r>
          </w:p>
        </w:tc>
        <w:tc>
          <w:tcPr>
            <w:tcW w:w="1231" w:type="dxa"/>
            <w:noWrap/>
            <w:vAlign w:val="center"/>
            <w:hideMark/>
          </w:tcPr>
          <w:p w14:paraId="3D00B0F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E9137B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4132E5E" w14:textId="44B6163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D2EF19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AC3B9E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15</w:t>
            </w:r>
          </w:p>
        </w:tc>
        <w:tc>
          <w:tcPr>
            <w:tcW w:w="2977" w:type="dxa"/>
            <w:noWrap/>
            <w:vAlign w:val="center"/>
            <w:hideMark/>
          </w:tcPr>
          <w:p w14:paraId="61C04EE6" w14:textId="3FC0A7F7"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15</w:t>
            </w:r>
          </w:p>
        </w:tc>
        <w:tc>
          <w:tcPr>
            <w:tcW w:w="1231" w:type="dxa"/>
            <w:noWrap/>
            <w:vAlign w:val="center"/>
            <w:hideMark/>
          </w:tcPr>
          <w:p w14:paraId="299FC84A"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1D3869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ADF222D" w14:textId="0E3624F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47C8D9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CF6EE2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16</w:t>
            </w:r>
          </w:p>
        </w:tc>
        <w:tc>
          <w:tcPr>
            <w:tcW w:w="2977" w:type="dxa"/>
            <w:noWrap/>
            <w:vAlign w:val="center"/>
            <w:hideMark/>
          </w:tcPr>
          <w:p w14:paraId="381AD570" w14:textId="439F519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16</w:t>
            </w:r>
          </w:p>
        </w:tc>
        <w:tc>
          <w:tcPr>
            <w:tcW w:w="1231" w:type="dxa"/>
            <w:noWrap/>
            <w:vAlign w:val="center"/>
            <w:hideMark/>
          </w:tcPr>
          <w:p w14:paraId="787AF4E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0129CF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51B5445" w14:textId="389B2711"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1F721C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94FDDD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17</w:t>
            </w:r>
          </w:p>
        </w:tc>
        <w:tc>
          <w:tcPr>
            <w:tcW w:w="2977" w:type="dxa"/>
            <w:noWrap/>
            <w:vAlign w:val="center"/>
            <w:hideMark/>
          </w:tcPr>
          <w:p w14:paraId="47FEB66F" w14:textId="724C828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17</w:t>
            </w:r>
          </w:p>
        </w:tc>
        <w:tc>
          <w:tcPr>
            <w:tcW w:w="1231" w:type="dxa"/>
            <w:noWrap/>
            <w:vAlign w:val="center"/>
            <w:hideMark/>
          </w:tcPr>
          <w:p w14:paraId="11A989A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013AB6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DA299E7" w14:textId="50AAE98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82B1C6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0D8FBC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18</w:t>
            </w:r>
          </w:p>
        </w:tc>
        <w:tc>
          <w:tcPr>
            <w:tcW w:w="2977" w:type="dxa"/>
            <w:noWrap/>
            <w:vAlign w:val="center"/>
            <w:hideMark/>
          </w:tcPr>
          <w:p w14:paraId="7F410678" w14:textId="4A4559E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18</w:t>
            </w:r>
          </w:p>
        </w:tc>
        <w:tc>
          <w:tcPr>
            <w:tcW w:w="1231" w:type="dxa"/>
            <w:noWrap/>
            <w:vAlign w:val="center"/>
            <w:hideMark/>
          </w:tcPr>
          <w:p w14:paraId="7CA2145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0F42DD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28F8D43" w14:textId="2284979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1D4C03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8EE80A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19</w:t>
            </w:r>
          </w:p>
        </w:tc>
        <w:tc>
          <w:tcPr>
            <w:tcW w:w="2977" w:type="dxa"/>
            <w:noWrap/>
            <w:vAlign w:val="center"/>
            <w:hideMark/>
          </w:tcPr>
          <w:p w14:paraId="20CB4916" w14:textId="4E3193A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19</w:t>
            </w:r>
          </w:p>
        </w:tc>
        <w:tc>
          <w:tcPr>
            <w:tcW w:w="1231" w:type="dxa"/>
            <w:noWrap/>
            <w:vAlign w:val="center"/>
            <w:hideMark/>
          </w:tcPr>
          <w:p w14:paraId="31BF9B7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EBC399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5F92387" w14:textId="633AAE2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307793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9DE02F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20</w:t>
            </w:r>
          </w:p>
        </w:tc>
        <w:tc>
          <w:tcPr>
            <w:tcW w:w="2977" w:type="dxa"/>
            <w:noWrap/>
            <w:vAlign w:val="center"/>
            <w:hideMark/>
          </w:tcPr>
          <w:p w14:paraId="6523F460" w14:textId="37EB52C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20</w:t>
            </w:r>
          </w:p>
        </w:tc>
        <w:tc>
          <w:tcPr>
            <w:tcW w:w="1231" w:type="dxa"/>
            <w:noWrap/>
            <w:vAlign w:val="center"/>
            <w:hideMark/>
          </w:tcPr>
          <w:p w14:paraId="2F62E76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05372A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C61E7D4" w14:textId="2C15A30C"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32143B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0C2535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21</w:t>
            </w:r>
          </w:p>
        </w:tc>
        <w:tc>
          <w:tcPr>
            <w:tcW w:w="2977" w:type="dxa"/>
            <w:noWrap/>
            <w:vAlign w:val="center"/>
            <w:hideMark/>
          </w:tcPr>
          <w:p w14:paraId="3A038C44" w14:textId="03E2908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21</w:t>
            </w:r>
          </w:p>
        </w:tc>
        <w:tc>
          <w:tcPr>
            <w:tcW w:w="1231" w:type="dxa"/>
            <w:noWrap/>
            <w:vAlign w:val="center"/>
            <w:hideMark/>
          </w:tcPr>
          <w:p w14:paraId="3528E2D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C9465F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418B694" w14:textId="4C0EC55A"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CBA627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E3008F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22</w:t>
            </w:r>
          </w:p>
        </w:tc>
        <w:tc>
          <w:tcPr>
            <w:tcW w:w="2977" w:type="dxa"/>
            <w:noWrap/>
            <w:vAlign w:val="center"/>
            <w:hideMark/>
          </w:tcPr>
          <w:p w14:paraId="23D5CA9F" w14:textId="0873573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22</w:t>
            </w:r>
          </w:p>
        </w:tc>
        <w:tc>
          <w:tcPr>
            <w:tcW w:w="1231" w:type="dxa"/>
            <w:noWrap/>
            <w:vAlign w:val="center"/>
            <w:hideMark/>
          </w:tcPr>
          <w:p w14:paraId="5BCB012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5F7919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598A9E4" w14:textId="74A5F9C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53D8B6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560A33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23</w:t>
            </w:r>
          </w:p>
        </w:tc>
        <w:tc>
          <w:tcPr>
            <w:tcW w:w="2977" w:type="dxa"/>
            <w:noWrap/>
            <w:vAlign w:val="center"/>
            <w:hideMark/>
          </w:tcPr>
          <w:p w14:paraId="17620DA2" w14:textId="675D741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23</w:t>
            </w:r>
          </w:p>
        </w:tc>
        <w:tc>
          <w:tcPr>
            <w:tcW w:w="1231" w:type="dxa"/>
            <w:noWrap/>
            <w:vAlign w:val="center"/>
            <w:hideMark/>
          </w:tcPr>
          <w:p w14:paraId="27B1D08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B9A7CB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0B0AF30" w14:textId="395BF7C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5E7066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197C0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24</w:t>
            </w:r>
          </w:p>
        </w:tc>
        <w:tc>
          <w:tcPr>
            <w:tcW w:w="2977" w:type="dxa"/>
            <w:noWrap/>
            <w:vAlign w:val="center"/>
            <w:hideMark/>
          </w:tcPr>
          <w:p w14:paraId="0DB9012D" w14:textId="3D35A383"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24</w:t>
            </w:r>
          </w:p>
        </w:tc>
        <w:tc>
          <w:tcPr>
            <w:tcW w:w="1231" w:type="dxa"/>
            <w:noWrap/>
            <w:vAlign w:val="center"/>
            <w:hideMark/>
          </w:tcPr>
          <w:p w14:paraId="0D6ED7E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05D16A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E3BC450" w14:textId="7493855D"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D64BF8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AED995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26</w:t>
            </w:r>
          </w:p>
        </w:tc>
        <w:tc>
          <w:tcPr>
            <w:tcW w:w="2977" w:type="dxa"/>
            <w:noWrap/>
            <w:vAlign w:val="center"/>
            <w:hideMark/>
          </w:tcPr>
          <w:p w14:paraId="6820D5CE" w14:textId="0EA86BB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26</w:t>
            </w:r>
          </w:p>
        </w:tc>
        <w:tc>
          <w:tcPr>
            <w:tcW w:w="1231" w:type="dxa"/>
            <w:noWrap/>
            <w:vAlign w:val="center"/>
            <w:hideMark/>
          </w:tcPr>
          <w:p w14:paraId="4EB71DF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204AC2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84D0279" w14:textId="1FBC18C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1E41D3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D14D3F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27</w:t>
            </w:r>
          </w:p>
        </w:tc>
        <w:tc>
          <w:tcPr>
            <w:tcW w:w="2977" w:type="dxa"/>
            <w:noWrap/>
            <w:vAlign w:val="center"/>
            <w:hideMark/>
          </w:tcPr>
          <w:p w14:paraId="3314ABD5" w14:textId="3EB37A6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27</w:t>
            </w:r>
          </w:p>
        </w:tc>
        <w:tc>
          <w:tcPr>
            <w:tcW w:w="1231" w:type="dxa"/>
            <w:noWrap/>
            <w:vAlign w:val="center"/>
            <w:hideMark/>
          </w:tcPr>
          <w:p w14:paraId="3B10E2F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1DF2C3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9B00CB4" w14:textId="621330FC"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BAE6FF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742DB2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30</w:t>
            </w:r>
          </w:p>
        </w:tc>
        <w:tc>
          <w:tcPr>
            <w:tcW w:w="2977" w:type="dxa"/>
            <w:noWrap/>
            <w:vAlign w:val="center"/>
            <w:hideMark/>
          </w:tcPr>
          <w:p w14:paraId="7ADDEB70" w14:textId="6A43F83B"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30</w:t>
            </w:r>
          </w:p>
        </w:tc>
        <w:tc>
          <w:tcPr>
            <w:tcW w:w="1231" w:type="dxa"/>
            <w:noWrap/>
            <w:vAlign w:val="center"/>
            <w:hideMark/>
          </w:tcPr>
          <w:p w14:paraId="2E9E0F1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0B5B25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5864914" w14:textId="7E699CCF"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6BFCA5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E09302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31</w:t>
            </w:r>
          </w:p>
        </w:tc>
        <w:tc>
          <w:tcPr>
            <w:tcW w:w="2977" w:type="dxa"/>
            <w:noWrap/>
            <w:vAlign w:val="center"/>
            <w:hideMark/>
          </w:tcPr>
          <w:p w14:paraId="11899D44" w14:textId="5396E75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31</w:t>
            </w:r>
          </w:p>
        </w:tc>
        <w:tc>
          <w:tcPr>
            <w:tcW w:w="1231" w:type="dxa"/>
            <w:noWrap/>
            <w:vAlign w:val="center"/>
            <w:hideMark/>
          </w:tcPr>
          <w:p w14:paraId="676303A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C90289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171D331" w14:textId="21459ED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B937CA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6C1D5F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32</w:t>
            </w:r>
          </w:p>
        </w:tc>
        <w:tc>
          <w:tcPr>
            <w:tcW w:w="2977" w:type="dxa"/>
            <w:noWrap/>
            <w:vAlign w:val="center"/>
            <w:hideMark/>
          </w:tcPr>
          <w:p w14:paraId="7539B885" w14:textId="4434402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32</w:t>
            </w:r>
          </w:p>
        </w:tc>
        <w:tc>
          <w:tcPr>
            <w:tcW w:w="1231" w:type="dxa"/>
            <w:noWrap/>
            <w:vAlign w:val="center"/>
            <w:hideMark/>
          </w:tcPr>
          <w:p w14:paraId="4268C01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79D792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F3EE992" w14:textId="21294686"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E89B38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421DAD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34</w:t>
            </w:r>
          </w:p>
        </w:tc>
        <w:tc>
          <w:tcPr>
            <w:tcW w:w="2977" w:type="dxa"/>
            <w:noWrap/>
            <w:vAlign w:val="center"/>
            <w:hideMark/>
          </w:tcPr>
          <w:p w14:paraId="31D4A76C" w14:textId="6E8E206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34</w:t>
            </w:r>
          </w:p>
        </w:tc>
        <w:tc>
          <w:tcPr>
            <w:tcW w:w="1231" w:type="dxa"/>
            <w:noWrap/>
            <w:vAlign w:val="center"/>
            <w:hideMark/>
          </w:tcPr>
          <w:p w14:paraId="46279AB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8687A4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B2827BF" w14:textId="13F19DF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EAAA19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3B87C5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35</w:t>
            </w:r>
          </w:p>
        </w:tc>
        <w:tc>
          <w:tcPr>
            <w:tcW w:w="2977" w:type="dxa"/>
            <w:noWrap/>
            <w:vAlign w:val="center"/>
            <w:hideMark/>
          </w:tcPr>
          <w:p w14:paraId="0787B21D" w14:textId="769B019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35</w:t>
            </w:r>
          </w:p>
        </w:tc>
        <w:tc>
          <w:tcPr>
            <w:tcW w:w="1231" w:type="dxa"/>
            <w:noWrap/>
            <w:vAlign w:val="center"/>
            <w:hideMark/>
          </w:tcPr>
          <w:p w14:paraId="7BC8AA2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C35373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0935182" w14:textId="0F35660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0B4C41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3072FD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36</w:t>
            </w:r>
          </w:p>
        </w:tc>
        <w:tc>
          <w:tcPr>
            <w:tcW w:w="2977" w:type="dxa"/>
            <w:noWrap/>
            <w:vAlign w:val="center"/>
            <w:hideMark/>
          </w:tcPr>
          <w:p w14:paraId="25C36A11" w14:textId="311AF26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36</w:t>
            </w:r>
          </w:p>
        </w:tc>
        <w:tc>
          <w:tcPr>
            <w:tcW w:w="1231" w:type="dxa"/>
            <w:noWrap/>
            <w:vAlign w:val="center"/>
            <w:hideMark/>
          </w:tcPr>
          <w:p w14:paraId="54C8E23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99C5D1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EABD26F" w14:textId="61C9F423"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4097E0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1D28E8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37</w:t>
            </w:r>
          </w:p>
        </w:tc>
        <w:tc>
          <w:tcPr>
            <w:tcW w:w="2977" w:type="dxa"/>
            <w:noWrap/>
            <w:vAlign w:val="center"/>
            <w:hideMark/>
          </w:tcPr>
          <w:p w14:paraId="55B390E9" w14:textId="12F1CF6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37</w:t>
            </w:r>
          </w:p>
        </w:tc>
        <w:tc>
          <w:tcPr>
            <w:tcW w:w="1231" w:type="dxa"/>
            <w:noWrap/>
            <w:vAlign w:val="center"/>
            <w:hideMark/>
          </w:tcPr>
          <w:p w14:paraId="64CB24B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04D6EA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59AF083" w14:textId="0F40EB0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915486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B347B0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38</w:t>
            </w:r>
          </w:p>
        </w:tc>
        <w:tc>
          <w:tcPr>
            <w:tcW w:w="2977" w:type="dxa"/>
            <w:noWrap/>
            <w:vAlign w:val="center"/>
            <w:hideMark/>
          </w:tcPr>
          <w:p w14:paraId="175FB281" w14:textId="70349F2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38</w:t>
            </w:r>
          </w:p>
        </w:tc>
        <w:tc>
          <w:tcPr>
            <w:tcW w:w="1231" w:type="dxa"/>
            <w:noWrap/>
            <w:vAlign w:val="center"/>
            <w:hideMark/>
          </w:tcPr>
          <w:p w14:paraId="4D4FA9D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434B3E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4E61089" w14:textId="1A50738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65F5B9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086D8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39</w:t>
            </w:r>
          </w:p>
        </w:tc>
        <w:tc>
          <w:tcPr>
            <w:tcW w:w="2977" w:type="dxa"/>
            <w:noWrap/>
            <w:vAlign w:val="center"/>
            <w:hideMark/>
          </w:tcPr>
          <w:p w14:paraId="501D4AFD" w14:textId="60F9A1F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39</w:t>
            </w:r>
          </w:p>
        </w:tc>
        <w:tc>
          <w:tcPr>
            <w:tcW w:w="1231" w:type="dxa"/>
            <w:noWrap/>
            <w:vAlign w:val="center"/>
            <w:hideMark/>
          </w:tcPr>
          <w:p w14:paraId="0ED2BB2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563AEE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C398992" w14:textId="45B8DA7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F035AA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34A6B0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40</w:t>
            </w:r>
          </w:p>
        </w:tc>
        <w:tc>
          <w:tcPr>
            <w:tcW w:w="2977" w:type="dxa"/>
            <w:noWrap/>
            <w:vAlign w:val="center"/>
            <w:hideMark/>
          </w:tcPr>
          <w:p w14:paraId="08F7DE75" w14:textId="1DBD8BF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40</w:t>
            </w:r>
          </w:p>
        </w:tc>
        <w:tc>
          <w:tcPr>
            <w:tcW w:w="1231" w:type="dxa"/>
            <w:noWrap/>
            <w:vAlign w:val="center"/>
            <w:hideMark/>
          </w:tcPr>
          <w:p w14:paraId="281DE0E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D4AEDA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E8C7F7A" w14:textId="6C509671"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1E685A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EBA027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41</w:t>
            </w:r>
          </w:p>
        </w:tc>
        <w:tc>
          <w:tcPr>
            <w:tcW w:w="2977" w:type="dxa"/>
            <w:noWrap/>
            <w:vAlign w:val="center"/>
            <w:hideMark/>
          </w:tcPr>
          <w:p w14:paraId="50FCD5AF" w14:textId="4EA4D7D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41</w:t>
            </w:r>
          </w:p>
        </w:tc>
        <w:tc>
          <w:tcPr>
            <w:tcW w:w="1231" w:type="dxa"/>
            <w:noWrap/>
            <w:vAlign w:val="center"/>
            <w:hideMark/>
          </w:tcPr>
          <w:p w14:paraId="0E9E879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2C4B71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FB01A1B" w14:textId="58DEDAA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FF1993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3A23DA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42</w:t>
            </w:r>
          </w:p>
        </w:tc>
        <w:tc>
          <w:tcPr>
            <w:tcW w:w="2977" w:type="dxa"/>
            <w:noWrap/>
            <w:vAlign w:val="center"/>
            <w:hideMark/>
          </w:tcPr>
          <w:p w14:paraId="2223C4F3" w14:textId="13C01603"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42</w:t>
            </w:r>
          </w:p>
        </w:tc>
        <w:tc>
          <w:tcPr>
            <w:tcW w:w="1231" w:type="dxa"/>
            <w:noWrap/>
            <w:vAlign w:val="center"/>
            <w:hideMark/>
          </w:tcPr>
          <w:p w14:paraId="5147683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B7683F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CB2519C" w14:textId="24E9CD1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FBB4DE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28F16F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43</w:t>
            </w:r>
          </w:p>
        </w:tc>
        <w:tc>
          <w:tcPr>
            <w:tcW w:w="2977" w:type="dxa"/>
            <w:noWrap/>
            <w:vAlign w:val="center"/>
            <w:hideMark/>
          </w:tcPr>
          <w:p w14:paraId="6670C8AF" w14:textId="1D3B1042"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43</w:t>
            </w:r>
          </w:p>
        </w:tc>
        <w:tc>
          <w:tcPr>
            <w:tcW w:w="1231" w:type="dxa"/>
            <w:noWrap/>
            <w:vAlign w:val="center"/>
            <w:hideMark/>
          </w:tcPr>
          <w:p w14:paraId="0FCFE24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529800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422A25C" w14:textId="3BA48AF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77D522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FA896B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44</w:t>
            </w:r>
          </w:p>
        </w:tc>
        <w:tc>
          <w:tcPr>
            <w:tcW w:w="2977" w:type="dxa"/>
            <w:noWrap/>
            <w:vAlign w:val="center"/>
            <w:hideMark/>
          </w:tcPr>
          <w:p w14:paraId="21ABF295" w14:textId="4C14B17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44</w:t>
            </w:r>
          </w:p>
        </w:tc>
        <w:tc>
          <w:tcPr>
            <w:tcW w:w="1231" w:type="dxa"/>
            <w:noWrap/>
            <w:vAlign w:val="center"/>
            <w:hideMark/>
          </w:tcPr>
          <w:p w14:paraId="5C8605C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C97D63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800F32A" w14:textId="3ECBC51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9D8313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DC6398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45</w:t>
            </w:r>
          </w:p>
        </w:tc>
        <w:tc>
          <w:tcPr>
            <w:tcW w:w="2977" w:type="dxa"/>
            <w:noWrap/>
            <w:vAlign w:val="center"/>
            <w:hideMark/>
          </w:tcPr>
          <w:p w14:paraId="0898C356" w14:textId="3CEC059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45</w:t>
            </w:r>
          </w:p>
        </w:tc>
        <w:tc>
          <w:tcPr>
            <w:tcW w:w="1231" w:type="dxa"/>
            <w:noWrap/>
            <w:vAlign w:val="center"/>
            <w:hideMark/>
          </w:tcPr>
          <w:p w14:paraId="678A79E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674886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FA2F684" w14:textId="17D5B4E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41C9BE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5E60B2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46</w:t>
            </w:r>
          </w:p>
        </w:tc>
        <w:tc>
          <w:tcPr>
            <w:tcW w:w="2977" w:type="dxa"/>
            <w:noWrap/>
            <w:vAlign w:val="center"/>
            <w:hideMark/>
          </w:tcPr>
          <w:p w14:paraId="454621F8" w14:textId="398D26F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46</w:t>
            </w:r>
          </w:p>
        </w:tc>
        <w:tc>
          <w:tcPr>
            <w:tcW w:w="1231" w:type="dxa"/>
            <w:noWrap/>
            <w:vAlign w:val="center"/>
            <w:hideMark/>
          </w:tcPr>
          <w:p w14:paraId="2E92024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26E602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F6C2D8F" w14:textId="33B9B5F2"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5F5D1A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8965F7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47</w:t>
            </w:r>
          </w:p>
        </w:tc>
        <w:tc>
          <w:tcPr>
            <w:tcW w:w="2977" w:type="dxa"/>
            <w:noWrap/>
            <w:vAlign w:val="center"/>
            <w:hideMark/>
          </w:tcPr>
          <w:p w14:paraId="1BD90A96" w14:textId="1CE14BE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47</w:t>
            </w:r>
          </w:p>
        </w:tc>
        <w:tc>
          <w:tcPr>
            <w:tcW w:w="1231" w:type="dxa"/>
            <w:noWrap/>
            <w:vAlign w:val="center"/>
            <w:hideMark/>
          </w:tcPr>
          <w:p w14:paraId="7077D25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FCE2AA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3462B3E" w14:textId="096BDC0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F5B09D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2799FC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48</w:t>
            </w:r>
          </w:p>
        </w:tc>
        <w:tc>
          <w:tcPr>
            <w:tcW w:w="2977" w:type="dxa"/>
            <w:noWrap/>
            <w:vAlign w:val="center"/>
            <w:hideMark/>
          </w:tcPr>
          <w:p w14:paraId="5EF29B02" w14:textId="04F7AA3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48</w:t>
            </w:r>
          </w:p>
        </w:tc>
        <w:tc>
          <w:tcPr>
            <w:tcW w:w="1231" w:type="dxa"/>
            <w:noWrap/>
            <w:vAlign w:val="center"/>
            <w:hideMark/>
          </w:tcPr>
          <w:p w14:paraId="1C318B2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3B3E81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7DC093C" w14:textId="27CCE94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D81888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294EB5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51</w:t>
            </w:r>
          </w:p>
        </w:tc>
        <w:tc>
          <w:tcPr>
            <w:tcW w:w="2977" w:type="dxa"/>
            <w:noWrap/>
            <w:vAlign w:val="center"/>
            <w:hideMark/>
          </w:tcPr>
          <w:p w14:paraId="76158D5F" w14:textId="1C60674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51</w:t>
            </w:r>
          </w:p>
        </w:tc>
        <w:tc>
          <w:tcPr>
            <w:tcW w:w="1231" w:type="dxa"/>
            <w:noWrap/>
            <w:vAlign w:val="center"/>
            <w:hideMark/>
          </w:tcPr>
          <w:p w14:paraId="33DD5FC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EAF853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E95A256" w14:textId="4D9F387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C6B3B5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D602B6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53</w:t>
            </w:r>
          </w:p>
        </w:tc>
        <w:tc>
          <w:tcPr>
            <w:tcW w:w="2977" w:type="dxa"/>
            <w:noWrap/>
            <w:vAlign w:val="center"/>
            <w:hideMark/>
          </w:tcPr>
          <w:p w14:paraId="2D6D6E93" w14:textId="31AE56FD"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53</w:t>
            </w:r>
          </w:p>
        </w:tc>
        <w:tc>
          <w:tcPr>
            <w:tcW w:w="1231" w:type="dxa"/>
            <w:noWrap/>
            <w:vAlign w:val="center"/>
            <w:hideMark/>
          </w:tcPr>
          <w:p w14:paraId="5A37CFA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A26E44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10F8B99" w14:textId="54A20F7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CEDE23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8D0020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54</w:t>
            </w:r>
          </w:p>
        </w:tc>
        <w:tc>
          <w:tcPr>
            <w:tcW w:w="2977" w:type="dxa"/>
            <w:noWrap/>
            <w:vAlign w:val="center"/>
            <w:hideMark/>
          </w:tcPr>
          <w:p w14:paraId="5EEB5BDA" w14:textId="63655D07"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54</w:t>
            </w:r>
          </w:p>
        </w:tc>
        <w:tc>
          <w:tcPr>
            <w:tcW w:w="1231" w:type="dxa"/>
            <w:noWrap/>
            <w:vAlign w:val="center"/>
            <w:hideMark/>
          </w:tcPr>
          <w:p w14:paraId="062F9DC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BC49E2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0F332B9" w14:textId="2372B70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07ACDE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D0C06F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56</w:t>
            </w:r>
          </w:p>
        </w:tc>
        <w:tc>
          <w:tcPr>
            <w:tcW w:w="2977" w:type="dxa"/>
            <w:noWrap/>
            <w:vAlign w:val="center"/>
            <w:hideMark/>
          </w:tcPr>
          <w:p w14:paraId="2173E0F0" w14:textId="46ACE4A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56</w:t>
            </w:r>
          </w:p>
        </w:tc>
        <w:tc>
          <w:tcPr>
            <w:tcW w:w="1231" w:type="dxa"/>
            <w:noWrap/>
            <w:vAlign w:val="center"/>
            <w:hideMark/>
          </w:tcPr>
          <w:p w14:paraId="75891B4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7E910B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3334214" w14:textId="0CE090A4"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B39438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23B2D6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57</w:t>
            </w:r>
          </w:p>
        </w:tc>
        <w:tc>
          <w:tcPr>
            <w:tcW w:w="2977" w:type="dxa"/>
            <w:noWrap/>
            <w:vAlign w:val="center"/>
            <w:hideMark/>
          </w:tcPr>
          <w:p w14:paraId="0349B19F" w14:textId="0014832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57</w:t>
            </w:r>
          </w:p>
        </w:tc>
        <w:tc>
          <w:tcPr>
            <w:tcW w:w="1231" w:type="dxa"/>
            <w:noWrap/>
            <w:vAlign w:val="center"/>
            <w:hideMark/>
          </w:tcPr>
          <w:p w14:paraId="3D2FD52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F10784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5E34775" w14:textId="58294CB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7F6239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E0345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58</w:t>
            </w:r>
          </w:p>
        </w:tc>
        <w:tc>
          <w:tcPr>
            <w:tcW w:w="2977" w:type="dxa"/>
            <w:noWrap/>
            <w:vAlign w:val="center"/>
            <w:hideMark/>
          </w:tcPr>
          <w:p w14:paraId="3A458E9B" w14:textId="0B7C784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58</w:t>
            </w:r>
          </w:p>
        </w:tc>
        <w:tc>
          <w:tcPr>
            <w:tcW w:w="1231" w:type="dxa"/>
            <w:noWrap/>
            <w:vAlign w:val="center"/>
            <w:hideMark/>
          </w:tcPr>
          <w:p w14:paraId="197C9A5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C39C0C3"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EA4EBC8" w14:textId="5CD9833C"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8FC70E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8BEFED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59</w:t>
            </w:r>
          </w:p>
        </w:tc>
        <w:tc>
          <w:tcPr>
            <w:tcW w:w="2977" w:type="dxa"/>
            <w:noWrap/>
            <w:vAlign w:val="center"/>
            <w:hideMark/>
          </w:tcPr>
          <w:p w14:paraId="22443CED" w14:textId="05F78A9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59</w:t>
            </w:r>
          </w:p>
        </w:tc>
        <w:tc>
          <w:tcPr>
            <w:tcW w:w="1231" w:type="dxa"/>
            <w:noWrap/>
            <w:vAlign w:val="center"/>
            <w:hideMark/>
          </w:tcPr>
          <w:p w14:paraId="2EE2255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4C055C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1A66EFB" w14:textId="6AA267B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EA5449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84CA2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60</w:t>
            </w:r>
          </w:p>
        </w:tc>
        <w:tc>
          <w:tcPr>
            <w:tcW w:w="2977" w:type="dxa"/>
            <w:noWrap/>
            <w:vAlign w:val="center"/>
            <w:hideMark/>
          </w:tcPr>
          <w:p w14:paraId="0C4B170D" w14:textId="3E791B6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60</w:t>
            </w:r>
          </w:p>
        </w:tc>
        <w:tc>
          <w:tcPr>
            <w:tcW w:w="1231" w:type="dxa"/>
            <w:noWrap/>
            <w:vAlign w:val="center"/>
            <w:hideMark/>
          </w:tcPr>
          <w:p w14:paraId="37C0170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F3F4D9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A8F831A" w14:textId="4F1BB17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C2BF11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5459EB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61</w:t>
            </w:r>
          </w:p>
        </w:tc>
        <w:tc>
          <w:tcPr>
            <w:tcW w:w="2977" w:type="dxa"/>
            <w:noWrap/>
            <w:vAlign w:val="center"/>
            <w:hideMark/>
          </w:tcPr>
          <w:p w14:paraId="0AE692FF" w14:textId="2420C83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61</w:t>
            </w:r>
          </w:p>
        </w:tc>
        <w:tc>
          <w:tcPr>
            <w:tcW w:w="1231" w:type="dxa"/>
            <w:noWrap/>
            <w:vAlign w:val="center"/>
            <w:hideMark/>
          </w:tcPr>
          <w:p w14:paraId="4AA2033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463741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6692E8F" w14:textId="222C7E1C"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232EE3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CCE35E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62</w:t>
            </w:r>
          </w:p>
        </w:tc>
        <w:tc>
          <w:tcPr>
            <w:tcW w:w="2977" w:type="dxa"/>
            <w:noWrap/>
            <w:vAlign w:val="center"/>
            <w:hideMark/>
          </w:tcPr>
          <w:p w14:paraId="4DF70B07" w14:textId="0430A57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62</w:t>
            </w:r>
          </w:p>
        </w:tc>
        <w:tc>
          <w:tcPr>
            <w:tcW w:w="1231" w:type="dxa"/>
            <w:noWrap/>
            <w:vAlign w:val="center"/>
            <w:hideMark/>
          </w:tcPr>
          <w:p w14:paraId="196EEE2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FB3032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18C6607" w14:textId="21F6D415"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BA0F92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6EA6FE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63</w:t>
            </w:r>
          </w:p>
        </w:tc>
        <w:tc>
          <w:tcPr>
            <w:tcW w:w="2977" w:type="dxa"/>
            <w:noWrap/>
            <w:vAlign w:val="center"/>
            <w:hideMark/>
          </w:tcPr>
          <w:p w14:paraId="3AD2DCC9" w14:textId="616B74D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63</w:t>
            </w:r>
          </w:p>
        </w:tc>
        <w:tc>
          <w:tcPr>
            <w:tcW w:w="1231" w:type="dxa"/>
            <w:noWrap/>
            <w:vAlign w:val="center"/>
            <w:hideMark/>
          </w:tcPr>
          <w:p w14:paraId="466CE0E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9FC447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DDABD67" w14:textId="5E9AC0F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31F5EE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98313C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64</w:t>
            </w:r>
          </w:p>
        </w:tc>
        <w:tc>
          <w:tcPr>
            <w:tcW w:w="2977" w:type="dxa"/>
            <w:noWrap/>
            <w:vAlign w:val="center"/>
            <w:hideMark/>
          </w:tcPr>
          <w:p w14:paraId="74998AA2" w14:textId="10B53EE8"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64</w:t>
            </w:r>
          </w:p>
        </w:tc>
        <w:tc>
          <w:tcPr>
            <w:tcW w:w="1231" w:type="dxa"/>
            <w:noWrap/>
            <w:vAlign w:val="center"/>
            <w:hideMark/>
          </w:tcPr>
          <w:p w14:paraId="4168598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B400A8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2E0BF80" w14:textId="3A9C7FEE"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D4C126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5888FB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65</w:t>
            </w:r>
          </w:p>
        </w:tc>
        <w:tc>
          <w:tcPr>
            <w:tcW w:w="2977" w:type="dxa"/>
            <w:noWrap/>
            <w:vAlign w:val="center"/>
            <w:hideMark/>
          </w:tcPr>
          <w:p w14:paraId="02FF6556" w14:textId="370BC2C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65</w:t>
            </w:r>
          </w:p>
        </w:tc>
        <w:tc>
          <w:tcPr>
            <w:tcW w:w="1231" w:type="dxa"/>
            <w:noWrap/>
            <w:vAlign w:val="center"/>
            <w:hideMark/>
          </w:tcPr>
          <w:p w14:paraId="1ADF4AA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33F4A7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E18ED15" w14:textId="7F0A059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38C5BB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A6AC6B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66</w:t>
            </w:r>
          </w:p>
        </w:tc>
        <w:tc>
          <w:tcPr>
            <w:tcW w:w="2977" w:type="dxa"/>
            <w:noWrap/>
            <w:vAlign w:val="center"/>
            <w:hideMark/>
          </w:tcPr>
          <w:p w14:paraId="2D57523F" w14:textId="1852D09D"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66</w:t>
            </w:r>
          </w:p>
        </w:tc>
        <w:tc>
          <w:tcPr>
            <w:tcW w:w="1231" w:type="dxa"/>
            <w:noWrap/>
            <w:vAlign w:val="center"/>
            <w:hideMark/>
          </w:tcPr>
          <w:p w14:paraId="09FB11F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FEC9A0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2DDD6F6" w14:textId="383229CD"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BF560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AA7EFE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67</w:t>
            </w:r>
          </w:p>
        </w:tc>
        <w:tc>
          <w:tcPr>
            <w:tcW w:w="2977" w:type="dxa"/>
            <w:noWrap/>
            <w:vAlign w:val="center"/>
            <w:hideMark/>
          </w:tcPr>
          <w:p w14:paraId="57AB11A9" w14:textId="4624421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67</w:t>
            </w:r>
          </w:p>
        </w:tc>
        <w:tc>
          <w:tcPr>
            <w:tcW w:w="1231" w:type="dxa"/>
            <w:noWrap/>
            <w:vAlign w:val="center"/>
            <w:hideMark/>
          </w:tcPr>
          <w:p w14:paraId="58D168B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4AA488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3AC86E2" w14:textId="30B5E46F"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2608BE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3553BA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68</w:t>
            </w:r>
          </w:p>
        </w:tc>
        <w:tc>
          <w:tcPr>
            <w:tcW w:w="2977" w:type="dxa"/>
            <w:noWrap/>
            <w:vAlign w:val="center"/>
            <w:hideMark/>
          </w:tcPr>
          <w:p w14:paraId="57DDD346" w14:textId="1EFBE62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68</w:t>
            </w:r>
          </w:p>
        </w:tc>
        <w:tc>
          <w:tcPr>
            <w:tcW w:w="1231" w:type="dxa"/>
            <w:noWrap/>
            <w:vAlign w:val="center"/>
            <w:hideMark/>
          </w:tcPr>
          <w:p w14:paraId="73FF165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C08253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F88E906" w14:textId="76F3C85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8C80BB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CE41F8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69</w:t>
            </w:r>
          </w:p>
        </w:tc>
        <w:tc>
          <w:tcPr>
            <w:tcW w:w="2977" w:type="dxa"/>
            <w:noWrap/>
            <w:vAlign w:val="center"/>
            <w:hideMark/>
          </w:tcPr>
          <w:p w14:paraId="2699FBCC" w14:textId="351D527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69</w:t>
            </w:r>
          </w:p>
        </w:tc>
        <w:tc>
          <w:tcPr>
            <w:tcW w:w="1231" w:type="dxa"/>
            <w:noWrap/>
            <w:vAlign w:val="center"/>
            <w:hideMark/>
          </w:tcPr>
          <w:p w14:paraId="7C5D89B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B790BB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DC279D0" w14:textId="6D68318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E104FB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D76153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70</w:t>
            </w:r>
          </w:p>
        </w:tc>
        <w:tc>
          <w:tcPr>
            <w:tcW w:w="2977" w:type="dxa"/>
            <w:noWrap/>
            <w:vAlign w:val="center"/>
            <w:hideMark/>
          </w:tcPr>
          <w:p w14:paraId="3618BF7D" w14:textId="5F1C2FC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70</w:t>
            </w:r>
          </w:p>
        </w:tc>
        <w:tc>
          <w:tcPr>
            <w:tcW w:w="1231" w:type="dxa"/>
            <w:noWrap/>
            <w:vAlign w:val="center"/>
            <w:hideMark/>
          </w:tcPr>
          <w:p w14:paraId="6E76F67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4D9840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7AAC9E7" w14:textId="25FD112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5DFBA5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2CF5DE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71</w:t>
            </w:r>
          </w:p>
        </w:tc>
        <w:tc>
          <w:tcPr>
            <w:tcW w:w="2977" w:type="dxa"/>
            <w:noWrap/>
            <w:vAlign w:val="center"/>
            <w:hideMark/>
          </w:tcPr>
          <w:p w14:paraId="385122E8" w14:textId="52E7350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71</w:t>
            </w:r>
          </w:p>
        </w:tc>
        <w:tc>
          <w:tcPr>
            <w:tcW w:w="1231" w:type="dxa"/>
            <w:noWrap/>
            <w:vAlign w:val="center"/>
            <w:hideMark/>
          </w:tcPr>
          <w:p w14:paraId="1BB4F18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7A29A5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406D9D7" w14:textId="0E720DB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CD499F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2FD508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72</w:t>
            </w:r>
          </w:p>
        </w:tc>
        <w:tc>
          <w:tcPr>
            <w:tcW w:w="2977" w:type="dxa"/>
            <w:noWrap/>
            <w:vAlign w:val="center"/>
            <w:hideMark/>
          </w:tcPr>
          <w:p w14:paraId="0B076DF1" w14:textId="2DC2A43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72</w:t>
            </w:r>
          </w:p>
        </w:tc>
        <w:tc>
          <w:tcPr>
            <w:tcW w:w="1231" w:type="dxa"/>
            <w:noWrap/>
            <w:vAlign w:val="center"/>
            <w:hideMark/>
          </w:tcPr>
          <w:p w14:paraId="371165A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176A7B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00CF9B6" w14:textId="0465434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06B821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323E40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73</w:t>
            </w:r>
          </w:p>
        </w:tc>
        <w:tc>
          <w:tcPr>
            <w:tcW w:w="2977" w:type="dxa"/>
            <w:noWrap/>
            <w:vAlign w:val="center"/>
            <w:hideMark/>
          </w:tcPr>
          <w:p w14:paraId="12EF18FD" w14:textId="3528BEB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73</w:t>
            </w:r>
          </w:p>
        </w:tc>
        <w:tc>
          <w:tcPr>
            <w:tcW w:w="1231" w:type="dxa"/>
            <w:noWrap/>
            <w:vAlign w:val="center"/>
            <w:hideMark/>
          </w:tcPr>
          <w:p w14:paraId="799E69D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D4F5C5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8961333" w14:textId="75A05DF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F5A4F7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769877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74</w:t>
            </w:r>
          </w:p>
        </w:tc>
        <w:tc>
          <w:tcPr>
            <w:tcW w:w="2977" w:type="dxa"/>
            <w:noWrap/>
            <w:vAlign w:val="center"/>
            <w:hideMark/>
          </w:tcPr>
          <w:p w14:paraId="167DB58C" w14:textId="74B5430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74</w:t>
            </w:r>
          </w:p>
        </w:tc>
        <w:tc>
          <w:tcPr>
            <w:tcW w:w="1231" w:type="dxa"/>
            <w:noWrap/>
            <w:vAlign w:val="center"/>
            <w:hideMark/>
          </w:tcPr>
          <w:p w14:paraId="6FAA77E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9C5B92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15D9CEF" w14:textId="6B7C2DDB"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9278EF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6A795D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75</w:t>
            </w:r>
          </w:p>
        </w:tc>
        <w:tc>
          <w:tcPr>
            <w:tcW w:w="2977" w:type="dxa"/>
            <w:noWrap/>
            <w:vAlign w:val="center"/>
            <w:hideMark/>
          </w:tcPr>
          <w:p w14:paraId="162C6500" w14:textId="65FCAA1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75</w:t>
            </w:r>
          </w:p>
        </w:tc>
        <w:tc>
          <w:tcPr>
            <w:tcW w:w="1231" w:type="dxa"/>
            <w:noWrap/>
            <w:vAlign w:val="center"/>
            <w:hideMark/>
          </w:tcPr>
          <w:p w14:paraId="402B694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C7265B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BB4FBAB" w14:textId="683A9E7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81A6AF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DA443E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76</w:t>
            </w:r>
          </w:p>
        </w:tc>
        <w:tc>
          <w:tcPr>
            <w:tcW w:w="2977" w:type="dxa"/>
            <w:noWrap/>
            <w:vAlign w:val="center"/>
            <w:hideMark/>
          </w:tcPr>
          <w:p w14:paraId="01CE4BF7" w14:textId="7DE6E01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76</w:t>
            </w:r>
          </w:p>
        </w:tc>
        <w:tc>
          <w:tcPr>
            <w:tcW w:w="1231" w:type="dxa"/>
            <w:noWrap/>
            <w:vAlign w:val="center"/>
            <w:hideMark/>
          </w:tcPr>
          <w:p w14:paraId="6245020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C6C4C8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1BF6F37" w14:textId="6EEF9F1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7026AF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8868BB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77</w:t>
            </w:r>
          </w:p>
        </w:tc>
        <w:tc>
          <w:tcPr>
            <w:tcW w:w="2977" w:type="dxa"/>
            <w:noWrap/>
            <w:vAlign w:val="center"/>
            <w:hideMark/>
          </w:tcPr>
          <w:p w14:paraId="6CAA4989" w14:textId="2E20608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77</w:t>
            </w:r>
          </w:p>
        </w:tc>
        <w:tc>
          <w:tcPr>
            <w:tcW w:w="1231" w:type="dxa"/>
            <w:noWrap/>
            <w:vAlign w:val="center"/>
            <w:hideMark/>
          </w:tcPr>
          <w:p w14:paraId="5BD4021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F61B10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1D156FA" w14:textId="3283CF4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E36DD1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2CF78A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78</w:t>
            </w:r>
          </w:p>
        </w:tc>
        <w:tc>
          <w:tcPr>
            <w:tcW w:w="2977" w:type="dxa"/>
            <w:noWrap/>
            <w:vAlign w:val="center"/>
            <w:hideMark/>
          </w:tcPr>
          <w:p w14:paraId="0C53709D" w14:textId="0F6D3D9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78</w:t>
            </w:r>
          </w:p>
        </w:tc>
        <w:tc>
          <w:tcPr>
            <w:tcW w:w="1231" w:type="dxa"/>
            <w:noWrap/>
            <w:vAlign w:val="center"/>
            <w:hideMark/>
          </w:tcPr>
          <w:p w14:paraId="7813EC6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F60520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D37BC13" w14:textId="6C972D2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61E1AD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9CCEAC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79</w:t>
            </w:r>
          </w:p>
        </w:tc>
        <w:tc>
          <w:tcPr>
            <w:tcW w:w="2977" w:type="dxa"/>
            <w:noWrap/>
            <w:vAlign w:val="center"/>
            <w:hideMark/>
          </w:tcPr>
          <w:p w14:paraId="65571D38" w14:textId="2CD35C1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79</w:t>
            </w:r>
          </w:p>
        </w:tc>
        <w:tc>
          <w:tcPr>
            <w:tcW w:w="1231" w:type="dxa"/>
            <w:noWrap/>
            <w:vAlign w:val="center"/>
            <w:hideMark/>
          </w:tcPr>
          <w:p w14:paraId="5A08DA2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0A5670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46E4A1E" w14:textId="5BC796B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42992E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BF7AD6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80</w:t>
            </w:r>
          </w:p>
        </w:tc>
        <w:tc>
          <w:tcPr>
            <w:tcW w:w="2977" w:type="dxa"/>
            <w:noWrap/>
            <w:vAlign w:val="center"/>
            <w:hideMark/>
          </w:tcPr>
          <w:p w14:paraId="07C4FEDA" w14:textId="0FD8662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80</w:t>
            </w:r>
          </w:p>
        </w:tc>
        <w:tc>
          <w:tcPr>
            <w:tcW w:w="1231" w:type="dxa"/>
            <w:noWrap/>
            <w:vAlign w:val="center"/>
            <w:hideMark/>
          </w:tcPr>
          <w:p w14:paraId="2B7192E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F1DEAC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9C5CBD5" w14:textId="5E4DFE11"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4AFD2E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9F590B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81</w:t>
            </w:r>
          </w:p>
        </w:tc>
        <w:tc>
          <w:tcPr>
            <w:tcW w:w="2977" w:type="dxa"/>
            <w:noWrap/>
            <w:vAlign w:val="center"/>
            <w:hideMark/>
          </w:tcPr>
          <w:p w14:paraId="1CBEA749" w14:textId="0A81A477"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81</w:t>
            </w:r>
          </w:p>
        </w:tc>
        <w:tc>
          <w:tcPr>
            <w:tcW w:w="1231" w:type="dxa"/>
            <w:noWrap/>
            <w:vAlign w:val="center"/>
            <w:hideMark/>
          </w:tcPr>
          <w:p w14:paraId="5924625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3DCFCF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FE08DE2" w14:textId="59F66DD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0BFCBB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83A731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82</w:t>
            </w:r>
          </w:p>
        </w:tc>
        <w:tc>
          <w:tcPr>
            <w:tcW w:w="2977" w:type="dxa"/>
            <w:noWrap/>
            <w:vAlign w:val="center"/>
            <w:hideMark/>
          </w:tcPr>
          <w:p w14:paraId="755DC8F0" w14:textId="4E89A638"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82</w:t>
            </w:r>
          </w:p>
        </w:tc>
        <w:tc>
          <w:tcPr>
            <w:tcW w:w="1231" w:type="dxa"/>
            <w:noWrap/>
            <w:vAlign w:val="center"/>
            <w:hideMark/>
          </w:tcPr>
          <w:p w14:paraId="29F2970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A979F8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5D11282" w14:textId="1DDD2CE1"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545CCD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8F7C23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83</w:t>
            </w:r>
          </w:p>
        </w:tc>
        <w:tc>
          <w:tcPr>
            <w:tcW w:w="2977" w:type="dxa"/>
            <w:noWrap/>
            <w:vAlign w:val="center"/>
            <w:hideMark/>
          </w:tcPr>
          <w:p w14:paraId="73E2866D" w14:textId="3E4FE55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83</w:t>
            </w:r>
          </w:p>
        </w:tc>
        <w:tc>
          <w:tcPr>
            <w:tcW w:w="1231" w:type="dxa"/>
            <w:noWrap/>
            <w:vAlign w:val="center"/>
            <w:hideMark/>
          </w:tcPr>
          <w:p w14:paraId="544C0A9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440358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E5245A0" w14:textId="70112DFA"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0595F1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1D0130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84</w:t>
            </w:r>
          </w:p>
        </w:tc>
        <w:tc>
          <w:tcPr>
            <w:tcW w:w="2977" w:type="dxa"/>
            <w:noWrap/>
            <w:vAlign w:val="center"/>
            <w:hideMark/>
          </w:tcPr>
          <w:p w14:paraId="26777D04" w14:textId="19CAAEF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84</w:t>
            </w:r>
          </w:p>
        </w:tc>
        <w:tc>
          <w:tcPr>
            <w:tcW w:w="1231" w:type="dxa"/>
            <w:noWrap/>
            <w:vAlign w:val="center"/>
            <w:hideMark/>
          </w:tcPr>
          <w:p w14:paraId="5103CB2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994CF8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CEAA218" w14:textId="35A8EB9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EDC9E2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FA0DBD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85</w:t>
            </w:r>
          </w:p>
        </w:tc>
        <w:tc>
          <w:tcPr>
            <w:tcW w:w="2977" w:type="dxa"/>
            <w:noWrap/>
            <w:vAlign w:val="center"/>
            <w:hideMark/>
          </w:tcPr>
          <w:p w14:paraId="291E26E3" w14:textId="68DF747B"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85</w:t>
            </w:r>
          </w:p>
        </w:tc>
        <w:tc>
          <w:tcPr>
            <w:tcW w:w="1231" w:type="dxa"/>
            <w:noWrap/>
            <w:vAlign w:val="center"/>
            <w:hideMark/>
          </w:tcPr>
          <w:p w14:paraId="04C6A84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431C4F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45F1606" w14:textId="1438EDA6"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8EBA516"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0ACEE7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87</w:t>
            </w:r>
          </w:p>
        </w:tc>
        <w:tc>
          <w:tcPr>
            <w:tcW w:w="2977" w:type="dxa"/>
            <w:noWrap/>
            <w:vAlign w:val="center"/>
            <w:hideMark/>
          </w:tcPr>
          <w:p w14:paraId="5544A444" w14:textId="792F80B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87</w:t>
            </w:r>
          </w:p>
        </w:tc>
        <w:tc>
          <w:tcPr>
            <w:tcW w:w="1231" w:type="dxa"/>
            <w:noWrap/>
            <w:vAlign w:val="center"/>
            <w:hideMark/>
          </w:tcPr>
          <w:p w14:paraId="455EB38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D19E7F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5E47865"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F14EBA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3293A8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88</w:t>
            </w:r>
          </w:p>
        </w:tc>
        <w:tc>
          <w:tcPr>
            <w:tcW w:w="2977" w:type="dxa"/>
            <w:noWrap/>
            <w:vAlign w:val="center"/>
            <w:hideMark/>
          </w:tcPr>
          <w:p w14:paraId="4FB5FD7E" w14:textId="3C7F7F0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88</w:t>
            </w:r>
          </w:p>
        </w:tc>
        <w:tc>
          <w:tcPr>
            <w:tcW w:w="1231" w:type="dxa"/>
            <w:noWrap/>
            <w:vAlign w:val="center"/>
            <w:hideMark/>
          </w:tcPr>
          <w:p w14:paraId="13CA9F1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F45364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D40193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2A5A13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0A19CB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89</w:t>
            </w:r>
          </w:p>
        </w:tc>
        <w:tc>
          <w:tcPr>
            <w:tcW w:w="2977" w:type="dxa"/>
            <w:noWrap/>
            <w:vAlign w:val="center"/>
            <w:hideMark/>
          </w:tcPr>
          <w:p w14:paraId="53060F04" w14:textId="49DD32A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89</w:t>
            </w:r>
          </w:p>
        </w:tc>
        <w:tc>
          <w:tcPr>
            <w:tcW w:w="1231" w:type="dxa"/>
            <w:noWrap/>
            <w:vAlign w:val="center"/>
            <w:hideMark/>
          </w:tcPr>
          <w:p w14:paraId="2A7AF3E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9ECD0D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D14D11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431F04E4"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7278B1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90</w:t>
            </w:r>
          </w:p>
        </w:tc>
        <w:tc>
          <w:tcPr>
            <w:tcW w:w="2977" w:type="dxa"/>
            <w:noWrap/>
            <w:vAlign w:val="center"/>
            <w:hideMark/>
          </w:tcPr>
          <w:p w14:paraId="731084DD" w14:textId="08D6FCC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90</w:t>
            </w:r>
          </w:p>
        </w:tc>
        <w:tc>
          <w:tcPr>
            <w:tcW w:w="1231" w:type="dxa"/>
            <w:noWrap/>
            <w:vAlign w:val="center"/>
            <w:hideMark/>
          </w:tcPr>
          <w:p w14:paraId="5BC60E5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821FE3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B219A09"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62B5A59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80B6C7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90</w:t>
            </w:r>
          </w:p>
        </w:tc>
        <w:tc>
          <w:tcPr>
            <w:tcW w:w="2977" w:type="dxa"/>
            <w:noWrap/>
            <w:vAlign w:val="center"/>
            <w:hideMark/>
          </w:tcPr>
          <w:p w14:paraId="094C7EE0" w14:textId="7B3A4A4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90</w:t>
            </w:r>
          </w:p>
        </w:tc>
        <w:tc>
          <w:tcPr>
            <w:tcW w:w="1231" w:type="dxa"/>
            <w:noWrap/>
            <w:vAlign w:val="center"/>
            <w:hideMark/>
          </w:tcPr>
          <w:p w14:paraId="56AC1DF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4061DE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9B57E29"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6AC0E8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D9D67C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91</w:t>
            </w:r>
          </w:p>
        </w:tc>
        <w:tc>
          <w:tcPr>
            <w:tcW w:w="2977" w:type="dxa"/>
            <w:noWrap/>
            <w:vAlign w:val="center"/>
            <w:hideMark/>
          </w:tcPr>
          <w:p w14:paraId="4AA2BDF8" w14:textId="1056D75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91</w:t>
            </w:r>
          </w:p>
        </w:tc>
        <w:tc>
          <w:tcPr>
            <w:tcW w:w="1231" w:type="dxa"/>
            <w:noWrap/>
            <w:vAlign w:val="center"/>
            <w:hideMark/>
          </w:tcPr>
          <w:p w14:paraId="605E9EF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906768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7FED7DC"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EA5A2C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1B72C5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92</w:t>
            </w:r>
          </w:p>
        </w:tc>
        <w:tc>
          <w:tcPr>
            <w:tcW w:w="2977" w:type="dxa"/>
            <w:noWrap/>
            <w:vAlign w:val="center"/>
            <w:hideMark/>
          </w:tcPr>
          <w:p w14:paraId="3B2CB569" w14:textId="45D6945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92</w:t>
            </w:r>
          </w:p>
        </w:tc>
        <w:tc>
          <w:tcPr>
            <w:tcW w:w="1231" w:type="dxa"/>
            <w:noWrap/>
            <w:vAlign w:val="center"/>
            <w:hideMark/>
          </w:tcPr>
          <w:p w14:paraId="3D3852A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4C71AB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558E71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C4E1A2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361EB0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93</w:t>
            </w:r>
          </w:p>
        </w:tc>
        <w:tc>
          <w:tcPr>
            <w:tcW w:w="2977" w:type="dxa"/>
            <w:noWrap/>
            <w:vAlign w:val="center"/>
            <w:hideMark/>
          </w:tcPr>
          <w:p w14:paraId="1E8263BB" w14:textId="151BC25C"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93</w:t>
            </w:r>
          </w:p>
        </w:tc>
        <w:tc>
          <w:tcPr>
            <w:tcW w:w="1231" w:type="dxa"/>
            <w:noWrap/>
            <w:vAlign w:val="center"/>
            <w:hideMark/>
          </w:tcPr>
          <w:p w14:paraId="0B38BDE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AD9E68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46E08A3"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52FA6CE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B4E01D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94</w:t>
            </w:r>
          </w:p>
        </w:tc>
        <w:tc>
          <w:tcPr>
            <w:tcW w:w="2977" w:type="dxa"/>
            <w:noWrap/>
            <w:vAlign w:val="center"/>
            <w:hideMark/>
          </w:tcPr>
          <w:p w14:paraId="5AA96D72" w14:textId="31EDDF3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94</w:t>
            </w:r>
          </w:p>
        </w:tc>
        <w:tc>
          <w:tcPr>
            <w:tcW w:w="1231" w:type="dxa"/>
            <w:noWrap/>
            <w:vAlign w:val="center"/>
            <w:hideMark/>
          </w:tcPr>
          <w:p w14:paraId="30D88E2C"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ED30D1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1A93247"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ADDA594"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C3028E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95</w:t>
            </w:r>
          </w:p>
        </w:tc>
        <w:tc>
          <w:tcPr>
            <w:tcW w:w="2977" w:type="dxa"/>
            <w:noWrap/>
            <w:vAlign w:val="center"/>
            <w:hideMark/>
          </w:tcPr>
          <w:p w14:paraId="0E9E8642" w14:textId="3C0A2AA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95</w:t>
            </w:r>
          </w:p>
        </w:tc>
        <w:tc>
          <w:tcPr>
            <w:tcW w:w="1231" w:type="dxa"/>
            <w:noWrap/>
            <w:vAlign w:val="center"/>
            <w:hideMark/>
          </w:tcPr>
          <w:p w14:paraId="72913F28"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930CFA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09BFA49"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2A12E60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425D75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96</w:t>
            </w:r>
          </w:p>
        </w:tc>
        <w:tc>
          <w:tcPr>
            <w:tcW w:w="2977" w:type="dxa"/>
            <w:noWrap/>
            <w:vAlign w:val="center"/>
            <w:hideMark/>
          </w:tcPr>
          <w:p w14:paraId="0AC2DD68" w14:textId="2308A423"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96</w:t>
            </w:r>
          </w:p>
        </w:tc>
        <w:tc>
          <w:tcPr>
            <w:tcW w:w="1231" w:type="dxa"/>
            <w:noWrap/>
            <w:vAlign w:val="center"/>
            <w:hideMark/>
          </w:tcPr>
          <w:p w14:paraId="70B4861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88A149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4451A68"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85F89E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20FFAC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97</w:t>
            </w:r>
          </w:p>
        </w:tc>
        <w:tc>
          <w:tcPr>
            <w:tcW w:w="2977" w:type="dxa"/>
            <w:noWrap/>
            <w:vAlign w:val="center"/>
            <w:hideMark/>
          </w:tcPr>
          <w:p w14:paraId="2A157D44" w14:textId="5A98498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97</w:t>
            </w:r>
          </w:p>
        </w:tc>
        <w:tc>
          <w:tcPr>
            <w:tcW w:w="1231" w:type="dxa"/>
            <w:noWrap/>
            <w:vAlign w:val="center"/>
            <w:hideMark/>
          </w:tcPr>
          <w:p w14:paraId="157357A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4F71D4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72B04B0"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AEC3DB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4399AE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98</w:t>
            </w:r>
          </w:p>
        </w:tc>
        <w:tc>
          <w:tcPr>
            <w:tcW w:w="2977" w:type="dxa"/>
            <w:noWrap/>
            <w:vAlign w:val="center"/>
            <w:hideMark/>
          </w:tcPr>
          <w:p w14:paraId="20F8C77F" w14:textId="455BF87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98</w:t>
            </w:r>
          </w:p>
        </w:tc>
        <w:tc>
          <w:tcPr>
            <w:tcW w:w="1231" w:type="dxa"/>
            <w:noWrap/>
            <w:vAlign w:val="center"/>
            <w:hideMark/>
          </w:tcPr>
          <w:p w14:paraId="030A075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2C9456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E78CA0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894E04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407C1E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99</w:t>
            </w:r>
          </w:p>
        </w:tc>
        <w:tc>
          <w:tcPr>
            <w:tcW w:w="2977" w:type="dxa"/>
            <w:noWrap/>
            <w:vAlign w:val="center"/>
            <w:hideMark/>
          </w:tcPr>
          <w:p w14:paraId="78A7D9B8" w14:textId="595F664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99</w:t>
            </w:r>
          </w:p>
        </w:tc>
        <w:tc>
          <w:tcPr>
            <w:tcW w:w="1231" w:type="dxa"/>
            <w:noWrap/>
            <w:vAlign w:val="center"/>
            <w:hideMark/>
          </w:tcPr>
          <w:p w14:paraId="5A58574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A18831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96952A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E9E3DD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26DF20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100</w:t>
            </w:r>
          </w:p>
        </w:tc>
        <w:tc>
          <w:tcPr>
            <w:tcW w:w="2977" w:type="dxa"/>
            <w:noWrap/>
            <w:vAlign w:val="center"/>
            <w:hideMark/>
          </w:tcPr>
          <w:p w14:paraId="5EEB6470" w14:textId="0F1801DD"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100</w:t>
            </w:r>
          </w:p>
        </w:tc>
        <w:tc>
          <w:tcPr>
            <w:tcW w:w="1231" w:type="dxa"/>
            <w:noWrap/>
            <w:vAlign w:val="center"/>
            <w:hideMark/>
          </w:tcPr>
          <w:p w14:paraId="077911B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AA9DBC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160EE2E"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53AD101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B746F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102</w:t>
            </w:r>
          </w:p>
        </w:tc>
        <w:tc>
          <w:tcPr>
            <w:tcW w:w="2977" w:type="dxa"/>
            <w:noWrap/>
            <w:vAlign w:val="center"/>
            <w:hideMark/>
          </w:tcPr>
          <w:p w14:paraId="1D2912E5" w14:textId="1D13D65B"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102</w:t>
            </w:r>
          </w:p>
        </w:tc>
        <w:tc>
          <w:tcPr>
            <w:tcW w:w="1231" w:type="dxa"/>
            <w:noWrap/>
            <w:vAlign w:val="center"/>
            <w:hideMark/>
          </w:tcPr>
          <w:p w14:paraId="4BC6AD6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FF692C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169674F"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566011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14E829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103</w:t>
            </w:r>
          </w:p>
        </w:tc>
        <w:tc>
          <w:tcPr>
            <w:tcW w:w="2977" w:type="dxa"/>
            <w:noWrap/>
            <w:vAlign w:val="center"/>
            <w:hideMark/>
          </w:tcPr>
          <w:p w14:paraId="2BF4C4F5" w14:textId="7FD99F8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103</w:t>
            </w:r>
          </w:p>
        </w:tc>
        <w:tc>
          <w:tcPr>
            <w:tcW w:w="1231" w:type="dxa"/>
            <w:noWrap/>
            <w:vAlign w:val="center"/>
            <w:hideMark/>
          </w:tcPr>
          <w:p w14:paraId="6834A64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6DB98E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185CF1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DBCD02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544AC7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104</w:t>
            </w:r>
          </w:p>
        </w:tc>
        <w:tc>
          <w:tcPr>
            <w:tcW w:w="2977" w:type="dxa"/>
            <w:noWrap/>
            <w:vAlign w:val="center"/>
            <w:hideMark/>
          </w:tcPr>
          <w:p w14:paraId="569A2F25" w14:textId="73BDA71B"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104</w:t>
            </w:r>
          </w:p>
        </w:tc>
        <w:tc>
          <w:tcPr>
            <w:tcW w:w="1231" w:type="dxa"/>
            <w:noWrap/>
            <w:vAlign w:val="center"/>
            <w:hideMark/>
          </w:tcPr>
          <w:p w14:paraId="740F825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207628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05A92C1"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128FF1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F8B34E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105</w:t>
            </w:r>
          </w:p>
        </w:tc>
        <w:tc>
          <w:tcPr>
            <w:tcW w:w="2977" w:type="dxa"/>
            <w:noWrap/>
            <w:vAlign w:val="center"/>
            <w:hideMark/>
          </w:tcPr>
          <w:p w14:paraId="1A7A3534" w14:textId="711ACF3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105</w:t>
            </w:r>
          </w:p>
        </w:tc>
        <w:tc>
          <w:tcPr>
            <w:tcW w:w="1231" w:type="dxa"/>
            <w:noWrap/>
            <w:vAlign w:val="center"/>
            <w:hideMark/>
          </w:tcPr>
          <w:p w14:paraId="5D57BBE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9D110C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47D2CB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7A1D7B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CCFA97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106</w:t>
            </w:r>
          </w:p>
        </w:tc>
        <w:tc>
          <w:tcPr>
            <w:tcW w:w="2977" w:type="dxa"/>
            <w:noWrap/>
            <w:vAlign w:val="center"/>
            <w:hideMark/>
          </w:tcPr>
          <w:p w14:paraId="25A52155" w14:textId="2AFD2C6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 106</w:t>
            </w:r>
          </w:p>
        </w:tc>
        <w:tc>
          <w:tcPr>
            <w:tcW w:w="1231" w:type="dxa"/>
            <w:noWrap/>
            <w:vAlign w:val="center"/>
            <w:hideMark/>
          </w:tcPr>
          <w:p w14:paraId="4AFC915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65FCFA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4AE23D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296264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6DD04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BUSINESS 107</w:t>
            </w:r>
          </w:p>
        </w:tc>
        <w:tc>
          <w:tcPr>
            <w:tcW w:w="2977" w:type="dxa"/>
            <w:noWrap/>
            <w:vAlign w:val="center"/>
            <w:hideMark/>
          </w:tcPr>
          <w:p w14:paraId="57F37957" w14:textId="18287FE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BUSINESS107</w:t>
            </w:r>
          </w:p>
        </w:tc>
        <w:tc>
          <w:tcPr>
            <w:tcW w:w="1231" w:type="dxa"/>
            <w:noWrap/>
            <w:vAlign w:val="center"/>
            <w:hideMark/>
          </w:tcPr>
          <w:p w14:paraId="3282F04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44875F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AE2319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7F3B38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54869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CAWTHRON INSTITUTE</w:t>
            </w:r>
          </w:p>
        </w:tc>
        <w:tc>
          <w:tcPr>
            <w:tcW w:w="2977" w:type="dxa"/>
            <w:noWrap/>
            <w:vAlign w:val="center"/>
            <w:hideMark/>
          </w:tcPr>
          <w:p w14:paraId="35F52ACB" w14:textId="2181E59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CAWTHRON INSTITUTE</w:t>
            </w:r>
          </w:p>
        </w:tc>
        <w:tc>
          <w:tcPr>
            <w:tcW w:w="1231" w:type="dxa"/>
            <w:noWrap/>
            <w:vAlign w:val="center"/>
            <w:hideMark/>
          </w:tcPr>
          <w:p w14:paraId="19777C8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7EFEA4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9FC87D4"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B7502F6"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B3AD78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CCIMPE</w:t>
            </w:r>
          </w:p>
        </w:tc>
        <w:tc>
          <w:tcPr>
            <w:tcW w:w="2977" w:type="dxa"/>
            <w:noWrap/>
            <w:vAlign w:val="center"/>
            <w:hideMark/>
          </w:tcPr>
          <w:p w14:paraId="1B6BF4B9" w14:textId="4E18457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CONSULTATIVE COMMITTEE FOR INTRODUCED MARINE PEST EMERGENCIES (CCIMPE)</w:t>
            </w:r>
          </w:p>
        </w:tc>
        <w:tc>
          <w:tcPr>
            <w:tcW w:w="1231" w:type="dxa"/>
            <w:noWrap/>
            <w:vAlign w:val="center"/>
            <w:hideMark/>
          </w:tcPr>
          <w:p w14:paraId="17980F3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3F8B5DD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09B9376" w14:textId="462EA7C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025D28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2FF833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w:t>
            </w:r>
          </w:p>
        </w:tc>
        <w:tc>
          <w:tcPr>
            <w:tcW w:w="2977" w:type="dxa"/>
            <w:noWrap/>
            <w:vAlign w:val="center"/>
            <w:hideMark/>
          </w:tcPr>
          <w:p w14:paraId="7F58B0E2" w14:textId="7FA6C7F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w:t>
            </w:r>
          </w:p>
        </w:tc>
        <w:tc>
          <w:tcPr>
            <w:tcW w:w="1231" w:type="dxa"/>
            <w:noWrap/>
            <w:vAlign w:val="center"/>
            <w:hideMark/>
          </w:tcPr>
          <w:p w14:paraId="0886D64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7D60A6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958D666"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9A8F0F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6099BB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2</w:t>
            </w:r>
          </w:p>
        </w:tc>
        <w:tc>
          <w:tcPr>
            <w:tcW w:w="2977" w:type="dxa"/>
            <w:noWrap/>
            <w:vAlign w:val="center"/>
            <w:hideMark/>
          </w:tcPr>
          <w:p w14:paraId="49A6C6AB" w14:textId="15F0D6B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2</w:t>
            </w:r>
          </w:p>
        </w:tc>
        <w:tc>
          <w:tcPr>
            <w:tcW w:w="1231" w:type="dxa"/>
            <w:noWrap/>
            <w:vAlign w:val="center"/>
            <w:hideMark/>
          </w:tcPr>
          <w:p w14:paraId="1E20612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B3B85C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158926F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A2E32A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13099F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3</w:t>
            </w:r>
          </w:p>
        </w:tc>
        <w:tc>
          <w:tcPr>
            <w:tcW w:w="2977" w:type="dxa"/>
            <w:noWrap/>
            <w:vAlign w:val="center"/>
            <w:hideMark/>
          </w:tcPr>
          <w:p w14:paraId="708F1342" w14:textId="01D8C6B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3</w:t>
            </w:r>
          </w:p>
        </w:tc>
        <w:tc>
          <w:tcPr>
            <w:tcW w:w="1231" w:type="dxa"/>
            <w:noWrap/>
            <w:vAlign w:val="center"/>
            <w:hideMark/>
          </w:tcPr>
          <w:p w14:paraId="3BE2C14A"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51E068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BED504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366942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958F4D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4</w:t>
            </w:r>
          </w:p>
        </w:tc>
        <w:tc>
          <w:tcPr>
            <w:tcW w:w="2977" w:type="dxa"/>
            <w:noWrap/>
            <w:vAlign w:val="center"/>
            <w:hideMark/>
          </w:tcPr>
          <w:p w14:paraId="54B50E2E" w14:textId="207ED2B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4</w:t>
            </w:r>
          </w:p>
        </w:tc>
        <w:tc>
          <w:tcPr>
            <w:tcW w:w="1231" w:type="dxa"/>
            <w:noWrap/>
            <w:vAlign w:val="center"/>
            <w:hideMark/>
          </w:tcPr>
          <w:p w14:paraId="40EDD82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F89F0A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9E36355"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D8CEC8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14ED26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5</w:t>
            </w:r>
          </w:p>
        </w:tc>
        <w:tc>
          <w:tcPr>
            <w:tcW w:w="2977" w:type="dxa"/>
            <w:noWrap/>
            <w:vAlign w:val="center"/>
            <w:hideMark/>
          </w:tcPr>
          <w:p w14:paraId="67EA3CF0" w14:textId="24F7A4D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5</w:t>
            </w:r>
          </w:p>
        </w:tc>
        <w:tc>
          <w:tcPr>
            <w:tcW w:w="1231" w:type="dxa"/>
            <w:noWrap/>
            <w:vAlign w:val="center"/>
            <w:hideMark/>
          </w:tcPr>
          <w:p w14:paraId="2030B1A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71B63A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0CAC24D" w14:textId="4CC2694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BC0CFD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259ACE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6</w:t>
            </w:r>
          </w:p>
        </w:tc>
        <w:tc>
          <w:tcPr>
            <w:tcW w:w="2977" w:type="dxa"/>
            <w:noWrap/>
            <w:vAlign w:val="center"/>
            <w:hideMark/>
          </w:tcPr>
          <w:p w14:paraId="254A57C2" w14:textId="58A9ED8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6</w:t>
            </w:r>
          </w:p>
        </w:tc>
        <w:tc>
          <w:tcPr>
            <w:tcW w:w="1231" w:type="dxa"/>
            <w:noWrap/>
            <w:vAlign w:val="center"/>
            <w:hideMark/>
          </w:tcPr>
          <w:p w14:paraId="3015786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2B8F9D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D55483B" w14:textId="1056EA31"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3E5606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EF1F46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7</w:t>
            </w:r>
          </w:p>
        </w:tc>
        <w:tc>
          <w:tcPr>
            <w:tcW w:w="2977" w:type="dxa"/>
            <w:noWrap/>
            <w:vAlign w:val="center"/>
            <w:hideMark/>
          </w:tcPr>
          <w:p w14:paraId="7339B49C" w14:textId="466927E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7</w:t>
            </w:r>
          </w:p>
        </w:tc>
        <w:tc>
          <w:tcPr>
            <w:tcW w:w="1231" w:type="dxa"/>
            <w:noWrap/>
            <w:vAlign w:val="center"/>
            <w:hideMark/>
          </w:tcPr>
          <w:p w14:paraId="07D2B06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8C6DA8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3FB95457" w14:textId="03B8A3A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26F07A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1B01E3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8</w:t>
            </w:r>
          </w:p>
        </w:tc>
        <w:tc>
          <w:tcPr>
            <w:tcW w:w="2977" w:type="dxa"/>
            <w:noWrap/>
            <w:vAlign w:val="center"/>
            <w:hideMark/>
          </w:tcPr>
          <w:p w14:paraId="6C850DA8" w14:textId="2B36448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8</w:t>
            </w:r>
          </w:p>
        </w:tc>
        <w:tc>
          <w:tcPr>
            <w:tcW w:w="1231" w:type="dxa"/>
            <w:noWrap/>
            <w:vAlign w:val="center"/>
            <w:hideMark/>
          </w:tcPr>
          <w:p w14:paraId="4769DDC4"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36D8C3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CA9A014" w14:textId="78AF88F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7CFE9D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884F96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9</w:t>
            </w:r>
          </w:p>
        </w:tc>
        <w:tc>
          <w:tcPr>
            <w:tcW w:w="2977" w:type="dxa"/>
            <w:noWrap/>
            <w:vAlign w:val="center"/>
            <w:hideMark/>
          </w:tcPr>
          <w:p w14:paraId="106050DD" w14:textId="098CC97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9</w:t>
            </w:r>
          </w:p>
        </w:tc>
        <w:tc>
          <w:tcPr>
            <w:tcW w:w="1231" w:type="dxa"/>
            <w:noWrap/>
            <w:vAlign w:val="center"/>
            <w:hideMark/>
          </w:tcPr>
          <w:p w14:paraId="5A0AF87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1EAC053"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5E11AD9" w14:textId="4096360C"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D425CF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4AFCB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10</w:t>
            </w:r>
          </w:p>
        </w:tc>
        <w:tc>
          <w:tcPr>
            <w:tcW w:w="2977" w:type="dxa"/>
            <w:noWrap/>
            <w:vAlign w:val="center"/>
            <w:hideMark/>
          </w:tcPr>
          <w:p w14:paraId="5DCD5B2F" w14:textId="6D7C416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10</w:t>
            </w:r>
          </w:p>
        </w:tc>
        <w:tc>
          <w:tcPr>
            <w:tcW w:w="1231" w:type="dxa"/>
            <w:noWrap/>
            <w:vAlign w:val="center"/>
            <w:hideMark/>
          </w:tcPr>
          <w:p w14:paraId="2A2FF31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C8D8B1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2D1E44CE" w14:textId="7E9A7B09"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DC3E4E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5F455A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11</w:t>
            </w:r>
          </w:p>
        </w:tc>
        <w:tc>
          <w:tcPr>
            <w:tcW w:w="2977" w:type="dxa"/>
            <w:noWrap/>
            <w:vAlign w:val="center"/>
            <w:hideMark/>
          </w:tcPr>
          <w:p w14:paraId="3987BCAB" w14:textId="68A58C9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11</w:t>
            </w:r>
          </w:p>
        </w:tc>
        <w:tc>
          <w:tcPr>
            <w:tcW w:w="1231" w:type="dxa"/>
            <w:noWrap/>
            <w:vAlign w:val="center"/>
            <w:hideMark/>
          </w:tcPr>
          <w:p w14:paraId="275DB87A"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17AD75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70A324B3" w14:textId="48A22758"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DF8483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F31781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12</w:t>
            </w:r>
          </w:p>
        </w:tc>
        <w:tc>
          <w:tcPr>
            <w:tcW w:w="2977" w:type="dxa"/>
            <w:noWrap/>
            <w:vAlign w:val="center"/>
            <w:hideMark/>
          </w:tcPr>
          <w:p w14:paraId="47D9D696" w14:textId="1D5653E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12</w:t>
            </w:r>
          </w:p>
        </w:tc>
        <w:tc>
          <w:tcPr>
            <w:tcW w:w="1231" w:type="dxa"/>
            <w:noWrap/>
            <w:vAlign w:val="center"/>
            <w:hideMark/>
          </w:tcPr>
          <w:p w14:paraId="0B0A217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EB2BE6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A404087"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EC2183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8F769A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13</w:t>
            </w:r>
          </w:p>
        </w:tc>
        <w:tc>
          <w:tcPr>
            <w:tcW w:w="2977" w:type="dxa"/>
            <w:noWrap/>
            <w:vAlign w:val="center"/>
            <w:hideMark/>
          </w:tcPr>
          <w:p w14:paraId="269C24CD" w14:textId="306982F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13</w:t>
            </w:r>
          </w:p>
        </w:tc>
        <w:tc>
          <w:tcPr>
            <w:tcW w:w="1231" w:type="dxa"/>
            <w:noWrap/>
            <w:vAlign w:val="center"/>
            <w:hideMark/>
          </w:tcPr>
          <w:p w14:paraId="4F3C81B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F4A5BD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42B2570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7ED41D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27B9F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CONSULTANCY 14</w:t>
            </w:r>
          </w:p>
        </w:tc>
        <w:tc>
          <w:tcPr>
            <w:tcW w:w="2977" w:type="dxa"/>
            <w:noWrap/>
            <w:vAlign w:val="center"/>
            <w:hideMark/>
          </w:tcPr>
          <w:p w14:paraId="1A1522BA" w14:textId="75A3AA1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CONSULTANCY 14</w:t>
            </w:r>
          </w:p>
        </w:tc>
        <w:tc>
          <w:tcPr>
            <w:tcW w:w="1231" w:type="dxa"/>
            <w:noWrap/>
            <w:vAlign w:val="center"/>
            <w:hideMark/>
          </w:tcPr>
          <w:p w14:paraId="37E1FAA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35ADF7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003CCF67" w14:textId="2724259B"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2AEB8E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402A68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CSIRO</w:t>
            </w:r>
          </w:p>
        </w:tc>
        <w:tc>
          <w:tcPr>
            <w:tcW w:w="2977" w:type="dxa"/>
            <w:noWrap/>
            <w:vAlign w:val="center"/>
            <w:hideMark/>
          </w:tcPr>
          <w:p w14:paraId="14BB425E" w14:textId="618CD9E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COMMONWEALTH SCIENTIFIC AND INDUSTRIAL RESEARCH ORGANISATION </w:t>
            </w:r>
          </w:p>
        </w:tc>
        <w:tc>
          <w:tcPr>
            <w:tcW w:w="1231" w:type="dxa"/>
            <w:noWrap/>
            <w:vAlign w:val="center"/>
            <w:hideMark/>
          </w:tcPr>
          <w:p w14:paraId="6EEDC1E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23485C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23FCC217"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568E27C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3F974B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CURTIN UNIV</w:t>
            </w:r>
          </w:p>
        </w:tc>
        <w:tc>
          <w:tcPr>
            <w:tcW w:w="2977" w:type="dxa"/>
            <w:noWrap/>
            <w:vAlign w:val="center"/>
            <w:hideMark/>
          </w:tcPr>
          <w:p w14:paraId="43FFDD7C" w14:textId="630B032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CURTIN UNIVERSITY</w:t>
            </w:r>
          </w:p>
        </w:tc>
        <w:tc>
          <w:tcPr>
            <w:tcW w:w="1231" w:type="dxa"/>
            <w:noWrap/>
            <w:vAlign w:val="center"/>
            <w:hideMark/>
          </w:tcPr>
          <w:p w14:paraId="49E0B6B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CCD533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7BFDE6DA" w14:textId="574AFAD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4B1EE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6994E1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ACVO</w:t>
            </w:r>
          </w:p>
        </w:tc>
        <w:tc>
          <w:tcPr>
            <w:tcW w:w="2977" w:type="dxa"/>
            <w:noWrap/>
            <w:vAlign w:val="center"/>
            <w:hideMark/>
          </w:tcPr>
          <w:p w14:paraId="6256B7A7" w14:textId="52972EA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AUSTRALIAN CHIEF VETERINARY OFFICER</w:t>
            </w:r>
          </w:p>
        </w:tc>
        <w:tc>
          <w:tcPr>
            <w:tcW w:w="1231" w:type="dxa"/>
            <w:noWrap/>
            <w:vAlign w:val="center"/>
            <w:hideMark/>
          </w:tcPr>
          <w:p w14:paraId="33D06AF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DA3814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4A2956B" w14:textId="6EBB2B6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E24BD1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8ED9FD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ANIMAL BIOSECURITY</w:t>
            </w:r>
          </w:p>
        </w:tc>
        <w:tc>
          <w:tcPr>
            <w:tcW w:w="2977" w:type="dxa"/>
            <w:noWrap/>
            <w:vAlign w:val="center"/>
            <w:hideMark/>
          </w:tcPr>
          <w:p w14:paraId="4F19FB15" w14:textId="72F662A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ANIMAL BIOSECURITY</w:t>
            </w:r>
          </w:p>
        </w:tc>
        <w:tc>
          <w:tcPr>
            <w:tcW w:w="1231" w:type="dxa"/>
            <w:noWrap/>
            <w:vAlign w:val="center"/>
            <w:hideMark/>
          </w:tcPr>
          <w:p w14:paraId="32C237C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FE1F33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A3CEB88"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8</w:t>
            </w:r>
          </w:p>
        </w:tc>
      </w:tr>
      <w:tr w:rsidR="00785696" w:rsidRPr="00B54B5D" w14:paraId="3225503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276D86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ANIMAL HEALTH POLICY</w:t>
            </w:r>
          </w:p>
        </w:tc>
        <w:tc>
          <w:tcPr>
            <w:tcW w:w="2977" w:type="dxa"/>
            <w:noWrap/>
            <w:vAlign w:val="center"/>
            <w:hideMark/>
          </w:tcPr>
          <w:p w14:paraId="14598280" w14:textId="3CC76862"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ANIMAL HEALTH POLICY</w:t>
            </w:r>
          </w:p>
        </w:tc>
        <w:tc>
          <w:tcPr>
            <w:tcW w:w="1231" w:type="dxa"/>
            <w:noWrap/>
            <w:vAlign w:val="center"/>
            <w:hideMark/>
          </w:tcPr>
          <w:p w14:paraId="48F0251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FCCC7B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E168CD3"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5</w:t>
            </w:r>
          </w:p>
        </w:tc>
      </w:tr>
      <w:tr w:rsidR="00785696" w:rsidRPr="00B54B5D" w14:paraId="4BF5DFB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C835ED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ASSESSMENT SERVICES</w:t>
            </w:r>
          </w:p>
        </w:tc>
        <w:tc>
          <w:tcPr>
            <w:tcW w:w="2977" w:type="dxa"/>
            <w:noWrap/>
            <w:vAlign w:val="center"/>
            <w:hideMark/>
          </w:tcPr>
          <w:p w14:paraId="36D95609" w14:textId="1282711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ASSESSMENT SERVICES</w:t>
            </w:r>
          </w:p>
        </w:tc>
        <w:tc>
          <w:tcPr>
            <w:tcW w:w="1231" w:type="dxa"/>
            <w:noWrap/>
            <w:vAlign w:val="center"/>
            <w:hideMark/>
          </w:tcPr>
          <w:p w14:paraId="4AC6768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ABD078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00D6CFF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D52690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2957D2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BIOSECURITY POLICY &amp; RESPONSE</w:t>
            </w:r>
          </w:p>
        </w:tc>
        <w:tc>
          <w:tcPr>
            <w:tcW w:w="2977" w:type="dxa"/>
            <w:noWrap/>
            <w:vAlign w:val="center"/>
            <w:hideMark/>
          </w:tcPr>
          <w:p w14:paraId="2BEE18A8" w14:textId="791DF58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BIOSECURITY POLICY &amp; RESPONSE</w:t>
            </w:r>
          </w:p>
        </w:tc>
        <w:tc>
          <w:tcPr>
            <w:tcW w:w="1231" w:type="dxa"/>
            <w:noWrap/>
            <w:vAlign w:val="center"/>
            <w:hideMark/>
          </w:tcPr>
          <w:p w14:paraId="6834AB5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79D047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DC01780"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22F891C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D94488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COMPLIANCE CONTROLS</w:t>
            </w:r>
          </w:p>
        </w:tc>
        <w:tc>
          <w:tcPr>
            <w:tcW w:w="2977" w:type="dxa"/>
            <w:noWrap/>
            <w:vAlign w:val="center"/>
            <w:hideMark/>
          </w:tcPr>
          <w:p w14:paraId="1CAF16D2" w14:textId="6C2D8B1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COMPLIANCE CONTROLS</w:t>
            </w:r>
          </w:p>
        </w:tc>
        <w:tc>
          <w:tcPr>
            <w:tcW w:w="1231" w:type="dxa"/>
            <w:noWrap/>
            <w:vAlign w:val="center"/>
            <w:hideMark/>
          </w:tcPr>
          <w:p w14:paraId="040B3D7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E4213D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0800D503" w14:textId="626A32B6"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19C0A4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4FC85C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COMPLIANCE POLICY</w:t>
            </w:r>
          </w:p>
        </w:tc>
        <w:tc>
          <w:tcPr>
            <w:tcW w:w="2977" w:type="dxa"/>
            <w:noWrap/>
            <w:vAlign w:val="center"/>
            <w:hideMark/>
          </w:tcPr>
          <w:p w14:paraId="56A44BDA" w14:textId="53F3949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COMPLIANCE POLICY</w:t>
            </w:r>
          </w:p>
        </w:tc>
        <w:tc>
          <w:tcPr>
            <w:tcW w:w="1231" w:type="dxa"/>
            <w:noWrap/>
            <w:vAlign w:val="center"/>
            <w:hideMark/>
          </w:tcPr>
          <w:p w14:paraId="77FEC50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3D8BD4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CE17D9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1B45742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A4352B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EXEC</w:t>
            </w:r>
          </w:p>
        </w:tc>
        <w:tc>
          <w:tcPr>
            <w:tcW w:w="2977" w:type="dxa"/>
            <w:noWrap/>
            <w:vAlign w:val="center"/>
            <w:hideMark/>
          </w:tcPr>
          <w:p w14:paraId="43C9C353" w14:textId="340CE99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EXECUTIVE</w:t>
            </w:r>
          </w:p>
        </w:tc>
        <w:tc>
          <w:tcPr>
            <w:tcW w:w="1231" w:type="dxa"/>
            <w:noWrap/>
            <w:vAlign w:val="center"/>
            <w:hideMark/>
          </w:tcPr>
          <w:p w14:paraId="2E57168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E07140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5099119C"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25766E2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286A86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INSPECTION SERVICES</w:t>
            </w:r>
          </w:p>
        </w:tc>
        <w:tc>
          <w:tcPr>
            <w:tcW w:w="2977" w:type="dxa"/>
            <w:noWrap/>
            <w:vAlign w:val="center"/>
            <w:hideMark/>
          </w:tcPr>
          <w:p w14:paraId="12F77141" w14:textId="75DEFD6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INSPECTION SERVICES</w:t>
            </w:r>
          </w:p>
        </w:tc>
        <w:tc>
          <w:tcPr>
            <w:tcW w:w="1231" w:type="dxa"/>
            <w:noWrap/>
            <w:vAlign w:val="center"/>
            <w:hideMark/>
          </w:tcPr>
          <w:p w14:paraId="39C08B6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AB1B30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E2D287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46D7406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6C404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MULTILAT AG POLICY &amp; BILAT</w:t>
            </w:r>
          </w:p>
        </w:tc>
        <w:tc>
          <w:tcPr>
            <w:tcW w:w="2977" w:type="dxa"/>
            <w:noWrap/>
            <w:vAlign w:val="center"/>
            <w:hideMark/>
          </w:tcPr>
          <w:p w14:paraId="12EBD963" w14:textId="130BCE0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MULTILATERAL AGRICULTURE POLICY &amp; BILATERAL</w:t>
            </w:r>
          </w:p>
        </w:tc>
        <w:tc>
          <w:tcPr>
            <w:tcW w:w="1231" w:type="dxa"/>
            <w:noWrap/>
            <w:vAlign w:val="center"/>
            <w:hideMark/>
          </w:tcPr>
          <w:p w14:paraId="7CFF77C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FA27B0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4755EFA4" w14:textId="6CA37462"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6C9229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ACF1A8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PARL, COMMS &amp; PORTF BUS</w:t>
            </w:r>
          </w:p>
        </w:tc>
        <w:tc>
          <w:tcPr>
            <w:tcW w:w="2977" w:type="dxa"/>
            <w:noWrap/>
            <w:vAlign w:val="center"/>
            <w:hideMark/>
          </w:tcPr>
          <w:p w14:paraId="063A1FE4" w14:textId="54C2083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PARLIAMENTARY, COMMUNICATIONS &amp; PORTFOLIO BUSINESS</w:t>
            </w:r>
          </w:p>
        </w:tc>
        <w:tc>
          <w:tcPr>
            <w:tcW w:w="1231" w:type="dxa"/>
            <w:noWrap/>
            <w:vAlign w:val="center"/>
            <w:hideMark/>
          </w:tcPr>
          <w:p w14:paraId="7EE615B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BDAF30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9AB2C23"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232AB6B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D3FE53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PLANT HEALTH POLICY</w:t>
            </w:r>
          </w:p>
        </w:tc>
        <w:tc>
          <w:tcPr>
            <w:tcW w:w="2977" w:type="dxa"/>
            <w:noWrap/>
            <w:vAlign w:val="center"/>
            <w:hideMark/>
          </w:tcPr>
          <w:p w14:paraId="77499FA9" w14:textId="322A3AF8"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PLANT HEALTH POLICY</w:t>
            </w:r>
          </w:p>
        </w:tc>
        <w:tc>
          <w:tcPr>
            <w:tcW w:w="1231" w:type="dxa"/>
            <w:noWrap/>
            <w:vAlign w:val="center"/>
            <w:hideMark/>
          </w:tcPr>
          <w:p w14:paraId="5E7EFC1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8992B1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3717B294" w14:textId="11BBDF3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6565AE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8AFD03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 STRATEG ARCHI &amp; STRAT PROJ</w:t>
            </w:r>
          </w:p>
        </w:tc>
        <w:tc>
          <w:tcPr>
            <w:tcW w:w="2977" w:type="dxa"/>
            <w:noWrap/>
            <w:vAlign w:val="center"/>
            <w:hideMark/>
          </w:tcPr>
          <w:p w14:paraId="4BD28F23" w14:textId="3FBB988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 STRATEGY ARCHITECHTURE &amp; STRATEGIC PROJECTS</w:t>
            </w:r>
          </w:p>
        </w:tc>
        <w:tc>
          <w:tcPr>
            <w:tcW w:w="1231" w:type="dxa"/>
            <w:noWrap/>
            <w:vAlign w:val="center"/>
            <w:hideMark/>
          </w:tcPr>
          <w:p w14:paraId="67CA196A"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F3DE05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13D3FB24" w14:textId="0E74206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75F5D3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9E982E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ABARES - APFA</w:t>
            </w:r>
          </w:p>
        </w:tc>
        <w:tc>
          <w:tcPr>
            <w:tcW w:w="2977" w:type="dxa"/>
            <w:noWrap/>
            <w:vAlign w:val="center"/>
            <w:hideMark/>
          </w:tcPr>
          <w:p w14:paraId="0E4F4929" w14:textId="2D5D028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ABARES - AGRICULTURAL PRODUCTIVITY AND FARM ANALYSIS</w:t>
            </w:r>
          </w:p>
        </w:tc>
        <w:tc>
          <w:tcPr>
            <w:tcW w:w="1231" w:type="dxa"/>
            <w:noWrap/>
            <w:vAlign w:val="center"/>
            <w:hideMark/>
          </w:tcPr>
          <w:p w14:paraId="12B665C4"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A6AC8B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6DA25337"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3D93CC7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088DB8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ABARES - FF&amp;QS</w:t>
            </w:r>
          </w:p>
        </w:tc>
        <w:tc>
          <w:tcPr>
            <w:tcW w:w="2977" w:type="dxa"/>
            <w:noWrap/>
            <w:vAlign w:val="center"/>
            <w:hideMark/>
          </w:tcPr>
          <w:p w14:paraId="4D5AB93C" w14:textId="0232FE5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ABARES - FISHERIES, FORESTRY &amp; QUANTITATIVE SCIENCES</w:t>
            </w:r>
          </w:p>
        </w:tc>
        <w:tc>
          <w:tcPr>
            <w:tcW w:w="1231" w:type="dxa"/>
            <w:noWrap/>
            <w:vAlign w:val="center"/>
            <w:hideMark/>
          </w:tcPr>
          <w:p w14:paraId="2C8121E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0FEF628"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003648CF"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1470664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A17017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ACPPO - CHIEF SCIENTIST &amp; CPPO</w:t>
            </w:r>
          </w:p>
        </w:tc>
        <w:tc>
          <w:tcPr>
            <w:tcW w:w="2977" w:type="dxa"/>
            <w:noWrap/>
            <w:vAlign w:val="center"/>
            <w:hideMark/>
          </w:tcPr>
          <w:p w14:paraId="0F9F0D9E" w14:textId="0674257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ACCPO - CHIEF SCIENTIST &amp; CHIEF PLANT PROTECTION OFFICE</w:t>
            </w:r>
          </w:p>
        </w:tc>
        <w:tc>
          <w:tcPr>
            <w:tcW w:w="1231" w:type="dxa"/>
            <w:noWrap/>
            <w:vAlign w:val="center"/>
            <w:hideMark/>
          </w:tcPr>
          <w:p w14:paraId="63DA176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0C09C5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3839975C" w14:textId="72B3F64E"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4449B8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710CB6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BIOSECURITY POLICY &amp; IMPL</w:t>
            </w:r>
          </w:p>
        </w:tc>
        <w:tc>
          <w:tcPr>
            <w:tcW w:w="2977" w:type="dxa"/>
            <w:noWrap/>
            <w:vAlign w:val="center"/>
            <w:hideMark/>
          </w:tcPr>
          <w:p w14:paraId="1A57C978" w14:textId="01324F1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BIOSECURITY POLICY &amp; IMPLEMENTATION</w:t>
            </w:r>
          </w:p>
        </w:tc>
        <w:tc>
          <w:tcPr>
            <w:tcW w:w="1231" w:type="dxa"/>
            <w:noWrap/>
            <w:vAlign w:val="center"/>
            <w:hideMark/>
          </w:tcPr>
          <w:p w14:paraId="34D8CA0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BCB225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3AF06AF9" w14:textId="13A2103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3D9793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70ECE4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DAWR NAQS - SCIENCE SERVICES GROUP</w:t>
            </w:r>
          </w:p>
        </w:tc>
        <w:tc>
          <w:tcPr>
            <w:tcW w:w="2977" w:type="dxa"/>
            <w:noWrap/>
            <w:vAlign w:val="center"/>
            <w:hideMark/>
          </w:tcPr>
          <w:p w14:paraId="1E0B490A" w14:textId="555C3A1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DAWR NAQS - SCIENCE SERVICES GROUP  (AQUATIC BIOSECURITY SURVEILLANCE)</w:t>
            </w:r>
          </w:p>
        </w:tc>
        <w:tc>
          <w:tcPr>
            <w:tcW w:w="1231" w:type="dxa"/>
            <w:noWrap/>
            <w:vAlign w:val="center"/>
            <w:hideMark/>
          </w:tcPr>
          <w:p w14:paraId="31FDCBA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07B1A1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3DA4BC52"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0C54D1A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90C349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DBCA WA</w:t>
            </w:r>
          </w:p>
        </w:tc>
        <w:tc>
          <w:tcPr>
            <w:tcW w:w="2977" w:type="dxa"/>
            <w:noWrap/>
            <w:vAlign w:val="center"/>
            <w:hideMark/>
          </w:tcPr>
          <w:p w14:paraId="644B0170" w14:textId="5E00B8A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BIODIVERSITY, CONSERVATION AND ATTRACTIONS, WESTERN AUSTRALIA</w:t>
            </w:r>
          </w:p>
        </w:tc>
        <w:tc>
          <w:tcPr>
            <w:tcW w:w="1231" w:type="dxa"/>
            <w:noWrap/>
            <w:vAlign w:val="center"/>
            <w:hideMark/>
          </w:tcPr>
          <w:p w14:paraId="2C830B8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A5D9B0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4110761" w14:textId="6D9F66FA"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880778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CFCD7F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DEAKIN UNIV</w:t>
            </w:r>
          </w:p>
        </w:tc>
        <w:tc>
          <w:tcPr>
            <w:tcW w:w="2977" w:type="dxa"/>
            <w:noWrap/>
            <w:vAlign w:val="center"/>
            <w:hideMark/>
          </w:tcPr>
          <w:p w14:paraId="7AF57A03" w14:textId="499BDDC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DEAKIN UNIVERSITY</w:t>
            </w:r>
          </w:p>
        </w:tc>
        <w:tc>
          <w:tcPr>
            <w:tcW w:w="1231" w:type="dxa"/>
            <w:noWrap/>
            <w:vAlign w:val="center"/>
            <w:hideMark/>
          </w:tcPr>
          <w:p w14:paraId="3656C52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9D5E04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5D08DFD9"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31BF7F2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3772F6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DEDJTR VIC</w:t>
            </w:r>
          </w:p>
        </w:tc>
        <w:tc>
          <w:tcPr>
            <w:tcW w:w="2977" w:type="dxa"/>
            <w:noWrap/>
            <w:vAlign w:val="center"/>
            <w:hideMark/>
          </w:tcPr>
          <w:p w14:paraId="7E6200FE" w14:textId="2812270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ECONOMIC DEVELOPMENT, JOBS, TRANSPORT AND RESOURCES, VICTORIA</w:t>
            </w:r>
          </w:p>
        </w:tc>
        <w:tc>
          <w:tcPr>
            <w:tcW w:w="1231" w:type="dxa"/>
            <w:noWrap/>
            <w:vAlign w:val="center"/>
            <w:hideMark/>
          </w:tcPr>
          <w:p w14:paraId="10CCFF2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365E7D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177D01EC"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7</w:t>
            </w:r>
          </w:p>
        </w:tc>
      </w:tr>
      <w:tr w:rsidR="00785696" w:rsidRPr="00B54B5D" w14:paraId="03704E6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A7D821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DEFENCE ESTATE AND INFRASTRUCTURE</w:t>
            </w:r>
          </w:p>
        </w:tc>
        <w:tc>
          <w:tcPr>
            <w:tcW w:w="2977" w:type="dxa"/>
            <w:noWrap/>
            <w:vAlign w:val="center"/>
            <w:hideMark/>
          </w:tcPr>
          <w:p w14:paraId="5BF36E90" w14:textId="02C5939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DEFENCE ESTATE AND INFRASTRUCTURE</w:t>
            </w:r>
          </w:p>
        </w:tc>
        <w:tc>
          <w:tcPr>
            <w:tcW w:w="1231" w:type="dxa"/>
            <w:noWrap/>
            <w:vAlign w:val="center"/>
            <w:hideMark/>
          </w:tcPr>
          <w:p w14:paraId="24E5607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EB3242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097FB5DB"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272406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67D8A7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DEHP QLD</w:t>
            </w:r>
          </w:p>
        </w:tc>
        <w:tc>
          <w:tcPr>
            <w:tcW w:w="2977" w:type="dxa"/>
            <w:noWrap/>
            <w:vAlign w:val="center"/>
            <w:hideMark/>
          </w:tcPr>
          <w:p w14:paraId="193582B2" w14:textId="013ED50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ENVIRONMENT AND HERITAGE PROTECTION, QUEENSLAND</w:t>
            </w:r>
          </w:p>
        </w:tc>
        <w:tc>
          <w:tcPr>
            <w:tcW w:w="1231" w:type="dxa"/>
            <w:noWrap/>
            <w:vAlign w:val="center"/>
            <w:hideMark/>
          </w:tcPr>
          <w:p w14:paraId="34E3B87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F29546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0F96ACDC" w14:textId="519C6A4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A99489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41E5A8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DELWP VIC</w:t>
            </w:r>
          </w:p>
        </w:tc>
        <w:tc>
          <w:tcPr>
            <w:tcW w:w="2977" w:type="dxa"/>
            <w:noWrap/>
            <w:vAlign w:val="center"/>
            <w:hideMark/>
          </w:tcPr>
          <w:p w14:paraId="6B83F170" w14:textId="44B1F10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ENVIRONMENT, LAND, WATER AND PLANNING, VICTORIA</w:t>
            </w:r>
          </w:p>
        </w:tc>
        <w:tc>
          <w:tcPr>
            <w:tcW w:w="1231" w:type="dxa"/>
            <w:noWrap/>
            <w:vAlign w:val="center"/>
            <w:hideMark/>
          </w:tcPr>
          <w:p w14:paraId="3FD2545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2F9805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8BE60E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3392BE4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582367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DENR NT</w:t>
            </w:r>
          </w:p>
        </w:tc>
        <w:tc>
          <w:tcPr>
            <w:tcW w:w="2977" w:type="dxa"/>
            <w:noWrap/>
            <w:vAlign w:val="center"/>
            <w:hideMark/>
          </w:tcPr>
          <w:p w14:paraId="4F719328" w14:textId="7943032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ENVIRONMENT AND NATURAL RESOURCES, NORTHERN TERRITORY</w:t>
            </w:r>
          </w:p>
        </w:tc>
        <w:tc>
          <w:tcPr>
            <w:tcW w:w="1231" w:type="dxa"/>
            <w:noWrap/>
            <w:vAlign w:val="center"/>
            <w:hideMark/>
          </w:tcPr>
          <w:p w14:paraId="53274A6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55D7E2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0EBE3F65"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1476F7D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F99EF8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DEWNR SA</w:t>
            </w:r>
          </w:p>
        </w:tc>
        <w:tc>
          <w:tcPr>
            <w:tcW w:w="2977" w:type="dxa"/>
            <w:noWrap/>
            <w:vAlign w:val="center"/>
            <w:hideMark/>
          </w:tcPr>
          <w:p w14:paraId="6F85CF33" w14:textId="1365984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DEPARTMENT OF ENVIRONMENT, WATER AND NATURAL RESOURCES, SOUTH AUSTRALIA </w:t>
            </w:r>
          </w:p>
        </w:tc>
        <w:tc>
          <w:tcPr>
            <w:tcW w:w="1231" w:type="dxa"/>
            <w:noWrap/>
            <w:vAlign w:val="center"/>
            <w:hideMark/>
          </w:tcPr>
          <w:p w14:paraId="7B6ABF3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936FCE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5D90BB8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4</w:t>
            </w:r>
          </w:p>
        </w:tc>
      </w:tr>
      <w:tr w:rsidR="00785696" w:rsidRPr="00B54B5D" w14:paraId="12FCF03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30DFB9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DIPL NT</w:t>
            </w:r>
          </w:p>
        </w:tc>
        <w:tc>
          <w:tcPr>
            <w:tcW w:w="2977" w:type="dxa"/>
            <w:noWrap/>
            <w:vAlign w:val="center"/>
            <w:hideMark/>
          </w:tcPr>
          <w:p w14:paraId="3A79DAEC" w14:textId="09B5271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INFRASTRUCTURE, PLANNING AND LOGISTICS, NORTHERN TERRITORY</w:t>
            </w:r>
          </w:p>
        </w:tc>
        <w:tc>
          <w:tcPr>
            <w:tcW w:w="1231" w:type="dxa"/>
            <w:noWrap/>
            <w:vAlign w:val="center"/>
            <w:hideMark/>
          </w:tcPr>
          <w:p w14:paraId="6FD06E5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A26F5C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3B07172"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534A1C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C9750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DNPSR QLD</w:t>
            </w:r>
          </w:p>
        </w:tc>
        <w:tc>
          <w:tcPr>
            <w:tcW w:w="2977" w:type="dxa"/>
            <w:noWrap/>
            <w:vAlign w:val="center"/>
            <w:hideMark/>
          </w:tcPr>
          <w:p w14:paraId="23E90084" w14:textId="168EB63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NATIONAL PARKS, SPORT AND RACING, QUEENSLAND</w:t>
            </w:r>
          </w:p>
        </w:tc>
        <w:tc>
          <w:tcPr>
            <w:tcW w:w="1231" w:type="dxa"/>
            <w:noWrap/>
            <w:vAlign w:val="center"/>
            <w:hideMark/>
          </w:tcPr>
          <w:p w14:paraId="3CC5803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FD4F45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7AF253F" w14:textId="29A21A4C"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DD0041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F300CF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DOC NZ</w:t>
            </w:r>
          </w:p>
        </w:tc>
        <w:tc>
          <w:tcPr>
            <w:tcW w:w="2977" w:type="dxa"/>
            <w:noWrap/>
            <w:vAlign w:val="center"/>
            <w:hideMark/>
          </w:tcPr>
          <w:p w14:paraId="016F25BF" w14:textId="7FE9EFD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CONSERVATION NEW ZEALAND</w:t>
            </w:r>
          </w:p>
        </w:tc>
        <w:tc>
          <w:tcPr>
            <w:tcW w:w="1231" w:type="dxa"/>
            <w:noWrap/>
            <w:vAlign w:val="center"/>
            <w:hideMark/>
          </w:tcPr>
          <w:p w14:paraId="2007D01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6C651E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613FF612" w14:textId="4B95CCF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363081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039508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DOD AUS GVT</w:t>
            </w:r>
          </w:p>
        </w:tc>
        <w:tc>
          <w:tcPr>
            <w:tcW w:w="2977" w:type="dxa"/>
            <w:noWrap/>
            <w:vAlign w:val="center"/>
            <w:hideMark/>
          </w:tcPr>
          <w:p w14:paraId="11D4109C" w14:textId="0C618E0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DEFENCE, AUSTRALIAN GOVERNMENT</w:t>
            </w:r>
          </w:p>
        </w:tc>
        <w:tc>
          <w:tcPr>
            <w:tcW w:w="1231" w:type="dxa"/>
            <w:noWrap/>
            <w:vAlign w:val="center"/>
            <w:hideMark/>
          </w:tcPr>
          <w:p w14:paraId="0F8DECE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2C6A85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A3521EB" w14:textId="5EB2BB1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973BED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93949E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DOEE AUS GVT</w:t>
            </w:r>
          </w:p>
        </w:tc>
        <w:tc>
          <w:tcPr>
            <w:tcW w:w="2977" w:type="dxa"/>
            <w:noWrap/>
            <w:vAlign w:val="center"/>
            <w:hideMark/>
          </w:tcPr>
          <w:p w14:paraId="45D4A83D" w14:textId="5183E822"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ENVIRONMENT AND ENERGY, AUSTRALIAN GOVERNMENT</w:t>
            </w:r>
          </w:p>
        </w:tc>
        <w:tc>
          <w:tcPr>
            <w:tcW w:w="1231" w:type="dxa"/>
            <w:noWrap/>
            <w:vAlign w:val="center"/>
            <w:hideMark/>
          </w:tcPr>
          <w:p w14:paraId="0A470208"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125A68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C7256AA"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02DF908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86D9E3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DOT WA</w:t>
            </w:r>
          </w:p>
        </w:tc>
        <w:tc>
          <w:tcPr>
            <w:tcW w:w="2977" w:type="dxa"/>
            <w:noWrap/>
            <w:vAlign w:val="center"/>
            <w:hideMark/>
          </w:tcPr>
          <w:p w14:paraId="205B88D6" w14:textId="13F6EBA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DEPARTMENT OF TRANSPORT, WESTERN AUSTRALIA </w:t>
            </w:r>
          </w:p>
        </w:tc>
        <w:tc>
          <w:tcPr>
            <w:tcW w:w="1231" w:type="dxa"/>
            <w:noWrap/>
            <w:vAlign w:val="center"/>
            <w:hideMark/>
          </w:tcPr>
          <w:p w14:paraId="729D4019"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5B0EE6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FB7A271" w14:textId="35A1EEA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21F78E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5B8962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DPIPWE TAS</w:t>
            </w:r>
          </w:p>
        </w:tc>
        <w:tc>
          <w:tcPr>
            <w:tcW w:w="2977" w:type="dxa"/>
            <w:noWrap/>
            <w:vAlign w:val="center"/>
            <w:hideMark/>
          </w:tcPr>
          <w:p w14:paraId="25666EAE" w14:textId="79963C1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PRIMARY INDUSTRIES, PARKS, WATER AND ENVIRONMENT, TASMANIA</w:t>
            </w:r>
          </w:p>
        </w:tc>
        <w:tc>
          <w:tcPr>
            <w:tcW w:w="1231" w:type="dxa"/>
            <w:noWrap/>
            <w:vAlign w:val="center"/>
            <w:hideMark/>
          </w:tcPr>
          <w:p w14:paraId="65B0DF6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D7661B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51902670"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5</w:t>
            </w:r>
          </w:p>
        </w:tc>
      </w:tr>
      <w:tr w:rsidR="00785696" w:rsidRPr="00B54B5D" w14:paraId="6F89C6B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C6EAE3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DPIR NT</w:t>
            </w:r>
          </w:p>
        </w:tc>
        <w:tc>
          <w:tcPr>
            <w:tcW w:w="2977" w:type="dxa"/>
            <w:noWrap/>
            <w:vAlign w:val="center"/>
            <w:hideMark/>
          </w:tcPr>
          <w:p w14:paraId="2D1EE5A0" w14:textId="5D249F8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PRIMARY INDUSTRY AND RESOURCES, NORTHERN TERRITORY</w:t>
            </w:r>
          </w:p>
        </w:tc>
        <w:tc>
          <w:tcPr>
            <w:tcW w:w="1231" w:type="dxa"/>
            <w:noWrap/>
            <w:vAlign w:val="center"/>
            <w:hideMark/>
          </w:tcPr>
          <w:p w14:paraId="155BFCF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503B73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7A998B81"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0007EC9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399B8F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DPIRD WA</w:t>
            </w:r>
          </w:p>
        </w:tc>
        <w:tc>
          <w:tcPr>
            <w:tcW w:w="2977" w:type="dxa"/>
            <w:noWrap/>
            <w:vAlign w:val="center"/>
            <w:hideMark/>
          </w:tcPr>
          <w:p w14:paraId="0B58DAA2" w14:textId="46B1AF5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PRIMARY INDUSTRIES AND REGIONAL DEVELOPMENT, WESTERN AUSTRALIA</w:t>
            </w:r>
          </w:p>
        </w:tc>
        <w:tc>
          <w:tcPr>
            <w:tcW w:w="1231" w:type="dxa"/>
            <w:noWrap/>
            <w:vAlign w:val="center"/>
            <w:hideMark/>
          </w:tcPr>
          <w:p w14:paraId="6AC82D9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C8A41F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7F12670A"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10</w:t>
            </w:r>
          </w:p>
        </w:tc>
      </w:tr>
      <w:tr w:rsidR="00785696" w:rsidRPr="00B54B5D" w14:paraId="1E3771A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0B029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DPTI SA</w:t>
            </w:r>
          </w:p>
        </w:tc>
        <w:tc>
          <w:tcPr>
            <w:tcW w:w="2977" w:type="dxa"/>
            <w:noWrap/>
            <w:vAlign w:val="center"/>
            <w:hideMark/>
          </w:tcPr>
          <w:p w14:paraId="006F3021" w14:textId="1758219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PLANNING, TRANSPORT AND INFRASTRUCTURE, SOUTH AUSTRALIA</w:t>
            </w:r>
          </w:p>
        </w:tc>
        <w:tc>
          <w:tcPr>
            <w:tcW w:w="1231" w:type="dxa"/>
            <w:noWrap/>
            <w:vAlign w:val="center"/>
            <w:hideMark/>
          </w:tcPr>
          <w:p w14:paraId="449617D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D1E43C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1D1A8A46" w14:textId="5435B14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45A603B"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00EEAE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DSTG AUS GVT</w:t>
            </w:r>
          </w:p>
        </w:tc>
        <w:tc>
          <w:tcPr>
            <w:tcW w:w="2977" w:type="dxa"/>
            <w:noWrap/>
            <w:vAlign w:val="center"/>
            <w:hideMark/>
          </w:tcPr>
          <w:p w14:paraId="67578433" w14:textId="4FA1206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DEFENCE SCIENCE AND TECHNOLOGY GROUP, AUSTRALIAN GOVERNMENT</w:t>
            </w:r>
          </w:p>
        </w:tc>
        <w:tc>
          <w:tcPr>
            <w:tcW w:w="1231" w:type="dxa"/>
            <w:noWrap/>
            <w:vAlign w:val="center"/>
            <w:hideMark/>
          </w:tcPr>
          <w:p w14:paraId="23778D4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C73436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CED3D6E"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531EBB3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A2A84E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DTA</w:t>
            </w:r>
          </w:p>
        </w:tc>
        <w:tc>
          <w:tcPr>
            <w:tcW w:w="2977" w:type="dxa"/>
            <w:noWrap/>
            <w:vAlign w:val="center"/>
            <w:hideMark/>
          </w:tcPr>
          <w:p w14:paraId="0C39B172" w14:textId="74ED098D"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DIGITAL TRANSFORMATION AGENCY, AUSTRALIAN GOVERNMENT</w:t>
            </w:r>
          </w:p>
        </w:tc>
        <w:tc>
          <w:tcPr>
            <w:tcW w:w="1231" w:type="dxa"/>
            <w:noWrap/>
            <w:vAlign w:val="center"/>
            <w:hideMark/>
          </w:tcPr>
          <w:p w14:paraId="1C590AE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F031083"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539D42F6" w14:textId="55718449"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332FB1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D023E9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DTMR QLD</w:t>
            </w:r>
          </w:p>
        </w:tc>
        <w:tc>
          <w:tcPr>
            <w:tcW w:w="2977" w:type="dxa"/>
            <w:noWrap/>
            <w:vAlign w:val="center"/>
            <w:hideMark/>
          </w:tcPr>
          <w:p w14:paraId="3A283DD6" w14:textId="0A6409C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DEPARTMENT OF TRANSPORT AND MAIN ROADS, QUEENSLAND  </w:t>
            </w:r>
          </w:p>
        </w:tc>
        <w:tc>
          <w:tcPr>
            <w:tcW w:w="1231" w:type="dxa"/>
            <w:noWrap/>
            <w:vAlign w:val="center"/>
            <w:hideMark/>
          </w:tcPr>
          <w:p w14:paraId="34D914C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700096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775F489" w14:textId="5DF042D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851ED98"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5D8957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ENVIRONMENT VIC</w:t>
            </w:r>
          </w:p>
        </w:tc>
        <w:tc>
          <w:tcPr>
            <w:tcW w:w="2977" w:type="dxa"/>
            <w:noWrap/>
            <w:vAlign w:val="center"/>
            <w:hideMark/>
          </w:tcPr>
          <w:p w14:paraId="60EA37D0" w14:textId="0A1C4D9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ENVIRONMENT VICTORIA</w:t>
            </w:r>
          </w:p>
        </w:tc>
        <w:tc>
          <w:tcPr>
            <w:tcW w:w="1231" w:type="dxa"/>
            <w:noWrap/>
            <w:vAlign w:val="center"/>
            <w:hideMark/>
          </w:tcPr>
          <w:p w14:paraId="146C1B0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254B32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566ABFEE" w14:textId="7F1A22D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1913BB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A14BBC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EPA NT</w:t>
            </w:r>
          </w:p>
        </w:tc>
        <w:tc>
          <w:tcPr>
            <w:tcW w:w="2977" w:type="dxa"/>
            <w:noWrap/>
            <w:vAlign w:val="center"/>
            <w:hideMark/>
          </w:tcPr>
          <w:p w14:paraId="6874C025" w14:textId="7890601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ENVIRONMENTAL PROTECTION AUTHORITY, NORTHERN TERRITORY</w:t>
            </w:r>
          </w:p>
        </w:tc>
        <w:tc>
          <w:tcPr>
            <w:tcW w:w="1231" w:type="dxa"/>
            <w:noWrap/>
            <w:vAlign w:val="center"/>
            <w:hideMark/>
          </w:tcPr>
          <w:p w14:paraId="61FC392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428CA8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4BEF976E" w14:textId="2654E85C"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64A430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BADA74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EPA SA</w:t>
            </w:r>
          </w:p>
        </w:tc>
        <w:tc>
          <w:tcPr>
            <w:tcW w:w="2977" w:type="dxa"/>
            <w:noWrap/>
            <w:vAlign w:val="center"/>
            <w:hideMark/>
          </w:tcPr>
          <w:p w14:paraId="4FF69ADE" w14:textId="18A31D9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ENVIRONMENTAL PROTECTION AUTHORITY, SOUTH AUSTRALIA</w:t>
            </w:r>
          </w:p>
        </w:tc>
        <w:tc>
          <w:tcPr>
            <w:tcW w:w="1231" w:type="dxa"/>
            <w:noWrap/>
            <w:vAlign w:val="center"/>
            <w:hideMark/>
          </w:tcPr>
          <w:p w14:paraId="42A0154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25D54CF"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18B4106" w14:textId="46B4A8D9"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5C38F8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9F9E75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EPA VIC</w:t>
            </w:r>
          </w:p>
        </w:tc>
        <w:tc>
          <w:tcPr>
            <w:tcW w:w="2977" w:type="dxa"/>
            <w:noWrap/>
            <w:vAlign w:val="center"/>
            <w:hideMark/>
          </w:tcPr>
          <w:p w14:paraId="232DBED1" w14:textId="2D1B7CA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ENVIRONMENTAL PROTECTION AUTHORITY, VICTORIA</w:t>
            </w:r>
          </w:p>
        </w:tc>
        <w:tc>
          <w:tcPr>
            <w:tcW w:w="1231" w:type="dxa"/>
            <w:noWrap/>
            <w:vAlign w:val="center"/>
            <w:hideMark/>
          </w:tcPr>
          <w:p w14:paraId="2CFE1E3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BD9BFA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5B995E4D"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F1D894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A65386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FISHERIES AND OCEANS CANADA</w:t>
            </w:r>
          </w:p>
        </w:tc>
        <w:tc>
          <w:tcPr>
            <w:tcW w:w="2977" w:type="dxa"/>
            <w:noWrap/>
            <w:vAlign w:val="center"/>
            <w:hideMark/>
          </w:tcPr>
          <w:p w14:paraId="7831C0E0" w14:textId="7165AB4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FISHERIES AND OCEANS CANADA</w:t>
            </w:r>
          </w:p>
        </w:tc>
        <w:tc>
          <w:tcPr>
            <w:tcW w:w="1231" w:type="dxa"/>
            <w:noWrap/>
            <w:vAlign w:val="center"/>
            <w:hideMark/>
          </w:tcPr>
          <w:p w14:paraId="27C13C1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B2A718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66532774" w14:textId="753BA636"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D74812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2901A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FLINDERS UNIV</w:t>
            </w:r>
          </w:p>
        </w:tc>
        <w:tc>
          <w:tcPr>
            <w:tcW w:w="2977" w:type="dxa"/>
            <w:noWrap/>
            <w:vAlign w:val="center"/>
            <w:hideMark/>
          </w:tcPr>
          <w:p w14:paraId="7F3028DE" w14:textId="7F7AF08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FLINDERS UNIVERSITY</w:t>
            </w:r>
          </w:p>
        </w:tc>
        <w:tc>
          <w:tcPr>
            <w:tcW w:w="1231" w:type="dxa"/>
            <w:noWrap/>
            <w:vAlign w:val="center"/>
            <w:hideMark/>
          </w:tcPr>
          <w:p w14:paraId="759CD35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C65ADC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03C81259"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BA9C11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98B7E1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FRDC</w:t>
            </w:r>
          </w:p>
        </w:tc>
        <w:tc>
          <w:tcPr>
            <w:tcW w:w="2977" w:type="dxa"/>
            <w:noWrap/>
            <w:vAlign w:val="center"/>
            <w:hideMark/>
          </w:tcPr>
          <w:p w14:paraId="27706EA1" w14:textId="25E4A26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FISHERIES RESEARCH &amp; DEVELOPMENT CORPORATION</w:t>
            </w:r>
          </w:p>
        </w:tc>
        <w:tc>
          <w:tcPr>
            <w:tcW w:w="1231" w:type="dxa"/>
            <w:noWrap/>
            <w:vAlign w:val="center"/>
            <w:hideMark/>
          </w:tcPr>
          <w:p w14:paraId="1F50D42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AE7C8D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290FBBF0" w14:textId="7F80FF0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E31FB1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A60DC6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GBRMPA</w:t>
            </w:r>
          </w:p>
        </w:tc>
        <w:tc>
          <w:tcPr>
            <w:tcW w:w="2977" w:type="dxa"/>
            <w:noWrap/>
            <w:vAlign w:val="center"/>
            <w:hideMark/>
          </w:tcPr>
          <w:p w14:paraId="10F447D8" w14:textId="207BDDE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GREAT BARRIER REEF MARINE PARK AUTHORITY</w:t>
            </w:r>
          </w:p>
        </w:tc>
        <w:tc>
          <w:tcPr>
            <w:tcW w:w="1231" w:type="dxa"/>
            <w:noWrap/>
            <w:vAlign w:val="center"/>
            <w:hideMark/>
          </w:tcPr>
          <w:p w14:paraId="0674D69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B58AC9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3E1882D"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699552A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E7A8BE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HAWAII GVT</w:t>
            </w:r>
          </w:p>
        </w:tc>
        <w:tc>
          <w:tcPr>
            <w:tcW w:w="2977" w:type="dxa"/>
            <w:noWrap/>
            <w:vAlign w:val="center"/>
            <w:hideMark/>
          </w:tcPr>
          <w:p w14:paraId="3E5601FF" w14:textId="04EDBDD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HAWAII STATE GOVERNMENT</w:t>
            </w:r>
          </w:p>
        </w:tc>
        <w:tc>
          <w:tcPr>
            <w:tcW w:w="1231" w:type="dxa"/>
            <w:noWrap/>
            <w:vAlign w:val="center"/>
            <w:hideMark/>
          </w:tcPr>
          <w:p w14:paraId="04976ED4"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08370A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0D8605B3" w14:textId="2F99E04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44199C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08FE9F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IMAS</w:t>
            </w:r>
          </w:p>
        </w:tc>
        <w:tc>
          <w:tcPr>
            <w:tcW w:w="2977" w:type="dxa"/>
            <w:noWrap/>
            <w:vAlign w:val="center"/>
            <w:hideMark/>
          </w:tcPr>
          <w:p w14:paraId="4C0E9B44" w14:textId="7DD327B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INSTITUTE FOR MARINE AND ANTARCTIC STUDIES</w:t>
            </w:r>
          </w:p>
        </w:tc>
        <w:tc>
          <w:tcPr>
            <w:tcW w:w="1231" w:type="dxa"/>
            <w:noWrap/>
            <w:vAlign w:val="center"/>
            <w:hideMark/>
          </w:tcPr>
          <w:p w14:paraId="67675BF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33EF709"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2197B684" w14:textId="0CEA594E"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E60B13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3B658F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IMO</w:t>
            </w:r>
          </w:p>
        </w:tc>
        <w:tc>
          <w:tcPr>
            <w:tcW w:w="2977" w:type="dxa"/>
            <w:noWrap/>
            <w:vAlign w:val="center"/>
            <w:hideMark/>
          </w:tcPr>
          <w:p w14:paraId="3580C3FE" w14:textId="1D20378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I</w:t>
            </w:r>
            <w:r w:rsidR="00B10643">
              <w:rPr>
                <w:rFonts w:eastAsia="Times New Roman"/>
                <w:color w:val="000000"/>
                <w:sz w:val="16"/>
                <w:szCs w:val="16"/>
              </w:rPr>
              <w:t xml:space="preserve">NTERNATIONAL </w:t>
            </w:r>
            <w:r w:rsidRPr="00BF2258">
              <w:rPr>
                <w:rFonts w:eastAsia="Times New Roman"/>
                <w:color w:val="000000"/>
                <w:sz w:val="16"/>
                <w:szCs w:val="16"/>
              </w:rPr>
              <w:t>M</w:t>
            </w:r>
            <w:r w:rsidR="00B10643">
              <w:rPr>
                <w:rFonts w:eastAsia="Times New Roman"/>
                <w:color w:val="000000"/>
                <w:sz w:val="16"/>
                <w:szCs w:val="16"/>
              </w:rPr>
              <w:t xml:space="preserve">ARITIME </w:t>
            </w:r>
            <w:r w:rsidRPr="00BF2258">
              <w:rPr>
                <w:rFonts w:eastAsia="Times New Roman"/>
                <w:color w:val="000000"/>
                <w:sz w:val="16"/>
                <w:szCs w:val="16"/>
              </w:rPr>
              <w:t>O</w:t>
            </w:r>
            <w:r w:rsidR="00B10643">
              <w:rPr>
                <w:rFonts w:eastAsia="Times New Roman"/>
                <w:color w:val="000000"/>
                <w:sz w:val="16"/>
                <w:szCs w:val="16"/>
              </w:rPr>
              <w:t>RGANIZATION</w:t>
            </w:r>
          </w:p>
        </w:tc>
        <w:tc>
          <w:tcPr>
            <w:tcW w:w="1231" w:type="dxa"/>
            <w:noWrap/>
            <w:vAlign w:val="center"/>
            <w:hideMark/>
          </w:tcPr>
          <w:p w14:paraId="27EBB84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909167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0CAFC68C" w14:textId="23C48ED4"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69397D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E7C5CD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INTNL PROF INDUSTRY ASSOC 4</w:t>
            </w:r>
          </w:p>
        </w:tc>
        <w:tc>
          <w:tcPr>
            <w:tcW w:w="2977" w:type="dxa"/>
            <w:noWrap/>
            <w:vAlign w:val="center"/>
            <w:hideMark/>
          </w:tcPr>
          <w:p w14:paraId="340231E5" w14:textId="212FFC3C" w:rsidR="00B54B5D" w:rsidRPr="00BF2258" w:rsidRDefault="00B10643"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INTERNATIONAL</w:t>
            </w:r>
            <w:r w:rsidR="00B54B5D" w:rsidRPr="00BF2258">
              <w:rPr>
                <w:rFonts w:eastAsia="Times New Roman"/>
                <w:color w:val="000000"/>
                <w:sz w:val="16"/>
                <w:szCs w:val="16"/>
              </w:rPr>
              <w:t xml:space="preserve"> </w:t>
            </w:r>
            <w:r w:rsidR="00312E2A" w:rsidRPr="00BF2258">
              <w:rPr>
                <w:rFonts w:eastAsia="Times New Roman"/>
                <w:color w:val="000000"/>
                <w:sz w:val="16"/>
                <w:szCs w:val="16"/>
              </w:rPr>
              <w:t>PROFESSIONAL</w:t>
            </w:r>
            <w:r w:rsidR="00B54B5D"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00B54B5D" w:rsidRPr="00BF2258">
              <w:rPr>
                <w:rFonts w:eastAsia="Times New Roman"/>
                <w:color w:val="000000"/>
                <w:sz w:val="16"/>
                <w:szCs w:val="16"/>
              </w:rPr>
              <w:t xml:space="preserve"> 4</w:t>
            </w:r>
          </w:p>
        </w:tc>
        <w:tc>
          <w:tcPr>
            <w:tcW w:w="1231" w:type="dxa"/>
            <w:noWrap/>
            <w:vAlign w:val="center"/>
            <w:hideMark/>
          </w:tcPr>
          <w:p w14:paraId="5340E1DA"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B2542D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5F82C384" w14:textId="38BC63E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FF157C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733DFE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JCU</w:t>
            </w:r>
          </w:p>
        </w:tc>
        <w:tc>
          <w:tcPr>
            <w:tcW w:w="2977" w:type="dxa"/>
            <w:noWrap/>
            <w:vAlign w:val="center"/>
            <w:hideMark/>
          </w:tcPr>
          <w:p w14:paraId="7C2081FE" w14:textId="7D0A958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JAMES COOK UNIVERSITY</w:t>
            </w:r>
          </w:p>
        </w:tc>
        <w:tc>
          <w:tcPr>
            <w:tcW w:w="1231" w:type="dxa"/>
            <w:noWrap/>
            <w:vAlign w:val="center"/>
            <w:hideMark/>
          </w:tcPr>
          <w:p w14:paraId="0627E384"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34FE45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6AF7CFF2"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64A8C9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8C201B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LLS NSW</w:t>
            </w:r>
          </w:p>
        </w:tc>
        <w:tc>
          <w:tcPr>
            <w:tcW w:w="2977" w:type="dxa"/>
            <w:noWrap/>
            <w:vAlign w:val="center"/>
            <w:hideMark/>
          </w:tcPr>
          <w:p w14:paraId="35C83301" w14:textId="7BA8191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LOCAL LAND SERVICES NSW</w:t>
            </w:r>
          </w:p>
        </w:tc>
        <w:tc>
          <w:tcPr>
            <w:tcW w:w="1231" w:type="dxa"/>
            <w:noWrap/>
            <w:vAlign w:val="center"/>
            <w:hideMark/>
          </w:tcPr>
          <w:p w14:paraId="5C59745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ED0482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476CDC41"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712914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5007B0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LOCAL GOVT 1</w:t>
            </w:r>
          </w:p>
        </w:tc>
        <w:tc>
          <w:tcPr>
            <w:tcW w:w="2977" w:type="dxa"/>
            <w:noWrap/>
            <w:vAlign w:val="center"/>
            <w:hideMark/>
          </w:tcPr>
          <w:p w14:paraId="5E7CDD9C" w14:textId="2CFCB55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LOCAL </w:t>
            </w:r>
            <w:r w:rsidR="00B10643">
              <w:rPr>
                <w:rFonts w:eastAsia="Times New Roman"/>
                <w:color w:val="000000"/>
                <w:sz w:val="16"/>
                <w:szCs w:val="16"/>
              </w:rPr>
              <w:t>GOVERNMENT</w:t>
            </w:r>
            <w:r w:rsidRPr="00BF2258">
              <w:rPr>
                <w:rFonts w:eastAsia="Times New Roman"/>
                <w:color w:val="000000"/>
                <w:sz w:val="16"/>
                <w:szCs w:val="16"/>
              </w:rPr>
              <w:t xml:space="preserve"> 1</w:t>
            </w:r>
          </w:p>
        </w:tc>
        <w:tc>
          <w:tcPr>
            <w:tcW w:w="1231" w:type="dxa"/>
            <w:noWrap/>
            <w:vAlign w:val="center"/>
            <w:hideMark/>
          </w:tcPr>
          <w:p w14:paraId="774EA59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F33EF6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Local Government</w:t>
            </w:r>
          </w:p>
        </w:tc>
        <w:tc>
          <w:tcPr>
            <w:tcW w:w="1275" w:type="dxa"/>
            <w:noWrap/>
            <w:vAlign w:val="center"/>
            <w:hideMark/>
          </w:tcPr>
          <w:p w14:paraId="2674BA0F" w14:textId="6A736CC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8236CE1"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E5C946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LOCAL GOVT 2</w:t>
            </w:r>
          </w:p>
        </w:tc>
        <w:tc>
          <w:tcPr>
            <w:tcW w:w="2977" w:type="dxa"/>
            <w:noWrap/>
            <w:vAlign w:val="center"/>
            <w:hideMark/>
          </w:tcPr>
          <w:p w14:paraId="50B723EA" w14:textId="128B648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LOCAL </w:t>
            </w:r>
            <w:r w:rsidR="00B10643">
              <w:rPr>
                <w:rFonts w:eastAsia="Times New Roman"/>
                <w:color w:val="000000"/>
                <w:sz w:val="16"/>
                <w:szCs w:val="16"/>
              </w:rPr>
              <w:t>GOVERNMENT</w:t>
            </w:r>
            <w:r w:rsidRPr="00BF2258">
              <w:rPr>
                <w:rFonts w:eastAsia="Times New Roman"/>
                <w:color w:val="000000"/>
                <w:sz w:val="16"/>
                <w:szCs w:val="16"/>
              </w:rPr>
              <w:t xml:space="preserve"> 2</w:t>
            </w:r>
          </w:p>
        </w:tc>
        <w:tc>
          <w:tcPr>
            <w:tcW w:w="1231" w:type="dxa"/>
            <w:noWrap/>
            <w:vAlign w:val="center"/>
            <w:hideMark/>
          </w:tcPr>
          <w:p w14:paraId="1CE9ADB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BB8FF1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Local Government</w:t>
            </w:r>
          </w:p>
        </w:tc>
        <w:tc>
          <w:tcPr>
            <w:tcW w:w="1275" w:type="dxa"/>
            <w:noWrap/>
            <w:vAlign w:val="center"/>
            <w:hideMark/>
          </w:tcPr>
          <w:p w14:paraId="131E2FFB" w14:textId="326724A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C4CD0A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214AC2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LOCL PRIM INDUSTRY ASSOC 1</w:t>
            </w:r>
          </w:p>
        </w:tc>
        <w:tc>
          <w:tcPr>
            <w:tcW w:w="2977" w:type="dxa"/>
            <w:noWrap/>
            <w:vAlign w:val="center"/>
            <w:hideMark/>
          </w:tcPr>
          <w:p w14:paraId="7E1D721D" w14:textId="53065760" w:rsidR="00B54B5D" w:rsidRPr="00BF2258" w:rsidRDefault="007915E3"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LOCAL</w:t>
            </w:r>
            <w:r w:rsidR="00B54B5D" w:rsidRPr="00BF2258">
              <w:rPr>
                <w:rFonts w:eastAsia="Times New Roman"/>
                <w:color w:val="000000"/>
                <w:sz w:val="16"/>
                <w:szCs w:val="16"/>
              </w:rPr>
              <w:t xml:space="preserve"> </w:t>
            </w:r>
            <w:r w:rsidR="00312E2A" w:rsidRPr="00BF2258">
              <w:rPr>
                <w:rFonts w:eastAsia="Times New Roman"/>
                <w:color w:val="000000"/>
                <w:sz w:val="16"/>
                <w:szCs w:val="16"/>
              </w:rPr>
              <w:t>PRIMARY</w:t>
            </w:r>
            <w:r w:rsidR="00B54B5D"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00B54B5D" w:rsidRPr="00BF2258">
              <w:rPr>
                <w:rFonts w:eastAsia="Times New Roman"/>
                <w:color w:val="000000"/>
                <w:sz w:val="16"/>
                <w:szCs w:val="16"/>
              </w:rPr>
              <w:t xml:space="preserve"> 1</w:t>
            </w:r>
          </w:p>
        </w:tc>
        <w:tc>
          <w:tcPr>
            <w:tcW w:w="1231" w:type="dxa"/>
            <w:noWrap/>
            <w:vAlign w:val="center"/>
            <w:hideMark/>
          </w:tcPr>
          <w:p w14:paraId="4AAFBED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339252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525259D3" w14:textId="0AD44B7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227000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9ECE70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1</w:t>
            </w:r>
          </w:p>
        </w:tc>
        <w:tc>
          <w:tcPr>
            <w:tcW w:w="2977" w:type="dxa"/>
            <w:noWrap/>
            <w:vAlign w:val="center"/>
            <w:hideMark/>
          </w:tcPr>
          <w:p w14:paraId="40674A36" w14:textId="5C72723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1</w:t>
            </w:r>
          </w:p>
        </w:tc>
        <w:tc>
          <w:tcPr>
            <w:tcW w:w="1231" w:type="dxa"/>
            <w:noWrap/>
            <w:vAlign w:val="center"/>
            <w:hideMark/>
          </w:tcPr>
          <w:p w14:paraId="5596D79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6D91A1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21C9B4BA" w14:textId="089D90A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550FAF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D39498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2</w:t>
            </w:r>
          </w:p>
        </w:tc>
        <w:tc>
          <w:tcPr>
            <w:tcW w:w="2977" w:type="dxa"/>
            <w:noWrap/>
            <w:vAlign w:val="center"/>
            <w:hideMark/>
          </w:tcPr>
          <w:p w14:paraId="59C6042D" w14:textId="24A126A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2</w:t>
            </w:r>
          </w:p>
        </w:tc>
        <w:tc>
          <w:tcPr>
            <w:tcW w:w="1231" w:type="dxa"/>
            <w:noWrap/>
            <w:vAlign w:val="center"/>
            <w:hideMark/>
          </w:tcPr>
          <w:p w14:paraId="1C9B072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26EC7C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EF2D7E2" w14:textId="0EC3CE35"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5DC57E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B84B2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3</w:t>
            </w:r>
          </w:p>
        </w:tc>
        <w:tc>
          <w:tcPr>
            <w:tcW w:w="2977" w:type="dxa"/>
            <w:noWrap/>
            <w:vAlign w:val="center"/>
            <w:hideMark/>
          </w:tcPr>
          <w:p w14:paraId="3F287315" w14:textId="7FCD883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3</w:t>
            </w:r>
          </w:p>
        </w:tc>
        <w:tc>
          <w:tcPr>
            <w:tcW w:w="1231" w:type="dxa"/>
            <w:noWrap/>
            <w:vAlign w:val="center"/>
            <w:hideMark/>
          </w:tcPr>
          <w:p w14:paraId="0DD3CAE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11B53A3"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06460A4" w14:textId="5C57382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C79ED86"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125416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4</w:t>
            </w:r>
          </w:p>
        </w:tc>
        <w:tc>
          <w:tcPr>
            <w:tcW w:w="2977" w:type="dxa"/>
            <w:noWrap/>
            <w:vAlign w:val="center"/>
            <w:hideMark/>
          </w:tcPr>
          <w:p w14:paraId="3D4C3D94" w14:textId="0DEB092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4</w:t>
            </w:r>
          </w:p>
        </w:tc>
        <w:tc>
          <w:tcPr>
            <w:tcW w:w="1231" w:type="dxa"/>
            <w:noWrap/>
            <w:vAlign w:val="center"/>
            <w:hideMark/>
          </w:tcPr>
          <w:p w14:paraId="30E3332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72E379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31735DB" w14:textId="5B6304A0"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149AA6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C99F4C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5</w:t>
            </w:r>
          </w:p>
        </w:tc>
        <w:tc>
          <w:tcPr>
            <w:tcW w:w="2977" w:type="dxa"/>
            <w:noWrap/>
            <w:vAlign w:val="center"/>
            <w:hideMark/>
          </w:tcPr>
          <w:p w14:paraId="7950AB51" w14:textId="5BB5FB7C"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5</w:t>
            </w:r>
          </w:p>
        </w:tc>
        <w:tc>
          <w:tcPr>
            <w:tcW w:w="1231" w:type="dxa"/>
            <w:noWrap/>
            <w:vAlign w:val="center"/>
            <w:hideMark/>
          </w:tcPr>
          <w:p w14:paraId="26C93CA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127F69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452B82E7"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397C54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21B7DD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6</w:t>
            </w:r>
          </w:p>
        </w:tc>
        <w:tc>
          <w:tcPr>
            <w:tcW w:w="2977" w:type="dxa"/>
            <w:noWrap/>
            <w:vAlign w:val="center"/>
            <w:hideMark/>
          </w:tcPr>
          <w:p w14:paraId="23B6CEE9" w14:textId="406F870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6</w:t>
            </w:r>
          </w:p>
        </w:tc>
        <w:tc>
          <w:tcPr>
            <w:tcW w:w="1231" w:type="dxa"/>
            <w:noWrap/>
            <w:vAlign w:val="center"/>
            <w:hideMark/>
          </w:tcPr>
          <w:p w14:paraId="372C909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3B3E9C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81CCAA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99DF47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077453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MARINA 7</w:t>
            </w:r>
          </w:p>
        </w:tc>
        <w:tc>
          <w:tcPr>
            <w:tcW w:w="2977" w:type="dxa"/>
            <w:noWrap/>
            <w:vAlign w:val="center"/>
            <w:hideMark/>
          </w:tcPr>
          <w:p w14:paraId="5AA78A26" w14:textId="23E76C8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MARINA 7</w:t>
            </w:r>
          </w:p>
        </w:tc>
        <w:tc>
          <w:tcPr>
            <w:tcW w:w="1231" w:type="dxa"/>
            <w:noWrap/>
            <w:vAlign w:val="center"/>
            <w:hideMark/>
          </w:tcPr>
          <w:p w14:paraId="686BC9F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A2FF3B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CA60F1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0DA921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BB8770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MARINE DISCOVERY CENTRE 1</w:t>
            </w:r>
          </w:p>
        </w:tc>
        <w:tc>
          <w:tcPr>
            <w:tcW w:w="2977" w:type="dxa"/>
            <w:noWrap/>
            <w:vAlign w:val="center"/>
            <w:hideMark/>
          </w:tcPr>
          <w:p w14:paraId="6EBB6D22" w14:textId="0AD2331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MARINE DISCOVERY CENTRE 1</w:t>
            </w:r>
          </w:p>
        </w:tc>
        <w:tc>
          <w:tcPr>
            <w:tcW w:w="1231" w:type="dxa"/>
            <w:noWrap/>
            <w:vAlign w:val="center"/>
            <w:hideMark/>
          </w:tcPr>
          <w:p w14:paraId="27569BA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09F0C1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309FE32A" w14:textId="46F8307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0BCF10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C220E1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MARINE DISCOVERY CENTRE 2</w:t>
            </w:r>
          </w:p>
        </w:tc>
        <w:tc>
          <w:tcPr>
            <w:tcW w:w="2977" w:type="dxa"/>
            <w:noWrap/>
            <w:vAlign w:val="center"/>
            <w:hideMark/>
          </w:tcPr>
          <w:p w14:paraId="21832428" w14:textId="75214AF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MARINE DISCOVERY CENTRE 2</w:t>
            </w:r>
          </w:p>
        </w:tc>
        <w:tc>
          <w:tcPr>
            <w:tcW w:w="1231" w:type="dxa"/>
            <w:noWrap/>
            <w:vAlign w:val="center"/>
            <w:hideMark/>
          </w:tcPr>
          <w:p w14:paraId="3F0EE06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8C2DEE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26ED17F6"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0856325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B76E63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MARINE SANCTUARY 1</w:t>
            </w:r>
          </w:p>
        </w:tc>
        <w:tc>
          <w:tcPr>
            <w:tcW w:w="2977" w:type="dxa"/>
            <w:noWrap/>
            <w:vAlign w:val="center"/>
            <w:hideMark/>
          </w:tcPr>
          <w:p w14:paraId="3B6ABC00" w14:textId="58E9B25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MARINE SANCTUARY 1</w:t>
            </w:r>
          </w:p>
        </w:tc>
        <w:tc>
          <w:tcPr>
            <w:tcW w:w="1231" w:type="dxa"/>
            <w:noWrap/>
            <w:vAlign w:val="center"/>
            <w:hideMark/>
          </w:tcPr>
          <w:p w14:paraId="08BB14A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C15386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52144B9" w14:textId="74302FD3"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E6C27C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DD70CB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MARITIME SAFETY QLD</w:t>
            </w:r>
          </w:p>
        </w:tc>
        <w:tc>
          <w:tcPr>
            <w:tcW w:w="2977" w:type="dxa"/>
            <w:noWrap/>
            <w:vAlign w:val="center"/>
            <w:hideMark/>
          </w:tcPr>
          <w:p w14:paraId="6E100778" w14:textId="6739B20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MARITIME SAFETY QUEENSLAND</w:t>
            </w:r>
          </w:p>
        </w:tc>
        <w:tc>
          <w:tcPr>
            <w:tcW w:w="1231" w:type="dxa"/>
            <w:noWrap/>
            <w:vAlign w:val="center"/>
            <w:hideMark/>
          </w:tcPr>
          <w:p w14:paraId="77FB86F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774D19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799B2C6" w14:textId="7822678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6E071F6"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63DD81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MELBOURNE POLYTECHNIC</w:t>
            </w:r>
          </w:p>
        </w:tc>
        <w:tc>
          <w:tcPr>
            <w:tcW w:w="2977" w:type="dxa"/>
            <w:noWrap/>
            <w:vAlign w:val="center"/>
            <w:hideMark/>
          </w:tcPr>
          <w:p w14:paraId="2D973D40" w14:textId="6A1E0C3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MELBOURNE POLYTECHNIC</w:t>
            </w:r>
          </w:p>
        </w:tc>
        <w:tc>
          <w:tcPr>
            <w:tcW w:w="1231" w:type="dxa"/>
            <w:noWrap/>
            <w:vAlign w:val="center"/>
            <w:hideMark/>
          </w:tcPr>
          <w:p w14:paraId="1E158CC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BC58D0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24C0E365"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296CD0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B809CC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MELBOURNE WATER</w:t>
            </w:r>
          </w:p>
        </w:tc>
        <w:tc>
          <w:tcPr>
            <w:tcW w:w="2977" w:type="dxa"/>
            <w:noWrap/>
            <w:vAlign w:val="center"/>
            <w:hideMark/>
          </w:tcPr>
          <w:p w14:paraId="500BFAF3" w14:textId="625D5EF8"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MELBOURNE WATER</w:t>
            </w:r>
          </w:p>
        </w:tc>
        <w:tc>
          <w:tcPr>
            <w:tcW w:w="1231" w:type="dxa"/>
            <w:noWrap/>
            <w:vAlign w:val="center"/>
            <w:hideMark/>
          </w:tcPr>
          <w:p w14:paraId="76A728F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5DCADFC"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 Owned Corporation</w:t>
            </w:r>
          </w:p>
        </w:tc>
        <w:tc>
          <w:tcPr>
            <w:tcW w:w="1275" w:type="dxa"/>
            <w:noWrap/>
            <w:vAlign w:val="center"/>
            <w:hideMark/>
          </w:tcPr>
          <w:p w14:paraId="7E0B4D06" w14:textId="5976648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DE918D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4444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MPI NZ</w:t>
            </w:r>
          </w:p>
        </w:tc>
        <w:tc>
          <w:tcPr>
            <w:tcW w:w="2977" w:type="dxa"/>
            <w:noWrap/>
            <w:vAlign w:val="center"/>
            <w:hideMark/>
          </w:tcPr>
          <w:p w14:paraId="5BF5B359" w14:textId="3576DC8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MINISTRY FOR PRIMARY INDUSTRIES, NEW ZEALAND</w:t>
            </w:r>
          </w:p>
        </w:tc>
        <w:tc>
          <w:tcPr>
            <w:tcW w:w="1231" w:type="dxa"/>
            <w:noWrap/>
            <w:vAlign w:val="center"/>
            <w:hideMark/>
          </w:tcPr>
          <w:p w14:paraId="7BEE3A9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D4B9EB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5914616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2B36E22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26BA07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w:t>
            </w:r>
          </w:p>
        </w:tc>
        <w:tc>
          <w:tcPr>
            <w:tcW w:w="2977" w:type="dxa"/>
            <w:noWrap/>
            <w:vAlign w:val="center"/>
            <w:hideMark/>
          </w:tcPr>
          <w:p w14:paraId="25F7C87A" w14:textId="1A996682"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MARINE PEST SECTORAL COMMITTEE</w:t>
            </w:r>
          </w:p>
        </w:tc>
        <w:tc>
          <w:tcPr>
            <w:tcW w:w="1231" w:type="dxa"/>
            <w:noWrap/>
            <w:vAlign w:val="center"/>
            <w:hideMark/>
          </w:tcPr>
          <w:p w14:paraId="2DD2C2A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0982E58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DAB2EFF" w14:textId="7B6FC7D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A5323A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38DB84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 - M&amp;S_TG</w:t>
            </w:r>
          </w:p>
        </w:tc>
        <w:tc>
          <w:tcPr>
            <w:tcW w:w="2977" w:type="dxa"/>
            <w:noWrap/>
            <w:vAlign w:val="center"/>
            <w:hideMark/>
          </w:tcPr>
          <w:p w14:paraId="1EE31652" w14:textId="7871825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MPSC - MARINA AND SLIPWAY TASK GROUP</w:t>
            </w:r>
          </w:p>
        </w:tc>
        <w:tc>
          <w:tcPr>
            <w:tcW w:w="1231" w:type="dxa"/>
            <w:noWrap/>
            <w:vAlign w:val="center"/>
            <w:hideMark/>
          </w:tcPr>
          <w:p w14:paraId="08DC06F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7C039D3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31B29036" w14:textId="255A2293"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6A9BF3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28AEAA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 - NMPS&amp;DS_SG</w:t>
            </w:r>
          </w:p>
        </w:tc>
        <w:tc>
          <w:tcPr>
            <w:tcW w:w="2977" w:type="dxa"/>
            <w:noWrap/>
            <w:vAlign w:val="center"/>
            <w:hideMark/>
          </w:tcPr>
          <w:p w14:paraId="3658B241" w14:textId="00FDC9A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MPSC- NATIONAL MARINE PEST SURVEILLANCE AND DIAGNOSTICS STRATEGY SCOPING GROUP</w:t>
            </w:r>
          </w:p>
        </w:tc>
        <w:tc>
          <w:tcPr>
            <w:tcW w:w="1231" w:type="dxa"/>
            <w:noWrap/>
            <w:vAlign w:val="center"/>
            <w:hideMark/>
          </w:tcPr>
          <w:p w14:paraId="03BB3A3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40B3FD5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540B758F" w14:textId="5D26D7D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420901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918CF9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 - PTNR</w:t>
            </w:r>
          </w:p>
        </w:tc>
        <w:tc>
          <w:tcPr>
            <w:tcW w:w="2977" w:type="dxa"/>
            <w:noWrap/>
            <w:vAlign w:val="center"/>
            <w:hideMark/>
          </w:tcPr>
          <w:p w14:paraId="57E16378" w14:textId="0A726E9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MPSC - NATIONAL MARINE PEST STRATEGY DEVELOPMENT TASK GROUP (PARTNER WORKSHOP)</w:t>
            </w:r>
          </w:p>
        </w:tc>
        <w:tc>
          <w:tcPr>
            <w:tcW w:w="1231" w:type="dxa"/>
            <w:noWrap/>
            <w:vAlign w:val="center"/>
            <w:hideMark/>
          </w:tcPr>
          <w:p w14:paraId="7CB1DD9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4E8ED26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5829BC10" w14:textId="3C59BDDB"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8D30FA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043EFB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 - STRAT MPB_TG</w:t>
            </w:r>
          </w:p>
        </w:tc>
        <w:tc>
          <w:tcPr>
            <w:tcW w:w="2977" w:type="dxa"/>
            <w:noWrap/>
            <w:vAlign w:val="center"/>
            <w:hideMark/>
          </w:tcPr>
          <w:p w14:paraId="494FE58B" w14:textId="5B2DDAB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MPSC - NATIONAL MARINE PEST STRATEGY DEVELOPMENT TASK GROUP</w:t>
            </w:r>
          </w:p>
        </w:tc>
        <w:tc>
          <w:tcPr>
            <w:tcW w:w="1231" w:type="dxa"/>
            <w:noWrap/>
            <w:vAlign w:val="center"/>
            <w:hideMark/>
          </w:tcPr>
          <w:p w14:paraId="1925E9D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5E88343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A473543" w14:textId="69D12AAE"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3499D6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40D2C8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MPSC-SS_TG</w:t>
            </w:r>
          </w:p>
        </w:tc>
        <w:tc>
          <w:tcPr>
            <w:tcW w:w="2977" w:type="dxa"/>
            <w:noWrap/>
            <w:vAlign w:val="center"/>
            <w:hideMark/>
          </w:tcPr>
          <w:p w14:paraId="2870FD5F" w14:textId="3AC36293"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MPSC - SURVEILLANCE STRATEGY TASK GROUP</w:t>
            </w:r>
          </w:p>
        </w:tc>
        <w:tc>
          <w:tcPr>
            <w:tcW w:w="1231" w:type="dxa"/>
            <w:noWrap/>
            <w:vAlign w:val="center"/>
            <w:hideMark/>
          </w:tcPr>
          <w:p w14:paraId="11B4FB4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6719B85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0C22671" w14:textId="188E2106"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11D51F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A288F4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MURDOCH UNIV</w:t>
            </w:r>
          </w:p>
        </w:tc>
        <w:tc>
          <w:tcPr>
            <w:tcW w:w="2977" w:type="dxa"/>
            <w:noWrap/>
            <w:vAlign w:val="center"/>
            <w:hideMark/>
          </w:tcPr>
          <w:p w14:paraId="510C5660" w14:textId="257C649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MURDOCH UNIVERSITY</w:t>
            </w:r>
          </w:p>
        </w:tc>
        <w:tc>
          <w:tcPr>
            <w:tcW w:w="1231" w:type="dxa"/>
            <w:noWrap/>
            <w:vAlign w:val="center"/>
            <w:hideMark/>
          </w:tcPr>
          <w:p w14:paraId="615A8FB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A476BF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5104D2F1"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24F3F70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CDDAE6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1</w:t>
            </w:r>
          </w:p>
        </w:tc>
        <w:tc>
          <w:tcPr>
            <w:tcW w:w="2977" w:type="dxa"/>
            <w:noWrap/>
            <w:vAlign w:val="center"/>
            <w:hideMark/>
          </w:tcPr>
          <w:p w14:paraId="7F792239" w14:textId="2A15EE0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1</w:t>
            </w:r>
          </w:p>
        </w:tc>
        <w:tc>
          <w:tcPr>
            <w:tcW w:w="1231" w:type="dxa"/>
            <w:noWrap/>
            <w:vAlign w:val="center"/>
            <w:hideMark/>
          </w:tcPr>
          <w:p w14:paraId="6522DF5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5DFD9F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77B990C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1F55E9D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58FEE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2</w:t>
            </w:r>
          </w:p>
        </w:tc>
        <w:tc>
          <w:tcPr>
            <w:tcW w:w="2977" w:type="dxa"/>
            <w:noWrap/>
            <w:vAlign w:val="center"/>
            <w:hideMark/>
          </w:tcPr>
          <w:p w14:paraId="77375CDF" w14:textId="469439D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2</w:t>
            </w:r>
          </w:p>
        </w:tc>
        <w:tc>
          <w:tcPr>
            <w:tcW w:w="1231" w:type="dxa"/>
            <w:noWrap/>
            <w:vAlign w:val="center"/>
            <w:hideMark/>
          </w:tcPr>
          <w:p w14:paraId="21F2D45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BC9EFA3"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0CFB4A16" w14:textId="4B1481EF"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ED67E2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DF97BC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3</w:t>
            </w:r>
          </w:p>
        </w:tc>
        <w:tc>
          <w:tcPr>
            <w:tcW w:w="2977" w:type="dxa"/>
            <w:noWrap/>
            <w:vAlign w:val="center"/>
            <w:hideMark/>
          </w:tcPr>
          <w:p w14:paraId="270E7FD9" w14:textId="0265217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3</w:t>
            </w:r>
          </w:p>
        </w:tc>
        <w:tc>
          <w:tcPr>
            <w:tcW w:w="1231" w:type="dxa"/>
            <w:noWrap/>
            <w:vAlign w:val="center"/>
            <w:hideMark/>
          </w:tcPr>
          <w:p w14:paraId="724B79A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486E2F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55BF16B2"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F8FFBB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5B1C58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4</w:t>
            </w:r>
          </w:p>
        </w:tc>
        <w:tc>
          <w:tcPr>
            <w:tcW w:w="2977" w:type="dxa"/>
            <w:noWrap/>
            <w:vAlign w:val="center"/>
            <w:hideMark/>
          </w:tcPr>
          <w:p w14:paraId="2FF3AA74" w14:textId="3E0FBB1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4</w:t>
            </w:r>
          </w:p>
        </w:tc>
        <w:tc>
          <w:tcPr>
            <w:tcW w:w="1231" w:type="dxa"/>
            <w:noWrap/>
            <w:vAlign w:val="center"/>
            <w:hideMark/>
          </w:tcPr>
          <w:p w14:paraId="31DEF8E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1FEE0A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39FD2562"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FBD59A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1B8708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5</w:t>
            </w:r>
          </w:p>
        </w:tc>
        <w:tc>
          <w:tcPr>
            <w:tcW w:w="2977" w:type="dxa"/>
            <w:noWrap/>
            <w:vAlign w:val="center"/>
            <w:hideMark/>
          </w:tcPr>
          <w:p w14:paraId="6BC1A4BC" w14:textId="64FC752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5</w:t>
            </w:r>
          </w:p>
        </w:tc>
        <w:tc>
          <w:tcPr>
            <w:tcW w:w="1231" w:type="dxa"/>
            <w:noWrap/>
            <w:vAlign w:val="center"/>
            <w:hideMark/>
          </w:tcPr>
          <w:p w14:paraId="7ED9BB4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1F1894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2A2D1CF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63238E4"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25E47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MUSEUM 6</w:t>
            </w:r>
          </w:p>
        </w:tc>
        <w:tc>
          <w:tcPr>
            <w:tcW w:w="2977" w:type="dxa"/>
            <w:noWrap/>
            <w:vAlign w:val="center"/>
            <w:hideMark/>
          </w:tcPr>
          <w:p w14:paraId="4EBA7FEC" w14:textId="15D8458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MUSEUM 6</w:t>
            </w:r>
          </w:p>
        </w:tc>
        <w:tc>
          <w:tcPr>
            <w:tcW w:w="1231" w:type="dxa"/>
            <w:noWrap/>
            <w:vAlign w:val="center"/>
            <w:hideMark/>
          </w:tcPr>
          <w:p w14:paraId="63CA60A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5EA6099"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Education/extension organisation</w:t>
            </w:r>
          </w:p>
        </w:tc>
        <w:tc>
          <w:tcPr>
            <w:tcW w:w="1275" w:type="dxa"/>
            <w:noWrap/>
            <w:vAlign w:val="center"/>
            <w:hideMark/>
          </w:tcPr>
          <w:p w14:paraId="6B88B26F"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4623F37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FBD8AA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NBC</w:t>
            </w:r>
          </w:p>
        </w:tc>
        <w:tc>
          <w:tcPr>
            <w:tcW w:w="2977" w:type="dxa"/>
            <w:noWrap/>
            <w:vAlign w:val="center"/>
            <w:hideMark/>
          </w:tcPr>
          <w:p w14:paraId="257DCE77" w14:textId="3946C6E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NATIONAL BIOSECURITY COMMITTEE</w:t>
            </w:r>
          </w:p>
        </w:tc>
        <w:tc>
          <w:tcPr>
            <w:tcW w:w="1231" w:type="dxa"/>
            <w:noWrap/>
            <w:vAlign w:val="center"/>
            <w:hideMark/>
          </w:tcPr>
          <w:p w14:paraId="666666F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0188493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646D09F5" w14:textId="08F946DC"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DB9343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C3F098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1</w:t>
            </w:r>
          </w:p>
        </w:tc>
        <w:tc>
          <w:tcPr>
            <w:tcW w:w="2977" w:type="dxa"/>
            <w:noWrap/>
            <w:vAlign w:val="center"/>
            <w:hideMark/>
          </w:tcPr>
          <w:p w14:paraId="495D1A7E" w14:textId="77B28365"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1</w:t>
            </w:r>
          </w:p>
        </w:tc>
        <w:tc>
          <w:tcPr>
            <w:tcW w:w="1231" w:type="dxa"/>
            <w:noWrap/>
            <w:vAlign w:val="center"/>
            <w:hideMark/>
          </w:tcPr>
          <w:p w14:paraId="13CE324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86AE9B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6893EB5D" w14:textId="0E5EC80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80CD01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15DFC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2</w:t>
            </w:r>
          </w:p>
        </w:tc>
        <w:tc>
          <w:tcPr>
            <w:tcW w:w="2977" w:type="dxa"/>
            <w:noWrap/>
            <w:vAlign w:val="center"/>
            <w:hideMark/>
          </w:tcPr>
          <w:p w14:paraId="0335AF8E" w14:textId="22A9EB15"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2</w:t>
            </w:r>
          </w:p>
        </w:tc>
        <w:tc>
          <w:tcPr>
            <w:tcW w:w="1231" w:type="dxa"/>
            <w:noWrap/>
            <w:vAlign w:val="center"/>
            <w:hideMark/>
          </w:tcPr>
          <w:p w14:paraId="3D9C962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B393F8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1E46AAA2" w14:textId="0BAC847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31FD53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98920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3</w:t>
            </w:r>
          </w:p>
        </w:tc>
        <w:tc>
          <w:tcPr>
            <w:tcW w:w="2977" w:type="dxa"/>
            <w:noWrap/>
            <w:vAlign w:val="center"/>
            <w:hideMark/>
          </w:tcPr>
          <w:p w14:paraId="7E27A1F5" w14:textId="4955D0F4"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3</w:t>
            </w:r>
          </w:p>
        </w:tc>
        <w:tc>
          <w:tcPr>
            <w:tcW w:w="1231" w:type="dxa"/>
            <w:noWrap/>
            <w:vAlign w:val="center"/>
            <w:hideMark/>
          </w:tcPr>
          <w:p w14:paraId="517D3EC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CDDF4B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7A00FE11" w14:textId="11F53E0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AC2EC3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743E01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4</w:t>
            </w:r>
          </w:p>
        </w:tc>
        <w:tc>
          <w:tcPr>
            <w:tcW w:w="2977" w:type="dxa"/>
            <w:noWrap/>
            <w:vAlign w:val="center"/>
            <w:hideMark/>
          </w:tcPr>
          <w:p w14:paraId="11F7EFC1" w14:textId="72124318"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4</w:t>
            </w:r>
          </w:p>
        </w:tc>
        <w:tc>
          <w:tcPr>
            <w:tcW w:w="1231" w:type="dxa"/>
            <w:noWrap/>
            <w:vAlign w:val="center"/>
            <w:hideMark/>
          </w:tcPr>
          <w:p w14:paraId="6FB5711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EC05F1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550DBAC5" w14:textId="63EB7EF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B7150B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2ED9D6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5</w:t>
            </w:r>
          </w:p>
        </w:tc>
        <w:tc>
          <w:tcPr>
            <w:tcW w:w="2977" w:type="dxa"/>
            <w:noWrap/>
            <w:vAlign w:val="center"/>
            <w:hideMark/>
          </w:tcPr>
          <w:p w14:paraId="20BB5514" w14:textId="6BA13000"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5</w:t>
            </w:r>
          </w:p>
        </w:tc>
        <w:tc>
          <w:tcPr>
            <w:tcW w:w="1231" w:type="dxa"/>
            <w:noWrap/>
            <w:vAlign w:val="center"/>
            <w:hideMark/>
          </w:tcPr>
          <w:p w14:paraId="4DBB94A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042302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763DC9BD" w14:textId="3DEFC28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665DE3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533773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6</w:t>
            </w:r>
          </w:p>
        </w:tc>
        <w:tc>
          <w:tcPr>
            <w:tcW w:w="2977" w:type="dxa"/>
            <w:noWrap/>
            <w:vAlign w:val="center"/>
            <w:hideMark/>
          </w:tcPr>
          <w:p w14:paraId="227266C8" w14:textId="2EB26DE1"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6</w:t>
            </w:r>
          </w:p>
        </w:tc>
        <w:tc>
          <w:tcPr>
            <w:tcW w:w="1231" w:type="dxa"/>
            <w:noWrap/>
            <w:vAlign w:val="center"/>
            <w:hideMark/>
          </w:tcPr>
          <w:p w14:paraId="19DDD7A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EA7091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1913C47E"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C39DAE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D0B49B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7</w:t>
            </w:r>
          </w:p>
        </w:tc>
        <w:tc>
          <w:tcPr>
            <w:tcW w:w="2977" w:type="dxa"/>
            <w:noWrap/>
            <w:vAlign w:val="center"/>
            <w:hideMark/>
          </w:tcPr>
          <w:p w14:paraId="2517A183" w14:textId="18390E93"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7</w:t>
            </w:r>
          </w:p>
        </w:tc>
        <w:tc>
          <w:tcPr>
            <w:tcW w:w="1231" w:type="dxa"/>
            <w:noWrap/>
            <w:vAlign w:val="center"/>
            <w:hideMark/>
          </w:tcPr>
          <w:p w14:paraId="169BE2A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551EB4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62BB730E"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454E43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28F51D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8</w:t>
            </w:r>
          </w:p>
        </w:tc>
        <w:tc>
          <w:tcPr>
            <w:tcW w:w="2977" w:type="dxa"/>
            <w:noWrap/>
            <w:vAlign w:val="center"/>
            <w:hideMark/>
          </w:tcPr>
          <w:p w14:paraId="2F4480D9" w14:textId="374A59BA"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8</w:t>
            </w:r>
          </w:p>
        </w:tc>
        <w:tc>
          <w:tcPr>
            <w:tcW w:w="1231" w:type="dxa"/>
            <w:noWrap/>
            <w:vAlign w:val="center"/>
            <w:hideMark/>
          </w:tcPr>
          <w:p w14:paraId="720FDE7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5D59E8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4F30205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9F4762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7C430E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NGO 9</w:t>
            </w:r>
          </w:p>
        </w:tc>
        <w:tc>
          <w:tcPr>
            <w:tcW w:w="2977" w:type="dxa"/>
            <w:noWrap/>
            <w:vAlign w:val="center"/>
            <w:hideMark/>
          </w:tcPr>
          <w:p w14:paraId="4C94F1B9" w14:textId="368CD9AC"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NON-GOVERNMENT ORGANISATION</w:t>
            </w:r>
            <w:r w:rsidR="00B54B5D" w:rsidRPr="00BF2258">
              <w:rPr>
                <w:rFonts w:eastAsia="Times New Roman"/>
                <w:color w:val="000000"/>
                <w:sz w:val="16"/>
                <w:szCs w:val="16"/>
              </w:rPr>
              <w:t xml:space="preserve"> 9</w:t>
            </w:r>
          </w:p>
        </w:tc>
        <w:tc>
          <w:tcPr>
            <w:tcW w:w="1231" w:type="dxa"/>
            <w:noWrap/>
            <w:vAlign w:val="center"/>
            <w:hideMark/>
          </w:tcPr>
          <w:p w14:paraId="090A1DF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42BC1A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7DB0FD5B" w14:textId="256C7F4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301B9D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265BE2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NIWA</w:t>
            </w:r>
          </w:p>
        </w:tc>
        <w:tc>
          <w:tcPr>
            <w:tcW w:w="2977" w:type="dxa"/>
            <w:noWrap/>
            <w:vAlign w:val="center"/>
            <w:hideMark/>
          </w:tcPr>
          <w:p w14:paraId="143D1EBD" w14:textId="2CDED63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NATIONAL INSTITUTE OF WATER AND ATMOSPHERIC RESEARCH, NEW ZEALAND</w:t>
            </w:r>
          </w:p>
        </w:tc>
        <w:tc>
          <w:tcPr>
            <w:tcW w:w="1231" w:type="dxa"/>
            <w:noWrap/>
            <w:vAlign w:val="center"/>
            <w:hideMark/>
          </w:tcPr>
          <w:p w14:paraId="07D0E519"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3F1AF8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19E861EE"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D77979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442059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NMCC</w:t>
            </w:r>
          </w:p>
        </w:tc>
        <w:tc>
          <w:tcPr>
            <w:tcW w:w="2977" w:type="dxa"/>
            <w:noWrap/>
            <w:vAlign w:val="center"/>
            <w:hideMark/>
          </w:tcPr>
          <w:p w14:paraId="23DCCE45" w14:textId="217B793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NATIONAL MARITIME </w:t>
            </w:r>
            <w:r w:rsidR="008219E8">
              <w:rPr>
                <w:rFonts w:eastAsia="Times New Roman"/>
                <w:color w:val="000000"/>
                <w:sz w:val="16"/>
                <w:szCs w:val="16"/>
              </w:rPr>
              <w:t>COORDINAT</w:t>
            </w:r>
            <w:r w:rsidRPr="00BF2258">
              <w:rPr>
                <w:rFonts w:eastAsia="Times New Roman"/>
                <w:color w:val="000000"/>
                <w:sz w:val="16"/>
                <w:szCs w:val="16"/>
              </w:rPr>
              <w:t>ION CENTRE</w:t>
            </w:r>
          </w:p>
        </w:tc>
        <w:tc>
          <w:tcPr>
            <w:tcW w:w="1231" w:type="dxa"/>
            <w:noWrap/>
            <w:vAlign w:val="center"/>
            <w:hideMark/>
          </w:tcPr>
          <w:p w14:paraId="68E1ECD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E4770F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55C54F14" w14:textId="119D2A8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BC37E8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FFE85B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NOPSEMA</w:t>
            </w:r>
          </w:p>
        </w:tc>
        <w:tc>
          <w:tcPr>
            <w:tcW w:w="2977" w:type="dxa"/>
            <w:noWrap/>
            <w:vAlign w:val="center"/>
            <w:hideMark/>
          </w:tcPr>
          <w:p w14:paraId="225BC659" w14:textId="7788630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NATIONAL OFFSHORE PETROLEUM SAFETY AND ENVIRONMENTAL MANAGEMENT AUTHORITY</w:t>
            </w:r>
          </w:p>
        </w:tc>
        <w:tc>
          <w:tcPr>
            <w:tcW w:w="1231" w:type="dxa"/>
            <w:noWrap/>
            <w:vAlign w:val="center"/>
            <w:hideMark/>
          </w:tcPr>
          <w:p w14:paraId="35D4FF2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74D453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7A647AAF"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3F4E08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D95A0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NPWS NSW</w:t>
            </w:r>
          </w:p>
        </w:tc>
        <w:tc>
          <w:tcPr>
            <w:tcW w:w="2977" w:type="dxa"/>
            <w:noWrap/>
            <w:vAlign w:val="center"/>
            <w:hideMark/>
          </w:tcPr>
          <w:p w14:paraId="4E5EC04A" w14:textId="1CCEA40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NATIONAL PARKS AND WILDLIFE SERVICE, NEW SOUTH WALES</w:t>
            </w:r>
          </w:p>
        </w:tc>
        <w:tc>
          <w:tcPr>
            <w:tcW w:w="1231" w:type="dxa"/>
            <w:noWrap/>
            <w:vAlign w:val="center"/>
            <w:hideMark/>
          </w:tcPr>
          <w:p w14:paraId="2403AE4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C409F2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16263CBD" w14:textId="75AEAF04"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C836B86"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456418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1</w:t>
            </w:r>
          </w:p>
        </w:tc>
        <w:tc>
          <w:tcPr>
            <w:tcW w:w="2977" w:type="dxa"/>
            <w:noWrap/>
            <w:vAlign w:val="center"/>
            <w:hideMark/>
          </w:tcPr>
          <w:p w14:paraId="2C1DCC5D" w14:textId="6C7E9962"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1</w:t>
            </w:r>
          </w:p>
        </w:tc>
        <w:tc>
          <w:tcPr>
            <w:tcW w:w="1231" w:type="dxa"/>
            <w:noWrap/>
            <w:vAlign w:val="center"/>
            <w:hideMark/>
          </w:tcPr>
          <w:p w14:paraId="0E35D54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24458F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5316CB55" w14:textId="6124466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B7A5429"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8C0BFE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2</w:t>
            </w:r>
          </w:p>
        </w:tc>
        <w:tc>
          <w:tcPr>
            <w:tcW w:w="2977" w:type="dxa"/>
            <w:noWrap/>
            <w:vAlign w:val="center"/>
            <w:hideMark/>
          </w:tcPr>
          <w:p w14:paraId="258E1087" w14:textId="58A73D2C"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2</w:t>
            </w:r>
          </w:p>
        </w:tc>
        <w:tc>
          <w:tcPr>
            <w:tcW w:w="1231" w:type="dxa"/>
            <w:noWrap/>
            <w:vAlign w:val="center"/>
            <w:hideMark/>
          </w:tcPr>
          <w:p w14:paraId="561CD33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ADF224C"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4D337E1F" w14:textId="046C928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4B5C6D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EFB8E2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3</w:t>
            </w:r>
          </w:p>
        </w:tc>
        <w:tc>
          <w:tcPr>
            <w:tcW w:w="2977" w:type="dxa"/>
            <w:noWrap/>
            <w:vAlign w:val="center"/>
            <w:hideMark/>
          </w:tcPr>
          <w:p w14:paraId="03882451" w14:textId="6C0C6ECB"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3</w:t>
            </w:r>
          </w:p>
        </w:tc>
        <w:tc>
          <w:tcPr>
            <w:tcW w:w="1231" w:type="dxa"/>
            <w:noWrap/>
            <w:vAlign w:val="center"/>
            <w:hideMark/>
          </w:tcPr>
          <w:p w14:paraId="18E5DDD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57D481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72438E44" w14:textId="67E6FE53"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6085AF7"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C99A43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4</w:t>
            </w:r>
          </w:p>
        </w:tc>
        <w:tc>
          <w:tcPr>
            <w:tcW w:w="2977" w:type="dxa"/>
            <w:noWrap/>
            <w:vAlign w:val="center"/>
            <w:hideMark/>
          </w:tcPr>
          <w:p w14:paraId="5D3E56E1" w14:textId="7F7B6856"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4</w:t>
            </w:r>
          </w:p>
        </w:tc>
        <w:tc>
          <w:tcPr>
            <w:tcW w:w="1231" w:type="dxa"/>
            <w:noWrap/>
            <w:vAlign w:val="center"/>
            <w:hideMark/>
          </w:tcPr>
          <w:p w14:paraId="3B97E1D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CC092E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12CFB967" w14:textId="558EA44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65973F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996989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5</w:t>
            </w:r>
          </w:p>
        </w:tc>
        <w:tc>
          <w:tcPr>
            <w:tcW w:w="2977" w:type="dxa"/>
            <w:noWrap/>
            <w:vAlign w:val="center"/>
            <w:hideMark/>
          </w:tcPr>
          <w:p w14:paraId="31679631" w14:textId="1593B55F"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5</w:t>
            </w:r>
          </w:p>
        </w:tc>
        <w:tc>
          <w:tcPr>
            <w:tcW w:w="1231" w:type="dxa"/>
            <w:noWrap/>
            <w:vAlign w:val="center"/>
            <w:hideMark/>
          </w:tcPr>
          <w:p w14:paraId="6DF9B36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F63B1C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4EA8372C" w14:textId="310FE5B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D4C678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0C1C00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6</w:t>
            </w:r>
          </w:p>
        </w:tc>
        <w:tc>
          <w:tcPr>
            <w:tcW w:w="2977" w:type="dxa"/>
            <w:noWrap/>
            <w:vAlign w:val="center"/>
            <w:hideMark/>
          </w:tcPr>
          <w:p w14:paraId="33F11128" w14:textId="7B99D0E2"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6</w:t>
            </w:r>
          </w:p>
        </w:tc>
        <w:tc>
          <w:tcPr>
            <w:tcW w:w="1231" w:type="dxa"/>
            <w:noWrap/>
            <w:vAlign w:val="center"/>
            <w:hideMark/>
          </w:tcPr>
          <w:p w14:paraId="422BF6F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BAEF80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726D7C74" w14:textId="14368216"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876ABF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72C636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7</w:t>
            </w:r>
          </w:p>
        </w:tc>
        <w:tc>
          <w:tcPr>
            <w:tcW w:w="2977" w:type="dxa"/>
            <w:noWrap/>
            <w:vAlign w:val="center"/>
            <w:hideMark/>
          </w:tcPr>
          <w:p w14:paraId="6CEE83FD" w14:textId="36E9803B"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7</w:t>
            </w:r>
          </w:p>
        </w:tc>
        <w:tc>
          <w:tcPr>
            <w:tcW w:w="1231" w:type="dxa"/>
            <w:noWrap/>
            <w:vAlign w:val="center"/>
            <w:hideMark/>
          </w:tcPr>
          <w:p w14:paraId="154A80B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639A80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4CEF03EE" w14:textId="6D548252"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496650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AECDE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8</w:t>
            </w:r>
          </w:p>
        </w:tc>
        <w:tc>
          <w:tcPr>
            <w:tcW w:w="2977" w:type="dxa"/>
            <w:noWrap/>
            <w:vAlign w:val="center"/>
            <w:hideMark/>
          </w:tcPr>
          <w:p w14:paraId="0C1F2910" w14:textId="279BE411"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8</w:t>
            </w:r>
          </w:p>
        </w:tc>
        <w:tc>
          <w:tcPr>
            <w:tcW w:w="1231" w:type="dxa"/>
            <w:noWrap/>
            <w:vAlign w:val="center"/>
            <w:hideMark/>
          </w:tcPr>
          <w:p w14:paraId="2276F91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93FD77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313A4C85" w14:textId="6A6A7D06"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DA4520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8AFA2A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10</w:t>
            </w:r>
          </w:p>
        </w:tc>
        <w:tc>
          <w:tcPr>
            <w:tcW w:w="2977" w:type="dxa"/>
            <w:noWrap/>
            <w:vAlign w:val="center"/>
            <w:hideMark/>
          </w:tcPr>
          <w:p w14:paraId="44FFAEF8" w14:textId="00CF1351"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10</w:t>
            </w:r>
          </w:p>
        </w:tc>
        <w:tc>
          <w:tcPr>
            <w:tcW w:w="1231" w:type="dxa"/>
            <w:noWrap/>
            <w:vAlign w:val="center"/>
            <w:hideMark/>
          </w:tcPr>
          <w:p w14:paraId="1FE832D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9F243C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4E1F30E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DDCA53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3EAD7C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11</w:t>
            </w:r>
          </w:p>
        </w:tc>
        <w:tc>
          <w:tcPr>
            <w:tcW w:w="2977" w:type="dxa"/>
            <w:noWrap/>
            <w:vAlign w:val="center"/>
            <w:hideMark/>
          </w:tcPr>
          <w:p w14:paraId="23644728" w14:textId="539338B8"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11</w:t>
            </w:r>
          </w:p>
        </w:tc>
        <w:tc>
          <w:tcPr>
            <w:tcW w:w="1231" w:type="dxa"/>
            <w:noWrap/>
            <w:vAlign w:val="center"/>
            <w:hideMark/>
          </w:tcPr>
          <w:p w14:paraId="590A91E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58C835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7A9694F0"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8A26183"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4BAE35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12</w:t>
            </w:r>
          </w:p>
        </w:tc>
        <w:tc>
          <w:tcPr>
            <w:tcW w:w="2977" w:type="dxa"/>
            <w:noWrap/>
            <w:vAlign w:val="center"/>
            <w:hideMark/>
          </w:tcPr>
          <w:p w14:paraId="60B0F2B2" w14:textId="12135506" w:rsidR="00B54B5D" w:rsidRPr="00BF2258" w:rsidRDefault="00D74EBA"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12</w:t>
            </w:r>
          </w:p>
        </w:tc>
        <w:tc>
          <w:tcPr>
            <w:tcW w:w="1231" w:type="dxa"/>
            <w:noWrap/>
            <w:vAlign w:val="center"/>
            <w:hideMark/>
          </w:tcPr>
          <w:p w14:paraId="7F5B924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7083C3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11FAABED"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A398328"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883C43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NRM GROUP 13</w:t>
            </w:r>
          </w:p>
        </w:tc>
        <w:tc>
          <w:tcPr>
            <w:tcW w:w="2977" w:type="dxa"/>
            <w:noWrap/>
            <w:vAlign w:val="center"/>
            <w:hideMark/>
          </w:tcPr>
          <w:p w14:paraId="220A7155" w14:textId="56900722" w:rsidR="00B54B5D" w:rsidRPr="00BF2258" w:rsidRDefault="00D74EBA"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Pr>
                <w:rFonts w:eastAsia="Times New Roman"/>
                <w:color w:val="000000"/>
                <w:sz w:val="16"/>
                <w:szCs w:val="16"/>
              </w:rPr>
              <w:t>NATURAL RESOURCE MANAGEMENT</w:t>
            </w:r>
            <w:r w:rsidR="00B54B5D" w:rsidRPr="00BF2258">
              <w:rPr>
                <w:rFonts w:eastAsia="Times New Roman"/>
                <w:color w:val="000000"/>
                <w:sz w:val="16"/>
                <w:szCs w:val="16"/>
              </w:rPr>
              <w:t xml:space="preserve"> GROUP 13</w:t>
            </w:r>
          </w:p>
        </w:tc>
        <w:tc>
          <w:tcPr>
            <w:tcW w:w="1231" w:type="dxa"/>
            <w:noWrap/>
            <w:vAlign w:val="center"/>
            <w:hideMark/>
          </w:tcPr>
          <w:p w14:paraId="05AA821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94CF59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18763770"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A0BE41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B69433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NSW REC INDUSTRY ASSOC 9</w:t>
            </w:r>
          </w:p>
        </w:tc>
        <w:tc>
          <w:tcPr>
            <w:tcW w:w="2977" w:type="dxa"/>
            <w:noWrap/>
            <w:vAlign w:val="center"/>
            <w:hideMark/>
          </w:tcPr>
          <w:p w14:paraId="70454D5B" w14:textId="3F393DC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NSW </w:t>
            </w:r>
            <w:r w:rsidR="00312E2A" w:rsidRPr="00BF2258">
              <w:rPr>
                <w:rFonts w:eastAsia="Times New Roman"/>
                <w:color w:val="000000"/>
                <w:sz w:val="16"/>
                <w:szCs w:val="16"/>
              </w:rPr>
              <w:t>RECREATIONAL</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9</w:t>
            </w:r>
          </w:p>
        </w:tc>
        <w:tc>
          <w:tcPr>
            <w:tcW w:w="1231" w:type="dxa"/>
            <w:noWrap/>
            <w:vAlign w:val="center"/>
            <w:hideMark/>
          </w:tcPr>
          <w:p w14:paraId="2DB57FD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6F7190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7087EFEA" w14:textId="6DF4D6FD"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AB8B3DB"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538FDA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NSW_MPWG</w:t>
            </w:r>
          </w:p>
        </w:tc>
        <w:tc>
          <w:tcPr>
            <w:tcW w:w="2977" w:type="dxa"/>
            <w:noWrap/>
            <w:vAlign w:val="center"/>
            <w:hideMark/>
          </w:tcPr>
          <w:p w14:paraId="1666A55D" w14:textId="6452EFF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NSW MARINE PEST WORKING GROUP</w:t>
            </w:r>
          </w:p>
        </w:tc>
        <w:tc>
          <w:tcPr>
            <w:tcW w:w="1231" w:type="dxa"/>
            <w:noWrap/>
            <w:vAlign w:val="center"/>
            <w:hideMark/>
          </w:tcPr>
          <w:p w14:paraId="7AE2AA2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64A5FA3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4E7E34B4" w14:textId="482DC44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FBE160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AD8C9E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NSWDPI</w:t>
            </w:r>
          </w:p>
        </w:tc>
        <w:tc>
          <w:tcPr>
            <w:tcW w:w="2977" w:type="dxa"/>
            <w:noWrap/>
            <w:vAlign w:val="center"/>
            <w:hideMark/>
          </w:tcPr>
          <w:p w14:paraId="69C75C1E" w14:textId="5816FEA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NEW SOUTH WALES DEPARTMENT OF PRIMARY INDUSTRIES</w:t>
            </w:r>
          </w:p>
        </w:tc>
        <w:tc>
          <w:tcPr>
            <w:tcW w:w="1231" w:type="dxa"/>
            <w:noWrap/>
            <w:vAlign w:val="center"/>
            <w:hideMark/>
          </w:tcPr>
          <w:p w14:paraId="2025CEA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574C74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4C0D27D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8</w:t>
            </w:r>
          </w:p>
        </w:tc>
      </w:tr>
      <w:tr w:rsidR="00785696" w:rsidRPr="00B54B5D" w14:paraId="61940BC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A6104B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NZ REGIONAL COUNCIL</w:t>
            </w:r>
          </w:p>
        </w:tc>
        <w:tc>
          <w:tcPr>
            <w:tcW w:w="2977" w:type="dxa"/>
            <w:noWrap/>
            <w:vAlign w:val="center"/>
            <w:hideMark/>
          </w:tcPr>
          <w:p w14:paraId="66FE63A0" w14:textId="48AE510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NEW ZEALAND REGIONAL COUNCIL</w:t>
            </w:r>
          </w:p>
        </w:tc>
        <w:tc>
          <w:tcPr>
            <w:tcW w:w="1231" w:type="dxa"/>
            <w:noWrap/>
            <w:vAlign w:val="center"/>
            <w:hideMark/>
          </w:tcPr>
          <w:p w14:paraId="4840E31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C54CDC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5C667499" w14:textId="0198EDB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6D7CF8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95280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NZDF</w:t>
            </w:r>
          </w:p>
        </w:tc>
        <w:tc>
          <w:tcPr>
            <w:tcW w:w="2977" w:type="dxa"/>
            <w:noWrap/>
            <w:vAlign w:val="center"/>
            <w:hideMark/>
          </w:tcPr>
          <w:p w14:paraId="002DD171" w14:textId="3F33844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NEW ZEALAND DEFENSE FORCE</w:t>
            </w:r>
          </w:p>
        </w:tc>
        <w:tc>
          <w:tcPr>
            <w:tcW w:w="1231" w:type="dxa"/>
            <w:noWrap/>
            <w:vAlign w:val="center"/>
            <w:hideMark/>
          </w:tcPr>
          <w:p w14:paraId="78C88C4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0BB654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70292E08"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4A4F47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042751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OEH NSW</w:t>
            </w:r>
          </w:p>
        </w:tc>
        <w:tc>
          <w:tcPr>
            <w:tcW w:w="2977" w:type="dxa"/>
            <w:noWrap/>
            <w:vAlign w:val="center"/>
            <w:hideMark/>
          </w:tcPr>
          <w:p w14:paraId="2092F2F6" w14:textId="2319ADA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OFFICE OF ENVIRONMENT AND HERITAGE, NSW </w:t>
            </w:r>
          </w:p>
        </w:tc>
        <w:tc>
          <w:tcPr>
            <w:tcW w:w="1231" w:type="dxa"/>
            <w:noWrap/>
            <w:vAlign w:val="center"/>
            <w:hideMark/>
          </w:tcPr>
          <w:p w14:paraId="407F87A8"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7840C0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1FCE33C6"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267257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445D2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PARKS VIC</w:t>
            </w:r>
          </w:p>
        </w:tc>
        <w:tc>
          <w:tcPr>
            <w:tcW w:w="2977" w:type="dxa"/>
            <w:noWrap/>
            <w:vAlign w:val="center"/>
            <w:hideMark/>
          </w:tcPr>
          <w:p w14:paraId="64B5FFF9" w14:textId="015F841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PARKS VICTORIA</w:t>
            </w:r>
          </w:p>
        </w:tc>
        <w:tc>
          <w:tcPr>
            <w:tcW w:w="1231" w:type="dxa"/>
            <w:noWrap/>
            <w:vAlign w:val="center"/>
            <w:hideMark/>
          </w:tcPr>
          <w:p w14:paraId="3529E1C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2C66AF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102C5B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6A15C09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A14297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PIRSA</w:t>
            </w:r>
          </w:p>
        </w:tc>
        <w:tc>
          <w:tcPr>
            <w:tcW w:w="2977" w:type="dxa"/>
            <w:noWrap/>
            <w:vAlign w:val="center"/>
            <w:hideMark/>
          </w:tcPr>
          <w:p w14:paraId="52882DD2" w14:textId="7BC9C4F0"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PRIMARY INDUSTRIES &amp; REGIONS SOUTH AUSTRALIA</w:t>
            </w:r>
          </w:p>
        </w:tc>
        <w:tc>
          <w:tcPr>
            <w:tcW w:w="1231" w:type="dxa"/>
            <w:noWrap/>
            <w:vAlign w:val="center"/>
            <w:hideMark/>
          </w:tcPr>
          <w:p w14:paraId="4D52BED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A6FE0A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310A1008"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6</w:t>
            </w:r>
          </w:p>
        </w:tc>
      </w:tr>
      <w:tr w:rsidR="00785696" w:rsidRPr="00B54B5D" w14:paraId="68118CD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F898DA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w:t>
            </w:r>
          </w:p>
        </w:tc>
        <w:tc>
          <w:tcPr>
            <w:tcW w:w="2977" w:type="dxa"/>
            <w:noWrap/>
            <w:vAlign w:val="center"/>
            <w:hideMark/>
          </w:tcPr>
          <w:p w14:paraId="3B0D5AF3" w14:textId="2332D29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w:t>
            </w:r>
          </w:p>
        </w:tc>
        <w:tc>
          <w:tcPr>
            <w:tcW w:w="1231" w:type="dxa"/>
            <w:noWrap/>
            <w:vAlign w:val="center"/>
            <w:hideMark/>
          </w:tcPr>
          <w:p w14:paraId="0A66F71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B220CE4"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54555102" w14:textId="5253BF0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E79B38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4543EF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w:t>
            </w:r>
          </w:p>
        </w:tc>
        <w:tc>
          <w:tcPr>
            <w:tcW w:w="2977" w:type="dxa"/>
            <w:noWrap/>
            <w:vAlign w:val="center"/>
            <w:hideMark/>
          </w:tcPr>
          <w:p w14:paraId="2F013C90" w14:textId="6697BBD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w:t>
            </w:r>
          </w:p>
        </w:tc>
        <w:tc>
          <w:tcPr>
            <w:tcW w:w="1231" w:type="dxa"/>
            <w:noWrap/>
            <w:vAlign w:val="center"/>
            <w:hideMark/>
          </w:tcPr>
          <w:p w14:paraId="5D7D332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72167D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79A88AA" w14:textId="296C4DC2"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8E425E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DE83C3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3</w:t>
            </w:r>
          </w:p>
        </w:tc>
        <w:tc>
          <w:tcPr>
            <w:tcW w:w="2977" w:type="dxa"/>
            <w:noWrap/>
            <w:vAlign w:val="center"/>
            <w:hideMark/>
          </w:tcPr>
          <w:p w14:paraId="015B20D1" w14:textId="3A20337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3</w:t>
            </w:r>
          </w:p>
        </w:tc>
        <w:tc>
          <w:tcPr>
            <w:tcW w:w="1231" w:type="dxa"/>
            <w:noWrap/>
            <w:vAlign w:val="center"/>
            <w:hideMark/>
          </w:tcPr>
          <w:p w14:paraId="200697C4"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7F909A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67F33925" w14:textId="1EE4359E"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310287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38E99C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4</w:t>
            </w:r>
          </w:p>
        </w:tc>
        <w:tc>
          <w:tcPr>
            <w:tcW w:w="2977" w:type="dxa"/>
            <w:noWrap/>
            <w:vAlign w:val="center"/>
            <w:hideMark/>
          </w:tcPr>
          <w:p w14:paraId="70AE7488" w14:textId="0A3ADD1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4</w:t>
            </w:r>
          </w:p>
        </w:tc>
        <w:tc>
          <w:tcPr>
            <w:tcW w:w="1231" w:type="dxa"/>
            <w:noWrap/>
            <w:vAlign w:val="center"/>
            <w:hideMark/>
          </w:tcPr>
          <w:p w14:paraId="6FB96E4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7C98B9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9FBFC70" w14:textId="2A0165DA"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C776E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DECED3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5</w:t>
            </w:r>
          </w:p>
        </w:tc>
        <w:tc>
          <w:tcPr>
            <w:tcW w:w="2977" w:type="dxa"/>
            <w:noWrap/>
            <w:vAlign w:val="center"/>
            <w:hideMark/>
          </w:tcPr>
          <w:p w14:paraId="05543EBB" w14:textId="657EDD58"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5</w:t>
            </w:r>
          </w:p>
        </w:tc>
        <w:tc>
          <w:tcPr>
            <w:tcW w:w="1231" w:type="dxa"/>
            <w:noWrap/>
            <w:vAlign w:val="center"/>
            <w:hideMark/>
          </w:tcPr>
          <w:p w14:paraId="0BF73BD1"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26BE770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73E90090" w14:textId="17F96039"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38B4C2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B29F0B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6</w:t>
            </w:r>
          </w:p>
        </w:tc>
        <w:tc>
          <w:tcPr>
            <w:tcW w:w="2977" w:type="dxa"/>
            <w:noWrap/>
            <w:vAlign w:val="center"/>
            <w:hideMark/>
          </w:tcPr>
          <w:p w14:paraId="330439B4" w14:textId="0EF382C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6</w:t>
            </w:r>
          </w:p>
        </w:tc>
        <w:tc>
          <w:tcPr>
            <w:tcW w:w="1231" w:type="dxa"/>
            <w:noWrap/>
            <w:vAlign w:val="center"/>
            <w:hideMark/>
          </w:tcPr>
          <w:p w14:paraId="44268216"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4595BB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320272A" w14:textId="2988ED48"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33370E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1F4479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7</w:t>
            </w:r>
          </w:p>
        </w:tc>
        <w:tc>
          <w:tcPr>
            <w:tcW w:w="2977" w:type="dxa"/>
            <w:noWrap/>
            <w:vAlign w:val="center"/>
            <w:hideMark/>
          </w:tcPr>
          <w:p w14:paraId="236BF94D" w14:textId="75285AB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7</w:t>
            </w:r>
          </w:p>
        </w:tc>
        <w:tc>
          <w:tcPr>
            <w:tcW w:w="1231" w:type="dxa"/>
            <w:noWrap/>
            <w:vAlign w:val="center"/>
            <w:hideMark/>
          </w:tcPr>
          <w:p w14:paraId="0047B959"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A9E2B8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00F99E1D" w14:textId="769C8C2D"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4F348F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77E90B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8</w:t>
            </w:r>
          </w:p>
        </w:tc>
        <w:tc>
          <w:tcPr>
            <w:tcW w:w="2977" w:type="dxa"/>
            <w:noWrap/>
            <w:vAlign w:val="center"/>
            <w:hideMark/>
          </w:tcPr>
          <w:p w14:paraId="7D821F5D" w14:textId="4757926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8</w:t>
            </w:r>
          </w:p>
        </w:tc>
        <w:tc>
          <w:tcPr>
            <w:tcW w:w="1231" w:type="dxa"/>
            <w:noWrap/>
            <w:vAlign w:val="center"/>
            <w:hideMark/>
          </w:tcPr>
          <w:p w14:paraId="03FA3FC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26E6F9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51BCD990" w14:textId="044CCD1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5B9D31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44436C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9</w:t>
            </w:r>
          </w:p>
        </w:tc>
        <w:tc>
          <w:tcPr>
            <w:tcW w:w="2977" w:type="dxa"/>
            <w:noWrap/>
            <w:vAlign w:val="center"/>
            <w:hideMark/>
          </w:tcPr>
          <w:p w14:paraId="17F554F8" w14:textId="1FBBAD5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9</w:t>
            </w:r>
          </w:p>
        </w:tc>
        <w:tc>
          <w:tcPr>
            <w:tcW w:w="1231" w:type="dxa"/>
            <w:noWrap/>
            <w:vAlign w:val="center"/>
            <w:hideMark/>
          </w:tcPr>
          <w:p w14:paraId="39C9732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0547153"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28C26D0" w14:textId="36A79342"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F9E8AB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4E476F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10</w:t>
            </w:r>
          </w:p>
        </w:tc>
        <w:tc>
          <w:tcPr>
            <w:tcW w:w="2977" w:type="dxa"/>
            <w:noWrap/>
            <w:vAlign w:val="center"/>
            <w:hideMark/>
          </w:tcPr>
          <w:p w14:paraId="1BB5D35B" w14:textId="6FB739C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10</w:t>
            </w:r>
          </w:p>
        </w:tc>
        <w:tc>
          <w:tcPr>
            <w:tcW w:w="1231" w:type="dxa"/>
            <w:noWrap/>
            <w:vAlign w:val="center"/>
            <w:hideMark/>
          </w:tcPr>
          <w:p w14:paraId="2979FEC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831203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1FAECA95"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B740CA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03CB7D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11</w:t>
            </w:r>
          </w:p>
        </w:tc>
        <w:tc>
          <w:tcPr>
            <w:tcW w:w="2977" w:type="dxa"/>
            <w:noWrap/>
            <w:vAlign w:val="center"/>
            <w:hideMark/>
          </w:tcPr>
          <w:p w14:paraId="4464BA3F" w14:textId="768942C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11</w:t>
            </w:r>
          </w:p>
        </w:tc>
        <w:tc>
          <w:tcPr>
            <w:tcW w:w="1231" w:type="dxa"/>
            <w:noWrap/>
            <w:vAlign w:val="center"/>
            <w:hideMark/>
          </w:tcPr>
          <w:p w14:paraId="6749DD4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7B9BC5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B7B122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4BE22D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163C2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12</w:t>
            </w:r>
          </w:p>
        </w:tc>
        <w:tc>
          <w:tcPr>
            <w:tcW w:w="2977" w:type="dxa"/>
            <w:noWrap/>
            <w:vAlign w:val="center"/>
            <w:hideMark/>
          </w:tcPr>
          <w:p w14:paraId="760DB98B" w14:textId="06204E2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12</w:t>
            </w:r>
          </w:p>
        </w:tc>
        <w:tc>
          <w:tcPr>
            <w:tcW w:w="1231" w:type="dxa"/>
            <w:noWrap/>
            <w:vAlign w:val="center"/>
            <w:hideMark/>
          </w:tcPr>
          <w:p w14:paraId="0793F77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28A6920"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22EFCDFD"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4CC391D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D4AD02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13</w:t>
            </w:r>
          </w:p>
        </w:tc>
        <w:tc>
          <w:tcPr>
            <w:tcW w:w="2977" w:type="dxa"/>
            <w:noWrap/>
            <w:vAlign w:val="center"/>
            <w:hideMark/>
          </w:tcPr>
          <w:p w14:paraId="6A20E174" w14:textId="087516C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13</w:t>
            </w:r>
          </w:p>
        </w:tc>
        <w:tc>
          <w:tcPr>
            <w:tcW w:w="1231" w:type="dxa"/>
            <w:noWrap/>
            <w:vAlign w:val="center"/>
            <w:hideMark/>
          </w:tcPr>
          <w:p w14:paraId="0A76054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CB4F1A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74A72F0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2275A4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5BE691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14</w:t>
            </w:r>
          </w:p>
        </w:tc>
        <w:tc>
          <w:tcPr>
            <w:tcW w:w="2977" w:type="dxa"/>
            <w:noWrap/>
            <w:vAlign w:val="center"/>
            <w:hideMark/>
          </w:tcPr>
          <w:p w14:paraId="74D1EFCA" w14:textId="55F7B36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14</w:t>
            </w:r>
          </w:p>
        </w:tc>
        <w:tc>
          <w:tcPr>
            <w:tcW w:w="1231" w:type="dxa"/>
            <w:noWrap/>
            <w:vAlign w:val="center"/>
            <w:hideMark/>
          </w:tcPr>
          <w:p w14:paraId="34E91C2F"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DEAFE0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6B205344"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F9D65C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AC02CE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15</w:t>
            </w:r>
          </w:p>
        </w:tc>
        <w:tc>
          <w:tcPr>
            <w:tcW w:w="2977" w:type="dxa"/>
            <w:noWrap/>
            <w:vAlign w:val="center"/>
            <w:hideMark/>
          </w:tcPr>
          <w:p w14:paraId="4986F667" w14:textId="4326B92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15</w:t>
            </w:r>
          </w:p>
        </w:tc>
        <w:tc>
          <w:tcPr>
            <w:tcW w:w="1231" w:type="dxa"/>
            <w:noWrap/>
            <w:vAlign w:val="center"/>
            <w:hideMark/>
          </w:tcPr>
          <w:p w14:paraId="59A7A38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F38A71E"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0B6FEB2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2B2403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455592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16</w:t>
            </w:r>
          </w:p>
        </w:tc>
        <w:tc>
          <w:tcPr>
            <w:tcW w:w="2977" w:type="dxa"/>
            <w:noWrap/>
            <w:vAlign w:val="center"/>
            <w:hideMark/>
          </w:tcPr>
          <w:p w14:paraId="494933C9" w14:textId="18527565"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16</w:t>
            </w:r>
          </w:p>
        </w:tc>
        <w:tc>
          <w:tcPr>
            <w:tcW w:w="1231" w:type="dxa"/>
            <w:noWrap/>
            <w:vAlign w:val="center"/>
            <w:hideMark/>
          </w:tcPr>
          <w:p w14:paraId="185475F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B3E7DA9"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2767C30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2</w:t>
            </w:r>
          </w:p>
        </w:tc>
      </w:tr>
      <w:tr w:rsidR="00785696" w:rsidRPr="00B54B5D" w14:paraId="1881945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B560879"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17</w:t>
            </w:r>
          </w:p>
        </w:tc>
        <w:tc>
          <w:tcPr>
            <w:tcW w:w="2977" w:type="dxa"/>
            <w:noWrap/>
            <w:vAlign w:val="center"/>
            <w:hideMark/>
          </w:tcPr>
          <w:p w14:paraId="4E8FCDEB" w14:textId="5DB3548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17</w:t>
            </w:r>
          </w:p>
        </w:tc>
        <w:tc>
          <w:tcPr>
            <w:tcW w:w="1231" w:type="dxa"/>
            <w:noWrap/>
            <w:vAlign w:val="center"/>
            <w:hideMark/>
          </w:tcPr>
          <w:p w14:paraId="7DDB808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8DF3BF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570C937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48084A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25C21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18</w:t>
            </w:r>
          </w:p>
        </w:tc>
        <w:tc>
          <w:tcPr>
            <w:tcW w:w="2977" w:type="dxa"/>
            <w:noWrap/>
            <w:vAlign w:val="center"/>
            <w:hideMark/>
          </w:tcPr>
          <w:p w14:paraId="49932A45" w14:textId="7828B8EE"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18</w:t>
            </w:r>
          </w:p>
        </w:tc>
        <w:tc>
          <w:tcPr>
            <w:tcW w:w="1231" w:type="dxa"/>
            <w:noWrap/>
            <w:vAlign w:val="center"/>
            <w:hideMark/>
          </w:tcPr>
          <w:p w14:paraId="2DC96AF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3194DA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1CC5349F"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2B0454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16D48F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19</w:t>
            </w:r>
          </w:p>
        </w:tc>
        <w:tc>
          <w:tcPr>
            <w:tcW w:w="2977" w:type="dxa"/>
            <w:noWrap/>
            <w:vAlign w:val="center"/>
            <w:hideMark/>
          </w:tcPr>
          <w:p w14:paraId="389601B4" w14:textId="64C6A6BE"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19</w:t>
            </w:r>
          </w:p>
        </w:tc>
        <w:tc>
          <w:tcPr>
            <w:tcW w:w="1231" w:type="dxa"/>
            <w:noWrap/>
            <w:vAlign w:val="center"/>
            <w:hideMark/>
          </w:tcPr>
          <w:p w14:paraId="6DCC308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D6E989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26E0A1E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ECC753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F5F9D2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20</w:t>
            </w:r>
          </w:p>
        </w:tc>
        <w:tc>
          <w:tcPr>
            <w:tcW w:w="2977" w:type="dxa"/>
            <w:noWrap/>
            <w:vAlign w:val="center"/>
            <w:hideMark/>
          </w:tcPr>
          <w:p w14:paraId="621B9BA8" w14:textId="3FB79AE1"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20</w:t>
            </w:r>
          </w:p>
        </w:tc>
        <w:tc>
          <w:tcPr>
            <w:tcW w:w="1231" w:type="dxa"/>
            <w:noWrap/>
            <w:vAlign w:val="center"/>
            <w:hideMark/>
          </w:tcPr>
          <w:p w14:paraId="582F5D5D"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C1D90C1"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0546F909"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18E88A1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4BA43A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21</w:t>
            </w:r>
          </w:p>
        </w:tc>
        <w:tc>
          <w:tcPr>
            <w:tcW w:w="2977" w:type="dxa"/>
            <w:noWrap/>
            <w:vAlign w:val="center"/>
            <w:hideMark/>
          </w:tcPr>
          <w:p w14:paraId="08C25B1A" w14:textId="5B6E18F7"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21</w:t>
            </w:r>
          </w:p>
        </w:tc>
        <w:tc>
          <w:tcPr>
            <w:tcW w:w="1231" w:type="dxa"/>
            <w:noWrap/>
            <w:vAlign w:val="center"/>
            <w:hideMark/>
          </w:tcPr>
          <w:p w14:paraId="232DAA7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29F19603"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3414B17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E729B1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C06F4E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22</w:t>
            </w:r>
          </w:p>
        </w:tc>
        <w:tc>
          <w:tcPr>
            <w:tcW w:w="2977" w:type="dxa"/>
            <w:noWrap/>
            <w:vAlign w:val="center"/>
            <w:hideMark/>
          </w:tcPr>
          <w:p w14:paraId="21EE9D4F" w14:textId="6010DE5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22</w:t>
            </w:r>
          </w:p>
        </w:tc>
        <w:tc>
          <w:tcPr>
            <w:tcW w:w="1231" w:type="dxa"/>
            <w:noWrap/>
            <w:vAlign w:val="center"/>
            <w:hideMark/>
          </w:tcPr>
          <w:p w14:paraId="5A15B38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D95BF2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44D304F9"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3</w:t>
            </w:r>
          </w:p>
        </w:tc>
      </w:tr>
      <w:tr w:rsidR="00785696" w:rsidRPr="00B54B5D" w14:paraId="3D42CE6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DB400D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23</w:t>
            </w:r>
          </w:p>
        </w:tc>
        <w:tc>
          <w:tcPr>
            <w:tcW w:w="2977" w:type="dxa"/>
            <w:noWrap/>
            <w:vAlign w:val="center"/>
            <w:hideMark/>
          </w:tcPr>
          <w:p w14:paraId="3D912953" w14:textId="64D0A96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23</w:t>
            </w:r>
          </w:p>
        </w:tc>
        <w:tc>
          <w:tcPr>
            <w:tcW w:w="1231" w:type="dxa"/>
            <w:noWrap/>
            <w:vAlign w:val="center"/>
            <w:hideMark/>
          </w:tcPr>
          <w:p w14:paraId="04EB1A3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A5A5BC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077F6498"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D70D70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6F4D4D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24</w:t>
            </w:r>
          </w:p>
        </w:tc>
        <w:tc>
          <w:tcPr>
            <w:tcW w:w="2977" w:type="dxa"/>
            <w:noWrap/>
            <w:vAlign w:val="center"/>
            <w:hideMark/>
          </w:tcPr>
          <w:p w14:paraId="39969912" w14:textId="219FA75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24</w:t>
            </w:r>
          </w:p>
        </w:tc>
        <w:tc>
          <w:tcPr>
            <w:tcW w:w="1231" w:type="dxa"/>
            <w:noWrap/>
            <w:vAlign w:val="center"/>
            <w:hideMark/>
          </w:tcPr>
          <w:p w14:paraId="617B144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9C54E8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3162FC2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70B971D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CF55C5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PORT MANAGER 25</w:t>
            </w:r>
          </w:p>
        </w:tc>
        <w:tc>
          <w:tcPr>
            <w:tcW w:w="2977" w:type="dxa"/>
            <w:noWrap/>
            <w:vAlign w:val="center"/>
            <w:hideMark/>
          </w:tcPr>
          <w:p w14:paraId="5BE35B2D" w14:textId="4A389CD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PORT MANAGER 25</w:t>
            </w:r>
          </w:p>
        </w:tc>
        <w:tc>
          <w:tcPr>
            <w:tcW w:w="1231" w:type="dxa"/>
            <w:noWrap/>
            <w:vAlign w:val="center"/>
            <w:hideMark/>
          </w:tcPr>
          <w:p w14:paraId="3C2DBFB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21FA3D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Port manager</w:t>
            </w:r>
          </w:p>
        </w:tc>
        <w:tc>
          <w:tcPr>
            <w:tcW w:w="1275" w:type="dxa"/>
            <w:noWrap/>
            <w:vAlign w:val="center"/>
            <w:hideMark/>
          </w:tcPr>
          <w:p w14:paraId="52DC83CF"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9C4352E"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51368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PRIVATE 1</w:t>
            </w:r>
          </w:p>
        </w:tc>
        <w:tc>
          <w:tcPr>
            <w:tcW w:w="2977" w:type="dxa"/>
            <w:noWrap/>
            <w:vAlign w:val="center"/>
            <w:hideMark/>
          </w:tcPr>
          <w:p w14:paraId="67A672FF" w14:textId="3C84DE3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PRIVATE 1</w:t>
            </w:r>
          </w:p>
        </w:tc>
        <w:tc>
          <w:tcPr>
            <w:tcW w:w="1231" w:type="dxa"/>
            <w:noWrap/>
            <w:vAlign w:val="center"/>
            <w:hideMark/>
          </w:tcPr>
          <w:p w14:paraId="77968E2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5D969F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60C391FB"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5ED503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7390E3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QDAF</w:t>
            </w:r>
          </w:p>
        </w:tc>
        <w:tc>
          <w:tcPr>
            <w:tcW w:w="2977" w:type="dxa"/>
            <w:noWrap/>
            <w:vAlign w:val="center"/>
            <w:hideMark/>
          </w:tcPr>
          <w:p w14:paraId="32E3FC8C" w14:textId="7EEBE77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DEPARTMENT OF AGRICULTURE AND FISHERIES, QUEENSLAND</w:t>
            </w:r>
          </w:p>
        </w:tc>
        <w:tc>
          <w:tcPr>
            <w:tcW w:w="1231" w:type="dxa"/>
            <w:noWrap/>
            <w:vAlign w:val="center"/>
            <w:hideMark/>
          </w:tcPr>
          <w:p w14:paraId="6F5C5E2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4594C919"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77F39022"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5</w:t>
            </w:r>
          </w:p>
        </w:tc>
      </w:tr>
      <w:tr w:rsidR="00785696" w:rsidRPr="00B54B5D" w14:paraId="3E3031B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C2AAB7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QLD IAMPG</w:t>
            </w:r>
          </w:p>
        </w:tc>
        <w:tc>
          <w:tcPr>
            <w:tcW w:w="2977" w:type="dxa"/>
            <w:noWrap/>
            <w:vAlign w:val="center"/>
            <w:hideMark/>
          </w:tcPr>
          <w:p w14:paraId="5BFFCBA4" w14:textId="16C8359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QLD INTER-AGENCY MARINE PEST REFERENCE GROUP</w:t>
            </w:r>
          </w:p>
        </w:tc>
        <w:tc>
          <w:tcPr>
            <w:tcW w:w="1231" w:type="dxa"/>
            <w:noWrap/>
            <w:vAlign w:val="center"/>
            <w:hideMark/>
          </w:tcPr>
          <w:p w14:paraId="7F343841"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115F021D"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04E0C69D" w14:textId="208AB81E"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0BF29ED"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9F08B5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QLD INDUSTRY ASSOC 7</w:t>
            </w:r>
          </w:p>
        </w:tc>
        <w:tc>
          <w:tcPr>
            <w:tcW w:w="2977" w:type="dxa"/>
            <w:noWrap/>
            <w:vAlign w:val="center"/>
            <w:hideMark/>
          </w:tcPr>
          <w:p w14:paraId="7C1EF347" w14:textId="1204635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QLD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7</w:t>
            </w:r>
          </w:p>
        </w:tc>
        <w:tc>
          <w:tcPr>
            <w:tcW w:w="1231" w:type="dxa"/>
            <w:noWrap/>
            <w:vAlign w:val="center"/>
            <w:hideMark/>
          </w:tcPr>
          <w:p w14:paraId="4A67E719"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F19911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62E0AFA5" w14:textId="3EEFFAD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552B82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0B852E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QLD PRIM INDUSTRY ASSOC 13</w:t>
            </w:r>
          </w:p>
        </w:tc>
        <w:tc>
          <w:tcPr>
            <w:tcW w:w="2977" w:type="dxa"/>
            <w:noWrap/>
            <w:vAlign w:val="center"/>
            <w:hideMark/>
          </w:tcPr>
          <w:p w14:paraId="5A510750" w14:textId="139C130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QLD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13</w:t>
            </w:r>
          </w:p>
        </w:tc>
        <w:tc>
          <w:tcPr>
            <w:tcW w:w="1231" w:type="dxa"/>
            <w:noWrap/>
            <w:vAlign w:val="center"/>
            <w:hideMark/>
          </w:tcPr>
          <w:p w14:paraId="7192660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860C57B"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5384B64E"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3C785F2"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16EDC7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QPWS QLD</w:t>
            </w:r>
          </w:p>
        </w:tc>
        <w:tc>
          <w:tcPr>
            <w:tcW w:w="2977" w:type="dxa"/>
            <w:noWrap/>
            <w:vAlign w:val="center"/>
            <w:hideMark/>
          </w:tcPr>
          <w:p w14:paraId="450CEBEB" w14:textId="52F4B8D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QUEENSLAND PARKS AND WILDLIFE SERVICE</w:t>
            </w:r>
          </w:p>
        </w:tc>
        <w:tc>
          <w:tcPr>
            <w:tcW w:w="1231" w:type="dxa"/>
            <w:noWrap/>
            <w:vAlign w:val="center"/>
            <w:hideMark/>
          </w:tcPr>
          <w:p w14:paraId="1BC367D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272A7C6"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739B3184" w14:textId="75117ADD"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7D4B9C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86A6B7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RAN AUS GVT</w:t>
            </w:r>
          </w:p>
        </w:tc>
        <w:tc>
          <w:tcPr>
            <w:tcW w:w="2977" w:type="dxa"/>
            <w:noWrap/>
            <w:vAlign w:val="center"/>
            <w:hideMark/>
          </w:tcPr>
          <w:p w14:paraId="65A93979" w14:textId="33DE52A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ROYAL AUSTRALIAN NAVY, AUSTRALIAN GOVERNMENT</w:t>
            </w:r>
          </w:p>
        </w:tc>
        <w:tc>
          <w:tcPr>
            <w:tcW w:w="1231" w:type="dxa"/>
            <w:noWrap/>
            <w:vAlign w:val="center"/>
            <w:hideMark/>
          </w:tcPr>
          <w:p w14:paraId="280ECC3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ABD647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Australian Government</w:t>
            </w:r>
          </w:p>
        </w:tc>
        <w:tc>
          <w:tcPr>
            <w:tcW w:w="1275" w:type="dxa"/>
            <w:noWrap/>
            <w:vAlign w:val="center"/>
            <w:hideMark/>
          </w:tcPr>
          <w:p w14:paraId="2EC35D08" w14:textId="2B0DFDEF"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8461E4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6E8A24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RESEARCH ORG 1</w:t>
            </w:r>
          </w:p>
        </w:tc>
        <w:tc>
          <w:tcPr>
            <w:tcW w:w="2977" w:type="dxa"/>
            <w:noWrap/>
            <w:vAlign w:val="center"/>
            <w:hideMark/>
          </w:tcPr>
          <w:p w14:paraId="35A7199F" w14:textId="17177F6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RESEARCH </w:t>
            </w:r>
            <w:r w:rsidR="007915E3">
              <w:rPr>
                <w:rFonts w:eastAsia="Times New Roman"/>
                <w:color w:val="000000"/>
                <w:sz w:val="16"/>
                <w:szCs w:val="16"/>
              </w:rPr>
              <w:t>ORGANISATION</w:t>
            </w:r>
            <w:r w:rsidRPr="00BF2258">
              <w:rPr>
                <w:rFonts w:eastAsia="Times New Roman"/>
                <w:color w:val="000000"/>
                <w:sz w:val="16"/>
                <w:szCs w:val="16"/>
              </w:rPr>
              <w:t xml:space="preserve"> 1</w:t>
            </w:r>
          </w:p>
        </w:tc>
        <w:tc>
          <w:tcPr>
            <w:tcW w:w="1231" w:type="dxa"/>
            <w:noWrap/>
            <w:vAlign w:val="center"/>
            <w:hideMark/>
          </w:tcPr>
          <w:p w14:paraId="668EC4B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E1CDC0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04309EBB" w14:textId="18C39EB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79D07104"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504B2C2"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RESEARCH ORG 2</w:t>
            </w:r>
          </w:p>
        </w:tc>
        <w:tc>
          <w:tcPr>
            <w:tcW w:w="2977" w:type="dxa"/>
            <w:noWrap/>
            <w:vAlign w:val="center"/>
            <w:hideMark/>
          </w:tcPr>
          <w:p w14:paraId="704A86F4" w14:textId="56D2771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RESEARCH </w:t>
            </w:r>
            <w:r w:rsidR="007915E3">
              <w:rPr>
                <w:rFonts w:eastAsia="Times New Roman"/>
                <w:color w:val="000000"/>
                <w:sz w:val="16"/>
                <w:szCs w:val="16"/>
              </w:rPr>
              <w:t>ORGANISATION</w:t>
            </w:r>
            <w:r w:rsidRPr="00BF2258">
              <w:rPr>
                <w:rFonts w:eastAsia="Times New Roman"/>
                <w:color w:val="000000"/>
                <w:sz w:val="16"/>
                <w:szCs w:val="16"/>
              </w:rPr>
              <w:t xml:space="preserve"> 2</w:t>
            </w:r>
          </w:p>
        </w:tc>
        <w:tc>
          <w:tcPr>
            <w:tcW w:w="1231" w:type="dxa"/>
            <w:noWrap/>
            <w:vAlign w:val="center"/>
            <w:hideMark/>
          </w:tcPr>
          <w:p w14:paraId="76282D9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E6A93F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59BB198F" w14:textId="33782AA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967C18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C8CA02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RMIT</w:t>
            </w:r>
          </w:p>
        </w:tc>
        <w:tc>
          <w:tcPr>
            <w:tcW w:w="2977" w:type="dxa"/>
            <w:noWrap/>
            <w:vAlign w:val="center"/>
            <w:hideMark/>
          </w:tcPr>
          <w:p w14:paraId="49E837F4" w14:textId="77FED2AA"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RMIT</w:t>
            </w:r>
            <w:r w:rsidR="00B10643">
              <w:rPr>
                <w:rFonts w:eastAsia="Times New Roman"/>
                <w:color w:val="000000"/>
                <w:sz w:val="16"/>
                <w:szCs w:val="16"/>
              </w:rPr>
              <w:t xml:space="preserve"> UNIVERSITY</w:t>
            </w:r>
          </w:p>
        </w:tc>
        <w:tc>
          <w:tcPr>
            <w:tcW w:w="1231" w:type="dxa"/>
            <w:noWrap/>
            <w:vAlign w:val="center"/>
            <w:hideMark/>
          </w:tcPr>
          <w:p w14:paraId="6CB7724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54A87B3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5E8CC4D3"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48EECC5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C78EB1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RNZN</w:t>
            </w:r>
          </w:p>
        </w:tc>
        <w:tc>
          <w:tcPr>
            <w:tcW w:w="2977" w:type="dxa"/>
            <w:noWrap/>
            <w:vAlign w:val="center"/>
            <w:hideMark/>
          </w:tcPr>
          <w:p w14:paraId="45E03D14" w14:textId="309A912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ROYAL NEW ZEALAND NAVY</w:t>
            </w:r>
          </w:p>
        </w:tc>
        <w:tc>
          <w:tcPr>
            <w:tcW w:w="1231" w:type="dxa"/>
            <w:noWrap/>
            <w:vAlign w:val="center"/>
            <w:hideMark/>
          </w:tcPr>
          <w:p w14:paraId="4694133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9B0F9FF"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55737225" w14:textId="1545AD4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3CE804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C22B3E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SA MBF</w:t>
            </w:r>
          </w:p>
        </w:tc>
        <w:tc>
          <w:tcPr>
            <w:tcW w:w="2977" w:type="dxa"/>
            <w:noWrap/>
            <w:vAlign w:val="center"/>
            <w:hideMark/>
          </w:tcPr>
          <w:p w14:paraId="2A5B52AC" w14:textId="3BE67208"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SOUTH AUSTRALIAN MARINE BIOSECURITY FORUM</w:t>
            </w:r>
          </w:p>
        </w:tc>
        <w:tc>
          <w:tcPr>
            <w:tcW w:w="1231" w:type="dxa"/>
            <w:noWrap/>
            <w:vAlign w:val="center"/>
            <w:hideMark/>
          </w:tcPr>
          <w:p w14:paraId="0C7F501A"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0B30B11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6606894F" w14:textId="240B94A9"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3C5F8D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41B0E50"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SA PRIM INDUSTRY ASSOC 5</w:t>
            </w:r>
          </w:p>
        </w:tc>
        <w:tc>
          <w:tcPr>
            <w:tcW w:w="2977" w:type="dxa"/>
            <w:noWrap/>
            <w:vAlign w:val="center"/>
            <w:hideMark/>
          </w:tcPr>
          <w:p w14:paraId="5D00DE97" w14:textId="69F2BFC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SA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5</w:t>
            </w:r>
          </w:p>
        </w:tc>
        <w:tc>
          <w:tcPr>
            <w:tcW w:w="1231" w:type="dxa"/>
            <w:noWrap/>
            <w:vAlign w:val="center"/>
            <w:hideMark/>
          </w:tcPr>
          <w:p w14:paraId="0568244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0745182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00BB7D63" w14:textId="62577D85"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5874D9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CE6FFB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SA REC INDUSTRY ASSOC 8</w:t>
            </w:r>
          </w:p>
        </w:tc>
        <w:tc>
          <w:tcPr>
            <w:tcW w:w="2977" w:type="dxa"/>
            <w:noWrap/>
            <w:vAlign w:val="center"/>
            <w:hideMark/>
          </w:tcPr>
          <w:p w14:paraId="54ED88CE" w14:textId="65E11DB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SA </w:t>
            </w:r>
            <w:r w:rsidR="00312E2A" w:rsidRPr="00BF2258">
              <w:rPr>
                <w:rFonts w:eastAsia="Times New Roman"/>
                <w:color w:val="000000"/>
                <w:sz w:val="16"/>
                <w:szCs w:val="16"/>
              </w:rPr>
              <w:t>RECREATIONAL</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8</w:t>
            </w:r>
          </w:p>
        </w:tc>
        <w:tc>
          <w:tcPr>
            <w:tcW w:w="1231" w:type="dxa"/>
            <w:noWrap/>
            <w:vAlign w:val="center"/>
            <w:hideMark/>
          </w:tcPr>
          <w:p w14:paraId="37A61D2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AB94498"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30897CD9" w14:textId="64C81BA6"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A0F743"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2B8CC5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SA PRIM INDUSTRY ASSOC 10</w:t>
            </w:r>
          </w:p>
        </w:tc>
        <w:tc>
          <w:tcPr>
            <w:tcW w:w="2977" w:type="dxa"/>
            <w:noWrap/>
            <w:vAlign w:val="center"/>
            <w:hideMark/>
          </w:tcPr>
          <w:p w14:paraId="1683CC59" w14:textId="55DA3B1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SA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10</w:t>
            </w:r>
          </w:p>
        </w:tc>
        <w:tc>
          <w:tcPr>
            <w:tcW w:w="1231" w:type="dxa"/>
            <w:noWrap/>
            <w:vAlign w:val="center"/>
            <w:hideMark/>
          </w:tcPr>
          <w:p w14:paraId="5943224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F872DF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7FFA9E89" w14:textId="177433D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DB4EB9F"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63AAB2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SA PRIM INDUSTRY ASSOC 12</w:t>
            </w:r>
          </w:p>
        </w:tc>
        <w:tc>
          <w:tcPr>
            <w:tcW w:w="2977" w:type="dxa"/>
            <w:noWrap/>
            <w:vAlign w:val="center"/>
            <w:hideMark/>
          </w:tcPr>
          <w:p w14:paraId="23C564B1" w14:textId="6066E17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SA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12</w:t>
            </w:r>
          </w:p>
        </w:tc>
        <w:tc>
          <w:tcPr>
            <w:tcW w:w="1231" w:type="dxa"/>
            <w:noWrap/>
            <w:vAlign w:val="center"/>
            <w:hideMark/>
          </w:tcPr>
          <w:p w14:paraId="66B4AC7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C4A67F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0D82604C" w14:textId="46C8F9E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A5D7B3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0C00C74"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SERC</w:t>
            </w:r>
          </w:p>
        </w:tc>
        <w:tc>
          <w:tcPr>
            <w:tcW w:w="2977" w:type="dxa"/>
            <w:noWrap/>
            <w:vAlign w:val="center"/>
            <w:hideMark/>
          </w:tcPr>
          <w:p w14:paraId="62AA81E0" w14:textId="1E424EDC"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SERC</w:t>
            </w:r>
          </w:p>
        </w:tc>
        <w:tc>
          <w:tcPr>
            <w:tcW w:w="1231" w:type="dxa"/>
            <w:noWrap/>
            <w:vAlign w:val="center"/>
            <w:hideMark/>
          </w:tcPr>
          <w:p w14:paraId="42455002"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781B35AA"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46E6ABE6" w14:textId="519EA8C3"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66A285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F4B91B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SIV</w:t>
            </w:r>
          </w:p>
        </w:tc>
        <w:tc>
          <w:tcPr>
            <w:tcW w:w="2977" w:type="dxa"/>
            <w:noWrap/>
            <w:vAlign w:val="center"/>
            <w:hideMark/>
          </w:tcPr>
          <w:p w14:paraId="6122ED6E" w14:textId="29FF74A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SEAFOOD INDUSTRY VICTORIA</w:t>
            </w:r>
          </w:p>
        </w:tc>
        <w:tc>
          <w:tcPr>
            <w:tcW w:w="1231" w:type="dxa"/>
            <w:noWrap/>
            <w:vAlign w:val="center"/>
            <w:hideMark/>
          </w:tcPr>
          <w:p w14:paraId="13FB72C6"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06ED94B"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2792D10A"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2B09CC2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19AD59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SLIPWAY 1</w:t>
            </w:r>
          </w:p>
        </w:tc>
        <w:tc>
          <w:tcPr>
            <w:tcW w:w="2977" w:type="dxa"/>
            <w:noWrap/>
            <w:vAlign w:val="center"/>
            <w:hideMark/>
          </w:tcPr>
          <w:p w14:paraId="5C01EED4" w14:textId="09BC373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SLIPWAY 1</w:t>
            </w:r>
          </w:p>
        </w:tc>
        <w:tc>
          <w:tcPr>
            <w:tcW w:w="1231" w:type="dxa"/>
            <w:noWrap/>
            <w:vAlign w:val="center"/>
            <w:hideMark/>
          </w:tcPr>
          <w:p w14:paraId="5134328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A83340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766F6886" w14:textId="4B86AAE9"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597D7E0"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1EA989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SLIPWAY 2</w:t>
            </w:r>
          </w:p>
        </w:tc>
        <w:tc>
          <w:tcPr>
            <w:tcW w:w="2977" w:type="dxa"/>
            <w:noWrap/>
            <w:vAlign w:val="center"/>
            <w:hideMark/>
          </w:tcPr>
          <w:p w14:paraId="0FED96B4" w14:textId="1FDF0E99"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SLIPWAY 2</w:t>
            </w:r>
          </w:p>
        </w:tc>
        <w:tc>
          <w:tcPr>
            <w:tcW w:w="1231" w:type="dxa"/>
            <w:noWrap/>
            <w:vAlign w:val="center"/>
            <w:hideMark/>
          </w:tcPr>
          <w:p w14:paraId="28BB3EC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3264F5EC"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Vessel services (e.g. marina, slipway)</w:t>
            </w:r>
          </w:p>
        </w:tc>
        <w:tc>
          <w:tcPr>
            <w:tcW w:w="1275" w:type="dxa"/>
            <w:noWrap/>
            <w:vAlign w:val="center"/>
            <w:hideMark/>
          </w:tcPr>
          <w:p w14:paraId="663B2218"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6162899B"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D41681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SWDC</w:t>
            </w:r>
          </w:p>
        </w:tc>
        <w:tc>
          <w:tcPr>
            <w:tcW w:w="2977" w:type="dxa"/>
            <w:noWrap/>
            <w:vAlign w:val="center"/>
            <w:hideMark/>
          </w:tcPr>
          <w:p w14:paraId="414331A4" w14:textId="675B80B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SOUTH WEST DEVELOPMENT COMMISSION</w:t>
            </w:r>
          </w:p>
        </w:tc>
        <w:tc>
          <w:tcPr>
            <w:tcW w:w="1231" w:type="dxa"/>
            <w:noWrap/>
            <w:vAlign w:val="center"/>
            <w:hideMark/>
          </w:tcPr>
          <w:p w14:paraId="49D4410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ECEE129"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11A0D044" w14:textId="237B35F1"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1EA6CEA"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C45F56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SYNERGY MARINE GROUP</w:t>
            </w:r>
          </w:p>
        </w:tc>
        <w:tc>
          <w:tcPr>
            <w:tcW w:w="2977" w:type="dxa"/>
            <w:noWrap/>
            <w:vAlign w:val="center"/>
            <w:hideMark/>
          </w:tcPr>
          <w:p w14:paraId="42E407B9" w14:textId="4D0818BC"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SYNERGY MARINE GROUP</w:t>
            </w:r>
          </w:p>
        </w:tc>
        <w:tc>
          <w:tcPr>
            <w:tcW w:w="1231" w:type="dxa"/>
            <w:noWrap/>
            <w:vAlign w:val="center"/>
            <w:hideMark/>
          </w:tcPr>
          <w:p w14:paraId="41090A7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2E445CA"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Private company/business</w:t>
            </w:r>
          </w:p>
        </w:tc>
        <w:tc>
          <w:tcPr>
            <w:tcW w:w="1275" w:type="dxa"/>
            <w:noWrap/>
            <w:vAlign w:val="center"/>
            <w:hideMark/>
          </w:tcPr>
          <w:p w14:paraId="5A560AD5" w14:textId="1A1A4C48"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9D5A89A"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9611731"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TAS PRIM INDUSTRY ASSOC 6</w:t>
            </w:r>
          </w:p>
        </w:tc>
        <w:tc>
          <w:tcPr>
            <w:tcW w:w="2977" w:type="dxa"/>
            <w:noWrap/>
            <w:vAlign w:val="center"/>
            <w:hideMark/>
          </w:tcPr>
          <w:p w14:paraId="6CC35F88" w14:textId="609D9B26"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TAS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6</w:t>
            </w:r>
          </w:p>
        </w:tc>
        <w:tc>
          <w:tcPr>
            <w:tcW w:w="1231" w:type="dxa"/>
            <w:noWrap/>
            <w:vAlign w:val="center"/>
            <w:hideMark/>
          </w:tcPr>
          <w:p w14:paraId="1E34CF1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AFA0B7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159680BE" w14:textId="1080B98A"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C21D8B7"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4B202E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TAS PRIM INDUSTRY ASSOC 11</w:t>
            </w:r>
          </w:p>
        </w:tc>
        <w:tc>
          <w:tcPr>
            <w:tcW w:w="2977" w:type="dxa"/>
            <w:noWrap/>
            <w:vAlign w:val="center"/>
            <w:hideMark/>
          </w:tcPr>
          <w:p w14:paraId="5C25FB0F" w14:textId="12EA617B"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TAS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11</w:t>
            </w:r>
          </w:p>
        </w:tc>
        <w:tc>
          <w:tcPr>
            <w:tcW w:w="1231" w:type="dxa"/>
            <w:noWrap/>
            <w:vAlign w:val="center"/>
            <w:hideMark/>
          </w:tcPr>
          <w:p w14:paraId="381D4F8F"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781E40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2D15105F" w14:textId="6E313D46"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A4D0AEC"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983B3E7"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TAS PRIM INDUSTRY ASSOC 18</w:t>
            </w:r>
          </w:p>
        </w:tc>
        <w:tc>
          <w:tcPr>
            <w:tcW w:w="2977" w:type="dxa"/>
            <w:noWrap/>
            <w:vAlign w:val="center"/>
            <w:hideMark/>
          </w:tcPr>
          <w:p w14:paraId="2C999370" w14:textId="5748171C"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TAS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18</w:t>
            </w:r>
          </w:p>
        </w:tc>
        <w:tc>
          <w:tcPr>
            <w:tcW w:w="1231" w:type="dxa"/>
            <w:noWrap/>
            <w:vAlign w:val="center"/>
            <w:hideMark/>
          </w:tcPr>
          <w:p w14:paraId="1ABA0675"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6D967704"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4060BD5A"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F76641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8A8E8C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TPWS</w:t>
            </w:r>
          </w:p>
        </w:tc>
        <w:tc>
          <w:tcPr>
            <w:tcW w:w="2977" w:type="dxa"/>
            <w:noWrap/>
            <w:vAlign w:val="center"/>
            <w:hideMark/>
          </w:tcPr>
          <w:p w14:paraId="62F733D2" w14:textId="540E40C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TASMANIA PARKS AND WILDLIFE SERVICE</w:t>
            </w:r>
          </w:p>
        </w:tc>
        <w:tc>
          <w:tcPr>
            <w:tcW w:w="1231" w:type="dxa"/>
            <w:noWrap/>
            <w:vAlign w:val="center"/>
            <w:hideMark/>
          </w:tcPr>
          <w:p w14:paraId="408BE019"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120ECA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7722DC9D" w14:textId="4F60B872"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0BD7CFD"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EB170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TSRA</w:t>
            </w:r>
          </w:p>
        </w:tc>
        <w:tc>
          <w:tcPr>
            <w:tcW w:w="2977" w:type="dxa"/>
            <w:noWrap/>
            <w:vAlign w:val="center"/>
            <w:hideMark/>
          </w:tcPr>
          <w:p w14:paraId="14DF62BA" w14:textId="4304033C"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TORRES STRAIT REGIONAL AUTHORITY</w:t>
            </w:r>
          </w:p>
        </w:tc>
        <w:tc>
          <w:tcPr>
            <w:tcW w:w="1231" w:type="dxa"/>
            <w:noWrap/>
            <w:vAlign w:val="center"/>
            <w:hideMark/>
          </w:tcPr>
          <w:p w14:paraId="58DB44B9"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EE84E29"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NRM/Regional government</w:t>
            </w:r>
          </w:p>
        </w:tc>
        <w:tc>
          <w:tcPr>
            <w:tcW w:w="1275" w:type="dxa"/>
            <w:noWrap/>
            <w:vAlign w:val="center"/>
            <w:hideMark/>
          </w:tcPr>
          <w:p w14:paraId="610B7CBE" w14:textId="69331A8B"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56CB99E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070A1F8"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UNE</w:t>
            </w:r>
          </w:p>
        </w:tc>
        <w:tc>
          <w:tcPr>
            <w:tcW w:w="2977" w:type="dxa"/>
            <w:noWrap/>
            <w:vAlign w:val="center"/>
            <w:hideMark/>
          </w:tcPr>
          <w:p w14:paraId="0C027972" w14:textId="00420191"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NEW ENGLAND</w:t>
            </w:r>
          </w:p>
        </w:tc>
        <w:tc>
          <w:tcPr>
            <w:tcW w:w="1231" w:type="dxa"/>
            <w:noWrap/>
            <w:vAlign w:val="center"/>
            <w:hideMark/>
          </w:tcPr>
          <w:p w14:paraId="55F9AF6D"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6CBDE75"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362223FE" w14:textId="30A64777"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0E64540"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BDCB39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ADELAIDE</w:t>
            </w:r>
          </w:p>
        </w:tc>
        <w:tc>
          <w:tcPr>
            <w:tcW w:w="2977" w:type="dxa"/>
            <w:noWrap/>
            <w:vAlign w:val="center"/>
            <w:hideMark/>
          </w:tcPr>
          <w:p w14:paraId="3CE3C024" w14:textId="3DAF88EA"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ADELAIDE</w:t>
            </w:r>
          </w:p>
        </w:tc>
        <w:tc>
          <w:tcPr>
            <w:tcW w:w="1231" w:type="dxa"/>
            <w:noWrap/>
            <w:vAlign w:val="center"/>
            <w:hideMark/>
          </w:tcPr>
          <w:p w14:paraId="084EF5B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834BEF3"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7A8E51D5" w14:textId="7019A25D"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93059EE"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CFB7F3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AUCKLAND</w:t>
            </w:r>
          </w:p>
        </w:tc>
        <w:tc>
          <w:tcPr>
            <w:tcW w:w="2977" w:type="dxa"/>
            <w:noWrap/>
            <w:vAlign w:val="center"/>
            <w:hideMark/>
          </w:tcPr>
          <w:p w14:paraId="374D42F1" w14:textId="1690E04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AUCKLAND</w:t>
            </w:r>
          </w:p>
        </w:tc>
        <w:tc>
          <w:tcPr>
            <w:tcW w:w="1231" w:type="dxa"/>
            <w:noWrap/>
            <w:vAlign w:val="center"/>
            <w:hideMark/>
          </w:tcPr>
          <w:p w14:paraId="2A0DF417"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459D65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3580CC7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28A13C6"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3EF6C67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CANBERRA</w:t>
            </w:r>
          </w:p>
        </w:tc>
        <w:tc>
          <w:tcPr>
            <w:tcW w:w="2977" w:type="dxa"/>
            <w:noWrap/>
            <w:vAlign w:val="center"/>
            <w:hideMark/>
          </w:tcPr>
          <w:p w14:paraId="1C29B11C" w14:textId="0D10023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CANBERRA</w:t>
            </w:r>
          </w:p>
        </w:tc>
        <w:tc>
          <w:tcPr>
            <w:tcW w:w="1231" w:type="dxa"/>
            <w:noWrap/>
            <w:vAlign w:val="center"/>
            <w:hideMark/>
          </w:tcPr>
          <w:p w14:paraId="067C30C7"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567FF35"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61B687F1" w14:textId="42AE3AF7"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94CF80C"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62569FE"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MARYLAND</w:t>
            </w:r>
          </w:p>
        </w:tc>
        <w:tc>
          <w:tcPr>
            <w:tcW w:w="2977" w:type="dxa"/>
            <w:noWrap/>
            <w:vAlign w:val="center"/>
            <w:hideMark/>
          </w:tcPr>
          <w:p w14:paraId="14603807" w14:textId="4F1E89B6"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MARYLAND</w:t>
            </w:r>
          </w:p>
        </w:tc>
        <w:tc>
          <w:tcPr>
            <w:tcW w:w="1231" w:type="dxa"/>
            <w:noWrap/>
            <w:vAlign w:val="center"/>
            <w:hideMark/>
          </w:tcPr>
          <w:p w14:paraId="4A5216AB"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A3C8BD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0FCCA7C5" w14:textId="2738085B"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842F05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8D4C923"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MELBOURNE</w:t>
            </w:r>
          </w:p>
        </w:tc>
        <w:tc>
          <w:tcPr>
            <w:tcW w:w="2977" w:type="dxa"/>
            <w:noWrap/>
            <w:vAlign w:val="center"/>
            <w:hideMark/>
          </w:tcPr>
          <w:p w14:paraId="76352951" w14:textId="501B4A0D"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MELBOURNE</w:t>
            </w:r>
          </w:p>
        </w:tc>
        <w:tc>
          <w:tcPr>
            <w:tcW w:w="1231" w:type="dxa"/>
            <w:noWrap/>
            <w:vAlign w:val="center"/>
            <w:hideMark/>
          </w:tcPr>
          <w:p w14:paraId="707EEDF3"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507B8846"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2E27CF28" w14:textId="00D5177C"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3FB45CC4"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0A5BDF"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NEWCASTLE</w:t>
            </w:r>
          </w:p>
        </w:tc>
        <w:tc>
          <w:tcPr>
            <w:tcW w:w="2977" w:type="dxa"/>
            <w:noWrap/>
            <w:vAlign w:val="center"/>
            <w:hideMark/>
          </w:tcPr>
          <w:p w14:paraId="67734AEF" w14:textId="65D63995"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NEWCASTLE</w:t>
            </w:r>
          </w:p>
        </w:tc>
        <w:tc>
          <w:tcPr>
            <w:tcW w:w="1231" w:type="dxa"/>
            <w:noWrap/>
            <w:vAlign w:val="center"/>
            <w:hideMark/>
          </w:tcPr>
          <w:p w14:paraId="4D0E9342"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43341C0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4124E6BB" w14:textId="3B4A4AE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A1A3D8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55793F6"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NSW</w:t>
            </w:r>
          </w:p>
        </w:tc>
        <w:tc>
          <w:tcPr>
            <w:tcW w:w="2977" w:type="dxa"/>
            <w:noWrap/>
            <w:vAlign w:val="center"/>
            <w:hideMark/>
          </w:tcPr>
          <w:p w14:paraId="0BD40628" w14:textId="56507A59"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NSW</w:t>
            </w:r>
          </w:p>
        </w:tc>
        <w:tc>
          <w:tcPr>
            <w:tcW w:w="1231" w:type="dxa"/>
            <w:noWrap/>
            <w:vAlign w:val="center"/>
            <w:hideMark/>
          </w:tcPr>
          <w:p w14:paraId="5FFCF270"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5ED9E9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07E9A98D"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3A65629B"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BB6F31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SOUTHAMPTON</w:t>
            </w:r>
          </w:p>
        </w:tc>
        <w:tc>
          <w:tcPr>
            <w:tcW w:w="2977" w:type="dxa"/>
            <w:noWrap/>
            <w:vAlign w:val="center"/>
            <w:hideMark/>
          </w:tcPr>
          <w:p w14:paraId="449919D7" w14:textId="0D34D56F"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SOUTHAMPTON</w:t>
            </w:r>
          </w:p>
        </w:tc>
        <w:tc>
          <w:tcPr>
            <w:tcW w:w="1231" w:type="dxa"/>
            <w:noWrap/>
            <w:vAlign w:val="center"/>
            <w:hideMark/>
          </w:tcPr>
          <w:p w14:paraId="40812E70"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6DF56A7"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310C27F3" w14:textId="4E89740A"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220FE862"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E84992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SYDNEY</w:t>
            </w:r>
          </w:p>
        </w:tc>
        <w:tc>
          <w:tcPr>
            <w:tcW w:w="2977" w:type="dxa"/>
            <w:noWrap/>
            <w:vAlign w:val="center"/>
            <w:hideMark/>
          </w:tcPr>
          <w:p w14:paraId="1FF4DDB1" w14:textId="1B2A9CC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SYDNEY</w:t>
            </w:r>
          </w:p>
        </w:tc>
        <w:tc>
          <w:tcPr>
            <w:tcW w:w="1231" w:type="dxa"/>
            <w:noWrap/>
            <w:vAlign w:val="center"/>
            <w:hideMark/>
          </w:tcPr>
          <w:p w14:paraId="0FE98554"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0CAC9992"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548C3667" w14:textId="77777777" w:rsidR="00B54B5D" w:rsidRPr="00B54B5D" w:rsidRDefault="00B54B5D"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5EC78015"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5752BEB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TAS</w:t>
            </w:r>
          </w:p>
        </w:tc>
        <w:tc>
          <w:tcPr>
            <w:tcW w:w="2977" w:type="dxa"/>
            <w:noWrap/>
            <w:vAlign w:val="center"/>
            <w:hideMark/>
          </w:tcPr>
          <w:p w14:paraId="1C6B0E0E" w14:textId="68CF8772"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TASMANIA</w:t>
            </w:r>
          </w:p>
        </w:tc>
        <w:tc>
          <w:tcPr>
            <w:tcW w:w="1231" w:type="dxa"/>
            <w:noWrap/>
            <w:vAlign w:val="center"/>
            <w:hideMark/>
          </w:tcPr>
          <w:p w14:paraId="520702EE"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7208481D"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42C370B4"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1</w:t>
            </w:r>
          </w:p>
        </w:tc>
      </w:tr>
      <w:tr w:rsidR="00785696" w:rsidRPr="00B54B5D" w14:paraId="08312265"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2689858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UNIV OF WAIKATO</w:t>
            </w:r>
          </w:p>
        </w:tc>
        <w:tc>
          <w:tcPr>
            <w:tcW w:w="2977" w:type="dxa"/>
            <w:noWrap/>
            <w:vAlign w:val="center"/>
            <w:hideMark/>
          </w:tcPr>
          <w:p w14:paraId="04D4C5CB" w14:textId="243CBC8F"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UNIVERSITY OF WAIKATO</w:t>
            </w:r>
          </w:p>
        </w:tc>
        <w:tc>
          <w:tcPr>
            <w:tcW w:w="1231" w:type="dxa"/>
            <w:noWrap/>
            <w:vAlign w:val="center"/>
            <w:hideMark/>
          </w:tcPr>
          <w:p w14:paraId="71B4BB3C"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D7FD95E"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Research/training organisation</w:t>
            </w:r>
          </w:p>
        </w:tc>
        <w:tc>
          <w:tcPr>
            <w:tcW w:w="1275" w:type="dxa"/>
            <w:noWrap/>
            <w:vAlign w:val="center"/>
            <w:hideMark/>
          </w:tcPr>
          <w:p w14:paraId="6CC2CCA1" w14:textId="3F553110"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4C734F5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6001315D"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VFA</w:t>
            </w:r>
          </w:p>
        </w:tc>
        <w:tc>
          <w:tcPr>
            <w:tcW w:w="2977" w:type="dxa"/>
            <w:noWrap/>
            <w:vAlign w:val="center"/>
            <w:hideMark/>
          </w:tcPr>
          <w:p w14:paraId="28CFB13A" w14:textId="18ADA033"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VICTORIAN FISHERIES AUTHORITY</w:t>
            </w:r>
          </w:p>
        </w:tc>
        <w:tc>
          <w:tcPr>
            <w:tcW w:w="1231" w:type="dxa"/>
            <w:noWrap/>
            <w:vAlign w:val="center"/>
            <w:hideMark/>
          </w:tcPr>
          <w:p w14:paraId="42CEBBE3"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Survey</w:t>
            </w:r>
          </w:p>
        </w:tc>
        <w:tc>
          <w:tcPr>
            <w:tcW w:w="3022" w:type="dxa"/>
            <w:noWrap/>
            <w:vAlign w:val="center"/>
            <w:hideMark/>
          </w:tcPr>
          <w:p w14:paraId="100AC7B0"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089B64B6" w14:textId="77777777" w:rsidR="00B54B5D" w:rsidRPr="00B54B5D" w:rsidRDefault="00B54B5D"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5</w:t>
            </w:r>
          </w:p>
        </w:tc>
      </w:tr>
      <w:tr w:rsidR="00785696" w:rsidRPr="00B54B5D" w14:paraId="50F65FA4"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7EB6AEEA"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WA BSOG</w:t>
            </w:r>
          </w:p>
        </w:tc>
        <w:tc>
          <w:tcPr>
            <w:tcW w:w="2977" w:type="dxa"/>
            <w:noWrap/>
            <w:vAlign w:val="center"/>
            <w:hideMark/>
          </w:tcPr>
          <w:p w14:paraId="416134B4" w14:textId="67F33903"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WEST AUSTRALIAN BIOSECURITY SENIOR OFFICER GROUP</w:t>
            </w:r>
          </w:p>
        </w:tc>
        <w:tc>
          <w:tcPr>
            <w:tcW w:w="1231" w:type="dxa"/>
            <w:noWrap/>
            <w:vAlign w:val="center"/>
            <w:hideMark/>
          </w:tcPr>
          <w:p w14:paraId="492FB43B"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Forum</w:t>
            </w:r>
          </w:p>
        </w:tc>
        <w:tc>
          <w:tcPr>
            <w:tcW w:w="3022" w:type="dxa"/>
            <w:noWrap/>
            <w:vAlign w:val="center"/>
            <w:hideMark/>
          </w:tcPr>
          <w:p w14:paraId="4622294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State/territory government</w:t>
            </w:r>
          </w:p>
        </w:tc>
        <w:tc>
          <w:tcPr>
            <w:tcW w:w="1275" w:type="dxa"/>
            <w:noWrap/>
            <w:vAlign w:val="center"/>
            <w:hideMark/>
          </w:tcPr>
          <w:p w14:paraId="27966D93" w14:textId="60E0B6ED"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13A6E179"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16BFFC1C"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WA PRIM INDUSTRY ASSOC 20</w:t>
            </w:r>
          </w:p>
        </w:tc>
        <w:tc>
          <w:tcPr>
            <w:tcW w:w="2977" w:type="dxa"/>
            <w:noWrap/>
            <w:vAlign w:val="center"/>
            <w:hideMark/>
          </w:tcPr>
          <w:p w14:paraId="5E37765E" w14:textId="614E1340"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 xml:space="preserve">WA </w:t>
            </w:r>
            <w:r w:rsidR="00312E2A" w:rsidRPr="00BF2258">
              <w:rPr>
                <w:rFonts w:eastAsia="Times New Roman"/>
                <w:color w:val="000000"/>
                <w:sz w:val="16"/>
                <w:szCs w:val="16"/>
              </w:rPr>
              <w:t>PRIMARY</w:t>
            </w:r>
            <w:r w:rsidRPr="00BF2258">
              <w:rPr>
                <w:rFonts w:eastAsia="Times New Roman"/>
                <w:color w:val="000000"/>
                <w:sz w:val="16"/>
                <w:szCs w:val="16"/>
              </w:rPr>
              <w:t xml:space="preserve"> INDUSTRY </w:t>
            </w:r>
            <w:r w:rsidR="00312E2A" w:rsidRPr="00BF2258">
              <w:rPr>
                <w:rFonts w:eastAsia="Times New Roman"/>
                <w:color w:val="000000"/>
                <w:sz w:val="16"/>
                <w:szCs w:val="16"/>
              </w:rPr>
              <w:t>ASSOCIATION</w:t>
            </w:r>
            <w:r w:rsidRPr="00BF2258">
              <w:rPr>
                <w:rFonts w:eastAsia="Times New Roman"/>
                <w:color w:val="000000"/>
                <w:sz w:val="16"/>
                <w:szCs w:val="16"/>
              </w:rPr>
              <w:t xml:space="preserve"> 20</w:t>
            </w:r>
          </w:p>
        </w:tc>
        <w:tc>
          <w:tcPr>
            <w:tcW w:w="1231" w:type="dxa"/>
            <w:noWrap/>
            <w:vAlign w:val="center"/>
            <w:hideMark/>
          </w:tcPr>
          <w:p w14:paraId="10C4D6D5"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6A726552"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Industry association/body</w:t>
            </w:r>
          </w:p>
        </w:tc>
        <w:tc>
          <w:tcPr>
            <w:tcW w:w="1275" w:type="dxa"/>
            <w:noWrap/>
            <w:vAlign w:val="center"/>
            <w:hideMark/>
          </w:tcPr>
          <w:p w14:paraId="41A5E09E" w14:textId="6B26AECE"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6C74614F" w14:textId="77777777" w:rsidTr="006C363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04248ACB"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WASHINGTON GVT</w:t>
            </w:r>
          </w:p>
        </w:tc>
        <w:tc>
          <w:tcPr>
            <w:tcW w:w="2977" w:type="dxa"/>
            <w:noWrap/>
            <w:vAlign w:val="center"/>
            <w:hideMark/>
          </w:tcPr>
          <w:p w14:paraId="08ED4B31" w14:textId="63950F04" w:rsidR="00B54B5D" w:rsidRPr="00BF2258" w:rsidRDefault="00B54B5D" w:rsidP="00480565">
            <w:pPr>
              <w:spacing w:line="240" w:lineRule="auto"/>
              <w:ind w:right="-108"/>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WASHINGTON DEPARTMENT OF FISH AND WILDLIFE</w:t>
            </w:r>
          </w:p>
        </w:tc>
        <w:tc>
          <w:tcPr>
            <w:tcW w:w="1231" w:type="dxa"/>
            <w:noWrap/>
            <w:vAlign w:val="center"/>
            <w:hideMark/>
          </w:tcPr>
          <w:p w14:paraId="126A482E" w14:textId="77777777" w:rsidR="00B54B5D" w:rsidRPr="00B54B5D" w:rsidRDefault="00B54B5D" w:rsidP="00480565">
            <w:pPr>
              <w:spacing w:line="240" w:lineRule="auto"/>
              <w:ind w:right="-153"/>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125FDB17" w14:textId="77777777" w:rsidR="00B54B5D" w:rsidRPr="00B54B5D" w:rsidRDefault="00B54B5D" w:rsidP="007915E3">
            <w:pPr>
              <w:spacing w:line="240" w:lineRule="auto"/>
              <w:ind w:right="-392"/>
              <w:contextualSpacing/>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International Government</w:t>
            </w:r>
          </w:p>
        </w:tc>
        <w:tc>
          <w:tcPr>
            <w:tcW w:w="1275" w:type="dxa"/>
            <w:noWrap/>
            <w:vAlign w:val="center"/>
            <w:hideMark/>
          </w:tcPr>
          <w:p w14:paraId="0264B4AF" w14:textId="7BDF158E" w:rsidR="00B54B5D" w:rsidRPr="00B54B5D" w:rsidRDefault="00C33D6C" w:rsidP="00480565">
            <w:pPr>
              <w:spacing w:line="240" w:lineRule="auto"/>
              <w:ind w:right="-108"/>
              <w:contextualSpacing/>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r w:rsidR="00785696" w:rsidRPr="00B54B5D" w14:paraId="0443AA51" w14:textId="77777777" w:rsidTr="006C3630">
        <w:trPr>
          <w:trHeight w:val="300"/>
        </w:trPr>
        <w:tc>
          <w:tcPr>
            <w:cnfStyle w:val="001000000000" w:firstRow="0" w:lastRow="0" w:firstColumn="1" w:lastColumn="0" w:oddVBand="0" w:evenVBand="0" w:oddHBand="0" w:evenHBand="0" w:firstRowFirstColumn="0" w:firstRowLastColumn="0" w:lastRowFirstColumn="0" w:lastRowLastColumn="0"/>
            <w:tcW w:w="1701" w:type="dxa"/>
            <w:noWrap/>
            <w:vAlign w:val="center"/>
            <w:hideMark/>
          </w:tcPr>
          <w:p w14:paraId="47C5F555" w14:textId="77777777" w:rsidR="00B54B5D" w:rsidRPr="00434B4C" w:rsidRDefault="00B54B5D" w:rsidP="00480565">
            <w:pPr>
              <w:spacing w:line="240" w:lineRule="auto"/>
              <w:ind w:left="-108"/>
              <w:contextualSpacing/>
              <w:rPr>
                <w:rFonts w:eastAsia="Times New Roman"/>
                <w:color w:val="000000"/>
                <w:sz w:val="16"/>
                <w:szCs w:val="16"/>
              </w:rPr>
            </w:pPr>
            <w:r w:rsidRPr="00434B4C">
              <w:rPr>
                <w:rFonts w:eastAsia="Times New Roman"/>
                <w:color w:val="000000"/>
                <w:sz w:val="16"/>
                <w:szCs w:val="16"/>
              </w:rPr>
              <w:t>YACHT CLUB 1</w:t>
            </w:r>
          </w:p>
        </w:tc>
        <w:tc>
          <w:tcPr>
            <w:tcW w:w="2977" w:type="dxa"/>
            <w:noWrap/>
            <w:vAlign w:val="center"/>
            <w:hideMark/>
          </w:tcPr>
          <w:p w14:paraId="1061A25C" w14:textId="5EF43134" w:rsidR="00B54B5D" w:rsidRPr="00BF2258" w:rsidRDefault="00B54B5D" w:rsidP="00480565">
            <w:pPr>
              <w:spacing w:line="240" w:lineRule="auto"/>
              <w:ind w:right="-108"/>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6"/>
                <w:szCs w:val="16"/>
              </w:rPr>
            </w:pPr>
            <w:r w:rsidRPr="00BF2258">
              <w:rPr>
                <w:rFonts w:eastAsia="Times New Roman"/>
                <w:color w:val="000000"/>
                <w:sz w:val="16"/>
                <w:szCs w:val="16"/>
              </w:rPr>
              <w:t>YACHT CLUB 1</w:t>
            </w:r>
          </w:p>
        </w:tc>
        <w:tc>
          <w:tcPr>
            <w:tcW w:w="1231" w:type="dxa"/>
            <w:noWrap/>
            <w:vAlign w:val="center"/>
            <w:hideMark/>
          </w:tcPr>
          <w:p w14:paraId="0C9E6D28" w14:textId="77777777" w:rsidR="00B54B5D" w:rsidRPr="00B54B5D" w:rsidRDefault="00B54B5D" w:rsidP="00480565">
            <w:pPr>
              <w:spacing w:line="240" w:lineRule="auto"/>
              <w:ind w:right="-153"/>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Nominated</w:t>
            </w:r>
          </w:p>
        </w:tc>
        <w:tc>
          <w:tcPr>
            <w:tcW w:w="3022" w:type="dxa"/>
            <w:noWrap/>
            <w:vAlign w:val="center"/>
            <w:hideMark/>
          </w:tcPr>
          <w:p w14:paraId="34CE40D1" w14:textId="77777777" w:rsidR="00B54B5D" w:rsidRPr="00B54B5D" w:rsidRDefault="00B54B5D" w:rsidP="007915E3">
            <w:pPr>
              <w:spacing w:line="240" w:lineRule="auto"/>
              <w:ind w:right="-392"/>
              <w:contextualSpacing/>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sidRPr="00B54B5D">
              <w:rPr>
                <w:rFonts w:eastAsia="Times New Roman"/>
                <w:color w:val="000000"/>
                <w:sz w:val="18"/>
                <w:szCs w:val="16"/>
              </w:rPr>
              <w:t>Non-government organisation (NGO)</w:t>
            </w:r>
          </w:p>
        </w:tc>
        <w:tc>
          <w:tcPr>
            <w:tcW w:w="1275" w:type="dxa"/>
            <w:noWrap/>
            <w:vAlign w:val="center"/>
            <w:hideMark/>
          </w:tcPr>
          <w:p w14:paraId="67996EFC" w14:textId="294DA7AF" w:rsidR="00B54B5D" w:rsidRPr="00B54B5D" w:rsidRDefault="00C33D6C" w:rsidP="00480565">
            <w:pPr>
              <w:spacing w:line="240" w:lineRule="auto"/>
              <w:ind w:right="-108"/>
              <w:contextualSpacing/>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6"/>
              </w:rPr>
            </w:pPr>
            <w:r>
              <w:rPr>
                <w:rFonts w:eastAsia="Times New Roman"/>
                <w:color w:val="000000"/>
                <w:sz w:val="18"/>
                <w:szCs w:val="16"/>
              </w:rPr>
              <w:t>n.a.</w:t>
            </w:r>
          </w:p>
        </w:tc>
      </w:tr>
    </w:tbl>
    <w:p w14:paraId="48C33DB6" w14:textId="3EE588D3" w:rsidR="00CE123A" w:rsidRDefault="00CE123A" w:rsidP="00CD22A0">
      <w:pPr>
        <w:pStyle w:val="BodyText1"/>
      </w:pPr>
    </w:p>
    <w:sectPr w:rsidR="00CE123A" w:rsidSect="0082327F">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46CBC46" w14:textId="77777777" w:rsidR="001E1469" w:rsidRDefault="001E1469" w:rsidP="00153C22">
      <w:pPr>
        <w:spacing w:after="0" w:line="240" w:lineRule="auto"/>
      </w:pPr>
      <w:r>
        <w:separator/>
      </w:r>
    </w:p>
  </w:endnote>
  <w:endnote w:type="continuationSeparator" w:id="0">
    <w:p w14:paraId="2EDAF1E7" w14:textId="77777777" w:rsidR="001E1469" w:rsidRDefault="001E1469" w:rsidP="00153C22">
      <w:pPr>
        <w:spacing w:after="0" w:line="240" w:lineRule="auto"/>
      </w:pPr>
      <w:r>
        <w:continuationSeparator/>
      </w:r>
    </w:p>
  </w:endnote>
  <w:endnote w:type="continuationNotice" w:id="1">
    <w:p w14:paraId="40FDD9A5" w14:textId="77777777" w:rsidR="001E1469" w:rsidRDefault="001E146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Light">
    <w:panose1 w:val="020B0502040204020203"/>
    <w:charset w:val="00"/>
    <w:family w:val="swiss"/>
    <w:pitch w:val="variable"/>
    <w:sig w:usb0="E4002EFF" w:usb1="C000E47F" w:usb2="00000009" w:usb3="00000000" w:csb0="000001FF" w:csb1="00000000"/>
  </w:font>
  <w:font w:name="UnicaSB-LigIta">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296B0A" w14:textId="77777777" w:rsidR="001E1469" w:rsidRDefault="001E1469">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214CB" w14:textId="77777777" w:rsidR="001E1469" w:rsidRDefault="001E1469">
    <w:pPr>
      <w:jc w:val="center"/>
    </w:pPr>
    <w:r>
      <w:fldChar w:fldCharType="begin"/>
    </w:r>
    <w:r>
      <w:instrText xml:space="preserve"> PAGE </w:instrText>
    </w:r>
    <w:r>
      <w:fldChar w:fldCharType="separate"/>
    </w:r>
    <w:r w:rsidR="00834204">
      <w:rPr>
        <w:noProof/>
      </w:rPr>
      <w:t>87</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BFFFBD" w14:textId="77777777" w:rsidR="001E1469" w:rsidRDefault="001E1469">
    <w:pPr>
      <w:jc w:val="center"/>
    </w:pPr>
    <w:r>
      <w:fldChar w:fldCharType="begin"/>
    </w:r>
    <w:r>
      <w:instrText xml:space="preserve"> PAGE </w:instrText>
    </w:r>
    <w:r>
      <w:fldChar w:fldCharType="separate"/>
    </w:r>
    <w:r w:rsidR="00834204">
      <w:rPr>
        <w:noProof/>
      </w:rPr>
      <w:t>105</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2B0B88" w14:textId="77777777" w:rsidR="001E1469" w:rsidRDefault="001E1469">
    <w:pPr>
      <w:jc w:val="center"/>
    </w:pPr>
    <w:r>
      <w:fldChar w:fldCharType="begin"/>
    </w:r>
    <w:r>
      <w:instrText xml:space="preserve"> PAGE </w:instrText>
    </w:r>
    <w:r>
      <w:fldChar w:fldCharType="separate"/>
    </w:r>
    <w:r w:rsidR="00834204">
      <w:rPr>
        <w:noProof/>
      </w:rPr>
      <w:t>108</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AFCDFC" w14:textId="77777777" w:rsidR="001E1469" w:rsidRDefault="001E1469">
    <w:pPr>
      <w:jc w:val="center"/>
    </w:pPr>
    <w:r>
      <w:fldChar w:fldCharType="begin"/>
    </w:r>
    <w:r>
      <w:instrText xml:space="preserve"> PAGE </w:instrText>
    </w:r>
    <w:r>
      <w:fldChar w:fldCharType="separate"/>
    </w:r>
    <w:r w:rsidR="00834204">
      <w:rPr>
        <w:noProof/>
      </w:rPr>
      <w:t>115</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18"/>
      </w:rPr>
      <w:id w:val="-1593689853"/>
      <w:docPartObj>
        <w:docPartGallery w:val="Page Numbers (Bottom of Page)"/>
        <w:docPartUnique/>
      </w:docPartObj>
    </w:sdtPr>
    <w:sdtEndPr>
      <w:rPr>
        <w:noProof/>
      </w:rPr>
    </w:sdtEndPr>
    <w:sdtContent>
      <w:p w14:paraId="3E1D95BA" w14:textId="35C49E27" w:rsidR="001E1469" w:rsidRPr="00892D1D" w:rsidRDefault="001E1469" w:rsidP="000953E5">
        <w:pPr>
          <w:pStyle w:val="Footer"/>
          <w:rPr>
            <w:sz w:val="18"/>
          </w:rPr>
        </w:pPr>
        <w:r w:rsidRPr="00892D1D">
          <w:rPr>
            <w:sz w:val="18"/>
          </w:rPr>
          <w:t>Department of Agriculture and Water Resources</w:t>
        </w:r>
        <w:r w:rsidRPr="00892D1D">
          <w:rPr>
            <w:sz w:val="18"/>
          </w:rPr>
          <w:tab/>
        </w:r>
        <w:r w:rsidRPr="00892D1D">
          <w:rPr>
            <w:sz w:val="18"/>
          </w:rPr>
          <w:tab/>
        </w:r>
        <w:r w:rsidRPr="00892D1D">
          <w:rPr>
            <w:sz w:val="18"/>
          </w:rPr>
          <w:fldChar w:fldCharType="begin"/>
        </w:r>
        <w:r w:rsidRPr="00892D1D">
          <w:rPr>
            <w:sz w:val="18"/>
          </w:rPr>
          <w:instrText xml:space="preserve"> PAGE   \* MERGEFORMAT </w:instrText>
        </w:r>
        <w:r w:rsidRPr="00892D1D">
          <w:rPr>
            <w:sz w:val="18"/>
          </w:rPr>
          <w:fldChar w:fldCharType="separate"/>
        </w:r>
        <w:r w:rsidR="00834204">
          <w:rPr>
            <w:noProof/>
            <w:sz w:val="18"/>
          </w:rPr>
          <w:t>134</w:t>
        </w:r>
        <w:r w:rsidRPr="00892D1D">
          <w:rPr>
            <w:noProof/>
            <w:sz w:val="18"/>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421D0F" w14:textId="77777777" w:rsidR="001E1469" w:rsidRPr="000B59F3" w:rsidRDefault="001E1469" w:rsidP="00585671">
    <w:pPr>
      <w:jc w:val="center"/>
    </w:pPr>
    <w:r>
      <w:fldChar w:fldCharType="begin"/>
    </w:r>
    <w:r>
      <w:instrText xml:space="preserve"> PAGE </w:instrText>
    </w:r>
    <w:r>
      <w:fldChar w:fldCharType="separate"/>
    </w:r>
    <w:r w:rsidR="00834204">
      <w:rPr>
        <w:noProof/>
      </w:rPr>
      <w:t>145</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B11DF0" w14:textId="77777777" w:rsidR="001E1469" w:rsidRDefault="001E146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2F6E6B" w14:textId="77777777" w:rsidR="001E1469" w:rsidRDefault="001E146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F2F69" w14:textId="77777777" w:rsidR="001E1469" w:rsidRDefault="001E1469">
    <w:pPr>
      <w:jc w:val="center"/>
    </w:pPr>
    <w:r>
      <w:fldChar w:fldCharType="begin"/>
    </w:r>
    <w:r>
      <w:instrText xml:space="preserve"> PAGE  \* Arabic </w:instrText>
    </w:r>
    <w:r>
      <w:fldChar w:fldCharType="separate"/>
    </w:r>
    <w:r w:rsidR="00834204">
      <w:rPr>
        <w:noProof/>
      </w:rPr>
      <w:t>4</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13769196"/>
      <w:docPartObj>
        <w:docPartGallery w:val="Page Numbers (Bottom of Page)"/>
        <w:docPartUnique/>
      </w:docPartObj>
    </w:sdtPr>
    <w:sdtEndPr>
      <w:rPr>
        <w:noProof/>
      </w:rPr>
    </w:sdtEndPr>
    <w:sdtContent>
      <w:p w14:paraId="169C0BAB" w14:textId="77777777" w:rsidR="001E1469" w:rsidRDefault="001E1469">
        <w:pPr>
          <w:pStyle w:val="Footer"/>
          <w:jc w:val="center"/>
        </w:pPr>
        <w:r>
          <w:fldChar w:fldCharType="begin"/>
        </w:r>
        <w:r>
          <w:instrText xml:space="preserve"> PAGE   \* MERGEFORMAT </w:instrText>
        </w:r>
        <w:r>
          <w:fldChar w:fldCharType="separate"/>
        </w:r>
        <w:r w:rsidR="00834204">
          <w:rPr>
            <w:noProof/>
          </w:rPr>
          <w:t>28</w:t>
        </w:r>
        <w:r>
          <w:rPr>
            <w:noProof/>
          </w:rPr>
          <w:fldChar w:fldCharType="end"/>
        </w:r>
      </w:p>
    </w:sdtContent>
  </w:sdt>
  <w:p w14:paraId="7B786387" w14:textId="77777777" w:rsidR="001E1469" w:rsidRDefault="001E1469">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4114885"/>
      <w:docPartObj>
        <w:docPartGallery w:val="Page Numbers (Bottom of Page)"/>
        <w:docPartUnique/>
      </w:docPartObj>
    </w:sdtPr>
    <w:sdtEndPr>
      <w:rPr>
        <w:noProof/>
      </w:rPr>
    </w:sdtEndPr>
    <w:sdtContent>
      <w:p w14:paraId="7EC62894" w14:textId="77777777" w:rsidR="001E1469" w:rsidRDefault="001E1469">
        <w:pPr>
          <w:pStyle w:val="Footer"/>
          <w:jc w:val="center"/>
        </w:pPr>
        <w:r>
          <w:fldChar w:fldCharType="begin"/>
        </w:r>
        <w:r>
          <w:instrText xml:space="preserve"> PAGE   \* MERGEFORMAT </w:instrText>
        </w:r>
        <w:r>
          <w:fldChar w:fldCharType="separate"/>
        </w:r>
        <w:r w:rsidR="00834204">
          <w:rPr>
            <w:noProof/>
          </w:rPr>
          <w:t>58</w:t>
        </w:r>
        <w:r>
          <w:rPr>
            <w:noProof/>
          </w:rPr>
          <w:fldChar w:fldCharType="end"/>
        </w:r>
      </w:p>
    </w:sdtContent>
  </w:sdt>
  <w:p w14:paraId="130FC03D" w14:textId="77777777" w:rsidR="001E1469" w:rsidRDefault="001E146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9428431"/>
      <w:docPartObj>
        <w:docPartGallery w:val="Page Numbers (Bottom of Page)"/>
        <w:docPartUnique/>
      </w:docPartObj>
    </w:sdtPr>
    <w:sdtEndPr>
      <w:rPr>
        <w:noProof/>
      </w:rPr>
    </w:sdtEndPr>
    <w:sdtContent>
      <w:p w14:paraId="4E050530" w14:textId="77777777" w:rsidR="001E1469" w:rsidRDefault="001E1469">
        <w:pPr>
          <w:pStyle w:val="Footer"/>
          <w:jc w:val="center"/>
        </w:pPr>
        <w:r>
          <w:fldChar w:fldCharType="begin"/>
        </w:r>
        <w:r>
          <w:instrText xml:space="preserve"> PAGE   \* MERGEFORMAT </w:instrText>
        </w:r>
        <w:r>
          <w:fldChar w:fldCharType="separate"/>
        </w:r>
        <w:r w:rsidR="00834204">
          <w:rPr>
            <w:noProof/>
          </w:rPr>
          <w:t>60</w:t>
        </w:r>
        <w:r>
          <w:rPr>
            <w:noProof/>
          </w:rPr>
          <w:fldChar w:fldCharType="end"/>
        </w:r>
      </w:p>
    </w:sdtContent>
  </w:sdt>
  <w:p w14:paraId="31A4D010" w14:textId="77777777" w:rsidR="001E1469" w:rsidRDefault="001E146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7116941"/>
      <w:docPartObj>
        <w:docPartGallery w:val="Page Numbers (Bottom of Page)"/>
        <w:docPartUnique/>
      </w:docPartObj>
    </w:sdtPr>
    <w:sdtEndPr>
      <w:rPr>
        <w:noProof/>
      </w:rPr>
    </w:sdtEndPr>
    <w:sdtContent>
      <w:p w14:paraId="1398D74C" w14:textId="77777777" w:rsidR="001E1469" w:rsidRDefault="001E1469">
        <w:pPr>
          <w:pStyle w:val="Footer"/>
          <w:jc w:val="center"/>
        </w:pPr>
        <w:r>
          <w:fldChar w:fldCharType="begin"/>
        </w:r>
        <w:r>
          <w:instrText xml:space="preserve"> PAGE   \* MERGEFORMAT </w:instrText>
        </w:r>
        <w:r>
          <w:fldChar w:fldCharType="separate"/>
        </w:r>
        <w:r w:rsidR="00834204">
          <w:rPr>
            <w:noProof/>
          </w:rPr>
          <w:t>64</w:t>
        </w:r>
        <w:r>
          <w:rPr>
            <w:noProof/>
          </w:rPr>
          <w:fldChar w:fldCharType="end"/>
        </w:r>
      </w:p>
    </w:sdtContent>
  </w:sdt>
  <w:p w14:paraId="69882E69" w14:textId="77777777" w:rsidR="001E1469" w:rsidRDefault="001E1469">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64805236"/>
      <w:docPartObj>
        <w:docPartGallery w:val="Page Numbers (Bottom of Page)"/>
        <w:docPartUnique/>
      </w:docPartObj>
    </w:sdtPr>
    <w:sdtEndPr>
      <w:rPr>
        <w:noProof/>
      </w:rPr>
    </w:sdtEndPr>
    <w:sdtContent>
      <w:p w14:paraId="6FADD981" w14:textId="77777777" w:rsidR="001E1469" w:rsidRDefault="001E1469">
        <w:pPr>
          <w:pStyle w:val="Footer"/>
          <w:jc w:val="center"/>
        </w:pPr>
        <w:r>
          <w:fldChar w:fldCharType="begin"/>
        </w:r>
        <w:r>
          <w:instrText xml:space="preserve"> PAGE   \* MERGEFORMAT </w:instrText>
        </w:r>
        <w:r>
          <w:fldChar w:fldCharType="separate"/>
        </w:r>
        <w:r w:rsidR="00834204">
          <w:rPr>
            <w:noProof/>
          </w:rPr>
          <w:t>80</w:t>
        </w:r>
        <w:r>
          <w:rPr>
            <w:noProof/>
          </w:rPr>
          <w:fldChar w:fldCharType="end"/>
        </w:r>
      </w:p>
    </w:sdtContent>
  </w:sdt>
  <w:p w14:paraId="7B7E0C17" w14:textId="77777777" w:rsidR="001E1469" w:rsidRDefault="001E14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AED7359" w14:textId="77777777" w:rsidR="001E1469" w:rsidRDefault="001E1469" w:rsidP="00153C22">
      <w:pPr>
        <w:spacing w:after="0" w:line="240" w:lineRule="auto"/>
      </w:pPr>
      <w:r>
        <w:separator/>
      </w:r>
    </w:p>
  </w:footnote>
  <w:footnote w:type="continuationSeparator" w:id="0">
    <w:p w14:paraId="43B73F8E" w14:textId="77777777" w:rsidR="001E1469" w:rsidRDefault="001E1469" w:rsidP="00153C22">
      <w:pPr>
        <w:spacing w:after="0" w:line="240" w:lineRule="auto"/>
      </w:pPr>
      <w:r>
        <w:continuationSeparator/>
      </w:r>
    </w:p>
  </w:footnote>
  <w:footnote w:type="continuationNotice" w:id="1">
    <w:p w14:paraId="7EB54548" w14:textId="77777777" w:rsidR="001E1469" w:rsidRDefault="001E1469">
      <w:pPr>
        <w:spacing w:after="0" w:line="240" w:lineRule="auto"/>
      </w:pPr>
    </w:p>
  </w:footnote>
  <w:footnote w:id="2">
    <w:p w14:paraId="7171C9F9" w14:textId="38B81C26" w:rsidR="001E1469" w:rsidRPr="007D624E" w:rsidRDefault="001E1469">
      <w:pPr>
        <w:pStyle w:val="FootnoteText"/>
        <w:rPr>
          <w:rFonts w:asciiTheme="minorHAnsi" w:hAnsiTheme="minorHAnsi"/>
          <w:sz w:val="18"/>
          <w:szCs w:val="18"/>
        </w:rPr>
      </w:pPr>
      <w:r>
        <w:rPr>
          <w:rStyle w:val="FootnoteReference"/>
        </w:rPr>
        <w:footnoteRef/>
      </w:r>
      <w:r>
        <w:t xml:space="preserve"> </w:t>
      </w:r>
      <w:r w:rsidRPr="007D624E">
        <w:rPr>
          <w:rFonts w:asciiTheme="minorHAnsi" w:hAnsiTheme="minorHAnsi"/>
          <w:sz w:val="18"/>
          <w:szCs w:val="18"/>
        </w:rPr>
        <w:t xml:space="preserve">The client identified R&amp;D, passive surveillance and education/awareness-raising as key areas of interest for the </w:t>
      </w:r>
      <w:r>
        <w:rPr>
          <w:rFonts w:asciiTheme="minorHAnsi" w:hAnsiTheme="minorHAnsi"/>
          <w:sz w:val="18"/>
          <w:szCs w:val="18"/>
        </w:rPr>
        <w:t xml:space="preserve">network </w:t>
      </w:r>
      <w:r w:rsidRPr="007D624E">
        <w:rPr>
          <w:rFonts w:asciiTheme="minorHAnsi" w:hAnsiTheme="minorHAnsi"/>
          <w:sz w:val="18"/>
          <w:szCs w:val="18"/>
        </w:rPr>
        <w:t xml:space="preserve">analysis </w:t>
      </w:r>
      <w:r>
        <w:rPr>
          <w:rFonts w:asciiTheme="minorHAnsi" w:hAnsiTheme="minorHAnsi"/>
          <w:sz w:val="18"/>
          <w:szCs w:val="18"/>
        </w:rPr>
        <w:t>and therefore, they form the key focus of this report</w:t>
      </w:r>
    </w:p>
  </w:footnote>
  <w:footnote w:id="3">
    <w:p w14:paraId="070381E6" w14:textId="7942238A" w:rsidR="001E1469" w:rsidRDefault="001E1469" w:rsidP="00B1555B">
      <w:pPr>
        <w:pStyle w:val="Notesourcetext"/>
      </w:pPr>
      <w:r>
        <w:rPr>
          <w:rStyle w:val="FootnoteReference"/>
        </w:rPr>
        <w:footnoteRef/>
      </w:r>
      <w:r>
        <w:t xml:space="preserve"> Key policy documents were the </w:t>
      </w:r>
      <w:r w:rsidRPr="00991354">
        <w:rPr>
          <w:i/>
        </w:rPr>
        <w:t>Review of national marine pest biosecurity</w:t>
      </w:r>
      <w:r w:rsidRPr="00991354">
        <w:t xml:space="preserve"> </w:t>
      </w:r>
      <w:r>
        <w:fldChar w:fldCharType="begin"/>
      </w:r>
      <w:r>
        <w:instrText xml:space="preserve"> ADDIN EN.CITE &lt;EndNote&gt;&lt;Cite&gt;&lt;Author&gt;Department Agriculture and Water Resources&lt;/Author&gt;&lt;Year&gt;2015&lt;/Year&gt;&lt;RecNum&gt;147&lt;/RecNum&gt;&lt;DisplayText&gt;(Department Agriculture and Water Resources 2015)&lt;/DisplayText&gt;&lt;record&gt;&lt;rec-number&gt;147&lt;/rec-number&gt;&lt;foreign-keys&gt;&lt;key app="EN" db-id="ffxz5x2z6et2p8erdx35xdt6dzv0r5rrrzat" timestamp="1521503680"&gt;147&lt;/key&gt;&lt;/foreign-keys&gt;&lt;ref-type name="Report"&gt;27&lt;/ref-type&gt;&lt;contributors&gt;&lt;authors&gt;&lt;author&gt;Department Agriculture and Water Resources,&lt;/author&gt;&lt;/authors&gt;&lt;/contributors&gt;&lt;titles&gt;&lt;title&gt;Review of national marine pest biosecurity&lt;/title&gt;&lt;/titles&gt;&lt;dates&gt;&lt;year&gt;2015&lt;/year&gt;&lt;/dates&gt;&lt;pub-location&gt;Canberra&lt;/pub-location&gt;&lt;urls&gt;&lt;related-urls&gt;&lt;url&gt;agriculture.gov.au/publications&lt;/url&gt;&lt;/related-urls&gt;&lt;/urls&gt;&lt;/record&gt;&lt;/Cite&gt;&lt;/EndNote&gt;</w:instrText>
      </w:r>
      <w:r>
        <w:fldChar w:fldCharType="separate"/>
      </w:r>
      <w:r>
        <w:rPr>
          <w:noProof/>
        </w:rPr>
        <w:t>(Department Agriculture and Water Resources 2015)</w:t>
      </w:r>
      <w:r>
        <w:fldChar w:fldCharType="end"/>
      </w:r>
      <w:r>
        <w:t xml:space="preserve"> (the Review) and the </w:t>
      </w:r>
      <w:r w:rsidRPr="00991354">
        <w:rPr>
          <w:i/>
        </w:rPr>
        <w:t xml:space="preserve">MarinePestPlan 2018-2023: </w:t>
      </w:r>
      <w:r>
        <w:rPr>
          <w:i/>
        </w:rPr>
        <w:t>t</w:t>
      </w:r>
      <w:r w:rsidRPr="00991354">
        <w:rPr>
          <w:i/>
        </w:rPr>
        <w:t>he National Strategic Plan for Marine Pest Biosecurity</w:t>
      </w:r>
      <w:r>
        <w:t xml:space="preserve"> </w:t>
      </w:r>
      <w:r>
        <w:fldChar w:fldCharType="begin"/>
      </w:r>
      <w:r>
        <w:instrText xml:space="preserve"> ADDIN EN.CITE &lt;EndNote&gt;&lt;Cite&gt;&lt;Author&gt;Department Agriculture and Water Resources&lt;/Author&gt;&lt;Year&gt;2018&lt;/Year&gt;&lt;RecNum&gt;257&lt;/RecNum&gt;&lt;DisplayText&gt;(Department Agriculture and Water Resources 2018)&lt;/DisplayText&gt;&lt;record&gt;&lt;rec-number&gt;257&lt;/rec-number&gt;&lt;foreign-keys&gt;&lt;key app="EN" db-id="ffxz5x2z6et2p8erdx35xdt6dzv0r5rrrzat" timestamp="1530504233"&gt;257&lt;/key&gt;&lt;/foreign-keys&gt;&lt;ref-type name="Report"&gt;27&lt;/ref-type&gt;&lt;contributors&gt;&lt;authors&gt;&lt;author&gt;Department Agriculture and Water Resources,&lt;/author&gt;&lt;/authors&gt;&lt;/contributors&gt;&lt;titles&gt;&lt;title&gt;MarinePestPlan 2018-2023: The National Strategic Plan for Marine Pest Biosecurity&lt;/title&gt;&lt;/titles&gt;&lt;dates&gt;&lt;year&gt;2018&lt;/year&gt;&lt;/dates&gt;&lt;pub-location&gt;Canberra&lt;/pub-location&gt;&lt;urls&gt;&lt;related-urls&gt;&lt;url&gt;http://www.marinepests.gov.au/marine_pests/publications/Pages/mmp-2018-23.aspx&lt;/url&gt;&lt;/related-urls&gt;&lt;/urls&gt;&lt;/record&gt;&lt;/Cite&gt;&lt;/EndNote&gt;</w:instrText>
      </w:r>
      <w:r>
        <w:fldChar w:fldCharType="separate"/>
      </w:r>
      <w:r>
        <w:rPr>
          <w:noProof/>
        </w:rPr>
        <w:t>(Department Agriculture and Water Resources 2018)</w:t>
      </w:r>
      <w:r>
        <w:fldChar w:fldCharType="end"/>
      </w:r>
      <w:r>
        <w:t>.</w:t>
      </w:r>
    </w:p>
  </w:footnote>
  <w:footnote w:id="4">
    <w:p w14:paraId="4C645530" w14:textId="1D7F7B7B" w:rsidR="001E1469" w:rsidRDefault="001E1469" w:rsidP="00B1555B">
      <w:pPr>
        <w:pStyle w:val="Notesourcetext"/>
      </w:pPr>
      <w:r>
        <w:rPr>
          <w:rStyle w:val="FootnoteReference"/>
        </w:rPr>
        <w:footnoteRef/>
      </w:r>
      <w:r>
        <w:t xml:space="preserve"> Note that UCINET counts unique examples of triads that correspond to any of the 16 configurations in its triad census (</w:t>
      </w:r>
      <w:r>
        <w:fldChar w:fldCharType="begin"/>
      </w:r>
      <w:r>
        <w:instrText xml:space="preserve"> REF _Ref530556142 \h  \* MERGEFORMAT </w:instrText>
      </w:r>
      <w:r>
        <w:fldChar w:fldCharType="separate"/>
      </w:r>
      <w:r w:rsidR="00000A02">
        <w:t xml:space="preserve">Figure </w:t>
      </w:r>
      <w:r w:rsidR="00000A02">
        <w:rPr>
          <w:noProof/>
        </w:rPr>
        <w:t>44</w:t>
      </w:r>
      <w:r>
        <w:fldChar w:fldCharType="end"/>
      </w:r>
      <w:r>
        <w:t xml:space="preserve">); it does not count nested configurations. MPNet software counts all the nested configurations in the triad. Therefore, the triad counts by UCINET are generally lower than that given by MPNet in </w:t>
      </w:r>
      <w:r>
        <w:fldChar w:fldCharType="begin"/>
      </w:r>
      <w:r>
        <w:instrText xml:space="preserve"> REF _Ref516651644 \h </w:instrText>
      </w:r>
      <w:r>
        <w:fldChar w:fldCharType="separate"/>
      </w:r>
      <w:r w:rsidR="00000A02">
        <w:t xml:space="preserve">Table </w:t>
      </w:r>
      <w:r w:rsidR="00000A02">
        <w:rPr>
          <w:noProof/>
        </w:rPr>
        <w:t>8</w:t>
      </w:r>
      <w:r>
        <w:fldChar w:fldCharType="end"/>
      </w:r>
      <w:r>
        <w:t>.</w:t>
      </w:r>
    </w:p>
  </w:footnote>
  <w:footnote w:id="5">
    <w:p w14:paraId="24F1A51A" w14:textId="77777777" w:rsidR="001E1469" w:rsidRDefault="001E1469" w:rsidP="003C602E">
      <w:pPr>
        <w:pStyle w:val="Notesourcetext"/>
      </w:pPr>
      <w:r>
        <w:rPr>
          <w:rStyle w:val="FootnoteReference"/>
        </w:rPr>
        <w:footnoteRef/>
      </w:r>
      <w:r>
        <w:t xml:space="preserve"> The group / organisation you spend most time working for.</w:t>
      </w:r>
    </w:p>
  </w:footnote>
  <w:footnote w:id="6">
    <w:p w14:paraId="65579096" w14:textId="77777777" w:rsidR="001E1469" w:rsidRDefault="001E1469" w:rsidP="00A421FC">
      <w:pPr>
        <w:pStyle w:val="Notesourcetext"/>
      </w:pPr>
      <w:r>
        <w:rPr>
          <w:rStyle w:val="FootnoteReference"/>
        </w:rPr>
        <w:footnoteRef/>
      </w:r>
      <w:r>
        <w:t xml:space="preserve"> Aquatic plants or animals, usually introduced from overseas but can be established in Australia, that have a significant impact on our marine industries and environment. They can include mussels, crabs, seaweeds, sea stars and other marine pests.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5FA14E" w14:textId="5AF6FDB5" w:rsidR="001E1469" w:rsidRDefault="00834204">
    <w:pPr>
      <w:pStyle w:val="Header"/>
    </w:pPr>
    <w:r>
      <w:rPr>
        <w:noProof/>
        <w:lang w:eastAsia="en-AU"/>
      </w:rPr>
      <w:pict w14:anchorId="506FF4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19" o:spid="_x0000_s207033" type="#_x0000_t75" style="position:absolute;margin-left:0;margin-top:0;width:2850.4pt;height:1662.2pt;z-index:-251656704;mso-position-horizontal:center;mso-position-horizontal-relative:margin;mso-position-vertical:center;mso-position-vertical-relative:margin" o:allowincell="f">
          <v:imagedata r:id="rId1" o:title="bLANK WHITE RECTANGLE"/>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BA899" w14:textId="4A69D7FB" w:rsidR="001E1469" w:rsidRDefault="00834204">
    <w:pPr>
      <w:pStyle w:val="Header"/>
    </w:pPr>
    <w:r>
      <w:rPr>
        <w:noProof/>
        <w:lang w:eastAsia="en-AU"/>
      </w:rPr>
      <w:pict w14:anchorId="598FA4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8" o:spid="_x0000_s207042" type="#_x0000_t75" style="position:absolute;margin-left:0;margin-top:0;width:2850.4pt;height:1662.2pt;z-index:-251647488;mso-position-horizontal:center;mso-position-horizontal-relative:margin;mso-position-vertical:center;mso-position-vertical-relative:margin" o:allowincell="f">
          <v:imagedata r:id="rId1" o:title="bLANK WHITE RECTANGLE"/>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320AF2" w14:textId="7699628D" w:rsidR="001E1469" w:rsidRPr="00700435" w:rsidRDefault="00834204" w:rsidP="000953E5">
    <w:pPr>
      <w:pStyle w:val="Header"/>
      <w:rPr>
        <w:sz w:val="18"/>
        <w:szCs w:val="18"/>
      </w:rPr>
    </w:pPr>
    <w:r>
      <w:rPr>
        <w:noProof/>
        <w:sz w:val="18"/>
        <w:szCs w:val="18"/>
        <w:lang w:eastAsia="en-AU"/>
      </w:rPr>
      <w:pict w14:anchorId="7566BB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9" o:spid="_x0000_s207043" type="#_x0000_t75" style="position:absolute;margin-left:0;margin-top:0;width:2850.4pt;height:1662.2pt;z-index:-251646464;mso-position-horizontal:center;mso-position-horizontal-relative:margin;mso-position-vertical:center;mso-position-vertical-relative:margin" o:allowincell="f">
          <v:imagedata r:id="rId1" o:title="bLANK WHITE RECTANGLE"/>
          <w10:wrap anchorx="margin" anchory="margin"/>
        </v:shape>
      </w:pict>
    </w:r>
    <w:r w:rsidR="001E1469" w:rsidRPr="00700435">
      <w:rPr>
        <w:sz w:val="18"/>
        <w:szCs w:val="18"/>
      </w:rPr>
      <w:t xml:space="preserve">Who talks to whom about marine pest biosecurity? </w:t>
    </w:r>
    <w:r w:rsidR="001E1469" w:rsidRPr="00700435">
      <w:rPr>
        <w:sz w:val="18"/>
        <w:szCs w:val="18"/>
      </w:rPr>
      <w:tab/>
    </w:r>
    <w:r w:rsidR="001E1469" w:rsidRPr="00700435">
      <w:rPr>
        <w:sz w:val="18"/>
        <w:szCs w:val="18"/>
      </w:rPr>
      <w:tab/>
      <w:t>ABARES</w:t>
    </w:r>
  </w:p>
  <w:p w14:paraId="39DAAE72" w14:textId="77777777" w:rsidR="001E1469" w:rsidRPr="00DA56D9" w:rsidRDefault="001E1469" w:rsidP="000953E5">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7600A" w14:textId="2BEDC41F" w:rsidR="001E1469" w:rsidRDefault="00834204">
    <w:pPr>
      <w:pStyle w:val="Header"/>
    </w:pPr>
    <w:r>
      <w:rPr>
        <w:noProof/>
        <w:lang w:eastAsia="en-AU"/>
      </w:rPr>
      <w:pict w14:anchorId="5B89A4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7" o:spid="_x0000_s207041" type="#_x0000_t75" style="position:absolute;margin-left:0;margin-top:0;width:2850.4pt;height:1662.2pt;z-index:-251648512;mso-position-horizontal:center;mso-position-horizontal-relative:margin;mso-position-vertical:center;mso-position-vertical-relative:margin" o:allowincell="f">
          <v:imagedata r:id="rId1" o:title="bLANK WHITE RECTANGLE"/>
          <w10:wrap anchorx="margin" anchory="margin"/>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25C7A" w14:textId="5B8B15AE" w:rsidR="001E1469" w:rsidRDefault="00834204">
    <w:pPr>
      <w:pStyle w:val="Header"/>
    </w:pPr>
    <w:r>
      <w:rPr>
        <w:noProof/>
        <w:lang w:eastAsia="en-AU"/>
      </w:rPr>
      <w:pict w14:anchorId="01CB95C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1" o:spid="_x0000_s207045" type="#_x0000_t75" style="position:absolute;margin-left:0;margin-top:0;width:2850.4pt;height:1662.2pt;z-index:-251644416;mso-position-horizontal:center;mso-position-horizontal-relative:margin;mso-position-vertical:center;mso-position-vertical-relative:margin" o:allowincell="f">
          <v:imagedata r:id="rId1" o:title="bLANK WHITE RECTANGLE"/>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9FA153" w14:textId="7A3EDD0B" w:rsidR="001E1469" w:rsidRPr="00700435" w:rsidRDefault="00834204" w:rsidP="003C7237">
    <w:pPr>
      <w:pStyle w:val="Header"/>
      <w:rPr>
        <w:sz w:val="18"/>
        <w:szCs w:val="18"/>
      </w:rPr>
    </w:pPr>
    <w:r>
      <w:rPr>
        <w:noProof/>
        <w:lang w:eastAsia="en-AU"/>
      </w:rPr>
      <w:pict w14:anchorId="58B2ED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2" o:spid="_x0000_s207046" type="#_x0000_t75" style="position:absolute;margin-left:0;margin-top:0;width:2850.4pt;height:1662.2pt;z-index:-251643392;mso-position-horizontal:center;mso-position-horizontal-relative:margin;mso-position-vertical:center;mso-position-vertical-relative:margin" o:allowincell="f">
          <v:imagedata r:id="rId1" o:title="bLANK WHITE RECTANGLE"/>
          <w10:wrap anchorx="margin" anchory="margin"/>
        </v:shape>
      </w:pict>
    </w:r>
    <w:r>
      <w:rPr>
        <w:noProof/>
      </w:rPr>
      <w:pict w14:anchorId="3DFE6CC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6895" type="#_x0000_t136" style="position:absolute;margin-left:0;margin-top:0;width:545.4pt;height:90.9pt;rotation:315;z-index:-251658752;mso-position-horizontal:center;mso-position-horizontal-relative:margin;mso-position-vertical:center;mso-position-vertical-relative:margin" o:allowincell="f" fillcolor="silver" stroked="f">
          <v:fill opacity=".5"/>
          <v:textpath style="font-family:&quot;Calibri&quot;;font-size:1pt" string="NOT FOR DISTRIBUTION"/>
          <w10:wrap anchorx="margin" anchory="margin"/>
        </v:shape>
      </w:pict>
    </w:r>
    <w:r w:rsidR="001E1469" w:rsidRPr="00700435">
      <w:rPr>
        <w:sz w:val="18"/>
        <w:szCs w:val="18"/>
      </w:rPr>
      <w:t xml:space="preserve">Who talks to whom about marine pest biosecurity? </w:t>
    </w:r>
    <w:r w:rsidR="001E1469" w:rsidRPr="00700435">
      <w:rPr>
        <w:sz w:val="18"/>
        <w:szCs w:val="18"/>
      </w:rPr>
      <w:tab/>
    </w:r>
    <w:r w:rsidR="001E1469" w:rsidRPr="00700435">
      <w:rPr>
        <w:sz w:val="18"/>
        <w:szCs w:val="18"/>
      </w:rPr>
      <w:tab/>
      <w:t>ABARES</w:t>
    </w:r>
  </w:p>
  <w:p w14:paraId="2A72CA07" w14:textId="7CB53475" w:rsidR="001E1469" w:rsidRDefault="001E1469">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D91C4" w14:textId="012596DE" w:rsidR="001E1469" w:rsidRDefault="00834204">
    <w:pPr>
      <w:pStyle w:val="Header"/>
    </w:pPr>
    <w:r>
      <w:rPr>
        <w:noProof/>
        <w:lang w:eastAsia="en-AU"/>
      </w:rPr>
      <w:pict w14:anchorId="1A1966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0" o:spid="_x0000_s207044" type="#_x0000_t75" style="position:absolute;margin-left:0;margin-top:0;width:2850.4pt;height:1662.2pt;z-index:-251645440;mso-position-horizontal:center;mso-position-horizontal-relative:margin;mso-position-vertical:center;mso-position-vertical-relative:margin" o:allowincell="f">
          <v:imagedata r:id="rId1" o:title="bLANK WHITE RECTANGLE"/>
          <w10:wrap anchorx="margin" anchory="margin"/>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4B234E" w14:textId="640F77F9" w:rsidR="001E1469" w:rsidRDefault="00834204">
    <w:pPr>
      <w:pStyle w:val="Header"/>
    </w:pPr>
    <w:r>
      <w:rPr>
        <w:noProof/>
        <w:lang w:eastAsia="en-AU"/>
      </w:rPr>
      <w:pict w14:anchorId="407A77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4" o:spid="_x0000_s207048" type="#_x0000_t75" style="position:absolute;margin-left:0;margin-top:0;width:2850.4pt;height:1662.2pt;z-index:-251641344;mso-position-horizontal:center;mso-position-horizontal-relative:margin;mso-position-vertical:center;mso-position-vertical-relative:margin" o:allowincell="f">
          <v:imagedata r:id="rId1" o:title="bLANK WHITE RECTANGLE"/>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C8A73" w14:textId="353EC73E" w:rsidR="001E1469" w:rsidRDefault="00834204">
    <w:pPr>
      <w:pStyle w:val="Header"/>
    </w:pPr>
    <w:r>
      <w:rPr>
        <w:noProof/>
        <w:lang w:eastAsia="en-AU"/>
      </w:rPr>
      <w:pict w14:anchorId="446E77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5" o:spid="_x0000_s207049" type="#_x0000_t75" style="position:absolute;margin-left:0;margin-top:0;width:2850.4pt;height:1662.2pt;z-index:-251640320;mso-position-horizontal:center;mso-position-horizontal-relative:margin;mso-position-vertical:center;mso-position-vertical-relative:margin" o:allowincell="f">
          <v:imagedata r:id="rId1" o:title="bLANK WHITE RECTANGLE"/>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78B964" w14:textId="6355E2C9" w:rsidR="001E1469" w:rsidRDefault="00834204">
    <w:pPr>
      <w:pStyle w:val="Header"/>
    </w:pPr>
    <w:r>
      <w:rPr>
        <w:noProof/>
        <w:lang w:eastAsia="en-AU"/>
      </w:rPr>
      <w:pict w14:anchorId="70EA35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3" o:spid="_x0000_s207047" type="#_x0000_t75" style="position:absolute;margin-left:0;margin-top:0;width:2850.4pt;height:1662.2pt;z-index:-251642368;mso-position-horizontal:center;mso-position-horizontal-relative:margin;mso-position-vertical:center;mso-position-vertical-relative:margin" o:allowincell="f">
          <v:imagedata r:id="rId1" o:title="bLANK WHITE RECTANGLE"/>
          <w10:wrap anchorx="margin" anchory="margin"/>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309E78" w14:textId="769645E8" w:rsidR="001E1469" w:rsidRDefault="00834204">
    <w:pPr>
      <w:pStyle w:val="Header"/>
    </w:pPr>
    <w:r>
      <w:rPr>
        <w:noProof/>
        <w:lang w:eastAsia="en-AU"/>
      </w:rPr>
      <w:pict w14:anchorId="7E04D1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7" o:spid="_x0000_s207051" type="#_x0000_t75" style="position:absolute;margin-left:0;margin-top:0;width:2850.4pt;height:1662.2pt;z-index:-251638272;mso-position-horizontal:center;mso-position-horizontal-relative:margin;mso-position-vertical:center;mso-position-vertical-relative:margin" o:allowincell="f">
          <v:imagedata r:id="rId1" o:title="bLANK WHITE RECTANGLE"/>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306BC6" w14:textId="720F3376" w:rsidR="001E1469" w:rsidRDefault="00834204">
    <w:pPr>
      <w:pStyle w:val="Header"/>
    </w:pPr>
    <w:r>
      <w:rPr>
        <w:noProof/>
        <w:lang w:eastAsia="en-AU"/>
      </w:rPr>
      <w:pict w14:anchorId="4C3631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0" o:spid="_x0000_s207034" type="#_x0000_t75" style="position:absolute;margin-left:0;margin-top:0;width:2850.4pt;height:1662.2pt;z-index:-251655680;mso-position-horizontal:center;mso-position-horizontal-relative:margin;mso-position-vertical:center;mso-position-vertical-relative:margin" o:allowincell="f">
          <v:imagedata r:id="rId1" o:title="bLANK WHITE RECTANGLE"/>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E8138E" w14:textId="19EF0E43" w:rsidR="001E1469" w:rsidRDefault="00834204">
    <w:pPr>
      <w:pStyle w:val="Header"/>
    </w:pPr>
    <w:r>
      <w:rPr>
        <w:noProof/>
        <w:lang w:eastAsia="en-AU"/>
      </w:rPr>
      <w:pict w14:anchorId="0302E8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8" o:spid="_x0000_s207052" type="#_x0000_t75" style="position:absolute;margin-left:0;margin-top:0;width:2850.4pt;height:1662.2pt;z-index:-251637248;mso-position-horizontal:center;mso-position-horizontal-relative:margin;mso-position-vertical:center;mso-position-vertical-relative:margin" o:allowincell="f">
          <v:imagedata r:id="rId1" o:title="bLANK WHITE RECTANGLE"/>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149E57" w14:textId="5CE3C6BF" w:rsidR="001E1469" w:rsidRDefault="00834204">
    <w:pPr>
      <w:pStyle w:val="Header"/>
    </w:pPr>
    <w:r>
      <w:rPr>
        <w:noProof/>
        <w:lang w:eastAsia="en-AU"/>
      </w:rPr>
      <w:pict w14:anchorId="294C7E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6" o:spid="_x0000_s207050" type="#_x0000_t75" style="position:absolute;margin-left:0;margin-top:0;width:2850.4pt;height:1662.2pt;z-index:-251639296;mso-position-horizontal:center;mso-position-horizontal-relative:margin;mso-position-vertical:center;mso-position-vertical-relative:margin" o:allowincell="f">
          <v:imagedata r:id="rId1" o:title="bLANK WHITE RECTANGLE"/>
          <w10:wrap anchorx="margin" anchory="margin"/>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629B7F" w14:textId="10D8D60F" w:rsidR="001E1469" w:rsidRDefault="00834204">
    <w:pPr>
      <w:pStyle w:val="Header"/>
    </w:pPr>
    <w:r>
      <w:rPr>
        <w:noProof/>
        <w:lang w:eastAsia="en-AU"/>
      </w:rPr>
      <w:pict w14:anchorId="6998AC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0" o:spid="_x0000_s207054" type="#_x0000_t75" style="position:absolute;margin-left:0;margin-top:0;width:2850.4pt;height:1662.2pt;z-index:-251635200;mso-position-horizontal:center;mso-position-horizontal-relative:margin;mso-position-vertical:center;mso-position-vertical-relative:margin" o:allowincell="f">
          <v:imagedata r:id="rId1" o:title="bLANK WHITE RECTANGLE"/>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D5FDDC" w14:textId="21132DEB" w:rsidR="001E1469" w:rsidRDefault="00834204">
    <w:pPr>
      <w:pStyle w:val="Header"/>
    </w:pPr>
    <w:r>
      <w:rPr>
        <w:noProof/>
        <w:lang w:eastAsia="en-AU"/>
      </w:rPr>
      <w:pict w14:anchorId="77D560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1" o:spid="_x0000_s207055" type="#_x0000_t75" style="position:absolute;margin-left:0;margin-top:0;width:2850.4pt;height:1662.2pt;z-index:-251634176;mso-position-horizontal:center;mso-position-horizontal-relative:margin;mso-position-vertical:center;mso-position-vertical-relative:margin" o:allowincell="f">
          <v:imagedata r:id="rId1" o:title="bLANK WHITE RECTANGLE"/>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B090A4" w14:textId="21A3E6A6" w:rsidR="001E1469" w:rsidRDefault="00834204">
    <w:pPr>
      <w:pStyle w:val="Header"/>
    </w:pPr>
    <w:r>
      <w:rPr>
        <w:noProof/>
        <w:lang w:eastAsia="en-AU"/>
      </w:rPr>
      <w:pict w14:anchorId="27D426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39" o:spid="_x0000_s207053" type="#_x0000_t75" style="position:absolute;margin-left:0;margin-top:0;width:2850.4pt;height:1662.2pt;z-index:-251636224;mso-position-horizontal:center;mso-position-horizontal-relative:margin;mso-position-vertical:center;mso-position-vertical-relative:margin" o:allowincell="f">
          <v:imagedata r:id="rId1" o:title="bLANK WHITE RECTANGLE"/>
          <w10:wrap anchorx="margin" anchory="margin"/>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5AA0E8" w14:textId="5E94352E" w:rsidR="001E1469" w:rsidRDefault="00834204">
    <w:pPr>
      <w:pStyle w:val="Header"/>
    </w:pPr>
    <w:r>
      <w:rPr>
        <w:noProof/>
        <w:lang w:eastAsia="en-AU"/>
      </w:rPr>
      <w:pict w14:anchorId="76C8FF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3" o:spid="_x0000_s207057" type="#_x0000_t75" style="position:absolute;margin-left:0;margin-top:0;width:2850.4pt;height:1662.2pt;z-index:-251632128;mso-position-horizontal:center;mso-position-horizontal-relative:margin;mso-position-vertical:center;mso-position-vertical-relative:margin" o:allowincell="f">
          <v:imagedata r:id="rId1" o:title="bLANK WHITE RECTANGLE"/>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DF515" w14:textId="180095E6" w:rsidR="001E1469" w:rsidRDefault="00834204">
    <w:pPr>
      <w:pStyle w:val="Header"/>
    </w:pPr>
    <w:r>
      <w:rPr>
        <w:noProof/>
        <w:lang w:eastAsia="en-AU"/>
      </w:rPr>
      <w:pict w14:anchorId="69834B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4" o:spid="_x0000_s207058" type="#_x0000_t75" style="position:absolute;margin-left:0;margin-top:0;width:2850.4pt;height:1662.2pt;z-index:-251631104;mso-position-horizontal:center;mso-position-horizontal-relative:margin;mso-position-vertical:center;mso-position-vertical-relative:margin" o:allowincell="f">
          <v:imagedata r:id="rId1" o:title="bLANK WHITE RECTANGLE"/>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007746" w14:textId="4FF11B74" w:rsidR="001E1469" w:rsidRDefault="00834204">
    <w:pPr>
      <w:pStyle w:val="Header"/>
    </w:pPr>
    <w:r>
      <w:rPr>
        <w:noProof/>
        <w:lang w:eastAsia="en-AU"/>
      </w:rPr>
      <w:pict w14:anchorId="6FB71B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2" o:spid="_x0000_s207056" type="#_x0000_t75" style="position:absolute;margin-left:0;margin-top:0;width:2850.4pt;height:1662.2pt;z-index:-251633152;mso-position-horizontal:center;mso-position-horizontal-relative:margin;mso-position-vertical:center;mso-position-vertical-relative:margin" o:allowincell="f">
          <v:imagedata r:id="rId1" o:title="bLANK WHITE RECTANGLE"/>
          <w10:wrap anchorx="margin" anchory="margin"/>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C2C56A" w14:textId="768AB704" w:rsidR="001E1469" w:rsidRDefault="00834204">
    <w:pPr>
      <w:pStyle w:val="Header"/>
    </w:pPr>
    <w:r>
      <w:rPr>
        <w:noProof/>
        <w:lang w:eastAsia="en-AU"/>
      </w:rPr>
      <w:pict w14:anchorId="429C1B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6" o:spid="_x0000_s207060" type="#_x0000_t75" style="position:absolute;margin-left:0;margin-top:0;width:2850.4pt;height:1662.2pt;z-index:-251629056;mso-position-horizontal:center;mso-position-horizontal-relative:margin;mso-position-vertical:center;mso-position-vertical-relative:margin" o:allowincell="f">
          <v:imagedata r:id="rId1" o:title="bLANK WHITE RECTANGLE"/>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831E3" w14:textId="79DC96AC" w:rsidR="001E1469" w:rsidRPr="004D3D60" w:rsidRDefault="00834204" w:rsidP="000953E5">
    <w:pPr>
      <w:pStyle w:val="Header"/>
    </w:pPr>
    <w:r>
      <w:rPr>
        <w:noProof/>
        <w:lang w:eastAsia="en-AU"/>
      </w:rPr>
      <w:pict w14:anchorId="1E8D44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7" o:spid="_x0000_s207061" type="#_x0000_t75" style="position:absolute;margin-left:0;margin-top:0;width:2850.4pt;height:1662.2pt;z-index:-251628032;mso-position-horizontal:center;mso-position-horizontal-relative:margin;mso-position-vertical:center;mso-position-vertical-relative:margin" o:allowincell="f">
          <v:imagedata r:id="rId1" o:title="bLANK WHITE RECTANGLE"/>
          <w10:wrap anchorx="margin" anchory="margin"/>
        </v:shape>
      </w:pict>
    </w:r>
    <w:r w:rsidR="001E1469" w:rsidRPr="004D3D60">
      <w:t xml:space="preserve">Who talks to whom about marine biosecurity? </w:t>
    </w:r>
    <w:r w:rsidR="001E1469" w:rsidRPr="004D3D60">
      <w:tab/>
    </w:r>
    <w:r w:rsidR="001E1469" w:rsidRPr="004D3D60">
      <w:tab/>
      <w:t>ABARES</w:t>
    </w:r>
  </w:p>
  <w:p w14:paraId="282EC980" w14:textId="77777777" w:rsidR="001E1469" w:rsidRPr="004D3D60" w:rsidRDefault="001E1469" w:rsidP="000953E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DFF16" w14:textId="7D89AD8F" w:rsidR="001E1469" w:rsidRDefault="00834204">
    <w:pPr>
      <w:pStyle w:val="Header"/>
    </w:pPr>
    <w:r>
      <w:rPr>
        <w:noProof/>
        <w:lang w:eastAsia="en-AU"/>
      </w:rPr>
      <w:pict w14:anchorId="25D442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18" o:spid="_x0000_s207032" type="#_x0000_t75" style="position:absolute;margin-left:0;margin-top:0;width:2850.4pt;height:1662.2pt;z-index:-251657728;mso-position-horizontal:center;mso-position-horizontal-relative:margin;mso-position-vertical:center;mso-position-vertical-relative:margin" o:allowincell="f">
          <v:imagedata r:id="rId1" o:title="bLANK WHITE RECTANGLE"/>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ACACF" w14:textId="6CFD2118" w:rsidR="001E1469" w:rsidRDefault="00834204">
    <w:pPr>
      <w:pStyle w:val="Header"/>
    </w:pPr>
    <w:r>
      <w:rPr>
        <w:noProof/>
        <w:lang w:eastAsia="en-AU"/>
      </w:rPr>
      <w:pict w14:anchorId="45EB7F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5" o:spid="_x0000_s207059" type="#_x0000_t75" style="position:absolute;margin-left:0;margin-top:0;width:2850.4pt;height:1662.2pt;z-index:-251630080;mso-position-horizontal:center;mso-position-horizontal-relative:margin;mso-position-vertical:center;mso-position-vertical-relative:margin" o:allowincell="f">
          <v:imagedata r:id="rId1" o:title="bLANK WHITE RECTANGLE"/>
          <w10:wrap anchorx="margin" anchory="margin"/>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EDE481" w14:textId="02E9969F" w:rsidR="001E1469" w:rsidRDefault="00834204">
    <w:pPr>
      <w:pStyle w:val="Header"/>
    </w:pPr>
    <w:r>
      <w:rPr>
        <w:noProof/>
        <w:lang w:eastAsia="en-AU"/>
      </w:rPr>
      <w:pict w14:anchorId="5643FB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9" o:spid="_x0000_s207063" type="#_x0000_t75" style="position:absolute;margin-left:0;margin-top:0;width:2850.4pt;height:1662.2pt;z-index:-251625984;mso-position-horizontal:center;mso-position-horizontal-relative:margin;mso-position-vertical:center;mso-position-vertical-relative:margin" o:allowincell="f">
          <v:imagedata r:id="rId1" o:title="bLANK WHITE RECTANGLE"/>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E8CE7" w14:textId="091137C8" w:rsidR="001E1469" w:rsidRPr="004D3D60" w:rsidRDefault="00834204" w:rsidP="000953E5">
    <w:pPr>
      <w:pStyle w:val="Header"/>
    </w:pPr>
    <w:r>
      <w:rPr>
        <w:noProof/>
        <w:lang w:eastAsia="en-AU"/>
      </w:rPr>
      <w:pict w14:anchorId="74959A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0" o:spid="_x0000_s207064" type="#_x0000_t75" style="position:absolute;margin-left:0;margin-top:0;width:2850.4pt;height:1662.2pt;z-index:-251624960;mso-position-horizontal:center;mso-position-horizontal-relative:margin;mso-position-vertical:center;mso-position-vertical-relative:margin" o:allowincell="f">
          <v:imagedata r:id="rId1" o:title="bLANK WHITE RECTANGLE"/>
          <w10:wrap anchorx="margin" anchory="margin"/>
        </v:shape>
      </w:pict>
    </w:r>
    <w:r w:rsidR="001E1469" w:rsidRPr="004D3D60">
      <w:t xml:space="preserve">Who talks to whom about marine </w:t>
    </w:r>
    <w:r w:rsidR="001E1469">
      <w:t xml:space="preserve">pest </w:t>
    </w:r>
    <w:r w:rsidR="001E1469" w:rsidRPr="004D3D60">
      <w:t xml:space="preserve">biosecurity? </w:t>
    </w:r>
    <w:r w:rsidR="001E1469" w:rsidRPr="004D3D60">
      <w:tab/>
      <w:t>ABARES</w:t>
    </w:r>
  </w:p>
  <w:p w14:paraId="0F904E97" w14:textId="77777777" w:rsidR="001E1469" w:rsidRPr="004D3D60" w:rsidRDefault="001E1469" w:rsidP="000953E5">
    <w:pPr>
      <w:pStyle w:val="Heade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0B7697" w14:textId="2C8E05E4" w:rsidR="001E1469" w:rsidRDefault="00834204">
    <w:pPr>
      <w:pStyle w:val="Header"/>
    </w:pPr>
    <w:r>
      <w:rPr>
        <w:noProof/>
        <w:lang w:eastAsia="en-AU"/>
      </w:rPr>
      <w:pict w14:anchorId="5F84C0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48" o:spid="_x0000_s207062" type="#_x0000_t75" style="position:absolute;margin-left:0;margin-top:0;width:2850.4pt;height:1662.2pt;z-index:-251627008;mso-position-horizontal:center;mso-position-horizontal-relative:margin;mso-position-vertical:center;mso-position-vertical-relative:margin" o:allowincell="f">
          <v:imagedata r:id="rId1" o:title="bLANK WHITE RECTANGLE"/>
          <w10:wrap anchorx="margin" anchory="margin"/>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233F2A" w14:textId="22D38BFC" w:rsidR="001E1469" w:rsidRDefault="00834204">
    <w:pPr>
      <w:pStyle w:val="Header"/>
    </w:pPr>
    <w:r>
      <w:rPr>
        <w:noProof/>
        <w:lang w:eastAsia="en-AU"/>
      </w:rPr>
      <w:pict w14:anchorId="28AE0D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2" o:spid="_x0000_s207066" type="#_x0000_t75" style="position:absolute;margin-left:0;margin-top:0;width:2850.4pt;height:1662.2pt;z-index:-251622912;mso-position-horizontal:center;mso-position-horizontal-relative:margin;mso-position-vertical:center;mso-position-vertical-relative:margin" o:allowincell="f">
          <v:imagedata r:id="rId1" o:title="bLANK WHITE RECTANGLE"/>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6FFC8" w14:textId="383F2DC3" w:rsidR="001E1469" w:rsidRPr="004D3D60" w:rsidRDefault="00834204" w:rsidP="00BC5A2C">
    <w:pPr>
      <w:pStyle w:val="Header"/>
    </w:pPr>
    <w:r>
      <w:rPr>
        <w:noProof/>
        <w:lang w:eastAsia="en-AU"/>
      </w:rPr>
      <w:pict w14:anchorId="6ACB5F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3" o:spid="_x0000_s207067" type="#_x0000_t75" style="position:absolute;margin-left:0;margin-top:0;width:2850.4pt;height:1662.2pt;z-index:-251621888;mso-position-horizontal:center;mso-position-horizontal-relative:margin;mso-position-vertical:center;mso-position-vertical-relative:margin" o:allowincell="f">
          <v:imagedata r:id="rId1" o:title="bLANK WHITE RECTANGLE"/>
          <w10:wrap anchorx="margin" anchory="margin"/>
        </v:shape>
      </w:pict>
    </w:r>
    <w:r w:rsidR="001E1469" w:rsidRPr="004D3D60">
      <w:t xml:space="preserve">Who talks to whom about marine </w:t>
    </w:r>
    <w:r w:rsidR="001E1469">
      <w:t xml:space="preserve">pest </w:t>
    </w:r>
    <w:r w:rsidR="001E1469" w:rsidRPr="004D3D60">
      <w:t xml:space="preserve">biosecurity? </w:t>
    </w:r>
    <w:r w:rsidR="001E1469" w:rsidRPr="004D3D60">
      <w:tab/>
    </w:r>
    <w:r w:rsidR="001E1469" w:rsidRPr="004D3D60">
      <w:tab/>
      <w:t>ABARES</w:t>
    </w:r>
  </w:p>
  <w:p w14:paraId="26C1B19F" w14:textId="25D7FFA4" w:rsidR="001E1469" w:rsidRPr="00BC5A2C" w:rsidRDefault="001E1469" w:rsidP="00BC5A2C">
    <w:pPr>
      <w:pStyle w:val="Heade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38328" w14:textId="2A456B87" w:rsidR="001E1469" w:rsidRDefault="00834204">
    <w:pPr>
      <w:pStyle w:val="Header"/>
    </w:pPr>
    <w:r>
      <w:rPr>
        <w:noProof/>
        <w:lang w:eastAsia="en-AU"/>
      </w:rPr>
      <w:pict w14:anchorId="443AE7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1" o:spid="_x0000_s207065" type="#_x0000_t75" style="position:absolute;margin-left:0;margin-top:0;width:2850.4pt;height:1662.2pt;z-index:-251623936;mso-position-horizontal:center;mso-position-horizontal-relative:margin;mso-position-vertical:center;mso-position-vertical-relative:margin" o:allowincell="f">
          <v:imagedata r:id="rId1" o:title="bLANK WHITE RECTANGLE"/>
          <w10:wrap anchorx="margin" anchory="margin"/>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43220B" w14:textId="3103E54C" w:rsidR="001E1469" w:rsidRDefault="00834204">
    <w:pPr>
      <w:pStyle w:val="Header"/>
    </w:pPr>
    <w:r>
      <w:rPr>
        <w:noProof/>
        <w:lang w:eastAsia="en-AU"/>
      </w:rPr>
      <w:pict w14:anchorId="7D8072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5" o:spid="_x0000_s207069" type="#_x0000_t75" style="position:absolute;margin-left:0;margin-top:0;width:2850.4pt;height:1662.2pt;z-index:-251619840;mso-position-horizontal:center;mso-position-horizontal-relative:margin;mso-position-vertical:center;mso-position-vertical-relative:margin" o:allowincell="f">
          <v:imagedata r:id="rId1" o:title="bLANK WHITE RECTANGLE"/>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349C29" w14:textId="43B53C77" w:rsidR="001E1469" w:rsidRPr="004D3D60" w:rsidRDefault="00834204" w:rsidP="00BC5A2C">
    <w:pPr>
      <w:pStyle w:val="Header"/>
    </w:pPr>
    <w:r>
      <w:rPr>
        <w:noProof/>
        <w:lang w:eastAsia="en-AU"/>
      </w:rPr>
      <w:pict w14:anchorId="1ADD82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6" o:spid="_x0000_s207070" type="#_x0000_t75" style="position:absolute;margin-left:0;margin-top:0;width:2850.4pt;height:1662.2pt;z-index:-251618816;mso-position-horizontal:center;mso-position-horizontal-relative:margin;mso-position-vertical:center;mso-position-vertical-relative:margin" o:allowincell="f">
          <v:imagedata r:id="rId1" o:title="bLANK WHITE RECTANGLE"/>
          <w10:wrap anchorx="margin" anchory="margin"/>
        </v:shape>
      </w:pict>
    </w:r>
    <w:r w:rsidR="001E1469" w:rsidRPr="004D3D60">
      <w:t xml:space="preserve">Who talks to whom about marine </w:t>
    </w:r>
    <w:r w:rsidR="001E1469">
      <w:t xml:space="preserve">pest </w:t>
    </w:r>
    <w:r w:rsidR="001E1469" w:rsidRPr="004D3D60">
      <w:t xml:space="preserve">biosecurity? </w:t>
    </w:r>
    <w:r w:rsidR="001E1469" w:rsidRPr="004D3D60">
      <w:tab/>
    </w:r>
    <w:r w:rsidR="001E1469" w:rsidRPr="004D3D60">
      <w:tab/>
      <w:t>ABARES</w:t>
    </w:r>
  </w:p>
  <w:p w14:paraId="09E33163" w14:textId="723F8740" w:rsidR="001E1469" w:rsidRPr="00BC5A2C" w:rsidRDefault="001E1469" w:rsidP="00BC5A2C">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DC407C" w14:textId="1722D894" w:rsidR="001E1469" w:rsidRDefault="00834204">
    <w:pPr>
      <w:pStyle w:val="Header"/>
    </w:pPr>
    <w:r>
      <w:rPr>
        <w:noProof/>
        <w:lang w:eastAsia="en-AU"/>
      </w:rPr>
      <w:pict w14:anchorId="2EDB602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4" o:spid="_x0000_s207068" type="#_x0000_t75" style="position:absolute;margin-left:0;margin-top:0;width:2850.4pt;height:1662.2pt;z-index:-251620864;mso-position-horizontal:center;mso-position-horizontal-relative:margin;mso-position-vertical:center;mso-position-vertical-relative:margin" o:allowincell="f">
          <v:imagedata r:id="rId1" o:title="bLANK WHITE RECTANGLE"/>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7C67B" w14:textId="53B9DDFD" w:rsidR="001E1469" w:rsidRDefault="00834204">
    <w:pPr>
      <w:pStyle w:val="Header"/>
    </w:pPr>
    <w:r>
      <w:rPr>
        <w:noProof/>
        <w:lang w:eastAsia="en-AU"/>
      </w:rPr>
      <w:pict w14:anchorId="1C860E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2" o:spid="_x0000_s207036" type="#_x0000_t75" style="position:absolute;margin-left:0;margin-top:0;width:2850.4pt;height:1662.2pt;z-index:-251653632;mso-position-horizontal:center;mso-position-horizontal-relative:margin;mso-position-vertical:center;mso-position-vertical-relative:margin" o:allowincell="f">
          <v:imagedata r:id="rId1" o:title="bLANK WHITE RECTANGLE"/>
          <w10:wrap anchorx="margin" anchory="margin"/>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16A31" w14:textId="691AC66A" w:rsidR="001E1469" w:rsidRDefault="00834204">
    <w:pPr>
      <w:pStyle w:val="Header"/>
    </w:pPr>
    <w:r>
      <w:rPr>
        <w:noProof/>
        <w:lang w:eastAsia="en-AU"/>
      </w:rPr>
      <w:pict w14:anchorId="433AC9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8" o:spid="_x0000_s207072" type="#_x0000_t75" style="position:absolute;margin-left:0;margin-top:0;width:2850.4pt;height:1662.2pt;z-index:-251616768;mso-position-horizontal:center;mso-position-horizontal-relative:margin;mso-position-vertical:center;mso-position-vertical-relative:margin" o:allowincell="f">
          <v:imagedata r:id="rId1" o:title="bLANK WHITE RECTANGLE"/>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647C32" w14:textId="415D33B0" w:rsidR="001E1469" w:rsidRPr="00AE591D" w:rsidRDefault="00834204" w:rsidP="000953E5">
    <w:pPr>
      <w:pStyle w:val="Header"/>
      <w:rPr>
        <w:sz w:val="18"/>
        <w:szCs w:val="18"/>
      </w:rPr>
    </w:pPr>
    <w:r>
      <w:rPr>
        <w:noProof/>
        <w:sz w:val="18"/>
        <w:szCs w:val="18"/>
        <w:lang w:eastAsia="en-AU"/>
      </w:rPr>
      <w:pict w14:anchorId="2F94BB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9" o:spid="_x0000_s207073" type="#_x0000_t75" style="position:absolute;margin-left:0;margin-top:0;width:2850.4pt;height:1662.2pt;z-index:-251615744;mso-position-horizontal:center;mso-position-horizontal-relative:margin;mso-position-vertical:center;mso-position-vertical-relative:margin" o:allowincell="f">
          <v:imagedata r:id="rId1" o:title="bLANK WHITE RECTANGLE"/>
          <w10:wrap anchorx="margin" anchory="margin"/>
        </v:shape>
      </w:pict>
    </w:r>
    <w:r w:rsidR="001E1469" w:rsidRPr="00AE591D">
      <w:rPr>
        <w:sz w:val="18"/>
        <w:szCs w:val="18"/>
      </w:rPr>
      <w:t xml:space="preserve">Who talks to whom about marine pest biosecurity? </w:t>
    </w:r>
    <w:r w:rsidR="001E1469" w:rsidRPr="00AE591D">
      <w:rPr>
        <w:sz w:val="18"/>
        <w:szCs w:val="18"/>
      </w:rPr>
      <w:tab/>
    </w:r>
    <w:r w:rsidR="001E1469" w:rsidRPr="00AE591D">
      <w:rPr>
        <w:sz w:val="18"/>
        <w:szCs w:val="18"/>
      </w:rPr>
      <w:tab/>
      <w:t>ABARES</w:t>
    </w:r>
  </w:p>
  <w:p w14:paraId="54FD4A9A" w14:textId="77777777" w:rsidR="001E1469" w:rsidRPr="00AA55CB" w:rsidRDefault="001E1469" w:rsidP="000953E5">
    <w:pPr>
      <w:pStyle w:val="Heade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6E81E" w14:textId="3EDB26CC" w:rsidR="001E1469" w:rsidRDefault="00834204">
    <w:pPr>
      <w:pStyle w:val="Header"/>
    </w:pPr>
    <w:r>
      <w:rPr>
        <w:noProof/>
        <w:lang w:eastAsia="en-AU"/>
      </w:rPr>
      <w:pict w14:anchorId="786C2D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57" o:spid="_x0000_s207071" type="#_x0000_t75" style="position:absolute;margin-left:0;margin-top:0;width:2850.4pt;height:1662.2pt;z-index:-251617792;mso-position-horizontal:center;mso-position-horizontal-relative:margin;mso-position-vertical:center;mso-position-vertical-relative:margin" o:allowincell="f">
          <v:imagedata r:id="rId1" o:title="bLANK WHITE RECTANGLE"/>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623BC" w14:textId="5908CA2E" w:rsidR="001E1469" w:rsidRDefault="00834204">
    <w:pPr>
      <w:pStyle w:val="Header"/>
    </w:pPr>
    <w:r>
      <w:rPr>
        <w:noProof/>
        <w:lang w:eastAsia="en-AU"/>
      </w:rPr>
      <w:pict w14:anchorId="41411B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61" o:spid="_x0000_s207075" type="#_x0000_t75" style="position:absolute;margin-left:0;margin-top:0;width:2850.4pt;height:1662.2pt;z-index:-251613696;mso-position-horizontal:center;mso-position-horizontal-relative:margin;mso-position-vertical:center;mso-position-vertical-relative:margin" o:allowincell="f">
          <v:imagedata r:id="rId1" o:title="bLANK WHITE RECTANGLE"/>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EAB774" w14:textId="79CFBB4C" w:rsidR="001E1469" w:rsidRPr="00BC5A2C" w:rsidRDefault="00834204" w:rsidP="00BC5A2C">
    <w:pPr>
      <w:pStyle w:val="Header"/>
    </w:pPr>
    <w:r>
      <w:rPr>
        <w:noProof/>
        <w:lang w:eastAsia="en-AU"/>
      </w:rPr>
      <w:pict w14:anchorId="315151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62" o:spid="_x0000_s207076" type="#_x0000_t75" style="position:absolute;margin-left:0;margin-top:0;width:2850.4pt;height:1662.2pt;z-index:-251612672;mso-position-horizontal:center;mso-position-horizontal-relative:margin;mso-position-vertical:center;mso-position-vertical-relative:margin" o:allowincell="f">
          <v:imagedata r:id="rId1" o:title="bLANK WHITE RECTANGLE"/>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BCE97" w14:textId="77F6AC7F" w:rsidR="001E1469" w:rsidRDefault="00834204">
    <w:pPr>
      <w:pStyle w:val="Header"/>
    </w:pPr>
    <w:r>
      <w:rPr>
        <w:noProof/>
        <w:lang w:eastAsia="en-AU"/>
      </w:rPr>
      <w:pict w14:anchorId="4D4487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60" o:spid="_x0000_s207074" type="#_x0000_t75" style="position:absolute;margin-left:0;margin-top:0;width:2850.4pt;height:1662.2pt;z-index:-251614720;mso-position-horizontal:center;mso-position-horizontal-relative:margin;mso-position-vertical:center;mso-position-vertical-relative:margin" o:allowincell="f">
          <v:imagedata r:id="rId1" o:title="bLANK WHITE RECTANGLE"/>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2C8E5" w14:textId="5DEEB00F" w:rsidR="001E1469" w:rsidRPr="007B007D" w:rsidRDefault="00834204" w:rsidP="00ED5E12">
    <w:pPr>
      <w:pStyle w:val="Header"/>
      <w:tabs>
        <w:tab w:val="clear" w:pos="4513"/>
        <w:tab w:val="center" w:pos="6663"/>
      </w:tabs>
      <w:rPr>
        <w:sz w:val="20"/>
      </w:rPr>
    </w:pPr>
    <w:r>
      <w:rPr>
        <w:noProof/>
        <w:sz w:val="20"/>
        <w:lang w:eastAsia="en-AU"/>
      </w:rPr>
      <w:pict w14:anchorId="28E510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3" o:spid="_x0000_s207037" type="#_x0000_t75" style="position:absolute;margin-left:0;margin-top:0;width:2850.4pt;height:1662.2pt;z-index:-251652608;mso-position-horizontal:center;mso-position-horizontal-relative:margin;mso-position-vertical:center;mso-position-vertical-relative:margin" o:allowincell="f">
          <v:imagedata r:id="rId1" o:title="bLANK WHITE RECTANGLE"/>
          <w10:wrap anchorx="margin" anchory="margin"/>
        </v:shape>
      </w:pict>
    </w:r>
    <w:r w:rsidR="001E1469" w:rsidRPr="007B007D">
      <w:rPr>
        <w:sz w:val="20"/>
      </w:rPr>
      <w:t>Who talks to whom about marine pest biosecurity?</w:t>
    </w:r>
    <w:r w:rsidR="001E1469" w:rsidRPr="007B007D">
      <w:rPr>
        <w:sz w:val="20"/>
      </w:rPr>
      <w:tab/>
    </w:r>
    <w:r w:rsidR="001E1469" w:rsidRPr="007B007D">
      <w:rPr>
        <w:sz w:val="20"/>
      </w:rPr>
      <w:tab/>
      <w:t>ABARES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96B72" w14:textId="561B89D7" w:rsidR="001E1469" w:rsidRDefault="00834204">
    <w:pPr>
      <w:pStyle w:val="Header"/>
    </w:pPr>
    <w:r>
      <w:rPr>
        <w:noProof/>
        <w:lang w:eastAsia="en-AU"/>
      </w:rPr>
      <w:pict w14:anchorId="7983E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1" o:spid="_x0000_s207035" type="#_x0000_t75" style="position:absolute;margin-left:0;margin-top:0;width:2850.4pt;height:1662.2pt;z-index:-251654656;mso-position-horizontal:center;mso-position-horizontal-relative:margin;mso-position-vertical:center;mso-position-vertical-relative:margin" o:allowincell="f">
          <v:imagedata r:id="rId1" o:title="bLANK WHITE RECTANGLE"/>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897A9" w14:textId="7BB58E65" w:rsidR="001E1469" w:rsidRDefault="00834204">
    <w:pPr>
      <w:pStyle w:val="Header"/>
    </w:pPr>
    <w:r>
      <w:rPr>
        <w:noProof/>
        <w:lang w:eastAsia="en-AU"/>
      </w:rPr>
      <w:pict w14:anchorId="7F24AA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5" o:spid="_x0000_s207039" type="#_x0000_t75" style="position:absolute;margin-left:0;margin-top:0;width:2850.4pt;height:1662.2pt;z-index:-251650560;mso-position-horizontal:center;mso-position-horizontal-relative:margin;mso-position-vertical:center;mso-position-vertical-relative:margin" o:allowincell="f">
          <v:imagedata r:id="rId1" o:title="bLANK WHITE RECTANGLE"/>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FC0872" w14:textId="3CBF52FE" w:rsidR="001E1469" w:rsidRPr="00B61541" w:rsidRDefault="00834204" w:rsidP="000953E5">
    <w:pPr>
      <w:pStyle w:val="Header"/>
      <w:rPr>
        <w:sz w:val="20"/>
      </w:rPr>
    </w:pPr>
    <w:r>
      <w:rPr>
        <w:noProof/>
        <w:sz w:val="20"/>
        <w:lang w:eastAsia="en-AU"/>
      </w:rPr>
      <w:pict w14:anchorId="12DFB9F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6" o:spid="_x0000_s207040" type="#_x0000_t75" style="position:absolute;margin-left:0;margin-top:0;width:2850.4pt;height:1662.2pt;z-index:-251649536;mso-position-horizontal:center;mso-position-horizontal-relative:margin;mso-position-vertical:center;mso-position-vertical-relative:margin" o:allowincell="f">
          <v:imagedata r:id="rId1" o:title="bLANK WHITE RECTANGLE"/>
          <w10:wrap anchorx="margin" anchory="margin"/>
        </v:shape>
      </w:pict>
    </w:r>
    <w:r w:rsidR="001E1469" w:rsidRPr="00B61541">
      <w:rPr>
        <w:sz w:val="20"/>
      </w:rPr>
      <w:t xml:space="preserve">Who talks to whom about marine </w:t>
    </w:r>
    <w:r w:rsidR="001E1469">
      <w:rPr>
        <w:sz w:val="20"/>
      </w:rPr>
      <w:t xml:space="preserve">pest </w:t>
    </w:r>
    <w:r w:rsidR="001E1469" w:rsidRPr="00B61541">
      <w:rPr>
        <w:sz w:val="20"/>
      </w:rPr>
      <w:t xml:space="preserve">biosecurity? </w:t>
    </w:r>
    <w:r w:rsidR="001E1469" w:rsidRPr="00B61541">
      <w:rPr>
        <w:sz w:val="20"/>
      </w:rPr>
      <w:tab/>
    </w:r>
    <w:r w:rsidR="001E1469" w:rsidRPr="00B61541">
      <w:rPr>
        <w:sz w:val="20"/>
      </w:rPr>
      <w:tab/>
      <w:t>ABARES</w:t>
    </w:r>
  </w:p>
  <w:p w14:paraId="03DCE412" w14:textId="77777777" w:rsidR="001E1469" w:rsidRPr="00DA56D9" w:rsidRDefault="001E1469" w:rsidP="000953E5">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8714F" w14:textId="76C1A09E" w:rsidR="001E1469" w:rsidRDefault="00834204">
    <w:pPr>
      <w:pStyle w:val="Header"/>
    </w:pPr>
    <w:r>
      <w:rPr>
        <w:noProof/>
        <w:lang w:eastAsia="en-AU"/>
      </w:rPr>
      <w:pict w14:anchorId="7D3BD7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2578724" o:spid="_x0000_s207038" type="#_x0000_t75" style="position:absolute;margin-left:0;margin-top:0;width:2850.4pt;height:1662.2pt;z-index:-251651584;mso-position-horizontal:center;mso-position-horizontal-relative:margin;mso-position-vertical:center;mso-position-vertical-relative:margin" o:allowincell="f">
          <v:imagedata r:id="rId1" o:title="bLANK WHITE RECTANGLE"/>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C9C9F2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B769FD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A1EC5EA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DDEB7B4"/>
    <w:lvl w:ilvl="0">
      <w:start w:val="1"/>
      <w:numFmt w:val="decimal"/>
      <w:pStyle w:val="ListNumber2"/>
      <w:lvlText w:val="%1."/>
      <w:lvlJc w:val="left"/>
      <w:pPr>
        <w:tabs>
          <w:tab w:val="num" w:pos="643"/>
        </w:tabs>
        <w:ind w:left="643" w:hanging="360"/>
      </w:pPr>
    </w:lvl>
  </w:abstractNum>
  <w:abstractNum w:abstractNumId="4" w15:restartNumberingAfterBreak="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5" w15:restartNumberingAfterBreak="0">
    <w:nsid w:val="01457278"/>
    <w:multiLevelType w:val="hybridMultilevel"/>
    <w:tmpl w:val="793C81A8"/>
    <w:lvl w:ilvl="0" w:tplc="76E0E6DC">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38067F3"/>
    <w:multiLevelType w:val="hybridMultilevel"/>
    <w:tmpl w:val="882C9DB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CB6282"/>
    <w:multiLevelType w:val="hybridMultilevel"/>
    <w:tmpl w:val="D2826F94"/>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AE463F3"/>
    <w:multiLevelType w:val="hybridMultilevel"/>
    <w:tmpl w:val="8314092E"/>
    <w:lvl w:ilvl="0" w:tplc="CC205F80">
      <w:start w:val="1"/>
      <w:numFmt w:val="bullet"/>
      <w:pStyle w:val="Tablebulletpoint"/>
      <w:lvlText w:val=""/>
      <w:lvlJc w:val="left"/>
      <w:pPr>
        <w:ind w:left="709" w:hanging="360"/>
      </w:pPr>
      <w:rPr>
        <w:rFonts w:ascii="Symbol" w:hAnsi="Symbol" w:hint="default"/>
      </w:rPr>
    </w:lvl>
    <w:lvl w:ilvl="1" w:tplc="4476E53E" w:tentative="1">
      <w:start w:val="1"/>
      <w:numFmt w:val="bullet"/>
      <w:lvlText w:val="o"/>
      <w:lvlJc w:val="left"/>
      <w:pPr>
        <w:ind w:left="1429" w:hanging="360"/>
      </w:pPr>
      <w:rPr>
        <w:rFonts w:ascii="Courier New" w:hAnsi="Courier New" w:cs="Courier New" w:hint="default"/>
      </w:rPr>
    </w:lvl>
    <w:lvl w:ilvl="2" w:tplc="2224207C" w:tentative="1">
      <w:start w:val="1"/>
      <w:numFmt w:val="bullet"/>
      <w:lvlText w:val=""/>
      <w:lvlJc w:val="left"/>
      <w:pPr>
        <w:ind w:left="2149" w:hanging="360"/>
      </w:pPr>
      <w:rPr>
        <w:rFonts w:ascii="Wingdings" w:hAnsi="Wingdings" w:hint="default"/>
      </w:rPr>
    </w:lvl>
    <w:lvl w:ilvl="3" w:tplc="8656056C" w:tentative="1">
      <w:start w:val="1"/>
      <w:numFmt w:val="bullet"/>
      <w:lvlText w:val=""/>
      <w:lvlJc w:val="left"/>
      <w:pPr>
        <w:ind w:left="2869" w:hanging="360"/>
      </w:pPr>
      <w:rPr>
        <w:rFonts w:ascii="Symbol" w:hAnsi="Symbol" w:hint="default"/>
      </w:rPr>
    </w:lvl>
    <w:lvl w:ilvl="4" w:tplc="534E5680" w:tentative="1">
      <w:start w:val="1"/>
      <w:numFmt w:val="bullet"/>
      <w:lvlText w:val="o"/>
      <w:lvlJc w:val="left"/>
      <w:pPr>
        <w:ind w:left="3589" w:hanging="360"/>
      </w:pPr>
      <w:rPr>
        <w:rFonts w:ascii="Courier New" w:hAnsi="Courier New" w:cs="Courier New" w:hint="default"/>
      </w:rPr>
    </w:lvl>
    <w:lvl w:ilvl="5" w:tplc="BDBA11DA" w:tentative="1">
      <w:start w:val="1"/>
      <w:numFmt w:val="bullet"/>
      <w:lvlText w:val=""/>
      <w:lvlJc w:val="left"/>
      <w:pPr>
        <w:ind w:left="4309" w:hanging="360"/>
      </w:pPr>
      <w:rPr>
        <w:rFonts w:ascii="Wingdings" w:hAnsi="Wingdings" w:hint="default"/>
      </w:rPr>
    </w:lvl>
    <w:lvl w:ilvl="6" w:tplc="4E6CFE50" w:tentative="1">
      <w:start w:val="1"/>
      <w:numFmt w:val="bullet"/>
      <w:lvlText w:val=""/>
      <w:lvlJc w:val="left"/>
      <w:pPr>
        <w:ind w:left="5029" w:hanging="360"/>
      </w:pPr>
      <w:rPr>
        <w:rFonts w:ascii="Symbol" w:hAnsi="Symbol" w:hint="default"/>
      </w:rPr>
    </w:lvl>
    <w:lvl w:ilvl="7" w:tplc="F6B4238A" w:tentative="1">
      <w:start w:val="1"/>
      <w:numFmt w:val="bullet"/>
      <w:lvlText w:val="o"/>
      <w:lvlJc w:val="left"/>
      <w:pPr>
        <w:ind w:left="5749" w:hanging="360"/>
      </w:pPr>
      <w:rPr>
        <w:rFonts w:ascii="Courier New" w:hAnsi="Courier New" w:cs="Courier New" w:hint="default"/>
      </w:rPr>
    </w:lvl>
    <w:lvl w:ilvl="8" w:tplc="BF36042A" w:tentative="1">
      <w:start w:val="1"/>
      <w:numFmt w:val="bullet"/>
      <w:lvlText w:val=""/>
      <w:lvlJc w:val="left"/>
      <w:pPr>
        <w:ind w:left="6469" w:hanging="360"/>
      </w:pPr>
      <w:rPr>
        <w:rFonts w:ascii="Wingdings" w:hAnsi="Wingdings" w:hint="default"/>
      </w:rPr>
    </w:lvl>
  </w:abstractNum>
  <w:abstractNum w:abstractNumId="9" w15:restartNumberingAfterBreak="0">
    <w:nsid w:val="1B7F09B4"/>
    <w:multiLevelType w:val="hybridMultilevel"/>
    <w:tmpl w:val="EC2040C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C192584"/>
    <w:multiLevelType w:val="multilevel"/>
    <w:tmpl w:val="02AA8FA0"/>
    <w:styleLink w:val="ListBullets"/>
    <w:lvl w:ilvl="0">
      <w:start w:val="1"/>
      <w:numFmt w:val="bullet"/>
      <w:lvlText w:val=""/>
      <w:lvlJc w:val="left"/>
      <w:pPr>
        <w:tabs>
          <w:tab w:val="num" w:pos="425"/>
        </w:tabs>
        <w:ind w:left="425" w:hanging="425"/>
      </w:pPr>
      <w:rPr>
        <w:rFonts w:ascii="Symbol" w:hAnsi="Symbol" w:hint="default"/>
        <w:color w:val="auto"/>
      </w:rPr>
    </w:lvl>
    <w:lvl w:ilvl="1">
      <w:start w:val="1"/>
      <w:numFmt w:val="bullet"/>
      <w:lvlText w:val=""/>
      <w:lvlJc w:val="left"/>
      <w:pPr>
        <w:ind w:left="794" w:hanging="369"/>
      </w:pPr>
      <w:rPr>
        <w:rFonts w:ascii="Symbol" w:hAnsi="Symbol" w:hint="default"/>
      </w:rPr>
    </w:lvl>
    <w:lvl w:ilvl="2">
      <w:start w:val="1"/>
      <w:numFmt w:val="bullet"/>
      <w:lvlText w:val=""/>
      <w:lvlJc w:val="left"/>
      <w:pPr>
        <w:tabs>
          <w:tab w:val="num" w:pos="794"/>
        </w:tabs>
        <w:ind w:left="1219" w:hanging="425"/>
      </w:pPr>
      <w:rPr>
        <w:rFonts w:ascii="Wingdings" w:hAnsi="Wingdings" w:hint="default"/>
      </w:rPr>
    </w:lvl>
    <w:lvl w:ilvl="3">
      <w:start w:val="1"/>
      <w:numFmt w:val="bullet"/>
      <w:lvlText w:val=""/>
      <w:lvlJc w:val="left"/>
      <w:pPr>
        <w:tabs>
          <w:tab w:val="num" w:pos="425"/>
        </w:tabs>
        <w:ind w:left="425" w:hanging="425"/>
      </w:pPr>
      <w:rPr>
        <w:rFonts w:ascii="Symbol" w:hAnsi="Symbol" w:hint="default"/>
      </w:rPr>
    </w:lvl>
    <w:lvl w:ilvl="4">
      <w:start w:val="1"/>
      <w:numFmt w:val="bullet"/>
      <w:lvlText w:val="o"/>
      <w:lvlJc w:val="left"/>
      <w:pPr>
        <w:tabs>
          <w:tab w:val="num" w:pos="425"/>
        </w:tabs>
        <w:ind w:left="425" w:hanging="425"/>
      </w:pPr>
      <w:rPr>
        <w:rFonts w:ascii="Courier New" w:hAnsi="Courier New" w:cs="Courier New" w:hint="default"/>
      </w:rPr>
    </w:lvl>
    <w:lvl w:ilvl="5">
      <w:start w:val="1"/>
      <w:numFmt w:val="bullet"/>
      <w:lvlText w:val=""/>
      <w:lvlJc w:val="left"/>
      <w:pPr>
        <w:tabs>
          <w:tab w:val="num" w:pos="425"/>
        </w:tabs>
        <w:ind w:left="425" w:hanging="425"/>
      </w:pPr>
      <w:rPr>
        <w:rFonts w:ascii="Wingdings" w:hAnsi="Wingdings" w:hint="default"/>
      </w:rPr>
    </w:lvl>
    <w:lvl w:ilvl="6">
      <w:start w:val="1"/>
      <w:numFmt w:val="bullet"/>
      <w:lvlText w:val=""/>
      <w:lvlJc w:val="left"/>
      <w:pPr>
        <w:tabs>
          <w:tab w:val="num" w:pos="425"/>
        </w:tabs>
        <w:ind w:left="425" w:hanging="425"/>
      </w:pPr>
      <w:rPr>
        <w:rFonts w:ascii="Symbol" w:hAnsi="Symbol" w:hint="default"/>
      </w:rPr>
    </w:lvl>
    <w:lvl w:ilvl="7">
      <w:start w:val="1"/>
      <w:numFmt w:val="bullet"/>
      <w:lvlText w:val="o"/>
      <w:lvlJc w:val="left"/>
      <w:pPr>
        <w:tabs>
          <w:tab w:val="num" w:pos="425"/>
        </w:tabs>
        <w:ind w:left="425" w:hanging="425"/>
      </w:pPr>
      <w:rPr>
        <w:rFonts w:ascii="Courier New" w:hAnsi="Courier New" w:cs="Courier New" w:hint="default"/>
      </w:rPr>
    </w:lvl>
    <w:lvl w:ilvl="8">
      <w:start w:val="1"/>
      <w:numFmt w:val="bullet"/>
      <w:lvlText w:val=""/>
      <w:lvlJc w:val="left"/>
      <w:pPr>
        <w:tabs>
          <w:tab w:val="num" w:pos="425"/>
        </w:tabs>
        <w:ind w:left="425" w:hanging="425"/>
      </w:pPr>
      <w:rPr>
        <w:rFonts w:ascii="Wingdings" w:hAnsi="Wingdings" w:hint="default"/>
      </w:rPr>
    </w:lvl>
  </w:abstractNum>
  <w:abstractNum w:abstractNumId="11" w15:restartNumberingAfterBreak="0">
    <w:nsid w:val="1CD71580"/>
    <w:multiLevelType w:val="hybridMultilevel"/>
    <w:tmpl w:val="16AAE240"/>
    <w:lvl w:ilvl="0" w:tplc="8BB2C990">
      <w:start w:val="1"/>
      <w:numFmt w:val="bullet"/>
      <w:pStyle w:val="ListBullet"/>
      <w:lvlText w:val=""/>
      <w:lvlJc w:val="left"/>
      <w:pPr>
        <w:ind w:left="1069" w:hanging="360"/>
      </w:pPr>
      <w:rPr>
        <w:rFonts w:ascii="Symbol" w:hAnsi="Symbol" w:hint="default"/>
        <w:color w:val="FF7900"/>
      </w:rPr>
    </w:lvl>
    <w:lvl w:ilvl="1" w:tplc="0C090003">
      <w:start w:val="1"/>
      <w:numFmt w:val="bullet"/>
      <w:lvlText w:val="o"/>
      <w:lvlJc w:val="left"/>
      <w:pPr>
        <w:ind w:left="2149" w:hanging="360"/>
      </w:pPr>
      <w:rPr>
        <w:rFonts w:ascii="Courier New" w:hAnsi="Courier New" w:cs="Courier New" w:hint="default"/>
      </w:rPr>
    </w:lvl>
    <w:lvl w:ilvl="2" w:tplc="0C090005">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2" w15:restartNumberingAfterBreak="0">
    <w:nsid w:val="1D0B6A5F"/>
    <w:multiLevelType w:val="multilevel"/>
    <w:tmpl w:val="216CA706"/>
    <w:lvl w:ilvl="0">
      <w:start w:val="1"/>
      <w:numFmt w:val="decimal"/>
      <w:lvlText w:val="%1)"/>
      <w:lvlJc w:val="left"/>
      <w:pPr>
        <w:ind w:left="360" w:hanging="360"/>
      </w:pPr>
      <w:rPr>
        <w:rFonts w:hint="default"/>
        <w:color w:val="FF7900"/>
      </w:rPr>
    </w:lvl>
    <w:lvl w:ilvl="1">
      <w:start w:val="1"/>
      <w:numFmt w:val="lowerRoman"/>
      <w:lvlText w:val="%2."/>
      <w:lvlJc w:val="right"/>
      <w:pPr>
        <w:ind w:left="720" w:hanging="380"/>
      </w:pPr>
      <w:rPr>
        <w:rFonts w:hint="default"/>
      </w:rPr>
    </w:lvl>
    <w:lvl w:ilvl="2">
      <w:start w:val="1"/>
      <w:numFmt w:val="lowerRoman"/>
      <w:lvlText w:val="%3)"/>
      <w:lvlJc w:val="left"/>
      <w:pPr>
        <w:ind w:left="1077" w:hanging="357"/>
      </w:pPr>
      <w:rPr>
        <w:rFonts w:hint="default"/>
      </w:rPr>
    </w:lvl>
    <w:lvl w:ilvl="3">
      <w:start w:val="1"/>
      <w:numFmt w:val="none"/>
      <w:lvlText w:val=""/>
      <w:lvlJc w:val="left"/>
      <w:pPr>
        <w:ind w:left="2520" w:hanging="360"/>
      </w:pPr>
      <w:rPr>
        <w:rFonts w:hint="default"/>
      </w:rPr>
    </w:lvl>
    <w:lvl w:ilvl="4">
      <w:start w:val="1"/>
      <w:numFmt w:val="none"/>
      <w:lvlText w:val=""/>
      <w:lvlJc w:val="left"/>
      <w:pPr>
        <w:ind w:left="3240" w:hanging="360"/>
      </w:pPr>
      <w:rPr>
        <w:rFonts w:hint="default"/>
      </w:rPr>
    </w:lvl>
    <w:lvl w:ilvl="5">
      <w:start w:val="1"/>
      <w:numFmt w:val="none"/>
      <w:lvlText w:val=""/>
      <w:lvlJc w:val="right"/>
      <w:pPr>
        <w:ind w:left="3960" w:hanging="180"/>
      </w:pPr>
      <w:rPr>
        <w:rFonts w:hint="default"/>
      </w:rPr>
    </w:lvl>
    <w:lvl w:ilvl="6">
      <w:start w:val="1"/>
      <w:numFmt w:val="none"/>
      <w:lvlText w:val=""/>
      <w:lvlJc w:val="left"/>
      <w:pPr>
        <w:ind w:left="4680" w:hanging="360"/>
      </w:pPr>
      <w:rPr>
        <w:rFonts w:hint="default"/>
      </w:rPr>
    </w:lvl>
    <w:lvl w:ilvl="7">
      <w:start w:val="1"/>
      <w:numFmt w:val="none"/>
      <w:lvlText w:val=""/>
      <w:lvlJc w:val="left"/>
      <w:pPr>
        <w:ind w:left="5400" w:hanging="360"/>
      </w:pPr>
      <w:rPr>
        <w:rFonts w:hint="default"/>
      </w:rPr>
    </w:lvl>
    <w:lvl w:ilvl="8">
      <w:start w:val="1"/>
      <w:numFmt w:val="none"/>
      <w:lvlText w:val=""/>
      <w:lvlJc w:val="right"/>
      <w:pPr>
        <w:ind w:left="6120" w:hanging="180"/>
      </w:pPr>
      <w:rPr>
        <w:rFonts w:hint="default"/>
      </w:rPr>
    </w:lvl>
  </w:abstractNum>
  <w:abstractNum w:abstractNumId="13" w15:restartNumberingAfterBreak="0">
    <w:nsid w:val="1F7E6744"/>
    <w:multiLevelType w:val="hybridMultilevel"/>
    <w:tmpl w:val="C360B76E"/>
    <w:lvl w:ilvl="0" w:tplc="2D022852">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3A11417"/>
    <w:multiLevelType w:val="multilevel"/>
    <w:tmpl w:val="CBECD8D6"/>
    <w:styleLink w:val="bulletlist0"/>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15:restartNumberingAfterBreak="0">
    <w:nsid w:val="26361C9B"/>
    <w:multiLevelType w:val="hybridMultilevel"/>
    <w:tmpl w:val="3B601CA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9EB48CB"/>
    <w:multiLevelType w:val="hybridMultilevel"/>
    <w:tmpl w:val="BFDE448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A472E2D"/>
    <w:multiLevelType w:val="multilevel"/>
    <w:tmpl w:val="E7647912"/>
    <w:styleLink w:val="ABARESnumberedlist2"/>
    <w:lvl w:ilvl="0">
      <w:start w:val="1"/>
      <w:numFmt w:val="decimal"/>
      <w:lvlText w:val="%1)"/>
      <w:lvlJc w:val="left"/>
      <w:pPr>
        <w:ind w:left="360" w:hanging="360"/>
      </w:pPr>
      <w:rPr>
        <w:rFonts w:hint="default"/>
        <w:color w:val="FF7900"/>
      </w:rPr>
    </w:lvl>
    <w:lvl w:ilvl="1">
      <w:start w:val="1"/>
      <w:numFmt w:val="lowerLetter"/>
      <w:lvlText w:val="%2)"/>
      <w:lvlJc w:val="left"/>
      <w:pPr>
        <w:ind w:left="720" w:hanging="380"/>
      </w:pPr>
      <w:rPr>
        <w:rFonts w:hint="default"/>
      </w:rPr>
    </w:lvl>
    <w:lvl w:ilvl="2">
      <w:start w:val="1"/>
      <w:numFmt w:val="lowerRoman"/>
      <w:lvlText w:val="%3)"/>
      <w:lvlJc w:val="left"/>
      <w:pPr>
        <w:ind w:left="1077" w:hanging="357"/>
      </w:pPr>
      <w:rPr>
        <w:rFonts w:hint="default"/>
      </w:rPr>
    </w:lvl>
    <w:lvl w:ilvl="3">
      <w:start w:val="1"/>
      <w:numFmt w:val="none"/>
      <w:lvlText w:val=""/>
      <w:lvlJc w:val="left"/>
      <w:pPr>
        <w:ind w:left="2520" w:hanging="360"/>
      </w:pPr>
      <w:rPr>
        <w:rFonts w:hint="default"/>
      </w:rPr>
    </w:lvl>
    <w:lvl w:ilvl="4">
      <w:start w:val="1"/>
      <w:numFmt w:val="none"/>
      <w:lvlText w:val=""/>
      <w:lvlJc w:val="left"/>
      <w:pPr>
        <w:ind w:left="3240" w:hanging="360"/>
      </w:pPr>
      <w:rPr>
        <w:rFonts w:hint="default"/>
      </w:rPr>
    </w:lvl>
    <w:lvl w:ilvl="5">
      <w:start w:val="1"/>
      <w:numFmt w:val="none"/>
      <w:lvlText w:val=""/>
      <w:lvlJc w:val="right"/>
      <w:pPr>
        <w:ind w:left="3960" w:hanging="180"/>
      </w:pPr>
      <w:rPr>
        <w:rFonts w:hint="default"/>
      </w:rPr>
    </w:lvl>
    <w:lvl w:ilvl="6">
      <w:start w:val="1"/>
      <w:numFmt w:val="none"/>
      <w:lvlText w:val=""/>
      <w:lvlJc w:val="left"/>
      <w:pPr>
        <w:ind w:left="4680" w:hanging="360"/>
      </w:pPr>
      <w:rPr>
        <w:rFonts w:hint="default"/>
      </w:rPr>
    </w:lvl>
    <w:lvl w:ilvl="7">
      <w:start w:val="1"/>
      <w:numFmt w:val="none"/>
      <w:lvlText w:val=""/>
      <w:lvlJc w:val="left"/>
      <w:pPr>
        <w:ind w:left="5400" w:hanging="360"/>
      </w:pPr>
      <w:rPr>
        <w:rFonts w:hint="default"/>
      </w:rPr>
    </w:lvl>
    <w:lvl w:ilvl="8">
      <w:start w:val="1"/>
      <w:numFmt w:val="none"/>
      <w:lvlText w:val=""/>
      <w:lvlJc w:val="right"/>
      <w:pPr>
        <w:ind w:left="6120" w:hanging="180"/>
      </w:pPr>
      <w:rPr>
        <w:rFonts w:hint="default"/>
      </w:rPr>
    </w:lvl>
  </w:abstractNum>
  <w:abstractNum w:abstractNumId="18" w15:restartNumberingAfterBreak="0">
    <w:nsid w:val="2DFA0951"/>
    <w:multiLevelType w:val="hybridMultilevel"/>
    <w:tmpl w:val="95D0CD9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BB046C"/>
    <w:multiLevelType w:val="hybridMultilevel"/>
    <w:tmpl w:val="844A7F7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8B113E5"/>
    <w:multiLevelType w:val="hybridMultilevel"/>
    <w:tmpl w:val="207A6C30"/>
    <w:lvl w:ilvl="0" w:tplc="C2FE06E0">
      <w:start w:val="1"/>
      <w:numFmt w:val="bullet"/>
      <w:lvlText w:val="-"/>
      <w:lvlJc w:val="left"/>
      <w:pPr>
        <w:ind w:left="786" w:hanging="360"/>
      </w:pPr>
      <w:rPr>
        <w:rFonts w:ascii="Cambria" w:eastAsia="Calibri" w:hAnsi="Cambria" w:cs="Times New Roman" w:hint="default"/>
        <w:i/>
        <w:color w:val="auto"/>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1" w15:restartNumberingAfterBreak="0">
    <w:nsid w:val="3EAD20C7"/>
    <w:multiLevelType w:val="hybridMultilevel"/>
    <w:tmpl w:val="457E3F1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49547A"/>
    <w:multiLevelType w:val="hybridMultilevel"/>
    <w:tmpl w:val="4616152A"/>
    <w:lvl w:ilvl="0" w:tplc="9A0AF5E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5F169FE"/>
    <w:multiLevelType w:val="hybridMultilevel"/>
    <w:tmpl w:val="4616152A"/>
    <w:lvl w:ilvl="0" w:tplc="9A0AF5E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6847A98"/>
    <w:multiLevelType w:val="hybridMultilevel"/>
    <w:tmpl w:val="DCD44CBE"/>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99F20E3"/>
    <w:multiLevelType w:val="hybridMultilevel"/>
    <w:tmpl w:val="C34CCC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C547036"/>
    <w:multiLevelType w:val="multilevel"/>
    <w:tmpl w:val="E8CC7262"/>
    <w:styleLink w:val="ABARESbulletedlist"/>
    <w:lvl w:ilvl="0">
      <w:start w:val="1"/>
      <w:numFmt w:val="bullet"/>
      <w:lvlText w:val=""/>
      <w:lvlJc w:val="left"/>
      <w:pPr>
        <w:ind w:left="567" w:hanging="567"/>
      </w:pPr>
      <w:rPr>
        <w:rFonts w:ascii="Symbol" w:hAnsi="Symbol" w:hint="default"/>
        <w:color w:val="FF7900"/>
      </w:rPr>
    </w:lvl>
    <w:lvl w:ilvl="1">
      <w:start w:val="1"/>
      <w:numFmt w:val="bullet"/>
      <w:lvlText w:val="-"/>
      <w:lvlJc w:val="left"/>
      <w:pPr>
        <w:ind w:left="720" w:hanging="363"/>
      </w:pPr>
      <w:rPr>
        <w:rFonts w:ascii="Calibri" w:hAnsi="Calibri" w:hint="default"/>
      </w:rPr>
    </w:lvl>
    <w:lvl w:ilvl="2">
      <w:start w:val="1"/>
      <w:numFmt w:val="none"/>
      <w:lvlText w:val=""/>
      <w:lvlJc w:val="left"/>
      <w:pPr>
        <w:ind w:left="2157" w:hanging="360"/>
      </w:pPr>
      <w:rPr>
        <w:rFonts w:hint="default"/>
      </w:rPr>
    </w:lvl>
    <w:lvl w:ilvl="3">
      <w:start w:val="1"/>
      <w:numFmt w:val="none"/>
      <w:lvlText w:val=""/>
      <w:lvlJc w:val="left"/>
      <w:pPr>
        <w:ind w:left="2517" w:hanging="360"/>
      </w:pPr>
      <w:rPr>
        <w:rFonts w:hint="default"/>
        <w:color w:val="auto"/>
      </w:rPr>
    </w:lvl>
    <w:lvl w:ilvl="4">
      <w:start w:val="1"/>
      <w:numFmt w:val="none"/>
      <w:lvlText w:val=""/>
      <w:lvlJc w:val="left"/>
      <w:pPr>
        <w:ind w:left="2877" w:hanging="360"/>
      </w:pPr>
      <w:rPr>
        <w:rFonts w:hint="default"/>
      </w:rPr>
    </w:lvl>
    <w:lvl w:ilvl="5">
      <w:start w:val="1"/>
      <w:numFmt w:val="none"/>
      <w:lvlText w:val=""/>
      <w:lvlJc w:val="left"/>
      <w:pPr>
        <w:ind w:left="3237" w:hanging="360"/>
      </w:pPr>
      <w:rPr>
        <w:rFonts w:hint="default"/>
      </w:rPr>
    </w:lvl>
    <w:lvl w:ilvl="6">
      <w:start w:val="1"/>
      <w:numFmt w:val="none"/>
      <w:lvlText w:val=""/>
      <w:lvlJc w:val="left"/>
      <w:pPr>
        <w:ind w:left="3597" w:hanging="360"/>
      </w:pPr>
      <w:rPr>
        <w:rFonts w:hint="default"/>
        <w:color w:val="auto"/>
      </w:rPr>
    </w:lvl>
    <w:lvl w:ilvl="7">
      <w:start w:val="1"/>
      <w:numFmt w:val="none"/>
      <w:lvlText w:val="%8"/>
      <w:lvlJc w:val="left"/>
      <w:pPr>
        <w:ind w:left="3957" w:hanging="360"/>
      </w:pPr>
      <w:rPr>
        <w:rFonts w:hint="default"/>
      </w:rPr>
    </w:lvl>
    <w:lvl w:ilvl="8">
      <w:start w:val="1"/>
      <w:numFmt w:val="none"/>
      <w:lvlText w:val=""/>
      <w:lvlJc w:val="left"/>
      <w:pPr>
        <w:ind w:left="4317" w:hanging="360"/>
      </w:pPr>
      <w:rPr>
        <w:rFonts w:hint="default"/>
      </w:rPr>
    </w:lvl>
  </w:abstractNum>
  <w:abstractNum w:abstractNumId="27" w15:restartNumberingAfterBreak="0">
    <w:nsid w:val="4F6A66E9"/>
    <w:multiLevelType w:val="hybridMultilevel"/>
    <w:tmpl w:val="B1A8237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5364439"/>
    <w:multiLevelType w:val="multilevel"/>
    <w:tmpl w:val="427E4520"/>
    <w:styleLink w:val="ABARESnumberedlist"/>
    <w:lvl w:ilvl="0">
      <w:start w:val="1"/>
      <w:numFmt w:val="decimal"/>
      <w:lvlText w:val="%1)"/>
      <w:lvlJc w:val="left"/>
      <w:pPr>
        <w:ind w:left="360" w:hanging="360"/>
      </w:pPr>
      <w:rPr>
        <w:rFonts w:hint="default"/>
        <w:color w:val="FF7900"/>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9" w15:restartNumberingAfterBreak="0">
    <w:nsid w:val="569A2362"/>
    <w:multiLevelType w:val="hybridMultilevel"/>
    <w:tmpl w:val="89DA1A32"/>
    <w:lvl w:ilvl="0" w:tplc="DA4E9AB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70642E7"/>
    <w:multiLevelType w:val="multilevel"/>
    <w:tmpl w:val="C0947DC4"/>
    <w:lvl w:ilvl="0">
      <w:start w:val="1"/>
      <w:numFmt w:val="bullet"/>
      <w:pStyle w:val="Bullet1"/>
      <w:lvlText w:val=""/>
      <w:lvlJc w:val="left"/>
      <w:pPr>
        <w:tabs>
          <w:tab w:val="num" w:pos="360"/>
        </w:tabs>
        <w:ind w:left="360" w:hanging="360"/>
      </w:pPr>
      <w:rPr>
        <w:rFonts w:ascii="Wingdings" w:hAnsi="Wingdings" w:hint="default"/>
      </w:rPr>
    </w:lvl>
    <w:lvl w:ilvl="1">
      <w:start w:val="1"/>
      <w:numFmt w:val="bullet"/>
      <w:pStyle w:val="Bullet2"/>
      <w:lvlText w:val="–"/>
      <w:lvlJc w:val="left"/>
      <w:pPr>
        <w:tabs>
          <w:tab w:val="num" w:pos="720"/>
        </w:tabs>
        <w:ind w:left="720" w:hanging="360"/>
      </w:pPr>
      <w:rPr>
        <w:rFonts w:ascii="Times New Roman" w:hAnsi="Times New Roman" w:cs="Times New Roman"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1" w15:restartNumberingAfterBreak="0">
    <w:nsid w:val="5770342E"/>
    <w:multiLevelType w:val="multilevel"/>
    <w:tmpl w:val="F75C17F0"/>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32" w15:restartNumberingAfterBreak="0">
    <w:nsid w:val="58D64110"/>
    <w:multiLevelType w:val="multilevel"/>
    <w:tmpl w:val="E7647912"/>
    <w:lvl w:ilvl="0">
      <w:start w:val="1"/>
      <w:numFmt w:val="decimal"/>
      <w:lvlText w:val="%1)"/>
      <w:lvlJc w:val="left"/>
      <w:pPr>
        <w:ind w:left="360" w:hanging="360"/>
      </w:pPr>
      <w:rPr>
        <w:rFonts w:hint="default"/>
        <w:color w:val="FF7900"/>
      </w:rPr>
    </w:lvl>
    <w:lvl w:ilvl="1">
      <w:start w:val="1"/>
      <w:numFmt w:val="lowerLetter"/>
      <w:lvlText w:val="%2)"/>
      <w:lvlJc w:val="left"/>
      <w:pPr>
        <w:ind w:left="720" w:hanging="380"/>
      </w:pPr>
      <w:rPr>
        <w:rFonts w:hint="default"/>
      </w:rPr>
    </w:lvl>
    <w:lvl w:ilvl="2">
      <w:start w:val="1"/>
      <w:numFmt w:val="lowerRoman"/>
      <w:lvlText w:val="%3)"/>
      <w:lvlJc w:val="left"/>
      <w:pPr>
        <w:ind w:left="1077" w:hanging="357"/>
      </w:pPr>
      <w:rPr>
        <w:rFonts w:hint="default"/>
      </w:rPr>
    </w:lvl>
    <w:lvl w:ilvl="3">
      <w:start w:val="1"/>
      <w:numFmt w:val="none"/>
      <w:lvlText w:val=""/>
      <w:lvlJc w:val="left"/>
      <w:pPr>
        <w:ind w:left="2520" w:hanging="360"/>
      </w:pPr>
      <w:rPr>
        <w:rFonts w:hint="default"/>
      </w:rPr>
    </w:lvl>
    <w:lvl w:ilvl="4">
      <w:start w:val="1"/>
      <w:numFmt w:val="none"/>
      <w:lvlText w:val=""/>
      <w:lvlJc w:val="left"/>
      <w:pPr>
        <w:ind w:left="3240" w:hanging="360"/>
      </w:pPr>
      <w:rPr>
        <w:rFonts w:hint="default"/>
      </w:rPr>
    </w:lvl>
    <w:lvl w:ilvl="5">
      <w:start w:val="1"/>
      <w:numFmt w:val="none"/>
      <w:lvlText w:val=""/>
      <w:lvlJc w:val="right"/>
      <w:pPr>
        <w:ind w:left="3960" w:hanging="180"/>
      </w:pPr>
      <w:rPr>
        <w:rFonts w:hint="default"/>
      </w:rPr>
    </w:lvl>
    <w:lvl w:ilvl="6">
      <w:start w:val="1"/>
      <w:numFmt w:val="none"/>
      <w:lvlText w:val=""/>
      <w:lvlJc w:val="left"/>
      <w:pPr>
        <w:ind w:left="4680" w:hanging="360"/>
      </w:pPr>
      <w:rPr>
        <w:rFonts w:hint="default"/>
      </w:rPr>
    </w:lvl>
    <w:lvl w:ilvl="7">
      <w:start w:val="1"/>
      <w:numFmt w:val="none"/>
      <w:lvlText w:val=""/>
      <w:lvlJc w:val="left"/>
      <w:pPr>
        <w:ind w:left="5400" w:hanging="360"/>
      </w:pPr>
      <w:rPr>
        <w:rFonts w:hint="default"/>
      </w:rPr>
    </w:lvl>
    <w:lvl w:ilvl="8">
      <w:start w:val="1"/>
      <w:numFmt w:val="none"/>
      <w:lvlText w:val=""/>
      <w:lvlJc w:val="right"/>
      <w:pPr>
        <w:ind w:left="6120" w:hanging="180"/>
      </w:pPr>
      <w:rPr>
        <w:rFonts w:hint="default"/>
      </w:rPr>
    </w:lvl>
  </w:abstractNum>
  <w:abstractNum w:abstractNumId="33" w15:restartNumberingAfterBreak="0">
    <w:nsid w:val="590609C1"/>
    <w:multiLevelType w:val="multilevel"/>
    <w:tmpl w:val="E8CC7262"/>
    <w:lvl w:ilvl="0">
      <w:start w:val="1"/>
      <w:numFmt w:val="bullet"/>
      <w:pStyle w:val="Bulletlist-level1"/>
      <w:lvlText w:val=""/>
      <w:lvlJc w:val="left"/>
      <w:pPr>
        <w:ind w:left="567" w:hanging="567"/>
      </w:pPr>
      <w:rPr>
        <w:rFonts w:ascii="Symbol" w:hAnsi="Symbol" w:hint="default"/>
        <w:color w:val="FF7900"/>
      </w:rPr>
    </w:lvl>
    <w:lvl w:ilvl="1">
      <w:start w:val="1"/>
      <w:numFmt w:val="bullet"/>
      <w:pStyle w:val="Bulletlist-level2"/>
      <w:lvlText w:val="-"/>
      <w:lvlJc w:val="left"/>
      <w:pPr>
        <w:ind w:left="720" w:hanging="363"/>
      </w:pPr>
      <w:rPr>
        <w:rFonts w:ascii="Calibri" w:hAnsi="Calibri" w:hint="default"/>
      </w:rPr>
    </w:lvl>
    <w:lvl w:ilvl="2">
      <w:start w:val="1"/>
      <w:numFmt w:val="none"/>
      <w:lvlText w:val=""/>
      <w:lvlJc w:val="left"/>
      <w:pPr>
        <w:ind w:left="2157" w:hanging="360"/>
      </w:pPr>
      <w:rPr>
        <w:rFonts w:hint="default"/>
      </w:rPr>
    </w:lvl>
    <w:lvl w:ilvl="3">
      <w:start w:val="1"/>
      <w:numFmt w:val="none"/>
      <w:lvlText w:val=""/>
      <w:lvlJc w:val="left"/>
      <w:pPr>
        <w:ind w:left="2517" w:hanging="360"/>
      </w:pPr>
      <w:rPr>
        <w:rFonts w:hint="default"/>
        <w:color w:val="auto"/>
      </w:rPr>
    </w:lvl>
    <w:lvl w:ilvl="4">
      <w:start w:val="1"/>
      <w:numFmt w:val="none"/>
      <w:lvlText w:val=""/>
      <w:lvlJc w:val="left"/>
      <w:pPr>
        <w:ind w:left="2877" w:hanging="360"/>
      </w:pPr>
      <w:rPr>
        <w:rFonts w:hint="default"/>
      </w:rPr>
    </w:lvl>
    <w:lvl w:ilvl="5">
      <w:start w:val="1"/>
      <w:numFmt w:val="none"/>
      <w:lvlText w:val=""/>
      <w:lvlJc w:val="left"/>
      <w:pPr>
        <w:ind w:left="3237" w:hanging="360"/>
      </w:pPr>
      <w:rPr>
        <w:rFonts w:hint="default"/>
      </w:rPr>
    </w:lvl>
    <w:lvl w:ilvl="6">
      <w:start w:val="1"/>
      <w:numFmt w:val="none"/>
      <w:lvlText w:val=""/>
      <w:lvlJc w:val="left"/>
      <w:pPr>
        <w:ind w:left="3597" w:hanging="360"/>
      </w:pPr>
      <w:rPr>
        <w:rFonts w:hint="default"/>
        <w:color w:val="auto"/>
      </w:rPr>
    </w:lvl>
    <w:lvl w:ilvl="7">
      <w:start w:val="1"/>
      <w:numFmt w:val="none"/>
      <w:lvlText w:val="%8"/>
      <w:lvlJc w:val="left"/>
      <w:pPr>
        <w:ind w:left="3957" w:hanging="360"/>
      </w:pPr>
      <w:rPr>
        <w:rFonts w:hint="default"/>
      </w:rPr>
    </w:lvl>
    <w:lvl w:ilvl="8">
      <w:start w:val="1"/>
      <w:numFmt w:val="none"/>
      <w:lvlText w:val=""/>
      <w:lvlJc w:val="left"/>
      <w:pPr>
        <w:ind w:left="4317" w:hanging="360"/>
      </w:pPr>
      <w:rPr>
        <w:rFonts w:hint="default"/>
      </w:rPr>
    </w:lvl>
  </w:abstractNum>
  <w:abstractNum w:abstractNumId="34" w15:restartNumberingAfterBreak="0">
    <w:nsid w:val="5A5C369A"/>
    <w:multiLevelType w:val="hybridMultilevel"/>
    <w:tmpl w:val="05FAC0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6" w15:restartNumberingAfterBreak="0">
    <w:nsid w:val="5AC33B48"/>
    <w:multiLevelType w:val="hybridMultilevel"/>
    <w:tmpl w:val="17FC66E2"/>
    <w:lvl w:ilvl="0" w:tplc="03B22E50">
      <w:start w:val="1"/>
      <w:numFmt w:val="decimal"/>
      <w:pStyle w:val="Heading1"/>
      <w:lvlText w:val="%1"/>
      <w:lvlJc w:val="left"/>
      <w:pPr>
        <w:ind w:left="4897" w:hanging="360"/>
      </w:pPr>
      <w:rPr>
        <w:rFonts w:hint="default"/>
      </w:rPr>
    </w:lvl>
    <w:lvl w:ilvl="1" w:tplc="2A58E96E" w:tentative="1">
      <w:start w:val="1"/>
      <w:numFmt w:val="lowerLetter"/>
      <w:lvlText w:val="%2."/>
      <w:lvlJc w:val="left"/>
      <w:pPr>
        <w:ind w:left="1920" w:hanging="360"/>
      </w:pPr>
    </w:lvl>
    <w:lvl w:ilvl="2" w:tplc="D3FC009C" w:tentative="1">
      <w:start w:val="1"/>
      <w:numFmt w:val="lowerRoman"/>
      <w:lvlText w:val="%3."/>
      <w:lvlJc w:val="right"/>
      <w:pPr>
        <w:ind w:left="2640" w:hanging="180"/>
      </w:pPr>
    </w:lvl>
    <w:lvl w:ilvl="3" w:tplc="99CA551A" w:tentative="1">
      <w:start w:val="1"/>
      <w:numFmt w:val="decimal"/>
      <w:lvlText w:val="%4."/>
      <w:lvlJc w:val="left"/>
      <w:pPr>
        <w:ind w:left="3360" w:hanging="360"/>
      </w:pPr>
    </w:lvl>
    <w:lvl w:ilvl="4" w:tplc="596020EA" w:tentative="1">
      <w:start w:val="1"/>
      <w:numFmt w:val="lowerLetter"/>
      <w:lvlText w:val="%5."/>
      <w:lvlJc w:val="left"/>
      <w:pPr>
        <w:ind w:left="4080" w:hanging="360"/>
      </w:pPr>
    </w:lvl>
    <w:lvl w:ilvl="5" w:tplc="FF506276" w:tentative="1">
      <w:start w:val="1"/>
      <w:numFmt w:val="lowerRoman"/>
      <w:lvlText w:val="%6."/>
      <w:lvlJc w:val="right"/>
      <w:pPr>
        <w:ind w:left="4800" w:hanging="180"/>
      </w:pPr>
    </w:lvl>
    <w:lvl w:ilvl="6" w:tplc="DAE4E8F4" w:tentative="1">
      <w:start w:val="1"/>
      <w:numFmt w:val="decimal"/>
      <w:lvlText w:val="%7."/>
      <w:lvlJc w:val="left"/>
      <w:pPr>
        <w:ind w:left="5520" w:hanging="360"/>
      </w:pPr>
    </w:lvl>
    <w:lvl w:ilvl="7" w:tplc="646AAFDE" w:tentative="1">
      <w:start w:val="1"/>
      <w:numFmt w:val="lowerLetter"/>
      <w:lvlText w:val="%8."/>
      <w:lvlJc w:val="left"/>
      <w:pPr>
        <w:ind w:left="6240" w:hanging="360"/>
      </w:pPr>
    </w:lvl>
    <w:lvl w:ilvl="8" w:tplc="4DD8B9DA" w:tentative="1">
      <w:start w:val="1"/>
      <w:numFmt w:val="lowerRoman"/>
      <w:lvlText w:val="%9."/>
      <w:lvlJc w:val="right"/>
      <w:pPr>
        <w:ind w:left="6960" w:hanging="180"/>
      </w:pPr>
    </w:lvl>
  </w:abstractNum>
  <w:abstractNum w:abstractNumId="37" w15:restartNumberingAfterBreak="0">
    <w:nsid w:val="5BF51EC7"/>
    <w:multiLevelType w:val="multilevel"/>
    <w:tmpl w:val="23E2163A"/>
    <w:styleLink w:val="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lowerRoman"/>
      <w:lvlText w:val="%3)"/>
      <w:lvlJc w:val="left"/>
      <w:pPr>
        <w:ind w:left="567" w:hanging="567"/>
      </w:pPr>
      <w:rPr>
        <w:rFonts w:hint="default"/>
      </w:rPr>
    </w:lvl>
    <w:lvl w:ilvl="3">
      <w:start w:val="1"/>
      <w:numFmt w:val="decimal"/>
      <w:lvlText w:val="(%4)"/>
      <w:lvlJc w:val="left"/>
      <w:pPr>
        <w:ind w:left="567" w:hanging="567"/>
      </w:pPr>
      <w:rPr>
        <w:rFonts w:hint="default"/>
      </w:rPr>
    </w:lvl>
    <w:lvl w:ilvl="4">
      <w:start w:val="1"/>
      <w:numFmt w:val="lowerLetter"/>
      <w:lvlText w:val="(%5)"/>
      <w:lvlJc w:val="left"/>
      <w:pPr>
        <w:ind w:left="567" w:hanging="567"/>
      </w:pPr>
      <w:rPr>
        <w:rFonts w:hint="default"/>
      </w:rPr>
    </w:lvl>
    <w:lvl w:ilvl="5">
      <w:start w:val="1"/>
      <w:numFmt w:val="lowerRoman"/>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left"/>
      <w:pPr>
        <w:ind w:left="567" w:hanging="567"/>
      </w:pPr>
      <w:rPr>
        <w:rFonts w:hint="default"/>
      </w:rPr>
    </w:lvl>
  </w:abstractNum>
  <w:abstractNum w:abstractNumId="38" w15:restartNumberingAfterBreak="0">
    <w:nsid w:val="5CFA3992"/>
    <w:multiLevelType w:val="hybridMultilevel"/>
    <w:tmpl w:val="8AB83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7D9351B"/>
    <w:multiLevelType w:val="multilevel"/>
    <w:tmpl w:val="DDB289FA"/>
    <w:lvl w:ilvl="0">
      <w:start w:val="1"/>
      <w:numFmt w:val="decimal"/>
      <w:pStyle w:val="Numberedlist-level1"/>
      <w:lvlText w:val="%1)"/>
      <w:lvlJc w:val="left"/>
      <w:pPr>
        <w:ind w:left="360" w:hanging="360"/>
      </w:pPr>
      <w:rPr>
        <w:rFonts w:hint="default"/>
        <w:color w:val="FF7900"/>
      </w:rPr>
    </w:lvl>
    <w:lvl w:ilvl="1">
      <w:start w:val="1"/>
      <w:numFmt w:val="lowerLetter"/>
      <w:pStyle w:val="Numberedlist-level2"/>
      <w:lvlText w:val="%2)"/>
      <w:lvlJc w:val="left"/>
      <w:pPr>
        <w:ind w:left="720" w:hanging="380"/>
      </w:pPr>
      <w:rPr>
        <w:rFonts w:hint="default"/>
      </w:rPr>
    </w:lvl>
    <w:lvl w:ilvl="2">
      <w:start w:val="1"/>
      <w:numFmt w:val="lowerRoman"/>
      <w:pStyle w:val="Numberedlist-level3"/>
      <w:lvlText w:val="%3)"/>
      <w:lvlJc w:val="left"/>
      <w:pPr>
        <w:ind w:left="1077" w:hanging="357"/>
      </w:pPr>
      <w:rPr>
        <w:rFonts w:hint="default"/>
      </w:rPr>
    </w:lvl>
    <w:lvl w:ilvl="3">
      <w:start w:val="1"/>
      <w:numFmt w:val="none"/>
      <w:lvlText w:val=""/>
      <w:lvlJc w:val="left"/>
      <w:pPr>
        <w:ind w:left="2520" w:hanging="360"/>
      </w:pPr>
      <w:rPr>
        <w:rFonts w:hint="default"/>
      </w:rPr>
    </w:lvl>
    <w:lvl w:ilvl="4">
      <w:start w:val="1"/>
      <w:numFmt w:val="none"/>
      <w:lvlText w:val=""/>
      <w:lvlJc w:val="left"/>
      <w:pPr>
        <w:ind w:left="3240" w:hanging="360"/>
      </w:pPr>
      <w:rPr>
        <w:rFonts w:hint="default"/>
      </w:rPr>
    </w:lvl>
    <w:lvl w:ilvl="5">
      <w:start w:val="1"/>
      <w:numFmt w:val="none"/>
      <w:lvlText w:val=""/>
      <w:lvlJc w:val="right"/>
      <w:pPr>
        <w:ind w:left="3960" w:hanging="180"/>
      </w:pPr>
      <w:rPr>
        <w:rFonts w:hint="default"/>
      </w:rPr>
    </w:lvl>
    <w:lvl w:ilvl="6">
      <w:start w:val="1"/>
      <w:numFmt w:val="none"/>
      <w:lvlText w:val=""/>
      <w:lvlJc w:val="left"/>
      <w:pPr>
        <w:ind w:left="4680" w:hanging="360"/>
      </w:pPr>
      <w:rPr>
        <w:rFonts w:hint="default"/>
      </w:rPr>
    </w:lvl>
    <w:lvl w:ilvl="7">
      <w:start w:val="1"/>
      <w:numFmt w:val="none"/>
      <w:lvlText w:val=""/>
      <w:lvlJc w:val="left"/>
      <w:pPr>
        <w:ind w:left="5400" w:hanging="360"/>
      </w:pPr>
      <w:rPr>
        <w:rFonts w:hint="default"/>
      </w:rPr>
    </w:lvl>
    <w:lvl w:ilvl="8">
      <w:start w:val="1"/>
      <w:numFmt w:val="none"/>
      <w:lvlText w:val=""/>
      <w:lvlJc w:val="right"/>
      <w:pPr>
        <w:ind w:left="6120" w:hanging="180"/>
      </w:pPr>
      <w:rPr>
        <w:rFonts w:hint="default"/>
      </w:rPr>
    </w:lvl>
  </w:abstractNum>
  <w:abstractNum w:abstractNumId="40" w15:restartNumberingAfterBreak="0">
    <w:nsid w:val="70B231AB"/>
    <w:multiLevelType w:val="hybridMultilevel"/>
    <w:tmpl w:val="7326D71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23830C1"/>
    <w:multiLevelType w:val="hybridMultilevel"/>
    <w:tmpl w:val="243681D4"/>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7C2237A"/>
    <w:multiLevelType w:val="hybridMultilevel"/>
    <w:tmpl w:val="68FE305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8331E3B"/>
    <w:multiLevelType w:val="hybridMultilevel"/>
    <w:tmpl w:val="071E4782"/>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B2227A8"/>
    <w:multiLevelType w:val="hybridMultilevel"/>
    <w:tmpl w:val="4616152A"/>
    <w:lvl w:ilvl="0" w:tplc="9A0AF5E8">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C9940FF"/>
    <w:multiLevelType w:val="hybridMultilevel"/>
    <w:tmpl w:val="3EE43B3A"/>
    <w:lvl w:ilvl="0" w:tplc="B0203C82">
      <w:start w:val="1"/>
      <w:numFmt w:val="upperLetter"/>
      <w:pStyle w:val="Appendixheading"/>
      <w:lvlText w:val="Appendix %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46" w15:restartNumberingAfterBreak="0">
    <w:nsid w:val="7F6528F5"/>
    <w:multiLevelType w:val="hybridMultilevel"/>
    <w:tmpl w:val="CD469B7C"/>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6"/>
  </w:num>
  <w:num w:numId="2">
    <w:abstractNumId w:val="26"/>
  </w:num>
  <w:num w:numId="3">
    <w:abstractNumId w:val="28"/>
  </w:num>
  <w:num w:numId="4">
    <w:abstractNumId w:val="14"/>
  </w:num>
  <w:num w:numId="5">
    <w:abstractNumId w:val="11"/>
  </w:num>
  <w:num w:numId="6">
    <w:abstractNumId w:val="17"/>
  </w:num>
  <w:num w:numId="7">
    <w:abstractNumId w:val="8"/>
  </w:num>
  <w:num w:numId="8">
    <w:abstractNumId w:val="31"/>
  </w:num>
  <w:num w:numId="9">
    <w:abstractNumId w:val="45"/>
  </w:num>
  <w:num w:numId="10">
    <w:abstractNumId w:val="3"/>
  </w:num>
  <w:num w:numId="11">
    <w:abstractNumId w:val="2"/>
  </w:num>
  <w:num w:numId="12">
    <w:abstractNumId w:val="1"/>
  </w:num>
  <w:num w:numId="13">
    <w:abstractNumId w:val="0"/>
  </w:num>
  <w:num w:numId="14">
    <w:abstractNumId w:val="33"/>
  </w:num>
  <w:num w:numId="15">
    <w:abstractNumId w:val="4"/>
  </w:num>
  <w:num w:numId="16">
    <w:abstractNumId w:val="30"/>
  </w:num>
  <w:num w:numId="17">
    <w:abstractNumId w:val="35"/>
  </w:num>
  <w:num w:numId="18">
    <w:abstractNumId w:val="10"/>
  </w:num>
  <w:num w:numId="19">
    <w:abstractNumId w:val="37"/>
  </w:num>
  <w:num w:numId="20">
    <w:abstractNumId w:val="32"/>
  </w:num>
  <w:num w:numId="21">
    <w:abstractNumId w:val="16"/>
  </w:num>
  <w:num w:numId="22">
    <w:abstractNumId w:val="5"/>
  </w:num>
  <w:num w:numId="23">
    <w:abstractNumId w:val="13"/>
  </w:num>
  <w:num w:numId="24">
    <w:abstractNumId w:val="22"/>
  </w:num>
  <w:num w:numId="25">
    <w:abstractNumId w:val="44"/>
  </w:num>
  <w:num w:numId="26">
    <w:abstractNumId w:val="23"/>
  </w:num>
  <w:num w:numId="27">
    <w:abstractNumId w:val="39"/>
  </w:num>
  <w:num w:numId="2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38"/>
  </w:num>
  <w:num w:numId="31">
    <w:abstractNumId w:val="25"/>
  </w:num>
  <w:num w:numId="32">
    <w:abstractNumId w:val="34"/>
  </w:num>
  <w:num w:numId="33">
    <w:abstractNumId w:val="20"/>
  </w:num>
  <w:num w:numId="34">
    <w:abstractNumId w:val="12"/>
  </w:num>
  <w:num w:numId="35">
    <w:abstractNumId w:val="41"/>
  </w:num>
  <w:num w:numId="36">
    <w:abstractNumId w:val="15"/>
  </w:num>
  <w:num w:numId="37">
    <w:abstractNumId w:val="19"/>
  </w:num>
  <w:num w:numId="38">
    <w:abstractNumId w:val="18"/>
  </w:num>
  <w:num w:numId="39">
    <w:abstractNumId w:val="21"/>
  </w:num>
  <w:num w:numId="40">
    <w:abstractNumId w:val="42"/>
  </w:num>
  <w:num w:numId="41">
    <w:abstractNumId w:val="7"/>
  </w:num>
  <w:num w:numId="42">
    <w:abstractNumId w:val="9"/>
  </w:num>
  <w:num w:numId="43">
    <w:abstractNumId w:val="24"/>
  </w:num>
  <w:num w:numId="44">
    <w:abstractNumId w:val="43"/>
  </w:num>
  <w:num w:numId="45">
    <w:abstractNumId w:val="27"/>
  </w:num>
  <w:num w:numId="46">
    <w:abstractNumId w:val="6"/>
  </w:num>
  <w:num w:numId="47">
    <w:abstractNumId w:val="40"/>
  </w:num>
  <w:num w:numId="48">
    <w:abstractNumId w:val="46"/>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24"/>
  <w:removePersonalInformation/>
  <w:removeDateAndTime/>
  <w:displayBackgroundShape/>
  <w:defaultTabStop w:val="720"/>
  <w:characterSpacingControl w:val="doNotCompress"/>
  <w:hdrShapeDefaults>
    <o:shapedefaults v:ext="edit" spidmax="207077">
      <o:colormenu v:ext="edit" fillcolor="none [3214]"/>
    </o:shapedefaults>
    <o:shapelayout v:ext="edit">
      <o:idmap v:ext="edit" data="20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AMO_ReportControlsVisible" w:val="Empty"/>
    <w:docVar w:name="_AMO_UniqueIdentifier" w:val="ec887f22-017d-4842-80d2-f9ace69deece"/>
    <w:docVar w:name="EN.InstantFormat" w:val="&lt;ENInstantFormat&gt;&lt;Enabled&gt;0&lt;/Enabled&gt;&lt;ScanUnformatted&gt;1&lt;/ScanUnformatted&gt;&lt;ScanChanges&gt;1&lt;/ScanChanges&gt;&lt;Suspended&gt;0&lt;/Suspended&gt;&lt;/ENInstantFormat&gt;"/>
    <w:docVar w:name="EN.Layout" w:val="&lt;ENLayout&gt;&lt;Style&gt;Harvard_ABARES_report_styl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fxz5x2z6et2p8erdx35xdt6dzv0r5rrrzat&quot;&gt;MPSNA_ref_list&lt;record-ids&gt;&lt;item&gt;146&lt;/item&gt;&lt;item&gt;147&lt;/item&gt;&lt;item&gt;149&lt;/item&gt;&lt;item&gt;153&lt;/item&gt;&lt;item&gt;193&lt;/item&gt;&lt;item&gt;195&lt;/item&gt;&lt;item&gt;200&lt;/item&gt;&lt;item&gt;201&lt;/item&gt;&lt;item&gt;202&lt;/item&gt;&lt;item&gt;203&lt;/item&gt;&lt;item&gt;205&lt;/item&gt;&lt;item&gt;209&lt;/item&gt;&lt;item&gt;210&lt;/item&gt;&lt;item&gt;213&lt;/item&gt;&lt;item&gt;214&lt;/item&gt;&lt;item&gt;217&lt;/item&gt;&lt;item&gt;218&lt;/item&gt;&lt;item&gt;220&lt;/item&gt;&lt;item&gt;221&lt;/item&gt;&lt;item&gt;222&lt;/item&gt;&lt;item&gt;223&lt;/item&gt;&lt;item&gt;226&lt;/item&gt;&lt;item&gt;229&lt;/item&gt;&lt;item&gt;230&lt;/item&gt;&lt;item&gt;231&lt;/item&gt;&lt;item&gt;232&lt;/item&gt;&lt;item&gt;233&lt;/item&gt;&lt;item&gt;234&lt;/item&gt;&lt;item&gt;235&lt;/item&gt;&lt;item&gt;236&lt;/item&gt;&lt;item&gt;237&lt;/item&gt;&lt;item&gt;238&lt;/item&gt;&lt;item&gt;239&lt;/item&gt;&lt;item&gt;240&lt;/item&gt;&lt;item&gt;246&lt;/item&gt;&lt;item&gt;249&lt;/item&gt;&lt;item&gt;250&lt;/item&gt;&lt;item&gt;251&lt;/item&gt;&lt;item&gt;252&lt;/item&gt;&lt;item&gt;253&lt;/item&gt;&lt;item&gt;254&lt;/item&gt;&lt;item&gt;255&lt;/item&gt;&lt;item&gt;257&lt;/item&gt;&lt;item&gt;262&lt;/item&gt;&lt;item&gt;264&lt;/item&gt;&lt;item&gt;265&lt;/item&gt;&lt;item&gt;266&lt;/item&gt;&lt;item&gt;267&lt;/item&gt;&lt;item&gt;268&lt;/item&gt;&lt;item&gt;270&lt;/item&gt;&lt;item&gt;272&lt;/item&gt;&lt;/record-ids&gt;&lt;/item&gt;&lt;/Libraries&gt;"/>
  </w:docVars>
  <w:rsids>
    <w:rsidRoot w:val="00153C22"/>
    <w:rsid w:val="00000227"/>
    <w:rsid w:val="00000551"/>
    <w:rsid w:val="00000677"/>
    <w:rsid w:val="00000A02"/>
    <w:rsid w:val="00000A5B"/>
    <w:rsid w:val="00000EFA"/>
    <w:rsid w:val="00000F92"/>
    <w:rsid w:val="00000F9C"/>
    <w:rsid w:val="000010C3"/>
    <w:rsid w:val="00001267"/>
    <w:rsid w:val="000017F9"/>
    <w:rsid w:val="000019E9"/>
    <w:rsid w:val="00001D17"/>
    <w:rsid w:val="00002077"/>
    <w:rsid w:val="00002376"/>
    <w:rsid w:val="000024A6"/>
    <w:rsid w:val="0000288C"/>
    <w:rsid w:val="00002B62"/>
    <w:rsid w:val="0000336B"/>
    <w:rsid w:val="000033FA"/>
    <w:rsid w:val="00003696"/>
    <w:rsid w:val="00003870"/>
    <w:rsid w:val="00003A1D"/>
    <w:rsid w:val="00003FA1"/>
    <w:rsid w:val="00004DEA"/>
    <w:rsid w:val="000054DB"/>
    <w:rsid w:val="000055BA"/>
    <w:rsid w:val="00005D04"/>
    <w:rsid w:val="00005D61"/>
    <w:rsid w:val="00005DBD"/>
    <w:rsid w:val="000063E4"/>
    <w:rsid w:val="000065DA"/>
    <w:rsid w:val="000068FB"/>
    <w:rsid w:val="00006BAE"/>
    <w:rsid w:val="00007526"/>
    <w:rsid w:val="00010149"/>
    <w:rsid w:val="000104A6"/>
    <w:rsid w:val="00010E93"/>
    <w:rsid w:val="0001165E"/>
    <w:rsid w:val="000116CF"/>
    <w:rsid w:val="0001187A"/>
    <w:rsid w:val="00011FFE"/>
    <w:rsid w:val="00012160"/>
    <w:rsid w:val="0001233B"/>
    <w:rsid w:val="000124E9"/>
    <w:rsid w:val="00013426"/>
    <w:rsid w:val="000138C1"/>
    <w:rsid w:val="00014439"/>
    <w:rsid w:val="0001461F"/>
    <w:rsid w:val="00014887"/>
    <w:rsid w:val="00014CFC"/>
    <w:rsid w:val="00015B20"/>
    <w:rsid w:val="00015D1B"/>
    <w:rsid w:val="00015E58"/>
    <w:rsid w:val="00016054"/>
    <w:rsid w:val="0001668B"/>
    <w:rsid w:val="00016709"/>
    <w:rsid w:val="00017292"/>
    <w:rsid w:val="0001767F"/>
    <w:rsid w:val="000176DF"/>
    <w:rsid w:val="0001788F"/>
    <w:rsid w:val="000201F5"/>
    <w:rsid w:val="00020513"/>
    <w:rsid w:val="00020E12"/>
    <w:rsid w:val="00021150"/>
    <w:rsid w:val="00021641"/>
    <w:rsid w:val="000227AF"/>
    <w:rsid w:val="000231F8"/>
    <w:rsid w:val="00023981"/>
    <w:rsid w:val="00023BFB"/>
    <w:rsid w:val="00023DA0"/>
    <w:rsid w:val="0002410B"/>
    <w:rsid w:val="0002472F"/>
    <w:rsid w:val="00024B24"/>
    <w:rsid w:val="00024BFC"/>
    <w:rsid w:val="00025B45"/>
    <w:rsid w:val="00025B52"/>
    <w:rsid w:val="00025BCD"/>
    <w:rsid w:val="00025CF6"/>
    <w:rsid w:val="00025FFA"/>
    <w:rsid w:val="00026117"/>
    <w:rsid w:val="00026392"/>
    <w:rsid w:val="00026A0E"/>
    <w:rsid w:val="00026BE9"/>
    <w:rsid w:val="0002706D"/>
    <w:rsid w:val="00027523"/>
    <w:rsid w:val="00027686"/>
    <w:rsid w:val="0002773A"/>
    <w:rsid w:val="0002789F"/>
    <w:rsid w:val="000279C1"/>
    <w:rsid w:val="000279CC"/>
    <w:rsid w:val="0003002F"/>
    <w:rsid w:val="0003004F"/>
    <w:rsid w:val="0003015C"/>
    <w:rsid w:val="0003080E"/>
    <w:rsid w:val="00030CE6"/>
    <w:rsid w:val="00030F96"/>
    <w:rsid w:val="00031A63"/>
    <w:rsid w:val="00031AB5"/>
    <w:rsid w:val="000321B2"/>
    <w:rsid w:val="00032822"/>
    <w:rsid w:val="00032B87"/>
    <w:rsid w:val="00032F5D"/>
    <w:rsid w:val="00032FF5"/>
    <w:rsid w:val="000330E0"/>
    <w:rsid w:val="0003392D"/>
    <w:rsid w:val="000339D6"/>
    <w:rsid w:val="00033E7D"/>
    <w:rsid w:val="0003401E"/>
    <w:rsid w:val="0003432E"/>
    <w:rsid w:val="00034514"/>
    <w:rsid w:val="0003473B"/>
    <w:rsid w:val="00034783"/>
    <w:rsid w:val="00034850"/>
    <w:rsid w:val="00034AAA"/>
    <w:rsid w:val="00034B87"/>
    <w:rsid w:val="00034C7D"/>
    <w:rsid w:val="000353DA"/>
    <w:rsid w:val="00035700"/>
    <w:rsid w:val="0003573A"/>
    <w:rsid w:val="000359AD"/>
    <w:rsid w:val="000359FE"/>
    <w:rsid w:val="0003631E"/>
    <w:rsid w:val="0003699D"/>
    <w:rsid w:val="00036A60"/>
    <w:rsid w:val="00036C19"/>
    <w:rsid w:val="00037014"/>
    <w:rsid w:val="00037037"/>
    <w:rsid w:val="000371D7"/>
    <w:rsid w:val="00037779"/>
    <w:rsid w:val="00037FB2"/>
    <w:rsid w:val="000401B2"/>
    <w:rsid w:val="000401E6"/>
    <w:rsid w:val="00040562"/>
    <w:rsid w:val="000407E8"/>
    <w:rsid w:val="00040B85"/>
    <w:rsid w:val="00040B99"/>
    <w:rsid w:val="00041329"/>
    <w:rsid w:val="00041F04"/>
    <w:rsid w:val="00042049"/>
    <w:rsid w:val="00042109"/>
    <w:rsid w:val="00042185"/>
    <w:rsid w:val="00042922"/>
    <w:rsid w:val="00042980"/>
    <w:rsid w:val="000438C7"/>
    <w:rsid w:val="000442C7"/>
    <w:rsid w:val="00044750"/>
    <w:rsid w:val="000447AE"/>
    <w:rsid w:val="000448B2"/>
    <w:rsid w:val="000449C2"/>
    <w:rsid w:val="00044D89"/>
    <w:rsid w:val="0004559D"/>
    <w:rsid w:val="00045736"/>
    <w:rsid w:val="000458D5"/>
    <w:rsid w:val="000460C4"/>
    <w:rsid w:val="0004610E"/>
    <w:rsid w:val="000461C8"/>
    <w:rsid w:val="0004622A"/>
    <w:rsid w:val="000465E2"/>
    <w:rsid w:val="00046ECD"/>
    <w:rsid w:val="0005033D"/>
    <w:rsid w:val="00050A18"/>
    <w:rsid w:val="000525F9"/>
    <w:rsid w:val="00052606"/>
    <w:rsid w:val="00052764"/>
    <w:rsid w:val="00052F1F"/>
    <w:rsid w:val="00052FBB"/>
    <w:rsid w:val="00052FEC"/>
    <w:rsid w:val="000531A6"/>
    <w:rsid w:val="00053370"/>
    <w:rsid w:val="00054028"/>
    <w:rsid w:val="00054233"/>
    <w:rsid w:val="00054916"/>
    <w:rsid w:val="000556B3"/>
    <w:rsid w:val="00055863"/>
    <w:rsid w:val="00056091"/>
    <w:rsid w:val="000560D5"/>
    <w:rsid w:val="000565D0"/>
    <w:rsid w:val="0005680C"/>
    <w:rsid w:val="00056CED"/>
    <w:rsid w:val="0005721F"/>
    <w:rsid w:val="000576AF"/>
    <w:rsid w:val="00057766"/>
    <w:rsid w:val="00057D3D"/>
    <w:rsid w:val="00057DD8"/>
    <w:rsid w:val="00057EFE"/>
    <w:rsid w:val="00057FDB"/>
    <w:rsid w:val="00060628"/>
    <w:rsid w:val="000607C7"/>
    <w:rsid w:val="000609A2"/>
    <w:rsid w:val="00060A0B"/>
    <w:rsid w:val="00061812"/>
    <w:rsid w:val="00062172"/>
    <w:rsid w:val="000626E5"/>
    <w:rsid w:val="0006330D"/>
    <w:rsid w:val="00063598"/>
    <w:rsid w:val="00063607"/>
    <w:rsid w:val="00063E9A"/>
    <w:rsid w:val="00063F67"/>
    <w:rsid w:val="00064266"/>
    <w:rsid w:val="00064328"/>
    <w:rsid w:val="000649CF"/>
    <w:rsid w:val="00064B93"/>
    <w:rsid w:val="00064C78"/>
    <w:rsid w:val="00064E57"/>
    <w:rsid w:val="000657E3"/>
    <w:rsid w:val="000658B4"/>
    <w:rsid w:val="00065ABC"/>
    <w:rsid w:val="000662A5"/>
    <w:rsid w:val="00066CD2"/>
    <w:rsid w:val="00066E21"/>
    <w:rsid w:val="00066FF7"/>
    <w:rsid w:val="00067324"/>
    <w:rsid w:val="000673D2"/>
    <w:rsid w:val="00067B7E"/>
    <w:rsid w:val="00067EA7"/>
    <w:rsid w:val="000701CB"/>
    <w:rsid w:val="00070521"/>
    <w:rsid w:val="000705DF"/>
    <w:rsid w:val="000707B7"/>
    <w:rsid w:val="000707C6"/>
    <w:rsid w:val="00070984"/>
    <w:rsid w:val="00071219"/>
    <w:rsid w:val="00071236"/>
    <w:rsid w:val="0007125D"/>
    <w:rsid w:val="000713D1"/>
    <w:rsid w:val="000717CE"/>
    <w:rsid w:val="00071AA4"/>
    <w:rsid w:val="00071B1E"/>
    <w:rsid w:val="00071E55"/>
    <w:rsid w:val="00071FC4"/>
    <w:rsid w:val="00072304"/>
    <w:rsid w:val="00072731"/>
    <w:rsid w:val="00072CE8"/>
    <w:rsid w:val="00072EEA"/>
    <w:rsid w:val="00073810"/>
    <w:rsid w:val="000738C5"/>
    <w:rsid w:val="00073BBD"/>
    <w:rsid w:val="0007422B"/>
    <w:rsid w:val="000748E2"/>
    <w:rsid w:val="00074A1B"/>
    <w:rsid w:val="00074F9D"/>
    <w:rsid w:val="0007510E"/>
    <w:rsid w:val="000760B0"/>
    <w:rsid w:val="00076318"/>
    <w:rsid w:val="000764F7"/>
    <w:rsid w:val="000768CD"/>
    <w:rsid w:val="00076C16"/>
    <w:rsid w:val="00076E1F"/>
    <w:rsid w:val="00077993"/>
    <w:rsid w:val="00077CA8"/>
    <w:rsid w:val="000801B8"/>
    <w:rsid w:val="0008080C"/>
    <w:rsid w:val="00080C25"/>
    <w:rsid w:val="00080C82"/>
    <w:rsid w:val="00080DC1"/>
    <w:rsid w:val="00080EF7"/>
    <w:rsid w:val="0008132E"/>
    <w:rsid w:val="00081842"/>
    <w:rsid w:val="00081D54"/>
    <w:rsid w:val="00081DE4"/>
    <w:rsid w:val="00081EBD"/>
    <w:rsid w:val="00081FB8"/>
    <w:rsid w:val="00082850"/>
    <w:rsid w:val="00082AEF"/>
    <w:rsid w:val="00082DD6"/>
    <w:rsid w:val="000837C3"/>
    <w:rsid w:val="00083C04"/>
    <w:rsid w:val="00083C07"/>
    <w:rsid w:val="00083C5F"/>
    <w:rsid w:val="00083F17"/>
    <w:rsid w:val="0008422F"/>
    <w:rsid w:val="000847EA"/>
    <w:rsid w:val="00084BA1"/>
    <w:rsid w:val="00084CD1"/>
    <w:rsid w:val="00084E1E"/>
    <w:rsid w:val="00085292"/>
    <w:rsid w:val="000853DA"/>
    <w:rsid w:val="00085E3E"/>
    <w:rsid w:val="00086542"/>
    <w:rsid w:val="00086789"/>
    <w:rsid w:val="00086DD0"/>
    <w:rsid w:val="000877DE"/>
    <w:rsid w:val="00087E63"/>
    <w:rsid w:val="000902CD"/>
    <w:rsid w:val="00090852"/>
    <w:rsid w:val="0009090F"/>
    <w:rsid w:val="00090D0A"/>
    <w:rsid w:val="00090D0C"/>
    <w:rsid w:val="000914CA"/>
    <w:rsid w:val="00091C49"/>
    <w:rsid w:val="00092A87"/>
    <w:rsid w:val="000933B3"/>
    <w:rsid w:val="000936D7"/>
    <w:rsid w:val="000937A3"/>
    <w:rsid w:val="000937E1"/>
    <w:rsid w:val="00093BC0"/>
    <w:rsid w:val="000941B0"/>
    <w:rsid w:val="00094368"/>
    <w:rsid w:val="0009487A"/>
    <w:rsid w:val="00094EC9"/>
    <w:rsid w:val="00094FBD"/>
    <w:rsid w:val="000950F7"/>
    <w:rsid w:val="00095225"/>
    <w:rsid w:val="000953E5"/>
    <w:rsid w:val="00095584"/>
    <w:rsid w:val="00095E10"/>
    <w:rsid w:val="00095E42"/>
    <w:rsid w:val="00096D07"/>
    <w:rsid w:val="00096F55"/>
    <w:rsid w:val="000971AA"/>
    <w:rsid w:val="000977E8"/>
    <w:rsid w:val="0009792B"/>
    <w:rsid w:val="0009794B"/>
    <w:rsid w:val="00097B9B"/>
    <w:rsid w:val="000A122A"/>
    <w:rsid w:val="000A13FD"/>
    <w:rsid w:val="000A1517"/>
    <w:rsid w:val="000A1A0C"/>
    <w:rsid w:val="000A1B4B"/>
    <w:rsid w:val="000A1CA4"/>
    <w:rsid w:val="000A1E47"/>
    <w:rsid w:val="000A21BB"/>
    <w:rsid w:val="000A2AB7"/>
    <w:rsid w:val="000A2D66"/>
    <w:rsid w:val="000A3144"/>
    <w:rsid w:val="000A334C"/>
    <w:rsid w:val="000A376B"/>
    <w:rsid w:val="000A3D29"/>
    <w:rsid w:val="000A409F"/>
    <w:rsid w:val="000A4494"/>
    <w:rsid w:val="000A46D3"/>
    <w:rsid w:val="000A4D2C"/>
    <w:rsid w:val="000A5603"/>
    <w:rsid w:val="000A5CA2"/>
    <w:rsid w:val="000A5F85"/>
    <w:rsid w:val="000A64CC"/>
    <w:rsid w:val="000A6778"/>
    <w:rsid w:val="000A6A18"/>
    <w:rsid w:val="000A6B57"/>
    <w:rsid w:val="000A6C75"/>
    <w:rsid w:val="000A6D25"/>
    <w:rsid w:val="000A6F93"/>
    <w:rsid w:val="000A752A"/>
    <w:rsid w:val="000A76F8"/>
    <w:rsid w:val="000A7AED"/>
    <w:rsid w:val="000A7BA0"/>
    <w:rsid w:val="000A7FF5"/>
    <w:rsid w:val="000B04E1"/>
    <w:rsid w:val="000B0779"/>
    <w:rsid w:val="000B0CFE"/>
    <w:rsid w:val="000B0D04"/>
    <w:rsid w:val="000B147F"/>
    <w:rsid w:val="000B1567"/>
    <w:rsid w:val="000B1610"/>
    <w:rsid w:val="000B17E3"/>
    <w:rsid w:val="000B1890"/>
    <w:rsid w:val="000B1924"/>
    <w:rsid w:val="000B19FA"/>
    <w:rsid w:val="000B1C6E"/>
    <w:rsid w:val="000B1E8D"/>
    <w:rsid w:val="000B24F1"/>
    <w:rsid w:val="000B290E"/>
    <w:rsid w:val="000B2E46"/>
    <w:rsid w:val="000B2E74"/>
    <w:rsid w:val="000B3188"/>
    <w:rsid w:val="000B3456"/>
    <w:rsid w:val="000B3963"/>
    <w:rsid w:val="000B3E72"/>
    <w:rsid w:val="000B4581"/>
    <w:rsid w:val="000B45C2"/>
    <w:rsid w:val="000B4834"/>
    <w:rsid w:val="000B48BE"/>
    <w:rsid w:val="000B48D0"/>
    <w:rsid w:val="000B4978"/>
    <w:rsid w:val="000B557B"/>
    <w:rsid w:val="000B5694"/>
    <w:rsid w:val="000B58FD"/>
    <w:rsid w:val="000B5D1F"/>
    <w:rsid w:val="000B5D26"/>
    <w:rsid w:val="000B5FD6"/>
    <w:rsid w:val="000B6388"/>
    <w:rsid w:val="000B64EA"/>
    <w:rsid w:val="000B6D07"/>
    <w:rsid w:val="000B74F2"/>
    <w:rsid w:val="000B7CDA"/>
    <w:rsid w:val="000C03DF"/>
    <w:rsid w:val="000C05AA"/>
    <w:rsid w:val="000C096B"/>
    <w:rsid w:val="000C1997"/>
    <w:rsid w:val="000C1A18"/>
    <w:rsid w:val="000C208C"/>
    <w:rsid w:val="000C230C"/>
    <w:rsid w:val="000C24FD"/>
    <w:rsid w:val="000C2D17"/>
    <w:rsid w:val="000C374A"/>
    <w:rsid w:val="000C37E5"/>
    <w:rsid w:val="000C3A68"/>
    <w:rsid w:val="000C3D03"/>
    <w:rsid w:val="000C4302"/>
    <w:rsid w:val="000C4597"/>
    <w:rsid w:val="000C4CCD"/>
    <w:rsid w:val="000C4D77"/>
    <w:rsid w:val="000C4E45"/>
    <w:rsid w:val="000C4FF0"/>
    <w:rsid w:val="000C5160"/>
    <w:rsid w:val="000C53A7"/>
    <w:rsid w:val="000C5AE9"/>
    <w:rsid w:val="000C5CC3"/>
    <w:rsid w:val="000C5F07"/>
    <w:rsid w:val="000C6200"/>
    <w:rsid w:val="000C69A5"/>
    <w:rsid w:val="000C69CC"/>
    <w:rsid w:val="000C75CE"/>
    <w:rsid w:val="000C7CF6"/>
    <w:rsid w:val="000C7F67"/>
    <w:rsid w:val="000C7F92"/>
    <w:rsid w:val="000D01BE"/>
    <w:rsid w:val="000D04C5"/>
    <w:rsid w:val="000D05AD"/>
    <w:rsid w:val="000D07FD"/>
    <w:rsid w:val="000D0AD2"/>
    <w:rsid w:val="000D10DA"/>
    <w:rsid w:val="000D13DD"/>
    <w:rsid w:val="000D1423"/>
    <w:rsid w:val="000D1BB7"/>
    <w:rsid w:val="000D1BDD"/>
    <w:rsid w:val="000D248E"/>
    <w:rsid w:val="000D2B6E"/>
    <w:rsid w:val="000D2C81"/>
    <w:rsid w:val="000D2CF2"/>
    <w:rsid w:val="000D2E69"/>
    <w:rsid w:val="000D32A4"/>
    <w:rsid w:val="000D358C"/>
    <w:rsid w:val="000D3EC3"/>
    <w:rsid w:val="000D4187"/>
    <w:rsid w:val="000D4488"/>
    <w:rsid w:val="000D4549"/>
    <w:rsid w:val="000D4D19"/>
    <w:rsid w:val="000D5122"/>
    <w:rsid w:val="000D518E"/>
    <w:rsid w:val="000D540E"/>
    <w:rsid w:val="000D57BB"/>
    <w:rsid w:val="000D59BC"/>
    <w:rsid w:val="000D5AD2"/>
    <w:rsid w:val="000D5DCC"/>
    <w:rsid w:val="000D5F83"/>
    <w:rsid w:val="000D6066"/>
    <w:rsid w:val="000D6670"/>
    <w:rsid w:val="000D6978"/>
    <w:rsid w:val="000D69D2"/>
    <w:rsid w:val="000D6D63"/>
    <w:rsid w:val="000D70DA"/>
    <w:rsid w:val="000D7763"/>
    <w:rsid w:val="000D7C8D"/>
    <w:rsid w:val="000D7E0B"/>
    <w:rsid w:val="000D7E13"/>
    <w:rsid w:val="000E0625"/>
    <w:rsid w:val="000E064F"/>
    <w:rsid w:val="000E14AF"/>
    <w:rsid w:val="000E153C"/>
    <w:rsid w:val="000E1599"/>
    <w:rsid w:val="000E15C2"/>
    <w:rsid w:val="000E232A"/>
    <w:rsid w:val="000E27FB"/>
    <w:rsid w:val="000E2C90"/>
    <w:rsid w:val="000E2EF0"/>
    <w:rsid w:val="000E32A3"/>
    <w:rsid w:val="000E3561"/>
    <w:rsid w:val="000E3E19"/>
    <w:rsid w:val="000E407B"/>
    <w:rsid w:val="000E4503"/>
    <w:rsid w:val="000E4662"/>
    <w:rsid w:val="000E48AC"/>
    <w:rsid w:val="000E4EA3"/>
    <w:rsid w:val="000E5531"/>
    <w:rsid w:val="000E5862"/>
    <w:rsid w:val="000E589A"/>
    <w:rsid w:val="000E5C7D"/>
    <w:rsid w:val="000E5DAE"/>
    <w:rsid w:val="000E5EA0"/>
    <w:rsid w:val="000E61A3"/>
    <w:rsid w:val="000E6733"/>
    <w:rsid w:val="000E6EAD"/>
    <w:rsid w:val="000E7C75"/>
    <w:rsid w:val="000F0480"/>
    <w:rsid w:val="000F0711"/>
    <w:rsid w:val="000F0AB7"/>
    <w:rsid w:val="000F139A"/>
    <w:rsid w:val="000F15EE"/>
    <w:rsid w:val="000F17D9"/>
    <w:rsid w:val="000F1836"/>
    <w:rsid w:val="000F191F"/>
    <w:rsid w:val="000F19A2"/>
    <w:rsid w:val="000F19C8"/>
    <w:rsid w:val="000F1D0C"/>
    <w:rsid w:val="000F2612"/>
    <w:rsid w:val="000F2D6D"/>
    <w:rsid w:val="000F475F"/>
    <w:rsid w:val="000F49A2"/>
    <w:rsid w:val="000F4C56"/>
    <w:rsid w:val="000F4E1E"/>
    <w:rsid w:val="000F542E"/>
    <w:rsid w:val="000F60A6"/>
    <w:rsid w:val="000F62B0"/>
    <w:rsid w:val="000F6417"/>
    <w:rsid w:val="000F64F1"/>
    <w:rsid w:val="000F6AE1"/>
    <w:rsid w:val="000F7024"/>
    <w:rsid w:val="000F71CC"/>
    <w:rsid w:val="000F743C"/>
    <w:rsid w:val="000F7555"/>
    <w:rsid w:val="000F78BE"/>
    <w:rsid w:val="000F7907"/>
    <w:rsid w:val="000F7D56"/>
    <w:rsid w:val="001000E5"/>
    <w:rsid w:val="0010038E"/>
    <w:rsid w:val="00100C8A"/>
    <w:rsid w:val="00100D2A"/>
    <w:rsid w:val="00100D5F"/>
    <w:rsid w:val="00100DE8"/>
    <w:rsid w:val="00100DE9"/>
    <w:rsid w:val="0010106B"/>
    <w:rsid w:val="00101793"/>
    <w:rsid w:val="001018AD"/>
    <w:rsid w:val="00101ED8"/>
    <w:rsid w:val="001020E2"/>
    <w:rsid w:val="00102241"/>
    <w:rsid w:val="00102715"/>
    <w:rsid w:val="00102738"/>
    <w:rsid w:val="00102CAD"/>
    <w:rsid w:val="00102ECA"/>
    <w:rsid w:val="001031C9"/>
    <w:rsid w:val="0010325A"/>
    <w:rsid w:val="001039DE"/>
    <w:rsid w:val="00103A31"/>
    <w:rsid w:val="001041F9"/>
    <w:rsid w:val="001045FC"/>
    <w:rsid w:val="00104A53"/>
    <w:rsid w:val="00104A78"/>
    <w:rsid w:val="00104B87"/>
    <w:rsid w:val="00104CCE"/>
    <w:rsid w:val="0010516E"/>
    <w:rsid w:val="00105694"/>
    <w:rsid w:val="001056D7"/>
    <w:rsid w:val="001058A4"/>
    <w:rsid w:val="001067C0"/>
    <w:rsid w:val="0010711D"/>
    <w:rsid w:val="0010786A"/>
    <w:rsid w:val="001107F6"/>
    <w:rsid w:val="00111A94"/>
    <w:rsid w:val="00111D03"/>
    <w:rsid w:val="0011209F"/>
    <w:rsid w:val="0011356A"/>
    <w:rsid w:val="00113705"/>
    <w:rsid w:val="00113BF8"/>
    <w:rsid w:val="00113E2B"/>
    <w:rsid w:val="00114056"/>
    <w:rsid w:val="00114653"/>
    <w:rsid w:val="00114B30"/>
    <w:rsid w:val="00114C11"/>
    <w:rsid w:val="00114EC4"/>
    <w:rsid w:val="00114F40"/>
    <w:rsid w:val="00115671"/>
    <w:rsid w:val="0011596A"/>
    <w:rsid w:val="00115993"/>
    <w:rsid w:val="001159EA"/>
    <w:rsid w:val="00115D64"/>
    <w:rsid w:val="00116191"/>
    <w:rsid w:val="001161CB"/>
    <w:rsid w:val="0011623E"/>
    <w:rsid w:val="001167B7"/>
    <w:rsid w:val="00116F21"/>
    <w:rsid w:val="001178EA"/>
    <w:rsid w:val="001178F9"/>
    <w:rsid w:val="0011791B"/>
    <w:rsid w:val="00117973"/>
    <w:rsid w:val="00117A0B"/>
    <w:rsid w:val="00117AD8"/>
    <w:rsid w:val="00117CDB"/>
    <w:rsid w:val="00117DDD"/>
    <w:rsid w:val="00120923"/>
    <w:rsid w:val="00120A91"/>
    <w:rsid w:val="001217C3"/>
    <w:rsid w:val="00122358"/>
    <w:rsid w:val="001225C1"/>
    <w:rsid w:val="00122D6D"/>
    <w:rsid w:val="00123563"/>
    <w:rsid w:val="00124199"/>
    <w:rsid w:val="001248FE"/>
    <w:rsid w:val="0012493D"/>
    <w:rsid w:val="00124D8F"/>
    <w:rsid w:val="001253EC"/>
    <w:rsid w:val="001255E1"/>
    <w:rsid w:val="001257C7"/>
    <w:rsid w:val="001262E8"/>
    <w:rsid w:val="00126A3D"/>
    <w:rsid w:val="00126A6F"/>
    <w:rsid w:val="00126BFA"/>
    <w:rsid w:val="00127C61"/>
    <w:rsid w:val="00127F53"/>
    <w:rsid w:val="00130081"/>
    <w:rsid w:val="001302B2"/>
    <w:rsid w:val="00130822"/>
    <w:rsid w:val="00130B03"/>
    <w:rsid w:val="00130E7A"/>
    <w:rsid w:val="00130EA3"/>
    <w:rsid w:val="0013105F"/>
    <w:rsid w:val="00131509"/>
    <w:rsid w:val="00131DEC"/>
    <w:rsid w:val="00132475"/>
    <w:rsid w:val="0013251E"/>
    <w:rsid w:val="0013295D"/>
    <w:rsid w:val="00132A81"/>
    <w:rsid w:val="00132ADC"/>
    <w:rsid w:val="00132D7F"/>
    <w:rsid w:val="00132F03"/>
    <w:rsid w:val="0013308E"/>
    <w:rsid w:val="00133715"/>
    <w:rsid w:val="00133A1D"/>
    <w:rsid w:val="00134397"/>
    <w:rsid w:val="001343E1"/>
    <w:rsid w:val="001344EB"/>
    <w:rsid w:val="001344EE"/>
    <w:rsid w:val="00134806"/>
    <w:rsid w:val="00135230"/>
    <w:rsid w:val="001352EE"/>
    <w:rsid w:val="00135C53"/>
    <w:rsid w:val="00136395"/>
    <w:rsid w:val="00136733"/>
    <w:rsid w:val="00136F9F"/>
    <w:rsid w:val="00136FC1"/>
    <w:rsid w:val="001372A5"/>
    <w:rsid w:val="00137317"/>
    <w:rsid w:val="00137510"/>
    <w:rsid w:val="00137AA2"/>
    <w:rsid w:val="00137B12"/>
    <w:rsid w:val="001400A8"/>
    <w:rsid w:val="0014072D"/>
    <w:rsid w:val="00140B3B"/>
    <w:rsid w:val="00140D10"/>
    <w:rsid w:val="0014190B"/>
    <w:rsid w:val="00141B7D"/>
    <w:rsid w:val="00141C82"/>
    <w:rsid w:val="001426CC"/>
    <w:rsid w:val="001428ED"/>
    <w:rsid w:val="00142C33"/>
    <w:rsid w:val="00142CA9"/>
    <w:rsid w:val="00143969"/>
    <w:rsid w:val="00143BE7"/>
    <w:rsid w:val="00143C96"/>
    <w:rsid w:val="00143E70"/>
    <w:rsid w:val="00143FC7"/>
    <w:rsid w:val="0014429C"/>
    <w:rsid w:val="001444FC"/>
    <w:rsid w:val="00144832"/>
    <w:rsid w:val="00144975"/>
    <w:rsid w:val="001449E7"/>
    <w:rsid w:val="00144E42"/>
    <w:rsid w:val="0014555A"/>
    <w:rsid w:val="00145568"/>
    <w:rsid w:val="00145941"/>
    <w:rsid w:val="0014650C"/>
    <w:rsid w:val="00146868"/>
    <w:rsid w:val="00146B37"/>
    <w:rsid w:val="001479E9"/>
    <w:rsid w:val="00147A73"/>
    <w:rsid w:val="00150122"/>
    <w:rsid w:val="00150517"/>
    <w:rsid w:val="001508E3"/>
    <w:rsid w:val="00150B8A"/>
    <w:rsid w:val="001510FC"/>
    <w:rsid w:val="00151289"/>
    <w:rsid w:val="0015150F"/>
    <w:rsid w:val="00151834"/>
    <w:rsid w:val="00151888"/>
    <w:rsid w:val="00151899"/>
    <w:rsid w:val="001526FC"/>
    <w:rsid w:val="00152794"/>
    <w:rsid w:val="00152D20"/>
    <w:rsid w:val="00153244"/>
    <w:rsid w:val="00153765"/>
    <w:rsid w:val="00153C22"/>
    <w:rsid w:val="00154386"/>
    <w:rsid w:val="00154E37"/>
    <w:rsid w:val="001551C0"/>
    <w:rsid w:val="0015557D"/>
    <w:rsid w:val="00155614"/>
    <w:rsid w:val="001557D2"/>
    <w:rsid w:val="0015589D"/>
    <w:rsid w:val="00155C0F"/>
    <w:rsid w:val="00155D06"/>
    <w:rsid w:val="001567BD"/>
    <w:rsid w:val="00157122"/>
    <w:rsid w:val="00157766"/>
    <w:rsid w:val="00160050"/>
    <w:rsid w:val="00160795"/>
    <w:rsid w:val="001609D6"/>
    <w:rsid w:val="00160D4F"/>
    <w:rsid w:val="00160E23"/>
    <w:rsid w:val="0016118F"/>
    <w:rsid w:val="0016152B"/>
    <w:rsid w:val="001616B1"/>
    <w:rsid w:val="0016281F"/>
    <w:rsid w:val="00162C40"/>
    <w:rsid w:val="00162F9C"/>
    <w:rsid w:val="001630AA"/>
    <w:rsid w:val="00163260"/>
    <w:rsid w:val="00163463"/>
    <w:rsid w:val="00164569"/>
    <w:rsid w:val="00165053"/>
    <w:rsid w:val="001650A1"/>
    <w:rsid w:val="00165842"/>
    <w:rsid w:val="00165A79"/>
    <w:rsid w:val="00165FC5"/>
    <w:rsid w:val="001663F5"/>
    <w:rsid w:val="00167056"/>
    <w:rsid w:val="001679A9"/>
    <w:rsid w:val="00167A31"/>
    <w:rsid w:val="00167BBA"/>
    <w:rsid w:val="00167E8E"/>
    <w:rsid w:val="00167FF2"/>
    <w:rsid w:val="0017026E"/>
    <w:rsid w:val="00170518"/>
    <w:rsid w:val="001708AA"/>
    <w:rsid w:val="00170A9D"/>
    <w:rsid w:val="00170D85"/>
    <w:rsid w:val="0017111E"/>
    <w:rsid w:val="001714C1"/>
    <w:rsid w:val="00171613"/>
    <w:rsid w:val="00171F85"/>
    <w:rsid w:val="00172015"/>
    <w:rsid w:val="0017263A"/>
    <w:rsid w:val="00172EA0"/>
    <w:rsid w:val="00172EB0"/>
    <w:rsid w:val="001731C5"/>
    <w:rsid w:val="001733A7"/>
    <w:rsid w:val="00174281"/>
    <w:rsid w:val="00174740"/>
    <w:rsid w:val="00174D26"/>
    <w:rsid w:val="00174E57"/>
    <w:rsid w:val="00175075"/>
    <w:rsid w:val="00175193"/>
    <w:rsid w:val="00175B45"/>
    <w:rsid w:val="00175E43"/>
    <w:rsid w:val="00175F0D"/>
    <w:rsid w:val="00175FCF"/>
    <w:rsid w:val="00176312"/>
    <w:rsid w:val="0017641E"/>
    <w:rsid w:val="00176A22"/>
    <w:rsid w:val="00176AEA"/>
    <w:rsid w:val="00176F5E"/>
    <w:rsid w:val="00177345"/>
    <w:rsid w:val="001779C6"/>
    <w:rsid w:val="00177D76"/>
    <w:rsid w:val="0018029E"/>
    <w:rsid w:val="00180773"/>
    <w:rsid w:val="0018096A"/>
    <w:rsid w:val="00180CCF"/>
    <w:rsid w:val="00180F74"/>
    <w:rsid w:val="001816EA"/>
    <w:rsid w:val="00181ED6"/>
    <w:rsid w:val="00181F89"/>
    <w:rsid w:val="001820CA"/>
    <w:rsid w:val="0018261A"/>
    <w:rsid w:val="001828CE"/>
    <w:rsid w:val="00182A66"/>
    <w:rsid w:val="00182B80"/>
    <w:rsid w:val="0018332B"/>
    <w:rsid w:val="001836FE"/>
    <w:rsid w:val="001845C1"/>
    <w:rsid w:val="00184A8C"/>
    <w:rsid w:val="00184D29"/>
    <w:rsid w:val="00184DDE"/>
    <w:rsid w:val="0018522B"/>
    <w:rsid w:val="00185249"/>
    <w:rsid w:val="00185326"/>
    <w:rsid w:val="001857F6"/>
    <w:rsid w:val="00185D91"/>
    <w:rsid w:val="001861CF"/>
    <w:rsid w:val="00186BAA"/>
    <w:rsid w:val="001878B7"/>
    <w:rsid w:val="001901D3"/>
    <w:rsid w:val="0019045E"/>
    <w:rsid w:val="001904C9"/>
    <w:rsid w:val="00190914"/>
    <w:rsid w:val="00190A63"/>
    <w:rsid w:val="00190D24"/>
    <w:rsid w:val="00191B78"/>
    <w:rsid w:val="00191EBC"/>
    <w:rsid w:val="00192084"/>
    <w:rsid w:val="00192363"/>
    <w:rsid w:val="001923CD"/>
    <w:rsid w:val="0019293F"/>
    <w:rsid w:val="00192CB6"/>
    <w:rsid w:val="00193250"/>
    <w:rsid w:val="0019376A"/>
    <w:rsid w:val="00193BE4"/>
    <w:rsid w:val="00193C6B"/>
    <w:rsid w:val="00193D8B"/>
    <w:rsid w:val="00193F0D"/>
    <w:rsid w:val="00193F62"/>
    <w:rsid w:val="001945C8"/>
    <w:rsid w:val="001945D3"/>
    <w:rsid w:val="00194949"/>
    <w:rsid w:val="00195399"/>
    <w:rsid w:val="00195457"/>
    <w:rsid w:val="00195B08"/>
    <w:rsid w:val="00195FEC"/>
    <w:rsid w:val="00196580"/>
    <w:rsid w:val="00196858"/>
    <w:rsid w:val="00196A8F"/>
    <w:rsid w:val="0019709E"/>
    <w:rsid w:val="001970E8"/>
    <w:rsid w:val="00197427"/>
    <w:rsid w:val="0019793B"/>
    <w:rsid w:val="00197D37"/>
    <w:rsid w:val="001A022D"/>
    <w:rsid w:val="001A02FA"/>
    <w:rsid w:val="001A034D"/>
    <w:rsid w:val="001A0774"/>
    <w:rsid w:val="001A07CB"/>
    <w:rsid w:val="001A143D"/>
    <w:rsid w:val="001A17DB"/>
    <w:rsid w:val="001A21E3"/>
    <w:rsid w:val="001A24E5"/>
    <w:rsid w:val="001A2896"/>
    <w:rsid w:val="001A2F2A"/>
    <w:rsid w:val="001A2F46"/>
    <w:rsid w:val="001A388A"/>
    <w:rsid w:val="001A454B"/>
    <w:rsid w:val="001A479D"/>
    <w:rsid w:val="001A48A7"/>
    <w:rsid w:val="001A50BE"/>
    <w:rsid w:val="001A53F3"/>
    <w:rsid w:val="001A56B6"/>
    <w:rsid w:val="001A583E"/>
    <w:rsid w:val="001A6CA9"/>
    <w:rsid w:val="001A7328"/>
    <w:rsid w:val="001A750E"/>
    <w:rsid w:val="001A7817"/>
    <w:rsid w:val="001A7EEF"/>
    <w:rsid w:val="001A7F52"/>
    <w:rsid w:val="001A7FB0"/>
    <w:rsid w:val="001B00A5"/>
    <w:rsid w:val="001B04F3"/>
    <w:rsid w:val="001B0713"/>
    <w:rsid w:val="001B07B6"/>
    <w:rsid w:val="001B0CED"/>
    <w:rsid w:val="001B14B5"/>
    <w:rsid w:val="001B17FB"/>
    <w:rsid w:val="001B1D64"/>
    <w:rsid w:val="001B1DEA"/>
    <w:rsid w:val="001B210D"/>
    <w:rsid w:val="001B29B0"/>
    <w:rsid w:val="001B2ADC"/>
    <w:rsid w:val="001B3811"/>
    <w:rsid w:val="001B3A89"/>
    <w:rsid w:val="001B3BAD"/>
    <w:rsid w:val="001B3F07"/>
    <w:rsid w:val="001B448A"/>
    <w:rsid w:val="001B4551"/>
    <w:rsid w:val="001B4845"/>
    <w:rsid w:val="001B4FA0"/>
    <w:rsid w:val="001B5625"/>
    <w:rsid w:val="001B5C40"/>
    <w:rsid w:val="001B629A"/>
    <w:rsid w:val="001B6AC6"/>
    <w:rsid w:val="001B6FE7"/>
    <w:rsid w:val="001B760B"/>
    <w:rsid w:val="001B7B0B"/>
    <w:rsid w:val="001B7C51"/>
    <w:rsid w:val="001C0855"/>
    <w:rsid w:val="001C0EF5"/>
    <w:rsid w:val="001C1310"/>
    <w:rsid w:val="001C16D5"/>
    <w:rsid w:val="001C1A68"/>
    <w:rsid w:val="001C1B67"/>
    <w:rsid w:val="001C1CA3"/>
    <w:rsid w:val="001C28C8"/>
    <w:rsid w:val="001C369F"/>
    <w:rsid w:val="001C380F"/>
    <w:rsid w:val="001C3E1F"/>
    <w:rsid w:val="001C3E7D"/>
    <w:rsid w:val="001C4A68"/>
    <w:rsid w:val="001C4E09"/>
    <w:rsid w:val="001C4E55"/>
    <w:rsid w:val="001C5296"/>
    <w:rsid w:val="001C5A92"/>
    <w:rsid w:val="001C5C7C"/>
    <w:rsid w:val="001C5D27"/>
    <w:rsid w:val="001C5D3D"/>
    <w:rsid w:val="001C6300"/>
    <w:rsid w:val="001C65E3"/>
    <w:rsid w:val="001C6AE6"/>
    <w:rsid w:val="001C6D61"/>
    <w:rsid w:val="001C7365"/>
    <w:rsid w:val="001C76FE"/>
    <w:rsid w:val="001C794F"/>
    <w:rsid w:val="001D01B7"/>
    <w:rsid w:val="001D045F"/>
    <w:rsid w:val="001D08D7"/>
    <w:rsid w:val="001D0A50"/>
    <w:rsid w:val="001D0EEC"/>
    <w:rsid w:val="001D192F"/>
    <w:rsid w:val="001D1ABD"/>
    <w:rsid w:val="001D27AB"/>
    <w:rsid w:val="001D2B55"/>
    <w:rsid w:val="001D3087"/>
    <w:rsid w:val="001D320C"/>
    <w:rsid w:val="001D32FC"/>
    <w:rsid w:val="001D3BC4"/>
    <w:rsid w:val="001D42E8"/>
    <w:rsid w:val="001D48A1"/>
    <w:rsid w:val="001D4944"/>
    <w:rsid w:val="001D5523"/>
    <w:rsid w:val="001D5E74"/>
    <w:rsid w:val="001D5FE3"/>
    <w:rsid w:val="001D60FF"/>
    <w:rsid w:val="001D667E"/>
    <w:rsid w:val="001D66AF"/>
    <w:rsid w:val="001D6848"/>
    <w:rsid w:val="001D6855"/>
    <w:rsid w:val="001D6924"/>
    <w:rsid w:val="001D6EB3"/>
    <w:rsid w:val="001D6F5A"/>
    <w:rsid w:val="001D7179"/>
    <w:rsid w:val="001D760D"/>
    <w:rsid w:val="001D78C0"/>
    <w:rsid w:val="001D79A0"/>
    <w:rsid w:val="001D7A2E"/>
    <w:rsid w:val="001D7B56"/>
    <w:rsid w:val="001E01E8"/>
    <w:rsid w:val="001E0C3A"/>
    <w:rsid w:val="001E0F38"/>
    <w:rsid w:val="001E1233"/>
    <w:rsid w:val="001E1469"/>
    <w:rsid w:val="001E1962"/>
    <w:rsid w:val="001E1B3F"/>
    <w:rsid w:val="001E1F48"/>
    <w:rsid w:val="001E2097"/>
    <w:rsid w:val="001E27B3"/>
    <w:rsid w:val="001E2A24"/>
    <w:rsid w:val="001E2C3D"/>
    <w:rsid w:val="001E30DC"/>
    <w:rsid w:val="001E3567"/>
    <w:rsid w:val="001E429F"/>
    <w:rsid w:val="001E47C0"/>
    <w:rsid w:val="001E4918"/>
    <w:rsid w:val="001E4A4A"/>
    <w:rsid w:val="001E4A66"/>
    <w:rsid w:val="001E4E60"/>
    <w:rsid w:val="001E52EB"/>
    <w:rsid w:val="001E541C"/>
    <w:rsid w:val="001E551C"/>
    <w:rsid w:val="001E5954"/>
    <w:rsid w:val="001E611B"/>
    <w:rsid w:val="001E6579"/>
    <w:rsid w:val="001E6D97"/>
    <w:rsid w:val="001E72A2"/>
    <w:rsid w:val="001E74AC"/>
    <w:rsid w:val="001E78E8"/>
    <w:rsid w:val="001E7B1C"/>
    <w:rsid w:val="001E7DF9"/>
    <w:rsid w:val="001F0172"/>
    <w:rsid w:val="001F0D2B"/>
    <w:rsid w:val="001F151A"/>
    <w:rsid w:val="001F183F"/>
    <w:rsid w:val="001F1924"/>
    <w:rsid w:val="001F1935"/>
    <w:rsid w:val="001F226C"/>
    <w:rsid w:val="001F2761"/>
    <w:rsid w:val="001F2F02"/>
    <w:rsid w:val="001F32B2"/>
    <w:rsid w:val="001F38BB"/>
    <w:rsid w:val="001F3A00"/>
    <w:rsid w:val="001F3A57"/>
    <w:rsid w:val="001F3B67"/>
    <w:rsid w:val="001F3BC5"/>
    <w:rsid w:val="001F3E74"/>
    <w:rsid w:val="001F3E8F"/>
    <w:rsid w:val="001F434E"/>
    <w:rsid w:val="001F449A"/>
    <w:rsid w:val="001F487A"/>
    <w:rsid w:val="001F48F6"/>
    <w:rsid w:val="001F499E"/>
    <w:rsid w:val="001F4C9C"/>
    <w:rsid w:val="001F4EF1"/>
    <w:rsid w:val="001F532C"/>
    <w:rsid w:val="001F54BF"/>
    <w:rsid w:val="001F58F8"/>
    <w:rsid w:val="001F5C57"/>
    <w:rsid w:val="001F6EDA"/>
    <w:rsid w:val="001F728B"/>
    <w:rsid w:val="001F7509"/>
    <w:rsid w:val="001F77B9"/>
    <w:rsid w:val="001F78E4"/>
    <w:rsid w:val="001F7AE6"/>
    <w:rsid w:val="001F7BC0"/>
    <w:rsid w:val="001F7FF4"/>
    <w:rsid w:val="001F7FFE"/>
    <w:rsid w:val="00200A59"/>
    <w:rsid w:val="00200EE5"/>
    <w:rsid w:val="002019E1"/>
    <w:rsid w:val="00202148"/>
    <w:rsid w:val="002022AA"/>
    <w:rsid w:val="0020240D"/>
    <w:rsid w:val="00202BA1"/>
    <w:rsid w:val="0020373C"/>
    <w:rsid w:val="00203981"/>
    <w:rsid w:val="00203AC4"/>
    <w:rsid w:val="00203C68"/>
    <w:rsid w:val="00203D7C"/>
    <w:rsid w:val="00204027"/>
    <w:rsid w:val="00204276"/>
    <w:rsid w:val="00204300"/>
    <w:rsid w:val="002051E4"/>
    <w:rsid w:val="0020544D"/>
    <w:rsid w:val="00205AE8"/>
    <w:rsid w:val="0020606D"/>
    <w:rsid w:val="00206323"/>
    <w:rsid w:val="00206FF4"/>
    <w:rsid w:val="00207391"/>
    <w:rsid w:val="00207692"/>
    <w:rsid w:val="002078A2"/>
    <w:rsid w:val="00207B10"/>
    <w:rsid w:val="00207C9A"/>
    <w:rsid w:val="00207DAA"/>
    <w:rsid w:val="00210046"/>
    <w:rsid w:val="002106D1"/>
    <w:rsid w:val="00212136"/>
    <w:rsid w:val="0021242A"/>
    <w:rsid w:val="00212A50"/>
    <w:rsid w:val="00212E36"/>
    <w:rsid w:val="00213454"/>
    <w:rsid w:val="00214060"/>
    <w:rsid w:val="002141B8"/>
    <w:rsid w:val="002142C3"/>
    <w:rsid w:val="002146F2"/>
    <w:rsid w:val="00214B89"/>
    <w:rsid w:val="00214D64"/>
    <w:rsid w:val="00214DFD"/>
    <w:rsid w:val="0021512D"/>
    <w:rsid w:val="00215153"/>
    <w:rsid w:val="002152D8"/>
    <w:rsid w:val="002159EC"/>
    <w:rsid w:val="00215F8D"/>
    <w:rsid w:val="00216541"/>
    <w:rsid w:val="00216724"/>
    <w:rsid w:val="00216FAF"/>
    <w:rsid w:val="00217047"/>
    <w:rsid w:val="0021759C"/>
    <w:rsid w:val="002177D9"/>
    <w:rsid w:val="00217A70"/>
    <w:rsid w:val="00217D6E"/>
    <w:rsid w:val="00217D8F"/>
    <w:rsid w:val="00217F92"/>
    <w:rsid w:val="00220675"/>
    <w:rsid w:val="00220A89"/>
    <w:rsid w:val="00220BAE"/>
    <w:rsid w:val="00220D0D"/>
    <w:rsid w:val="002212E1"/>
    <w:rsid w:val="0022171B"/>
    <w:rsid w:val="002218E8"/>
    <w:rsid w:val="00221BAD"/>
    <w:rsid w:val="00221E92"/>
    <w:rsid w:val="00221F14"/>
    <w:rsid w:val="00221FF7"/>
    <w:rsid w:val="0022218C"/>
    <w:rsid w:val="00222417"/>
    <w:rsid w:val="0022266C"/>
    <w:rsid w:val="00222A84"/>
    <w:rsid w:val="00222FE6"/>
    <w:rsid w:val="00223419"/>
    <w:rsid w:val="0022341E"/>
    <w:rsid w:val="00223837"/>
    <w:rsid w:val="00223ADE"/>
    <w:rsid w:val="00223F33"/>
    <w:rsid w:val="00224400"/>
    <w:rsid w:val="002245FD"/>
    <w:rsid w:val="002248B9"/>
    <w:rsid w:val="00224D7E"/>
    <w:rsid w:val="002253A2"/>
    <w:rsid w:val="00225502"/>
    <w:rsid w:val="00225699"/>
    <w:rsid w:val="002256EE"/>
    <w:rsid w:val="002257A3"/>
    <w:rsid w:val="00225916"/>
    <w:rsid w:val="00225963"/>
    <w:rsid w:val="00225C8E"/>
    <w:rsid w:val="00225F4C"/>
    <w:rsid w:val="00226042"/>
    <w:rsid w:val="00226592"/>
    <w:rsid w:val="00226649"/>
    <w:rsid w:val="00226673"/>
    <w:rsid w:val="0022678E"/>
    <w:rsid w:val="002269EA"/>
    <w:rsid w:val="00226B4B"/>
    <w:rsid w:val="00226BBF"/>
    <w:rsid w:val="00226C4E"/>
    <w:rsid w:val="002273AD"/>
    <w:rsid w:val="00227929"/>
    <w:rsid w:val="00227ABA"/>
    <w:rsid w:val="00230615"/>
    <w:rsid w:val="00230AE8"/>
    <w:rsid w:val="00231021"/>
    <w:rsid w:val="002313CF"/>
    <w:rsid w:val="002317B0"/>
    <w:rsid w:val="0023185B"/>
    <w:rsid w:val="0023194B"/>
    <w:rsid w:val="00231F7A"/>
    <w:rsid w:val="00231FF9"/>
    <w:rsid w:val="002320CB"/>
    <w:rsid w:val="00232649"/>
    <w:rsid w:val="00232747"/>
    <w:rsid w:val="002328C1"/>
    <w:rsid w:val="00233532"/>
    <w:rsid w:val="002335F8"/>
    <w:rsid w:val="00233E28"/>
    <w:rsid w:val="00233E59"/>
    <w:rsid w:val="00233EA6"/>
    <w:rsid w:val="0023411C"/>
    <w:rsid w:val="002346A0"/>
    <w:rsid w:val="00234DB0"/>
    <w:rsid w:val="00234EC7"/>
    <w:rsid w:val="00234F29"/>
    <w:rsid w:val="0023502F"/>
    <w:rsid w:val="00235115"/>
    <w:rsid w:val="00235830"/>
    <w:rsid w:val="0023587E"/>
    <w:rsid w:val="00235C49"/>
    <w:rsid w:val="00236281"/>
    <w:rsid w:val="002368B9"/>
    <w:rsid w:val="00236909"/>
    <w:rsid w:val="00236C0C"/>
    <w:rsid w:val="00237470"/>
    <w:rsid w:val="00237E1F"/>
    <w:rsid w:val="00237E26"/>
    <w:rsid w:val="00240568"/>
    <w:rsid w:val="00240727"/>
    <w:rsid w:val="00240A61"/>
    <w:rsid w:val="00240EE5"/>
    <w:rsid w:val="00241D24"/>
    <w:rsid w:val="0024227E"/>
    <w:rsid w:val="00242977"/>
    <w:rsid w:val="00242D33"/>
    <w:rsid w:val="00243095"/>
    <w:rsid w:val="00243921"/>
    <w:rsid w:val="00243AE9"/>
    <w:rsid w:val="002441DA"/>
    <w:rsid w:val="0024455F"/>
    <w:rsid w:val="00244920"/>
    <w:rsid w:val="0024522B"/>
    <w:rsid w:val="00245250"/>
    <w:rsid w:val="00245695"/>
    <w:rsid w:val="0024571F"/>
    <w:rsid w:val="002460CF"/>
    <w:rsid w:val="002462B0"/>
    <w:rsid w:val="002467BD"/>
    <w:rsid w:val="00246995"/>
    <w:rsid w:val="00246C7E"/>
    <w:rsid w:val="0024705D"/>
    <w:rsid w:val="00247848"/>
    <w:rsid w:val="00247B50"/>
    <w:rsid w:val="002500E1"/>
    <w:rsid w:val="00250223"/>
    <w:rsid w:val="00250A50"/>
    <w:rsid w:val="00250C52"/>
    <w:rsid w:val="00250DBC"/>
    <w:rsid w:val="00251093"/>
    <w:rsid w:val="002514C1"/>
    <w:rsid w:val="002514CA"/>
    <w:rsid w:val="00251A44"/>
    <w:rsid w:val="00251C6C"/>
    <w:rsid w:val="00251E9E"/>
    <w:rsid w:val="002528CE"/>
    <w:rsid w:val="0025364D"/>
    <w:rsid w:val="0025417A"/>
    <w:rsid w:val="0025457E"/>
    <w:rsid w:val="002552DC"/>
    <w:rsid w:val="0025645E"/>
    <w:rsid w:val="002569CB"/>
    <w:rsid w:val="00256D2A"/>
    <w:rsid w:val="00256EC0"/>
    <w:rsid w:val="00257036"/>
    <w:rsid w:val="002574F8"/>
    <w:rsid w:val="00257695"/>
    <w:rsid w:val="00257B65"/>
    <w:rsid w:val="00257E18"/>
    <w:rsid w:val="002606C4"/>
    <w:rsid w:val="00260843"/>
    <w:rsid w:val="00260E4F"/>
    <w:rsid w:val="0026131A"/>
    <w:rsid w:val="002615A1"/>
    <w:rsid w:val="0026183A"/>
    <w:rsid w:val="00262D9A"/>
    <w:rsid w:val="00262DC7"/>
    <w:rsid w:val="00263703"/>
    <w:rsid w:val="00263961"/>
    <w:rsid w:val="00263B05"/>
    <w:rsid w:val="00263F38"/>
    <w:rsid w:val="002646F0"/>
    <w:rsid w:val="002648A7"/>
    <w:rsid w:val="00264D2D"/>
    <w:rsid w:val="002650A6"/>
    <w:rsid w:val="00265428"/>
    <w:rsid w:val="00265507"/>
    <w:rsid w:val="0026594F"/>
    <w:rsid w:val="00265F31"/>
    <w:rsid w:val="00266053"/>
    <w:rsid w:val="002665BA"/>
    <w:rsid w:val="00266690"/>
    <w:rsid w:val="002667FB"/>
    <w:rsid w:val="00266A67"/>
    <w:rsid w:val="00266AEE"/>
    <w:rsid w:val="00266E72"/>
    <w:rsid w:val="00267167"/>
    <w:rsid w:val="00267612"/>
    <w:rsid w:val="00267C01"/>
    <w:rsid w:val="00267FEC"/>
    <w:rsid w:val="0027015D"/>
    <w:rsid w:val="0027028A"/>
    <w:rsid w:val="002708E4"/>
    <w:rsid w:val="002709E6"/>
    <w:rsid w:val="00270B40"/>
    <w:rsid w:val="002717F4"/>
    <w:rsid w:val="002718CC"/>
    <w:rsid w:val="00271C1B"/>
    <w:rsid w:val="00271EE5"/>
    <w:rsid w:val="0027291C"/>
    <w:rsid w:val="00272E48"/>
    <w:rsid w:val="002730D7"/>
    <w:rsid w:val="00273D37"/>
    <w:rsid w:val="00273E56"/>
    <w:rsid w:val="00273FE9"/>
    <w:rsid w:val="00274EB6"/>
    <w:rsid w:val="0027516E"/>
    <w:rsid w:val="002752DA"/>
    <w:rsid w:val="0027553C"/>
    <w:rsid w:val="0027590E"/>
    <w:rsid w:val="002762BE"/>
    <w:rsid w:val="00276476"/>
    <w:rsid w:val="002765C5"/>
    <w:rsid w:val="00276666"/>
    <w:rsid w:val="00276D8C"/>
    <w:rsid w:val="0027724F"/>
    <w:rsid w:val="002777EA"/>
    <w:rsid w:val="00277BC0"/>
    <w:rsid w:val="0028011A"/>
    <w:rsid w:val="00280306"/>
    <w:rsid w:val="00280418"/>
    <w:rsid w:val="002804AC"/>
    <w:rsid w:val="0028092B"/>
    <w:rsid w:val="00281120"/>
    <w:rsid w:val="002812FA"/>
    <w:rsid w:val="0028137B"/>
    <w:rsid w:val="0028142B"/>
    <w:rsid w:val="00281735"/>
    <w:rsid w:val="00281ACB"/>
    <w:rsid w:val="00281B29"/>
    <w:rsid w:val="00281C7C"/>
    <w:rsid w:val="002826FE"/>
    <w:rsid w:val="0028300F"/>
    <w:rsid w:val="002831BF"/>
    <w:rsid w:val="0028358A"/>
    <w:rsid w:val="002838AF"/>
    <w:rsid w:val="002840CC"/>
    <w:rsid w:val="002845BA"/>
    <w:rsid w:val="0028489E"/>
    <w:rsid w:val="00284C86"/>
    <w:rsid w:val="0028518A"/>
    <w:rsid w:val="00285884"/>
    <w:rsid w:val="00285A6E"/>
    <w:rsid w:val="00285B9F"/>
    <w:rsid w:val="00285BDF"/>
    <w:rsid w:val="00285D45"/>
    <w:rsid w:val="002866AF"/>
    <w:rsid w:val="00286B0B"/>
    <w:rsid w:val="00286D59"/>
    <w:rsid w:val="0028774D"/>
    <w:rsid w:val="0028777E"/>
    <w:rsid w:val="00287F05"/>
    <w:rsid w:val="00290072"/>
    <w:rsid w:val="002901D2"/>
    <w:rsid w:val="00290E61"/>
    <w:rsid w:val="002917B6"/>
    <w:rsid w:val="00291875"/>
    <w:rsid w:val="00291ECC"/>
    <w:rsid w:val="00291EEB"/>
    <w:rsid w:val="0029236C"/>
    <w:rsid w:val="0029268A"/>
    <w:rsid w:val="00292EAB"/>
    <w:rsid w:val="002930F5"/>
    <w:rsid w:val="0029317E"/>
    <w:rsid w:val="002935A8"/>
    <w:rsid w:val="00293953"/>
    <w:rsid w:val="00294132"/>
    <w:rsid w:val="002946D1"/>
    <w:rsid w:val="00294D3E"/>
    <w:rsid w:val="00294FB2"/>
    <w:rsid w:val="00295297"/>
    <w:rsid w:val="002957ED"/>
    <w:rsid w:val="00295BBF"/>
    <w:rsid w:val="00295CAD"/>
    <w:rsid w:val="00295D93"/>
    <w:rsid w:val="002961AE"/>
    <w:rsid w:val="00296580"/>
    <w:rsid w:val="00296955"/>
    <w:rsid w:val="00297413"/>
    <w:rsid w:val="002978AF"/>
    <w:rsid w:val="00297B31"/>
    <w:rsid w:val="00297C5A"/>
    <w:rsid w:val="00297E96"/>
    <w:rsid w:val="002A0630"/>
    <w:rsid w:val="002A0856"/>
    <w:rsid w:val="002A0A63"/>
    <w:rsid w:val="002A155C"/>
    <w:rsid w:val="002A1668"/>
    <w:rsid w:val="002A1938"/>
    <w:rsid w:val="002A1D28"/>
    <w:rsid w:val="002A1EBB"/>
    <w:rsid w:val="002A2052"/>
    <w:rsid w:val="002A2A27"/>
    <w:rsid w:val="002A2FFF"/>
    <w:rsid w:val="002A32A2"/>
    <w:rsid w:val="002A3A1F"/>
    <w:rsid w:val="002A3D1B"/>
    <w:rsid w:val="002A3E19"/>
    <w:rsid w:val="002A447C"/>
    <w:rsid w:val="002A486C"/>
    <w:rsid w:val="002A49F0"/>
    <w:rsid w:val="002A4C8C"/>
    <w:rsid w:val="002A54ED"/>
    <w:rsid w:val="002A6358"/>
    <w:rsid w:val="002A69EE"/>
    <w:rsid w:val="002A6EB0"/>
    <w:rsid w:val="002A6F72"/>
    <w:rsid w:val="002A7455"/>
    <w:rsid w:val="002A75CA"/>
    <w:rsid w:val="002A7A36"/>
    <w:rsid w:val="002A7A7E"/>
    <w:rsid w:val="002A7D07"/>
    <w:rsid w:val="002A7E9A"/>
    <w:rsid w:val="002B02A4"/>
    <w:rsid w:val="002B0467"/>
    <w:rsid w:val="002B0609"/>
    <w:rsid w:val="002B0C65"/>
    <w:rsid w:val="002B0D0A"/>
    <w:rsid w:val="002B0DA3"/>
    <w:rsid w:val="002B0DFA"/>
    <w:rsid w:val="002B10BF"/>
    <w:rsid w:val="002B15AA"/>
    <w:rsid w:val="002B18DF"/>
    <w:rsid w:val="002B1BE8"/>
    <w:rsid w:val="002B2815"/>
    <w:rsid w:val="002B287D"/>
    <w:rsid w:val="002B2A70"/>
    <w:rsid w:val="002B2D6F"/>
    <w:rsid w:val="002B3158"/>
    <w:rsid w:val="002B31FD"/>
    <w:rsid w:val="002B40C7"/>
    <w:rsid w:val="002B4108"/>
    <w:rsid w:val="002B4117"/>
    <w:rsid w:val="002B45EE"/>
    <w:rsid w:val="002B478F"/>
    <w:rsid w:val="002B4A4D"/>
    <w:rsid w:val="002B4D61"/>
    <w:rsid w:val="002B4FB1"/>
    <w:rsid w:val="002B5454"/>
    <w:rsid w:val="002B59FB"/>
    <w:rsid w:val="002B5A54"/>
    <w:rsid w:val="002B6272"/>
    <w:rsid w:val="002B68C0"/>
    <w:rsid w:val="002B6A06"/>
    <w:rsid w:val="002B6FF7"/>
    <w:rsid w:val="002B7713"/>
    <w:rsid w:val="002B77FF"/>
    <w:rsid w:val="002B7889"/>
    <w:rsid w:val="002B7A2E"/>
    <w:rsid w:val="002B7CBD"/>
    <w:rsid w:val="002C01A5"/>
    <w:rsid w:val="002C034B"/>
    <w:rsid w:val="002C0910"/>
    <w:rsid w:val="002C0C97"/>
    <w:rsid w:val="002C0E67"/>
    <w:rsid w:val="002C1CD3"/>
    <w:rsid w:val="002C1E86"/>
    <w:rsid w:val="002C2510"/>
    <w:rsid w:val="002C25A3"/>
    <w:rsid w:val="002C2C65"/>
    <w:rsid w:val="002C3888"/>
    <w:rsid w:val="002C3C04"/>
    <w:rsid w:val="002C3D13"/>
    <w:rsid w:val="002C3FF8"/>
    <w:rsid w:val="002C41E8"/>
    <w:rsid w:val="002C437E"/>
    <w:rsid w:val="002C43B0"/>
    <w:rsid w:val="002C47F4"/>
    <w:rsid w:val="002C4C39"/>
    <w:rsid w:val="002C4D6B"/>
    <w:rsid w:val="002C4F36"/>
    <w:rsid w:val="002C50A6"/>
    <w:rsid w:val="002C5552"/>
    <w:rsid w:val="002C596B"/>
    <w:rsid w:val="002C618E"/>
    <w:rsid w:val="002C7393"/>
    <w:rsid w:val="002C74EE"/>
    <w:rsid w:val="002D03F8"/>
    <w:rsid w:val="002D07D4"/>
    <w:rsid w:val="002D081B"/>
    <w:rsid w:val="002D0B07"/>
    <w:rsid w:val="002D109F"/>
    <w:rsid w:val="002D10D4"/>
    <w:rsid w:val="002D131F"/>
    <w:rsid w:val="002D165F"/>
    <w:rsid w:val="002D16A9"/>
    <w:rsid w:val="002D186D"/>
    <w:rsid w:val="002D1C4E"/>
    <w:rsid w:val="002D1CD4"/>
    <w:rsid w:val="002D1CDD"/>
    <w:rsid w:val="002D2165"/>
    <w:rsid w:val="002D2A42"/>
    <w:rsid w:val="002D2F75"/>
    <w:rsid w:val="002D345C"/>
    <w:rsid w:val="002D3614"/>
    <w:rsid w:val="002D3966"/>
    <w:rsid w:val="002D3975"/>
    <w:rsid w:val="002D3AD4"/>
    <w:rsid w:val="002D3B23"/>
    <w:rsid w:val="002D3B27"/>
    <w:rsid w:val="002D3CDB"/>
    <w:rsid w:val="002D417F"/>
    <w:rsid w:val="002D4305"/>
    <w:rsid w:val="002D4A9B"/>
    <w:rsid w:val="002D4A9D"/>
    <w:rsid w:val="002D4C6B"/>
    <w:rsid w:val="002D4EEE"/>
    <w:rsid w:val="002D4FC4"/>
    <w:rsid w:val="002D4FFB"/>
    <w:rsid w:val="002D556E"/>
    <w:rsid w:val="002D564F"/>
    <w:rsid w:val="002D5780"/>
    <w:rsid w:val="002D5940"/>
    <w:rsid w:val="002D66FD"/>
    <w:rsid w:val="002D6862"/>
    <w:rsid w:val="002D688B"/>
    <w:rsid w:val="002D6A07"/>
    <w:rsid w:val="002D6A0E"/>
    <w:rsid w:val="002D6CD0"/>
    <w:rsid w:val="002D6F76"/>
    <w:rsid w:val="002D752A"/>
    <w:rsid w:val="002D7A52"/>
    <w:rsid w:val="002E014F"/>
    <w:rsid w:val="002E12E8"/>
    <w:rsid w:val="002E1632"/>
    <w:rsid w:val="002E19EF"/>
    <w:rsid w:val="002E1B57"/>
    <w:rsid w:val="002E1E3A"/>
    <w:rsid w:val="002E304E"/>
    <w:rsid w:val="002E31F2"/>
    <w:rsid w:val="002E35F9"/>
    <w:rsid w:val="002E3C62"/>
    <w:rsid w:val="002E450A"/>
    <w:rsid w:val="002E4778"/>
    <w:rsid w:val="002E4942"/>
    <w:rsid w:val="002E4947"/>
    <w:rsid w:val="002E4DD7"/>
    <w:rsid w:val="002E528D"/>
    <w:rsid w:val="002E5305"/>
    <w:rsid w:val="002E5576"/>
    <w:rsid w:val="002E5628"/>
    <w:rsid w:val="002E5630"/>
    <w:rsid w:val="002E5778"/>
    <w:rsid w:val="002E57CE"/>
    <w:rsid w:val="002E5897"/>
    <w:rsid w:val="002E642C"/>
    <w:rsid w:val="002E6925"/>
    <w:rsid w:val="002E6A20"/>
    <w:rsid w:val="002E6A2D"/>
    <w:rsid w:val="002E6A6D"/>
    <w:rsid w:val="002E6B31"/>
    <w:rsid w:val="002E6CA5"/>
    <w:rsid w:val="002E6D37"/>
    <w:rsid w:val="002E7159"/>
    <w:rsid w:val="002E72E4"/>
    <w:rsid w:val="002E7319"/>
    <w:rsid w:val="002E7DA3"/>
    <w:rsid w:val="002E7F74"/>
    <w:rsid w:val="002F0292"/>
    <w:rsid w:val="002F0323"/>
    <w:rsid w:val="002F07F3"/>
    <w:rsid w:val="002F08A8"/>
    <w:rsid w:val="002F08D4"/>
    <w:rsid w:val="002F0CAE"/>
    <w:rsid w:val="002F1497"/>
    <w:rsid w:val="002F1503"/>
    <w:rsid w:val="002F2235"/>
    <w:rsid w:val="002F27F6"/>
    <w:rsid w:val="002F2D7F"/>
    <w:rsid w:val="002F324E"/>
    <w:rsid w:val="002F36BA"/>
    <w:rsid w:val="002F3E99"/>
    <w:rsid w:val="002F4094"/>
    <w:rsid w:val="002F412B"/>
    <w:rsid w:val="002F4192"/>
    <w:rsid w:val="002F4933"/>
    <w:rsid w:val="002F5275"/>
    <w:rsid w:val="002F554C"/>
    <w:rsid w:val="002F5554"/>
    <w:rsid w:val="002F633B"/>
    <w:rsid w:val="002F64BD"/>
    <w:rsid w:val="002F7C83"/>
    <w:rsid w:val="002F7DCE"/>
    <w:rsid w:val="002F7E0C"/>
    <w:rsid w:val="002F7E4E"/>
    <w:rsid w:val="002F7E98"/>
    <w:rsid w:val="003003EB"/>
    <w:rsid w:val="00300451"/>
    <w:rsid w:val="00300717"/>
    <w:rsid w:val="003008EC"/>
    <w:rsid w:val="00300C00"/>
    <w:rsid w:val="00300CD2"/>
    <w:rsid w:val="0030107B"/>
    <w:rsid w:val="00301A2F"/>
    <w:rsid w:val="00302176"/>
    <w:rsid w:val="003021B9"/>
    <w:rsid w:val="0030279C"/>
    <w:rsid w:val="003029B5"/>
    <w:rsid w:val="00302A5D"/>
    <w:rsid w:val="00302CF2"/>
    <w:rsid w:val="003037DA"/>
    <w:rsid w:val="00303AA6"/>
    <w:rsid w:val="00303B2A"/>
    <w:rsid w:val="0030401D"/>
    <w:rsid w:val="00304ABD"/>
    <w:rsid w:val="00304DC5"/>
    <w:rsid w:val="0030526E"/>
    <w:rsid w:val="003052CC"/>
    <w:rsid w:val="0030549B"/>
    <w:rsid w:val="0030550E"/>
    <w:rsid w:val="0030579A"/>
    <w:rsid w:val="00305A5E"/>
    <w:rsid w:val="00305DE1"/>
    <w:rsid w:val="00305E0F"/>
    <w:rsid w:val="003060C2"/>
    <w:rsid w:val="003061AA"/>
    <w:rsid w:val="00306530"/>
    <w:rsid w:val="00306739"/>
    <w:rsid w:val="00306943"/>
    <w:rsid w:val="00306ACD"/>
    <w:rsid w:val="003073E9"/>
    <w:rsid w:val="00307DB4"/>
    <w:rsid w:val="00310374"/>
    <w:rsid w:val="00310D33"/>
    <w:rsid w:val="00310F28"/>
    <w:rsid w:val="0031148E"/>
    <w:rsid w:val="00311F40"/>
    <w:rsid w:val="00312223"/>
    <w:rsid w:val="0031225C"/>
    <w:rsid w:val="003122DF"/>
    <w:rsid w:val="00312475"/>
    <w:rsid w:val="003128F3"/>
    <w:rsid w:val="00312A49"/>
    <w:rsid w:val="00312B58"/>
    <w:rsid w:val="00312C4C"/>
    <w:rsid w:val="00312E2A"/>
    <w:rsid w:val="00313609"/>
    <w:rsid w:val="00313ACF"/>
    <w:rsid w:val="00313AD2"/>
    <w:rsid w:val="003143C0"/>
    <w:rsid w:val="003146A1"/>
    <w:rsid w:val="0031475E"/>
    <w:rsid w:val="00314A66"/>
    <w:rsid w:val="00314B32"/>
    <w:rsid w:val="00314CA0"/>
    <w:rsid w:val="00314DF5"/>
    <w:rsid w:val="003157F5"/>
    <w:rsid w:val="00315892"/>
    <w:rsid w:val="00315B65"/>
    <w:rsid w:val="00315C86"/>
    <w:rsid w:val="00315E27"/>
    <w:rsid w:val="00316432"/>
    <w:rsid w:val="00316433"/>
    <w:rsid w:val="00316871"/>
    <w:rsid w:val="00316C4A"/>
    <w:rsid w:val="00316D52"/>
    <w:rsid w:val="00317997"/>
    <w:rsid w:val="003179E4"/>
    <w:rsid w:val="00317A92"/>
    <w:rsid w:val="00320216"/>
    <w:rsid w:val="00320874"/>
    <w:rsid w:val="00321051"/>
    <w:rsid w:val="003210D5"/>
    <w:rsid w:val="003212C2"/>
    <w:rsid w:val="003213B8"/>
    <w:rsid w:val="00321512"/>
    <w:rsid w:val="003218B8"/>
    <w:rsid w:val="003219A5"/>
    <w:rsid w:val="00321C02"/>
    <w:rsid w:val="00322282"/>
    <w:rsid w:val="003229E9"/>
    <w:rsid w:val="00322A55"/>
    <w:rsid w:val="00322E9E"/>
    <w:rsid w:val="0032371B"/>
    <w:rsid w:val="003244A7"/>
    <w:rsid w:val="003246AC"/>
    <w:rsid w:val="0032472F"/>
    <w:rsid w:val="00324758"/>
    <w:rsid w:val="00324BC2"/>
    <w:rsid w:val="00324FB4"/>
    <w:rsid w:val="003251DF"/>
    <w:rsid w:val="00325BF6"/>
    <w:rsid w:val="00326498"/>
    <w:rsid w:val="00326940"/>
    <w:rsid w:val="0032770B"/>
    <w:rsid w:val="003278C8"/>
    <w:rsid w:val="00327B14"/>
    <w:rsid w:val="00330506"/>
    <w:rsid w:val="003307E3"/>
    <w:rsid w:val="00330908"/>
    <w:rsid w:val="00330A0D"/>
    <w:rsid w:val="00330F23"/>
    <w:rsid w:val="003310E9"/>
    <w:rsid w:val="003314AD"/>
    <w:rsid w:val="0033178E"/>
    <w:rsid w:val="003321F7"/>
    <w:rsid w:val="00332DAC"/>
    <w:rsid w:val="00332E0F"/>
    <w:rsid w:val="00332E55"/>
    <w:rsid w:val="00333A8A"/>
    <w:rsid w:val="00333EC5"/>
    <w:rsid w:val="003349D3"/>
    <w:rsid w:val="00334A6B"/>
    <w:rsid w:val="00334E98"/>
    <w:rsid w:val="00335081"/>
    <w:rsid w:val="003350F0"/>
    <w:rsid w:val="003351EE"/>
    <w:rsid w:val="0033573A"/>
    <w:rsid w:val="00335947"/>
    <w:rsid w:val="00335AC0"/>
    <w:rsid w:val="00335EC6"/>
    <w:rsid w:val="003367CA"/>
    <w:rsid w:val="003369C7"/>
    <w:rsid w:val="00336D59"/>
    <w:rsid w:val="00336F0F"/>
    <w:rsid w:val="0033709F"/>
    <w:rsid w:val="00337CE0"/>
    <w:rsid w:val="0034008D"/>
    <w:rsid w:val="00340857"/>
    <w:rsid w:val="0034092B"/>
    <w:rsid w:val="0034094F"/>
    <w:rsid w:val="00340A1F"/>
    <w:rsid w:val="00340A8B"/>
    <w:rsid w:val="00341423"/>
    <w:rsid w:val="0034230A"/>
    <w:rsid w:val="00342377"/>
    <w:rsid w:val="003423C9"/>
    <w:rsid w:val="003426E0"/>
    <w:rsid w:val="00342E49"/>
    <w:rsid w:val="0034324D"/>
    <w:rsid w:val="003432C4"/>
    <w:rsid w:val="00343515"/>
    <w:rsid w:val="00343A7D"/>
    <w:rsid w:val="00343CEF"/>
    <w:rsid w:val="00344237"/>
    <w:rsid w:val="003443D6"/>
    <w:rsid w:val="00344428"/>
    <w:rsid w:val="003445A4"/>
    <w:rsid w:val="003448BA"/>
    <w:rsid w:val="00344A9D"/>
    <w:rsid w:val="003451E0"/>
    <w:rsid w:val="00345ADA"/>
    <w:rsid w:val="00346728"/>
    <w:rsid w:val="00346AC0"/>
    <w:rsid w:val="003473EE"/>
    <w:rsid w:val="00347F04"/>
    <w:rsid w:val="00347F07"/>
    <w:rsid w:val="003501C0"/>
    <w:rsid w:val="003503E6"/>
    <w:rsid w:val="0035048A"/>
    <w:rsid w:val="003506CA"/>
    <w:rsid w:val="00350D52"/>
    <w:rsid w:val="003510CF"/>
    <w:rsid w:val="003510F0"/>
    <w:rsid w:val="00351203"/>
    <w:rsid w:val="0035129C"/>
    <w:rsid w:val="00351424"/>
    <w:rsid w:val="003517A9"/>
    <w:rsid w:val="00351AC4"/>
    <w:rsid w:val="00351E6B"/>
    <w:rsid w:val="0035269D"/>
    <w:rsid w:val="00352880"/>
    <w:rsid w:val="003529E6"/>
    <w:rsid w:val="00352A10"/>
    <w:rsid w:val="003530FA"/>
    <w:rsid w:val="0035323A"/>
    <w:rsid w:val="00353552"/>
    <w:rsid w:val="00353A92"/>
    <w:rsid w:val="00353B35"/>
    <w:rsid w:val="00354676"/>
    <w:rsid w:val="00354691"/>
    <w:rsid w:val="00354D14"/>
    <w:rsid w:val="00354DFF"/>
    <w:rsid w:val="0035573F"/>
    <w:rsid w:val="00355866"/>
    <w:rsid w:val="003558AB"/>
    <w:rsid w:val="00355916"/>
    <w:rsid w:val="00356069"/>
    <w:rsid w:val="00356163"/>
    <w:rsid w:val="0035692B"/>
    <w:rsid w:val="00357710"/>
    <w:rsid w:val="00357AEE"/>
    <w:rsid w:val="0036012E"/>
    <w:rsid w:val="00360452"/>
    <w:rsid w:val="00360576"/>
    <w:rsid w:val="003605F0"/>
    <w:rsid w:val="00360C45"/>
    <w:rsid w:val="00361093"/>
    <w:rsid w:val="003611D0"/>
    <w:rsid w:val="00361289"/>
    <w:rsid w:val="0036146E"/>
    <w:rsid w:val="00361ACF"/>
    <w:rsid w:val="00361B9D"/>
    <w:rsid w:val="00361CB4"/>
    <w:rsid w:val="00361E38"/>
    <w:rsid w:val="003623FA"/>
    <w:rsid w:val="00362438"/>
    <w:rsid w:val="00362689"/>
    <w:rsid w:val="00362FD3"/>
    <w:rsid w:val="00362FE6"/>
    <w:rsid w:val="003630D2"/>
    <w:rsid w:val="003632EC"/>
    <w:rsid w:val="003634D5"/>
    <w:rsid w:val="003648AE"/>
    <w:rsid w:val="00364948"/>
    <w:rsid w:val="0036495F"/>
    <w:rsid w:val="00364BAE"/>
    <w:rsid w:val="00364DB3"/>
    <w:rsid w:val="00365426"/>
    <w:rsid w:val="00365436"/>
    <w:rsid w:val="00365977"/>
    <w:rsid w:val="0036687C"/>
    <w:rsid w:val="00367578"/>
    <w:rsid w:val="0036757C"/>
    <w:rsid w:val="00367696"/>
    <w:rsid w:val="0036776B"/>
    <w:rsid w:val="00370553"/>
    <w:rsid w:val="003705EA"/>
    <w:rsid w:val="0037112A"/>
    <w:rsid w:val="0037241F"/>
    <w:rsid w:val="00373076"/>
    <w:rsid w:val="0037417E"/>
    <w:rsid w:val="003745C9"/>
    <w:rsid w:val="0037463B"/>
    <w:rsid w:val="00374718"/>
    <w:rsid w:val="00374EE3"/>
    <w:rsid w:val="00374F64"/>
    <w:rsid w:val="0037548E"/>
    <w:rsid w:val="00375509"/>
    <w:rsid w:val="003755B0"/>
    <w:rsid w:val="00375663"/>
    <w:rsid w:val="00375902"/>
    <w:rsid w:val="00375AB3"/>
    <w:rsid w:val="00375B6B"/>
    <w:rsid w:val="00375D82"/>
    <w:rsid w:val="00375DE9"/>
    <w:rsid w:val="00376108"/>
    <w:rsid w:val="00376445"/>
    <w:rsid w:val="003766A7"/>
    <w:rsid w:val="00377193"/>
    <w:rsid w:val="003775EA"/>
    <w:rsid w:val="0037778A"/>
    <w:rsid w:val="00377823"/>
    <w:rsid w:val="00377A46"/>
    <w:rsid w:val="00377CEB"/>
    <w:rsid w:val="00377EAF"/>
    <w:rsid w:val="003800D0"/>
    <w:rsid w:val="003802C8"/>
    <w:rsid w:val="003804BC"/>
    <w:rsid w:val="00380B63"/>
    <w:rsid w:val="00380E9F"/>
    <w:rsid w:val="00380FC9"/>
    <w:rsid w:val="00380FE1"/>
    <w:rsid w:val="00381B9F"/>
    <w:rsid w:val="00381BC7"/>
    <w:rsid w:val="00381F30"/>
    <w:rsid w:val="00382190"/>
    <w:rsid w:val="0038241E"/>
    <w:rsid w:val="0038246C"/>
    <w:rsid w:val="00382500"/>
    <w:rsid w:val="00382645"/>
    <w:rsid w:val="00382790"/>
    <w:rsid w:val="00382794"/>
    <w:rsid w:val="00382A8F"/>
    <w:rsid w:val="0038352B"/>
    <w:rsid w:val="00383AC1"/>
    <w:rsid w:val="00383F86"/>
    <w:rsid w:val="00383FA3"/>
    <w:rsid w:val="00384123"/>
    <w:rsid w:val="00384225"/>
    <w:rsid w:val="003842BC"/>
    <w:rsid w:val="00384347"/>
    <w:rsid w:val="003843A4"/>
    <w:rsid w:val="00384532"/>
    <w:rsid w:val="00384567"/>
    <w:rsid w:val="00384DA7"/>
    <w:rsid w:val="00384E35"/>
    <w:rsid w:val="00385123"/>
    <w:rsid w:val="003853D5"/>
    <w:rsid w:val="0038595B"/>
    <w:rsid w:val="00385D65"/>
    <w:rsid w:val="00385ECE"/>
    <w:rsid w:val="00386361"/>
    <w:rsid w:val="00386637"/>
    <w:rsid w:val="003866D1"/>
    <w:rsid w:val="003869A5"/>
    <w:rsid w:val="00386C40"/>
    <w:rsid w:val="00387A51"/>
    <w:rsid w:val="00387B9D"/>
    <w:rsid w:val="00387C6D"/>
    <w:rsid w:val="0039035D"/>
    <w:rsid w:val="00390388"/>
    <w:rsid w:val="00390B2B"/>
    <w:rsid w:val="003911D6"/>
    <w:rsid w:val="00391501"/>
    <w:rsid w:val="00391A27"/>
    <w:rsid w:val="00391E80"/>
    <w:rsid w:val="00392E0B"/>
    <w:rsid w:val="00393311"/>
    <w:rsid w:val="0039341E"/>
    <w:rsid w:val="003934D8"/>
    <w:rsid w:val="00393653"/>
    <w:rsid w:val="00393CE6"/>
    <w:rsid w:val="00393FEA"/>
    <w:rsid w:val="003944F4"/>
    <w:rsid w:val="003947E6"/>
    <w:rsid w:val="00394864"/>
    <w:rsid w:val="003948B0"/>
    <w:rsid w:val="003949F6"/>
    <w:rsid w:val="00394ADA"/>
    <w:rsid w:val="00394DCD"/>
    <w:rsid w:val="00394F0E"/>
    <w:rsid w:val="00394FCA"/>
    <w:rsid w:val="0039593C"/>
    <w:rsid w:val="00395C97"/>
    <w:rsid w:val="003962A8"/>
    <w:rsid w:val="0039686D"/>
    <w:rsid w:val="0039710E"/>
    <w:rsid w:val="003979DE"/>
    <w:rsid w:val="00397BB8"/>
    <w:rsid w:val="00397D4B"/>
    <w:rsid w:val="003A0028"/>
    <w:rsid w:val="003A0070"/>
    <w:rsid w:val="003A00D2"/>
    <w:rsid w:val="003A024F"/>
    <w:rsid w:val="003A0288"/>
    <w:rsid w:val="003A0768"/>
    <w:rsid w:val="003A07AD"/>
    <w:rsid w:val="003A0E58"/>
    <w:rsid w:val="003A106B"/>
    <w:rsid w:val="003A1534"/>
    <w:rsid w:val="003A1F36"/>
    <w:rsid w:val="003A28B0"/>
    <w:rsid w:val="003A3439"/>
    <w:rsid w:val="003A35CF"/>
    <w:rsid w:val="003A3A36"/>
    <w:rsid w:val="003A3C94"/>
    <w:rsid w:val="003A3CCD"/>
    <w:rsid w:val="003A3F16"/>
    <w:rsid w:val="003A44AA"/>
    <w:rsid w:val="003A53F2"/>
    <w:rsid w:val="003A5658"/>
    <w:rsid w:val="003A56DD"/>
    <w:rsid w:val="003A58AD"/>
    <w:rsid w:val="003A5BC8"/>
    <w:rsid w:val="003A6161"/>
    <w:rsid w:val="003A68CF"/>
    <w:rsid w:val="003A6AFE"/>
    <w:rsid w:val="003A70C2"/>
    <w:rsid w:val="003A7384"/>
    <w:rsid w:val="003A73BB"/>
    <w:rsid w:val="003A74C5"/>
    <w:rsid w:val="003A7E5A"/>
    <w:rsid w:val="003B0031"/>
    <w:rsid w:val="003B0327"/>
    <w:rsid w:val="003B0A29"/>
    <w:rsid w:val="003B0E78"/>
    <w:rsid w:val="003B108B"/>
    <w:rsid w:val="003B12AC"/>
    <w:rsid w:val="003B1937"/>
    <w:rsid w:val="003B282F"/>
    <w:rsid w:val="003B2EE4"/>
    <w:rsid w:val="003B3977"/>
    <w:rsid w:val="003B432C"/>
    <w:rsid w:val="003B46E7"/>
    <w:rsid w:val="003B4732"/>
    <w:rsid w:val="003B4BC5"/>
    <w:rsid w:val="003B5343"/>
    <w:rsid w:val="003B5757"/>
    <w:rsid w:val="003B5B95"/>
    <w:rsid w:val="003B62A6"/>
    <w:rsid w:val="003B63F8"/>
    <w:rsid w:val="003B641C"/>
    <w:rsid w:val="003B70DC"/>
    <w:rsid w:val="003B7115"/>
    <w:rsid w:val="003B718B"/>
    <w:rsid w:val="003B77E8"/>
    <w:rsid w:val="003B7EAE"/>
    <w:rsid w:val="003C056C"/>
    <w:rsid w:val="003C067F"/>
    <w:rsid w:val="003C06E1"/>
    <w:rsid w:val="003C0D7B"/>
    <w:rsid w:val="003C0F96"/>
    <w:rsid w:val="003C1737"/>
    <w:rsid w:val="003C217A"/>
    <w:rsid w:val="003C258F"/>
    <w:rsid w:val="003C25F3"/>
    <w:rsid w:val="003C3393"/>
    <w:rsid w:val="003C36F2"/>
    <w:rsid w:val="003C3C0B"/>
    <w:rsid w:val="003C46EB"/>
    <w:rsid w:val="003C4764"/>
    <w:rsid w:val="003C4884"/>
    <w:rsid w:val="003C4B50"/>
    <w:rsid w:val="003C5339"/>
    <w:rsid w:val="003C535C"/>
    <w:rsid w:val="003C579A"/>
    <w:rsid w:val="003C5843"/>
    <w:rsid w:val="003C5A62"/>
    <w:rsid w:val="003C5C6C"/>
    <w:rsid w:val="003C5CE8"/>
    <w:rsid w:val="003C602E"/>
    <w:rsid w:val="003C60A3"/>
    <w:rsid w:val="003C60B1"/>
    <w:rsid w:val="003C656B"/>
    <w:rsid w:val="003C670E"/>
    <w:rsid w:val="003C6C5A"/>
    <w:rsid w:val="003C6FFB"/>
    <w:rsid w:val="003C7237"/>
    <w:rsid w:val="003C745F"/>
    <w:rsid w:val="003C74F3"/>
    <w:rsid w:val="003C7776"/>
    <w:rsid w:val="003D0A29"/>
    <w:rsid w:val="003D1344"/>
    <w:rsid w:val="003D18C1"/>
    <w:rsid w:val="003D195E"/>
    <w:rsid w:val="003D1D8F"/>
    <w:rsid w:val="003D205F"/>
    <w:rsid w:val="003D236A"/>
    <w:rsid w:val="003D26F8"/>
    <w:rsid w:val="003D27CA"/>
    <w:rsid w:val="003D2889"/>
    <w:rsid w:val="003D2D7D"/>
    <w:rsid w:val="003D3075"/>
    <w:rsid w:val="003D30EA"/>
    <w:rsid w:val="003D3D58"/>
    <w:rsid w:val="003D3FEE"/>
    <w:rsid w:val="003D429A"/>
    <w:rsid w:val="003D4A21"/>
    <w:rsid w:val="003D4A23"/>
    <w:rsid w:val="003D4A7B"/>
    <w:rsid w:val="003D4F94"/>
    <w:rsid w:val="003D500E"/>
    <w:rsid w:val="003D57E2"/>
    <w:rsid w:val="003D6117"/>
    <w:rsid w:val="003D640E"/>
    <w:rsid w:val="003D7345"/>
    <w:rsid w:val="003D7DAC"/>
    <w:rsid w:val="003E05A7"/>
    <w:rsid w:val="003E09B1"/>
    <w:rsid w:val="003E1468"/>
    <w:rsid w:val="003E14CB"/>
    <w:rsid w:val="003E193F"/>
    <w:rsid w:val="003E1E59"/>
    <w:rsid w:val="003E270A"/>
    <w:rsid w:val="003E2BDB"/>
    <w:rsid w:val="003E2E07"/>
    <w:rsid w:val="003E3366"/>
    <w:rsid w:val="003E351A"/>
    <w:rsid w:val="003E3594"/>
    <w:rsid w:val="003E3DF8"/>
    <w:rsid w:val="003E3FFA"/>
    <w:rsid w:val="003E4532"/>
    <w:rsid w:val="003E4716"/>
    <w:rsid w:val="003E48DC"/>
    <w:rsid w:val="003E4930"/>
    <w:rsid w:val="003E4AAD"/>
    <w:rsid w:val="003E50FB"/>
    <w:rsid w:val="003E53F1"/>
    <w:rsid w:val="003E5577"/>
    <w:rsid w:val="003E57D1"/>
    <w:rsid w:val="003E5825"/>
    <w:rsid w:val="003E5883"/>
    <w:rsid w:val="003E5F6F"/>
    <w:rsid w:val="003E6169"/>
    <w:rsid w:val="003E63C5"/>
    <w:rsid w:val="003E6542"/>
    <w:rsid w:val="003E697C"/>
    <w:rsid w:val="003E6D8C"/>
    <w:rsid w:val="003E7AF4"/>
    <w:rsid w:val="003E7C2E"/>
    <w:rsid w:val="003E7C4D"/>
    <w:rsid w:val="003E7FCA"/>
    <w:rsid w:val="003F070D"/>
    <w:rsid w:val="003F09D3"/>
    <w:rsid w:val="003F0C01"/>
    <w:rsid w:val="003F12C0"/>
    <w:rsid w:val="003F1505"/>
    <w:rsid w:val="003F15C7"/>
    <w:rsid w:val="003F1E98"/>
    <w:rsid w:val="003F1F3D"/>
    <w:rsid w:val="003F218B"/>
    <w:rsid w:val="003F21BE"/>
    <w:rsid w:val="003F2271"/>
    <w:rsid w:val="003F23E2"/>
    <w:rsid w:val="003F270E"/>
    <w:rsid w:val="003F2E34"/>
    <w:rsid w:val="003F3137"/>
    <w:rsid w:val="003F3239"/>
    <w:rsid w:val="003F38BA"/>
    <w:rsid w:val="003F3BE2"/>
    <w:rsid w:val="003F3C02"/>
    <w:rsid w:val="003F417F"/>
    <w:rsid w:val="003F4B13"/>
    <w:rsid w:val="003F4BD7"/>
    <w:rsid w:val="003F4D4A"/>
    <w:rsid w:val="003F5964"/>
    <w:rsid w:val="003F5B93"/>
    <w:rsid w:val="003F5BC2"/>
    <w:rsid w:val="003F65A8"/>
    <w:rsid w:val="003F66D6"/>
    <w:rsid w:val="003F6BAC"/>
    <w:rsid w:val="003F6C72"/>
    <w:rsid w:val="003F6D53"/>
    <w:rsid w:val="003F6D96"/>
    <w:rsid w:val="003F6E37"/>
    <w:rsid w:val="003F6E9A"/>
    <w:rsid w:val="003F6F0B"/>
    <w:rsid w:val="003F6F6B"/>
    <w:rsid w:val="003F6FB5"/>
    <w:rsid w:val="003F7841"/>
    <w:rsid w:val="003F7DFB"/>
    <w:rsid w:val="003F7E90"/>
    <w:rsid w:val="004000A3"/>
    <w:rsid w:val="004000AC"/>
    <w:rsid w:val="00400700"/>
    <w:rsid w:val="00400BC9"/>
    <w:rsid w:val="00400EA7"/>
    <w:rsid w:val="0040195C"/>
    <w:rsid w:val="00401C2B"/>
    <w:rsid w:val="00401CF0"/>
    <w:rsid w:val="00403697"/>
    <w:rsid w:val="00403C67"/>
    <w:rsid w:val="00403DD0"/>
    <w:rsid w:val="00404017"/>
    <w:rsid w:val="004041D7"/>
    <w:rsid w:val="00404297"/>
    <w:rsid w:val="00404395"/>
    <w:rsid w:val="00404491"/>
    <w:rsid w:val="00404A0C"/>
    <w:rsid w:val="00404BFD"/>
    <w:rsid w:val="00404C40"/>
    <w:rsid w:val="0040550E"/>
    <w:rsid w:val="00405617"/>
    <w:rsid w:val="00405BEC"/>
    <w:rsid w:val="00405C1A"/>
    <w:rsid w:val="00406203"/>
    <w:rsid w:val="00406250"/>
    <w:rsid w:val="00406372"/>
    <w:rsid w:val="00407474"/>
    <w:rsid w:val="004074F7"/>
    <w:rsid w:val="00407932"/>
    <w:rsid w:val="004104B5"/>
    <w:rsid w:val="00410688"/>
    <w:rsid w:val="00411734"/>
    <w:rsid w:val="00411B99"/>
    <w:rsid w:val="00411E8C"/>
    <w:rsid w:val="00411FDC"/>
    <w:rsid w:val="00411FE5"/>
    <w:rsid w:val="00412911"/>
    <w:rsid w:val="004132A0"/>
    <w:rsid w:val="004137F1"/>
    <w:rsid w:val="0041406E"/>
    <w:rsid w:val="004141C4"/>
    <w:rsid w:val="00414238"/>
    <w:rsid w:val="0041437B"/>
    <w:rsid w:val="00414FF7"/>
    <w:rsid w:val="00415033"/>
    <w:rsid w:val="00415F30"/>
    <w:rsid w:val="0041627D"/>
    <w:rsid w:val="004163E6"/>
    <w:rsid w:val="004167A4"/>
    <w:rsid w:val="004168AB"/>
    <w:rsid w:val="00416E6C"/>
    <w:rsid w:val="004171B0"/>
    <w:rsid w:val="00417489"/>
    <w:rsid w:val="004177CC"/>
    <w:rsid w:val="00417A62"/>
    <w:rsid w:val="00417A66"/>
    <w:rsid w:val="00417AE3"/>
    <w:rsid w:val="00417D1E"/>
    <w:rsid w:val="00420664"/>
    <w:rsid w:val="00420989"/>
    <w:rsid w:val="00420B03"/>
    <w:rsid w:val="00420E73"/>
    <w:rsid w:val="00421712"/>
    <w:rsid w:val="0042243C"/>
    <w:rsid w:val="00422851"/>
    <w:rsid w:val="004228FC"/>
    <w:rsid w:val="00422BDD"/>
    <w:rsid w:val="004231E2"/>
    <w:rsid w:val="00423CD6"/>
    <w:rsid w:val="00423CF9"/>
    <w:rsid w:val="00424333"/>
    <w:rsid w:val="004243FC"/>
    <w:rsid w:val="0042460B"/>
    <w:rsid w:val="004247A7"/>
    <w:rsid w:val="00424832"/>
    <w:rsid w:val="00424C2E"/>
    <w:rsid w:val="00424FDE"/>
    <w:rsid w:val="004253EF"/>
    <w:rsid w:val="00425C50"/>
    <w:rsid w:val="00425F0D"/>
    <w:rsid w:val="004260EA"/>
    <w:rsid w:val="004262EA"/>
    <w:rsid w:val="00426E15"/>
    <w:rsid w:val="00426E9C"/>
    <w:rsid w:val="0042700C"/>
    <w:rsid w:val="00427AAA"/>
    <w:rsid w:val="00427C2F"/>
    <w:rsid w:val="004304F5"/>
    <w:rsid w:val="004309BA"/>
    <w:rsid w:val="00430CF2"/>
    <w:rsid w:val="00431138"/>
    <w:rsid w:val="00431377"/>
    <w:rsid w:val="00431673"/>
    <w:rsid w:val="004317D9"/>
    <w:rsid w:val="0043184C"/>
    <w:rsid w:val="00431D74"/>
    <w:rsid w:val="00431DFC"/>
    <w:rsid w:val="004321F0"/>
    <w:rsid w:val="00432FED"/>
    <w:rsid w:val="00433221"/>
    <w:rsid w:val="00433878"/>
    <w:rsid w:val="00433D12"/>
    <w:rsid w:val="00433D46"/>
    <w:rsid w:val="00434A6B"/>
    <w:rsid w:val="00434AAD"/>
    <w:rsid w:val="00434B4C"/>
    <w:rsid w:val="00434D2A"/>
    <w:rsid w:val="00434FE2"/>
    <w:rsid w:val="00435493"/>
    <w:rsid w:val="00435891"/>
    <w:rsid w:val="004359A4"/>
    <w:rsid w:val="00436F88"/>
    <w:rsid w:val="00437175"/>
    <w:rsid w:val="00437382"/>
    <w:rsid w:val="00437475"/>
    <w:rsid w:val="00437923"/>
    <w:rsid w:val="00437A0E"/>
    <w:rsid w:val="00440047"/>
    <w:rsid w:val="004403B8"/>
    <w:rsid w:val="004403F5"/>
    <w:rsid w:val="00440581"/>
    <w:rsid w:val="00440AB1"/>
    <w:rsid w:val="00440B0A"/>
    <w:rsid w:val="00440F92"/>
    <w:rsid w:val="00441E5E"/>
    <w:rsid w:val="00441F3F"/>
    <w:rsid w:val="00442045"/>
    <w:rsid w:val="0044247F"/>
    <w:rsid w:val="004426EC"/>
    <w:rsid w:val="004429BF"/>
    <w:rsid w:val="00442D41"/>
    <w:rsid w:val="00443077"/>
    <w:rsid w:val="004432EE"/>
    <w:rsid w:val="004432FD"/>
    <w:rsid w:val="004433C9"/>
    <w:rsid w:val="004435D8"/>
    <w:rsid w:val="004436AF"/>
    <w:rsid w:val="00444779"/>
    <w:rsid w:val="00444D96"/>
    <w:rsid w:val="00444EC1"/>
    <w:rsid w:val="0044512C"/>
    <w:rsid w:val="0044530F"/>
    <w:rsid w:val="00445E02"/>
    <w:rsid w:val="0044628E"/>
    <w:rsid w:val="00446915"/>
    <w:rsid w:val="00446BA1"/>
    <w:rsid w:val="00446D55"/>
    <w:rsid w:val="00446DCE"/>
    <w:rsid w:val="004471D4"/>
    <w:rsid w:val="00447DDC"/>
    <w:rsid w:val="00447E38"/>
    <w:rsid w:val="00447F38"/>
    <w:rsid w:val="004501C6"/>
    <w:rsid w:val="0045027B"/>
    <w:rsid w:val="0045028B"/>
    <w:rsid w:val="00450E1D"/>
    <w:rsid w:val="0045106C"/>
    <w:rsid w:val="0045134B"/>
    <w:rsid w:val="0045189E"/>
    <w:rsid w:val="00452524"/>
    <w:rsid w:val="00452527"/>
    <w:rsid w:val="0045256E"/>
    <w:rsid w:val="004528A1"/>
    <w:rsid w:val="00452EAE"/>
    <w:rsid w:val="00452F6E"/>
    <w:rsid w:val="00453178"/>
    <w:rsid w:val="00453434"/>
    <w:rsid w:val="00453816"/>
    <w:rsid w:val="00453987"/>
    <w:rsid w:val="00453AD8"/>
    <w:rsid w:val="00453D20"/>
    <w:rsid w:val="00453F59"/>
    <w:rsid w:val="00454569"/>
    <w:rsid w:val="004548CC"/>
    <w:rsid w:val="00454C42"/>
    <w:rsid w:val="00454CBE"/>
    <w:rsid w:val="00454CCC"/>
    <w:rsid w:val="00454D97"/>
    <w:rsid w:val="00455180"/>
    <w:rsid w:val="00455671"/>
    <w:rsid w:val="004561F8"/>
    <w:rsid w:val="004562F7"/>
    <w:rsid w:val="00456621"/>
    <w:rsid w:val="00456985"/>
    <w:rsid w:val="00457296"/>
    <w:rsid w:val="004574A8"/>
    <w:rsid w:val="00457ACE"/>
    <w:rsid w:val="00457D2A"/>
    <w:rsid w:val="00457F40"/>
    <w:rsid w:val="0046059A"/>
    <w:rsid w:val="004609FD"/>
    <w:rsid w:val="00460F0E"/>
    <w:rsid w:val="00461536"/>
    <w:rsid w:val="0046170C"/>
    <w:rsid w:val="0046184B"/>
    <w:rsid w:val="004619D1"/>
    <w:rsid w:val="00461D04"/>
    <w:rsid w:val="00462094"/>
    <w:rsid w:val="00462248"/>
    <w:rsid w:val="00462338"/>
    <w:rsid w:val="00463176"/>
    <w:rsid w:val="004632AD"/>
    <w:rsid w:val="0046347D"/>
    <w:rsid w:val="00463703"/>
    <w:rsid w:val="0046385A"/>
    <w:rsid w:val="00463AA8"/>
    <w:rsid w:val="00463E54"/>
    <w:rsid w:val="0046445E"/>
    <w:rsid w:val="004644C8"/>
    <w:rsid w:val="004647E8"/>
    <w:rsid w:val="00464959"/>
    <w:rsid w:val="00464F41"/>
    <w:rsid w:val="00465A0D"/>
    <w:rsid w:val="00465D88"/>
    <w:rsid w:val="00465E3F"/>
    <w:rsid w:val="004664B8"/>
    <w:rsid w:val="004665AC"/>
    <w:rsid w:val="00466FC1"/>
    <w:rsid w:val="00467573"/>
    <w:rsid w:val="004676CF"/>
    <w:rsid w:val="00467997"/>
    <w:rsid w:val="004679D9"/>
    <w:rsid w:val="00467CCA"/>
    <w:rsid w:val="00470651"/>
    <w:rsid w:val="00470B4B"/>
    <w:rsid w:val="00470FD0"/>
    <w:rsid w:val="0047110F"/>
    <w:rsid w:val="0047129C"/>
    <w:rsid w:val="0047134D"/>
    <w:rsid w:val="0047139D"/>
    <w:rsid w:val="0047153A"/>
    <w:rsid w:val="00471728"/>
    <w:rsid w:val="004719FE"/>
    <w:rsid w:val="004726BE"/>
    <w:rsid w:val="00472729"/>
    <w:rsid w:val="004728BA"/>
    <w:rsid w:val="00472B0F"/>
    <w:rsid w:val="00472F27"/>
    <w:rsid w:val="00473910"/>
    <w:rsid w:val="00473C2F"/>
    <w:rsid w:val="004744BE"/>
    <w:rsid w:val="0047486F"/>
    <w:rsid w:val="00474AB8"/>
    <w:rsid w:val="00474EFD"/>
    <w:rsid w:val="00474F2A"/>
    <w:rsid w:val="00475291"/>
    <w:rsid w:val="00475637"/>
    <w:rsid w:val="00475729"/>
    <w:rsid w:val="00475944"/>
    <w:rsid w:val="004759BC"/>
    <w:rsid w:val="00475AD6"/>
    <w:rsid w:val="00476098"/>
    <w:rsid w:val="004760C5"/>
    <w:rsid w:val="004762F8"/>
    <w:rsid w:val="0047639C"/>
    <w:rsid w:val="0047653F"/>
    <w:rsid w:val="00476BFB"/>
    <w:rsid w:val="00476FB9"/>
    <w:rsid w:val="004771B5"/>
    <w:rsid w:val="0047734C"/>
    <w:rsid w:val="00477872"/>
    <w:rsid w:val="00477A40"/>
    <w:rsid w:val="00477E84"/>
    <w:rsid w:val="004803DB"/>
    <w:rsid w:val="00480565"/>
    <w:rsid w:val="00480B67"/>
    <w:rsid w:val="00481193"/>
    <w:rsid w:val="004819C9"/>
    <w:rsid w:val="00481D07"/>
    <w:rsid w:val="00481D99"/>
    <w:rsid w:val="00481F2C"/>
    <w:rsid w:val="0048225E"/>
    <w:rsid w:val="004822F5"/>
    <w:rsid w:val="0048286F"/>
    <w:rsid w:val="004836DF"/>
    <w:rsid w:val="00483E94"/>
    <w:rsid w:val="0048410E"/>
    <w:rsid w:val="004842E4"/>
    <w:rsid w:val="00484B1A"/>
    <w:rsid w:val="00485021"/>
    <w:rsid w:val="0048535F"/>
    <w:rsid w:val="00485395"/>
    <w:rsid w:val="004853C6"/>
    <w:rsid w:val="004858C8"/>
    <w:rsid w:val="00485C8D"/>
    <w:rsid w:val="00485D23"/>
    <w:rsid w:val="00485F66"/>
    <w:rsid w:val="004863F0"/>
    <w:rsid w:val="00486875"/>
    <w:rsid w:val="00486ADF"/>
    <w:rsid w:val="00486ED4"/>
    <w:rsid w:val="004873A2"/>
    <w:rsid w:val="0048741D"/>
    <w:rsid w:val="00487B95"/>
    <w:rsid w:val="004901E5"/>
    <w:rsid w:val="00490243"/>
    <w:rsid w:val="004902A3"/>
    <w:rsid w:val="004904C1"/>
    <w:rsid w:val="0049052F"/>
    <w:rsid w:val="00490695"/>
    <w:rsid w:val="00490864"/>
    <w:rsid w:val="00490DBF"/>
    <w:rsid w:val="004914C8"/>
    <w:rsid w:val="004914CE"/>
    <w:rsid w:val="004917BE"/>
    <w:rsid w:val="00491928"/>
    <w:rsid w:val="0049196B"/>
    <w:rsid w:val="004920BF"/>
    <w:rsid w:val="00492668"/>
    <w:rsid w:val="00492ED9"/>
    <w:rsid w:val="00493208"/>
    <w:rsid w:val="0049336D"/>
    <w:rsid w:val="00493BBB"/>
    <w:rsid w:val="004942A6"/>
    <w:rsid w:val="00494665"/>
    <w:rsid w:val="004947E9"/>
    <w:rsid w:val="004949D0"/>
    <w:rsid w:val="00494BE0"/>
    <w:rsid w:val="00494BFD"/>
    <w:rsid w:val="00494D18"/>
    <w:rsid w:val="00494EB3"/>
    <w:rsid w:val="0049517F"/>
    <w:rsid w:val="00495782"/>
    <w:rsid w:val="00495C0A"/>
    <w:rsid w:val="00495D4D"/>
    <w:rsid w:val="0049638F"/>
    <w:rsid w:val="0049666B"/>
    <w:rsid w:val="004967C2"/>
    <w:rsid w:val="00497337"/>
    <w:rsid w:val="004975AE"/>
    <w:rsid w:val="0049769C"/>
    <w:rsid w:val="004978B0"/>
    <w:rsid w:val="00497FAE"/>
    <w:rsid w:val="004A027E"/>
    <w:rsid w:val="004A068D"/>
    <w:rsid w:val="004A069C"/>
    <w:rsid w:val="004A0DEF"/>
    <w:rsid w:val="004A1C64"/>
    <w:rsid w:val="004A2C94"/>
    <w:rsid w:val="004A3675"/>
    <w:rsid w:val="004A36B4"/>
    <w:rsid w:val="004A3857"/>
    <w:rsid w:val="004A3A5C"/>
    <w:rsid w:val="004A406B"/>
    <w:rsid w:val="004A4366"/>
    <w:rsid w:val="004A4A78"/>
    <w:rsid w:val="004A4B18"/>
    <w:rsid w:val="004A4C91"/>
    <w:rsid w:val="004A4CAD"/>
    <w:rsid w:val="004A4F86"/>
    <w:rsid w:val="004A51BF"/>
    <w:rsid w:val="004A53AF"/>
    <w:rsid w:val="004A58D0"/>
    <w:rsid w:val="004A5BBA"/>
    <w:rsid w:val="004A6A96"/>
    <w:rsid w:val="004A7251"/>
    <w:rsid w:val="004A74C9"/>
    <w:rsid w:val="004A78AB"/>
    <w:rsid w:val="004B0318"/>
    <w:rsid w:val="004B0320"/>
    <w:rsid w:val="004B036F"/>
    <w:rsid w:val="004B0530"/>
    <w:rsid w:val="004B0562"/>
    <w:rsid w:val="004B088B"/>
    <w:rsid w:val="004B089C"/>
    <w:rsid w:val="004B0D0C"/>
    <w:rsid w:val="004B11BD"/>
    <w:rsid w:val="004B12FA"/>
    <w:rsid w:val="004B28B2"/>
    <w:rsid w:val="004B2AA7"/>
    <w:rsid w:val="004B31F6"/>
    <w:rsid w:val="004B32CF"/>
    <w:rsid w:val="004B3670"/>
    <w:rsid w:val="004B3829"/>
    <w:rsid w:val="004B38D8"/>
    <w:rsid w:val="004B3A29"/>
    <w:rsid w:val="004B41A7"/>
    <w:rsid w:val="004B42EB"/>
    <w:rsid w:val="004B46E7"/>
    <w:rsid w:val="004B4759"/>
    <w:rsid w:val="004B562F"/>
    <w:rsid w:val="004B5931"/>
    <w:rsid w:val="004B59DB"/>
    <w:rsid w:val="004B5B76"/>
    <w:rsid w:val="004B65A2"/>
    <w:rsid w:val="004B6C7E"/>
    <w:rsid w:val="004B729A"/>
    <w:rsid w:val="004B74B7"/>
    <w:rsid w:val="004B75FE"/>
    <w:rsid w:val="004B79F6"/>
    <w:rsid w:val="004B7C63"/>
    <w:rsid w:val="004C04CF"/>
    <w:rsid w:val="004C0567"/>
    <w:rsid w:val="004C0568"/>
    <w:rsid w:val="004C0628"/>
    <w:rsid w:val="004C06BF"/>
    <w:rsid w:val="004C098C"/>
    <w:rsid w:val="004C0DFC"/>
    <w:rsid w:val="004C0F64"/>
    <w:rsid w:val="004C110B"/>
    <w:rsid w:val="004C123D"/>
    <w:rsid w:val="004C133F"/>
    <w:rsid w:val="004C2910"/>
    <w:rsid w:val="004C2914"/>
    <w:rsid w:val="004C2DB2"/>
    <w:rsid w:val="004C2DB7"/>
    <w:rsid w:val="004C33CF"/>
    <w:rsid w:val="004C3A94"/>
    <w:rsid w:val="004C4508"/>
    <w:rsid w:val="004C456B"/>
    <w:rsid w:val="004C5825"/>
    <w:rsid w:val="004C6040"/>
    <w:rsid w:val="004C60DE"/>
    <w:rsid w:val="004C60EF"/>
    <w:rsid w:val="004C6301"/>
    <w:rsid w:val="004C652C"/>
    <w:rsid w:val="004C693F"/>
    <w:rsid w:val="004C6E7C"/>
    <w:rsid w:val="004C6EBA"/>
    <w:rsid w:val="004C7B90"/>
    <w:rsid w:val="004D06F6"/>
    <w:rsid w:val="004D07C7"/>
    <w:rsid w:val="004D0876"/>
    <w:rsid w:val="004D17F8"/>
    <w:rsid w:val="004D22BA"/>
    <w:rsid w:val="004D28C1"/>
    <w:rsid w:val="004D2ED0"/>
    <w:rsid w:val="004D3332"/>
    <w:rsid w:val="004D3871"/>
    <w:rsid w:val="004D3B9B"/>
    <w:rsid w:val="004D3D23"/>
    <w:rsid w:val="004D4B07"/>
    <w:rsid w:val="004D51C8"/>
    <w:rsid w:val="004D52B9"/>
    <w:rsid w:val="004D54AB"/>
    <w:rsid w:val="004D5636"/>
    <w:rsid w:val="004D63E1"/>
    <w:rsid w:val="004D63FD"/>
    <w:rsid w:val="004D655E"/>
    <w:rsid w:val="004D65D5"/>
    <w:rsid w:val="004D6709"/>
    <w:rsid w:val="004D67A6"/>
    <w:rsid w:val="004D6934"/>
    <w:rsid w:val="004D694C"/>
    <w:rsid w:val="004D7400"/>
    <w:rsid w:val="004D75DE"/>
    <w:rsid w:val="004D7719"/>
    <w:rsid w:val="004D7B4E"/>
    <w:rsid w:val="004D7FBC"/>
    <w:rsid w:val="004D7FFE"/>
    <w:rsid w:val="004E0284"/>
    <w:rsid w:val="004E05D0"/>
    <w:rsid w:val="004E0754"/>
    <w:rsid w:val="004E07EC"/>
    <w:rsid w:val="004E082C"/>
    <w:rsid w:val="004E1045"/>
    <w:rsid w:val="004E1D6D"/>
    <w:rsid w:val="004E36A7"/>
    <w:rsid w:val="004E3719"/>
    <w:rsid w:val="004E39E0"/>
    <w:rsid w:val="004E402F"/>
    <w:rsid w:val="004E4337"/>
    <w:rsid w:val="004E443F"/>
    <w:rsid w:val="004E4A54"/>
    <w:rsid w:val="004E4A66"/>
    <w:rsid w:val="004E5154"/>
    <w:rsid w:val="004E59A1"/>
    <w:rsid w:val="004E5BD0"/>
    <w:rsid w:val="004E6198"/>
    <w:rsid w:val="004E6319"/>
    <w:rsid w:val="004E64AF"/>
    <w:rsid w:val="004E68E1"/>
    <w:rsid w:val="004E6E25"/>
    <w:rsid w:val="004E6EA6"/>
    <w:rsid w:val="004E7366"/>
    <w:rsid w:val="004E73B7"/>
    <w:rsid w:val="004F073B"/>
    <w:rsid w:val="004F07C9"/>
    <w:rsid w:val="004F0920"/>
    <w:rsid w:val="004F0959"/>
    <w:rsid w:val="004F1A3A"/>
    <w:rsid w:val="004F1D02"/>
    <w:rsid w:val="004F1E4E"/>
    <w:rsid w:val="004F1E67"/>
    <w:rsid w:val="004F232D"/>
    <w:rsid w:val="004F25D0"/>
    <w:rsid w:val="004F263F"/>
    <w:rsid w:val="004F2DE8"/>
    <w:rsid w:val="004F2DFD"/>
    <w:rsid w:val="004F2EEE"/>
    <w:rsid w:val="004F33F1"/>
    <w:rsid w:val="004F3AB6"/>
    <w:rsid w:val="004F3CE8"/>
    <w:rsid w:val="004F3E9E"/>
    <w:rsid w:val="004F4915"/>
    <w:rsid w:val="004F5029"/>
    <w:rsid w:val="004F576B"/>
    <w:rsid w:val="004F5AA2"/>
    <w:rsid w:val="004F6309"/>
    <w:rsid w:val="004F634F"/>
    <w:rsid w:val="004F680E"/>
    <w:rsid w:val="004F6AF0"/>
    <w:rsid w:val="004F6B07"/>
    <w:rsid w:val="004F6C28"/>
    <w:rsid w:val="004F6F26"/>
    <w:rsid w:val="004F7275"/>
    <w:rsid w:val="004F7359"/>
    <w:rsid w:val="004F7B5A"/>
    <w:rsid w:val="005003DF"/>
    <w:rsid w:val="0050047E"/>
    <w:rsid w:val="005004A8"/>
    <w:rsid w:val="005011FA"/>
    <w:rsid w:val="005016A6"/>
    <w:rsid w:val="005019A2"/>
    <w:rsid w:val="00501CC6"/>
    <w:rsid w:val="00501DEF"/>
    <w:rsid w:val="00501E9C"/>
    <w:rsid w:val="005028E3"/>
    <w:rsid w:val="005028E4"/>
    <w:rsid w:val="00502A84"/>
    <w:rsid w:val="005034B7"/>
    <w:rsid w:val="00503A11"/>
    <w:rsid w:val="00503C23"/>
    <w:rsid w:val="00504645"/>
    <w:rsid w:val="00504687"/>
    <w:rsid w:val="005048E2"/>
    <w:rsid w:val="00504A6C"/>
    <w:rsid w:val="00504AAC"/>
    <w:rsid w:val="00505471"/>
    <w:rsid w:val="00505CC0"/>
    <w:rsid w:val="00505F66"/>
    <w:rsid w:val="0050654D"/>
    <w:rsid w:val="005065F0"/>
    <w:rsid w:val="005069CC"/>
    <w:rsid w:val="00506A1D"/>
    <w:rsid w:val="00506C6E"/>
    <w:rsid w:val="00506F12"/>
    <w:rsid w:val="00507B01"/>
    <w:rsid w:val="00510697"/>
    <w:rsid w:val="00510BFA"/>
    <w:rsid w:val="00510CB6"/>
    <w:rsid w:val="00510D7D"/>
    <w:rsid w:val="00511046"/>
    <w:rsid w:val="005113EE"/>
    <w:rsid w:val="005114A8"/>
    <w:rsid w:val="00511793"/>
    <w:rsid w:val="00511E75"/>
    <w:rsid w:val="00511EFF"/>
    <w:rsid w:val="00512120"/>
    <w:rsid w:val="00512438"/>
    <w:rsid w:val="00512C47"/>
    <w:rsid w:val="00513CD4"/>
    <w:rsid w:val="00514463"/>
    <w:rsid w:val="00514619"/>
    <w:rsid w:val="0051482E"/>
    <w:rsid w:val="00514B21"/>
    <w:rsid w:val="00514BCD"/>
    <w:rsid w:val="00514E19"/>
    <w:rsid w:val="00514E8F"/>
    <w:rsid w:val="00515B53"/>
    <w:rsid w:val="00515BF7"/>
    <w:rsid w:val="00515D16"/>
    <w:rsid w:val="00515D1C"/>
    <w:rsid w:val="005166C2"/>
    <w:rsid w:val="00516945"/>
    <w:rsid w:val="00517115"/>
    <w:rsid w:val="0051740F"/>
    <w:rsid w:val="005205E1"/>
    <w:rsid w:val="005211A5"/>
    <w:rsid w:val="0052231C"/>
    <w:rsid w:val="0052237D"/>
    <w:rsid w:val="00523279"/>
    <w:rsid w:val="00523BF5"/>
    <w:rsid w:val="0052477E"/>
    <w:rsid w:val="005247B8"/>
    <w:rsid w:val="00524933"/>
    <w:rsid w:val="00524DDB"/>
    <w:rsid w:val="0052530F"/>
    <w:rsid w:val="00525A8B"/>
    <w:rsid w:val="00526775"/>
    <w:rsid w:val="005275FA"/>
    <w:rsid w:val="00527A7E"/>
    <w:rsid w:val="00527DD8"/>
    <w:rsid w:val="00527E60"/>
    <w:rsid w:val="00530184"/>
    <w:rsid w:val="00530723"/>
    <w:rsid w:val="00530F8D"/>
    <w:rsid w:val="005310CB"/>
    <w:rsid w:val="0053128E"/>
    <w:rsid w:val="005317BB"/>
    <w:rsid w:val="00531D06"/>
    <w:rsid w:val="0053260B"/>
    <w:rsid w:val="00532926"/>
    <w:rsid w:val="005332A3"/>
    <w:rsid w:val="0053444B"/>
    <w:rsid w:val="005346B8"/>
    <w:rsid w:val="00534721"/>
    <w:rsid w:val="00534CBB"/>
    <w:rsid w:val="005355D7"/>
    <w:rsid w:val="00535686"/>
    <w:rsid w:val="00535757"/>
    <w:rsid w:val="005358C2"/>
    <w:rsid w:val="005358FA"/>
    <w:rsid w:val="00535A73"/>
    <w:rsid w:val="00535A8A"/>
    <w:rsid w:val="00535CBF"/>
    <w:rsid w:val="0053653B"/>
    <w:rsid w:val="00536920"/>
    <w:rsid w:val="00536A8B"/>
    <w:rsid w:val="00536B98"/>
    <w:rsid w:val="00536B9C"/>
    <w:rsid w:val="00536CA8"/>
    <w:rsid w:val="00536FDD"/>
    <w:rsid w:val="005371AE"/>
    <w:rsid w:val="005372AB"/>
    <w:rsid w:val="00537B2B"/>
    <w:rsid w:val="00537E85"/>
    <w:rsid w:val="00537FDE"/>
    <w:rsid w:val="0054036A"/>
    <w:rsid w:val="0054113F"/>
    <w:rsid w:val="0054118F"/>
    <w:rsid w:val="00541C68"/>
    <w:rsid w:val="00541CE4"/>
    <w:rsid w:val="005422C0"/>
    <w:rsid w:val="005422CD"/>
    <w:rsid w:val="00542824"/>
    <w:rsid w:val="00542AFE"/>
    <w:rsid w:val="00542D5E"/>
    <w:rsid w:val="00543A00"/>
    <w:rsid w:val="00543C7A"/>
    <w:rsid w:val="00543E83"/>
    <w:rsid w:val="0054407B"/>
    <w:rsid w:val="0054423E"/>
    <w:rsid w:val="005447CC"/>
    <w:rsid w:val="00544829"/>
    <w:rsid w:val="00544B9A"/>
    <w:rsid w:val="005450E7"/>
    <w:rsid w:val="0054510B"/>
    <w:rsid w:val="00545255"/>
    <w:rsid w:val="00545C5D"/>
    <w:rsid w:val="00546119"/>
    <w:rsid w:val="00546619"/>
    <w:rsid w:val="0054676A"/>
    <w:rsid w:val="005469CC"/>
    <w:rsid w:val="00546ADF"/>
    <w:rsid w:val="0054729A"/>
    <w:rsid w:val="00547A52"/>
    <w:rsid w:val="00547B07"/>
    <w:rsid w:val="00547BE6"/>
    <w:rsid w:val="00547D68"/>
    <w:rsid w:val="00547FFB"/>
    <w:rsid w:val="0055019F"/>
    <w:rsid w:val="005504AE"/>
    <w:rsid w:val="0055067F"/>
    <w:rsid w:val="0055076D"/>
    <w:rsid w:val="0055099B"/>
    <w:rsid w:val="00550A33"/>
    <w:rsid w:val="00550C04"/>
    <w:rsid w:val="00551E96"/>
    <w:rsid w:val="00552B4B"/>
    <w:rsid w:val="00552F7D"/>
    <w:rsid w:val="0055379A"/>
    <w:rsid w:val="00553C23"/>
    <w:rsid w:val="00553E7A"/>
    <w:rsid w:val="00554426"/>
    <w:rsid w:val="00554984"/>
    <w:rsid w:val="00554ABA"/>
    <w:rsid w:val="00554D56"/>
    <w:rsid w:val="00555982"/>
    <w:rsid w:val="00555D8F"/>
    <w:rsid w:val="005563D5"/>
    <w:rsid w:val="00556955"/>
    <w:rsid w:val="00556B65"/>
    <w:rsid w:val="00556B78"/>
    <w:rsid w:val="00557B77"/>
    <w:rsid w:val="00557E95"/>
    <w:rsid w:val="005603E6"/>
    <w:rsid w:val="00560501"/>
    <w:rsid w:val="005607B2"/>
    <w:rsid w:val="00560A80"/>
    <w:rsid w:val="00560C3A"/>
    <w:rsid w:val="00560E71"/>
    <w:rsid w:val="0056169F"/>
    <w:rsid w:val="00561BBF"/>
    <w:rsid w:val="0056225D"/>
    <w:rsid w:val="00562B84"/>
    <w:rsid w:val="005634BC"/>
    <w:rsid w:val="00563667"/>
    <w:rsid w:val="005637A4"/>
    <w:rsid w:val="005639FD"/>
    <w:rsid w:val="00563E0F"/>
    <w:rsid w:val="005640FA"/>
    <w:rsid w:val="005643F1"/>
    <w:rsid w:val="00564538"/>
    <w:rsid w:val="005646B3"/>
    <w:rsid w:val="0056475F"/>
    <w:rsid w:val="005647E9"/>
    <w:rsid w:val="00564C31"/>
    <w:rsid w:val="00564F7C"/>
    <w:rsid w:val="005657C9"/>
    <w:rsid w:val="00566068"/>
    <w:rsid w:val="0056638A"/>
    <w:rsid w:val="005664C1"/>
    <w:rsid w:val="00566905"/>
    <w:rsid w:val="00566B6E"/>
    <w:rsid w:val="00567121"/>
    <w:rsid w:val="005673E2"/>
    <w:rsid w:val="00567BF8"/>
    <w:rsid w:val="00570395"/>
    <w:rsid w:val="00570784"/>
    <w:rsid w:val="005707E0"/>
    <w:rsid w:val="00570871"/>
    <w:rsid w:val="00570F38"/>
    <w:rsid w:val="005710DD"/>
    <w:rsid w:val="005711A3"/>
    <w:rsid w:val="005714AC"/>
    <w:rsid w:val="00571892"/>
    <w:rsid w:val="00571D0D"/>
    <w:rsid w:val="00571FE1"/>
    <w:rsid w:val="0057279F"/>
    <w:rsid w:val="00572F00"/>
    <w:rsid w:val="005732F3"/>
    <w:rsid w:val="005738C5"/>
    <w:rsid w:val="00574270"/>
    <w:rsid w:val="005745E1"/>
    <w:rsid w:val="00574C5C"/>
    <w:rsid w:val="0057540B"/>
    <w:rsid w:val="0057653D"/>
    <w:rsid w:val="00576AE6"/>
    <w:rsid w:val="00577032"/>
    <w:rsid w:val="005770F4"/>
    <w:rsid w:val="0057721D"/>
    <w:rsid w:val="00577704"/>
    <w:rsid w:val="00577B8A"/>
    <w:rsid w:val="00580979"/>
    <w:rsid w:val="005810E1"/>
    <w:rsid w:val="0058120D"/>
    <w:rsid w:val="005814D2"/>
    <w:rsid w:val="0058162A"/>
    <w:rsid w:val="00581B11"/>
    <w:rsid w:val="00581C92"/>
    <w:rsid w:val="00582128"/>
    <w:rsid w:val="0058289A"/>
    <w:rsid w:val="005828F9"/>
    <w:rsid w:val="00583334"/>
    <w:rsid w:val="005834E0"/>
    <w:rsid w:val="005840AF"/>
    <w:rsid w:val="005841D5"/>
    <w:rsid w:val="005848EC"/>
    <w:rsid w:val="00585625"/>
    <w:rsid w:val="00585671"/>
    <w:rsid w:val="00585A4B"/>
    <w:rsid w:val="005860A7"/>
    <w:rsid w:val="00586220"/>
    <w:rsid w:val="00586300"/>
    <w:rsid w:val="00586736"/>
    <w:rsid w:val="00586D50"/>
    <w:rsid w:val="00587587"/>
    <w:rsid w:val="00590C6D"/>
    <w:rsid w:val="005914D9"/>
    <w:rsid w:val="00591AF0"/>
    <w:rsid w:val="00591C77"/>
    <w:rsid w:val="00591CF0"/>
    <w:rsid w:val="0059256B"/>
    <w:rsid w:val="0059256E"/>
    <w:rsid w:val="00592722"/>
    <w:rsid w:val="00592B6F"/>
    <w:rsid w:val="005935C5"/>
    <w:rsid w:val="00593ABB"/>
    <w:rsid w:val="00594386"/>
    <w:rsid w:val="00594399"/>
    <w:rsid w:val="00594417"/>
    <w:rsid w:val="0059487B"/>
    <w:rsid w:val="00594926"/>
    <w:rsid w:val="005949ED"/>
    <w:rsid w:val="00594A8F"/>
    <w:rsid w:val="005953D3"/>
    <w:rsid w:val="005957CE"/>
    <w:rsid w:val="00595819"/>
    <w:rsid w:val="005958AD"/>
    <w:rsid w:val="005958BB"/>
    <w:rsid w:val="00595E3D"/>
    <w:rsid w:val="00596631"/>
    <w:rsid w:val="0059697C"/>
    <w:rsid w:val="00596F89"/>
    <w:rsid w:val="0059760D"/>
    <w:rsid w:val="0059767F"/>
    <w:rsid w:val="00597B39"/>
    <w:rsid w:val="00597B9A"/>
    <w:rsid w:val="005A09CB"/>
    <w:rsid w:val="005A0BA0"/>
    <w:rsid w:val="005A0F0C"/>
    <w:rsid w:val="005A1045"/>
    <w:rsid w:val="005A12C6"/>
    <w:rsid w:val="005A2479"/>
    <w:rsid w:val="005A250C"/>
    <w:rsid w:val="005A2551"/>
    <w:rsid w:val="005A2B23"/>
    <w:rsid w:val="005A375C"/>
    <w:rsid w:val="005A3A22"/>
    <w:rsid w:val="005A3A97"/>
    <w:rsid w:val="005A3E93"/>
    <w:rsid w:val="005A427E"/>
    <w:rsid w:val="005A45A0"/>
    <w:rsid w:val="005A45AA"/>
    <w:rsid w:val="005A4729"/>
    <w:rsid w:val="005A4E7D"/>
    <w:rsid w:val="005A4EB8"/>
    <w:rsid w:val="005A5434"/>
    <w:rsid w:val="005A5785"/>
    <w:rsid w:val="005A5F98"/>
    <w:rsid w:val="005A6E9F"/>
    <w:rsid w:val="005A6FC0"/>
    <w:rsid w:val="005A71CC"/>
    <w:rsid w:val="005A73BF"/>
    <w:rsid w:val="005A7554"/>
    <w:rsid w:val="005A7F14"/>
    <w:rsid w:val="005B1260"/>
    <w:rsid w:val="005B1497"/>
    <w:rsid w:val="005B2035"/>
    <w:rsid w:val="005B27AC"/>
    <w:rsid w:val="005B2986"/>
    <w:rsid w:val="005B29DA"/>
    <w:rsid w:val="005B2BD2"/>
    <w:rsid w:val="005B2C36"/>
    <w:rsid w:val="005B2C61"/>
    <w:rsid w:val="005B330D"/>
    <w:rsid w:val="005B3438"/>
    <w:rsid w:val="005B3731"/>
    <w:rsid w:val="005B42C5"/>
    <w:rsid w:val="005B489C"/>
    <w:rsid w:val="005B5B5E"/>
    <w:rsid w:val="005B6335"/>
    <w:rsid w:val="005B6755"/>
    <w:rsid w:val="005B6DB4"/>
    <w:rsid w:val="005B7027"/>
    <w:rsid w:val="005B71B6"/>
    <w:rsid w:val="005B7207"/>
    <w:rsid w:val="005B75C3"/>
    <w:rsid w:val="005C002E"/>
    <w:rsid w:val="005C04C7"/>
    <w:rsid w:val="005C08BB"/>
    <w:rsid w:val="005C0D0A"/>
    <w:rsid w:val="005C0DBB"/>
    <w:rsid w:val="005C0F35"/>
    <w:rsid w:val="005C1A1B"/>
    <w:rsid w:val="005C201A"/>
    <w:rsid w:val="005C25CD"/>
    <w:rsid w:val="005C33FA"/>
    <w:rsid w:val="005C37A4"/>
    <w:rsid w:val="005C38E8"/>
    <w:rsid w:val="005C3BE0"/>
    <w:rsid w:val="005C4007"/>
    <w:rsid w:val="005C42DB"/>
    <w:rsid w:val="005C44BD"/>
    <w:rsid w:val="005C4D35"/>
    <w:rsid w:val="005C56A2"/>
    <w:rsid w:val="005C5CB5"/>
    <w:rsid w:val="005C6447"/>
    <w:rsid w:val="005C6571"/>
    <w:rsid w:val="005C6979"/>
    <w:rsid w:val="005C78B6"/>
    <w:rsid w:val="005C79E1"/>
    <w:rsid w:val="005C7A47"/>
    <w:rsid w:val="005C7BD3"/>
    <w:rsid w:val="005C7E82"/>
    <w:rsid w:val="005D084E"/>
    <w:rsid w:val="005D08B5"/>
    <w:rsid w:val="005D09E8"/>
    <w:rsid w:val="005D0E23"/>
    <w:rsid w:val="005D0E49"/>
    <w:rsid w:val="005D0F1C"/>
    <w:rsid w:val="005D1958"/>
    <w:rsid w:val="005D1B4C"/>
    <w:rsid w:val="005D20C1"/>
    <w:rsid w:val="005D299C"/>
    <w:rsid w:val="005D30F3"/>
    <w:rsid w:val="005D314F"/>
    <w:rsid w:val="005D3349"/>
    <w:rsid w:val="005D334D"/>
    <w:rsid w:val="005D3EC6"/>
    <w:rsid w:val="005D3F6B"/>
    <w:rsid w:val="005D40E0"/>
    <w:rsid w:val="005D4AC5"/>
    <w:rsid w:val="005D4BA8"/>
    <w:rsid w:val="005D4E3A"/>
    <w:rsid w:val="005D4EE0"/>
    <w:rsid w:val="005D4F89"/>
    <w:rsid w:val="005D5021"/>
    <w:rsid w:val="005D5092"/>
    <w:rsid w:val="005D5104"/>
    <w:rsid w:val="005D568C"/>
    <w:rsid w:val="005D5814"/>
    <w:rsid w:val="005D5B2C"/>
    <w:rsid w:val="005D6505"/>
    <w:rsid w:val="005D658B"/>
    <w:rsid w:val="005D68F4"/>
    <w:rsid w:val="005D6C2E"/>
    <w:rsid w:val="005D71F0"/>
    <w:rsid w:val="005D7441"/>
    <w:rsid w:val="005D74EE"/>
    <w:rsid w:val="005E0208"/>
    <w:rsid w:val="005E032D"/>
    <w:rsid w:val="005E0842"/>
    <w:rsid w:val="005E0D38"/>
    <w:rsid w:val="005E0EE7"/>
    <w:rsid w:val="005E14DB"/>
    <w:rsid w:val="005E18A2"/>
    <w:rsid w:val="005E1B3C"/>
    <w:rsid w:val="005E247B"/>
    <w:rsid w:val="005E24FB"/>
    <w:rsid w:val="005E2CFD"/>
    <w:rsid w:val="005E35B2"/>
    <w:rsid w:val="005E3C8D"/>
    <w:rsid w:val="005E4689"/>
    <w:rsid w:val="005E468F"/>
    <w:rsid w:val="005E49EB"/>
    <w:rsid w:val="005E4ADD"/>
    <w:rsid w:val="005E50A2"/>
    <w:rsid w:val="005E51F5"/>
    <w:rsid w:val="005E5361"/>
    <w:rsid w:val="005E5709"/>
    <w:rsid w:val="005E5CBC"/>
    <w:rsid w:val="005E5DCD"/>
    <w:rsid w:val="005E7A28"/>
    <w:rsid w:val="005E7BA4"/>
    <w:rsid w:val="005E7C27"/>
    <w:rsid w:val="005E7D00"/>
    <w:rsid w:val="005E7F57"/>
    <w:rsid w:val="005E7FBE"/>
    <w:rsid w:val="005F02B3"/>
    <w:rsid w:val="005F0308"/>
    <w:rsid w:val="005F06B2"/>
    <w:rsid w:val="005F08D4"/>
    <w:rsid w:val="005F1A74"/>
    <w:rsid w:val="005F1F67"/>
    <w:rsid w:val="005F2047"/>
    <w:rsid w:val="005F2356"/>
    <w:rsid w:val="005F2D97"/>
    <w:rsid w:val="005F2DB6"/>
    <w:rsid w:val="005F3369"/>
    <w:rsid w:val="005F381E"/>
    <w:rsid w:val="005F3A5B"/>
    <w:rsid w:val="005F3B35"/>
    <w:rsid w:val="005F410E"/>
    <w:rsid w:val="005F4207"/>
    <w:rsid w:val="005F42C3"/>
    <w:rsid w:val="005F4410"/>
    <w:rsid w:val="005F4512"/>
    <w:rsid w:val="005F4563"/>
    <w:rsid w:val="005F4851"/>
    <w:rsid w:val="005F4D0B"/>
    <w:rsid w:val="005F4D57"/>
    <w:rsid w:val="005F5252"/>
    <w:rsid w:val="005F53ED"/>
    <w:rsid w:val="005F6510"/>
    <w:rsid w:val="005F79E1"/>
    <w:rsid w:val="005F7D24"/>
    <w:rsid w:val="006005D6"/>
    <w:rsid w:val="00600624"/>
    <w:rsid w:val="006008D6"/>
    <w:rsid w:val="00600D93"/>
    <w:rsid w:val="006010D8"/>
    <w:rsid w:val="00601438"/>
    <w:rsid w:val="0060147D"/>
    <w:rsid w:val="0060174A"/>
    <w:rsid w:val="00601A65"/>
    <w:rsid w:val="00601E68"/>
    <w:rsid w:val="006028EE"/>
    <w:rsid w:val="0060351D"/>
    <w:rsid w:val="00603785"/>
    <w:rsid w:val="00603B00"/>
    <w:rsid w:val="00603C7E"/>
    <w:rsid w:val="00603C81"/>
    <w:rsid w:val="00604061"/>
    <w:rsid w:val="00604151"/>
    <w:rsid w:val="00604818"/>
    <w:rsid w:val="006048A4"/>
    <w:rsid w:val="00604A75"/>
    <w:rsid w:val="00604DFA"/>
    <w:rsid w:val="00604E04"/>
    <w:rsid w:val="00605048"/>
    <w:rsid w:val="00605219"/>
    <w:rsid w:val="00605527"/>
    <w:rsid w:val="00605A1D"/>
    <w:rsid w:val="00605B7B"/>
    <w:rsid w:val="00605DA5"/>
    <w:rsid w:val="0060636A"/>
    <w:rsid w:val="0060703C"/>
    <w:rsid w:val="00607051"/>
    <w:rsid w:val="006071F7"/>
    <w:rsid w:val="006074F4"/>
    <w:rsid w:val="0060754E"/>
    <w:rsid w:val="00607929"/>
    <w:rsid w:val="006102C8"/>
    <w:rsid w:val="006105C2"/>
    <w:rsid w:val="006106B2"/>
    <w:rsid w:val="00610766"/>
    <w:rsid w:val="00610989"/>
    <w:rsid w:val="00610E0D"/>
    <w:rsid w:val="00610E68"/>
    <w:rsid w:val="00610E78"/>
    <w:rsid w:val="00611011"/>
    <w:rsid w:val="0061130C"/>
    <w:rsid w:val="006114A1"/>
    <w:rsid w:val="006118FB"/>
    <w:rsid w:val="00611A89"/>
    <w:rsid w:val="00611E04"/>
    <w:rsid w:val="00612696"/>
    <w:rsid w:val="00612AD7"/>
    <w:rsid w:val="0061342C"/>
    <w:rsid w:val="00613811"/>
    <w:rsid w:val="0061384F"/>
    <w:rsid w:val="00613A6F"/>
    <w:rsid w:val="00613C1B"/>
    <w:rsid w:val="00613C8A"/>
    <w:rsid w:val="006141BE"/>
    <w:rsid w:val="0061426D"/>
    <w:rsid w:val="00614282"/>
    <w:rsid w:val="0061450C"/>
    <w:rsid w:val="00614A07"/>
    <w:rsid w:val="00614CF9"/>
    <w:rsid w:val="00614E80"/>
    <w:rsid w:val="00614F71"/>
    <w:rsid w:val="006151E7"/>
    <w:rsid w:val="006152AB"/>
    <w:rsid w:val="00615331"/>
    <w:rsid w:val="00615A0B"/>
    <w:rsid w:val="00615DEA"/>
    <w:rsid w:val="00616331"/>
    <w:rsid w:val="00616B47"/>
    <w:rsid w:val="00616CB9"/>
    <w:rsid w:val="0061725D"/>
    <w:rsid w:val="006177A4"/>
    <w:rsid w:val="00617E1E"/>
    <w:rsid w:val="0062036F"/>
    <w:rsid w:val="0062059C"/>
    <w:rsid w:val="00620BD2"/>
    <w:rsid w:val="00620BDC"/>
    <w:rsid w:val="00620F1D"/>
    <w:rsid w:val="00621081"/>
    <w:rsid w:val="0062110E"/>
    <w:rsid w:val="00621131"/>
    <w:rsid w:val="006214A1"/>
    <w:rsid w:val="006217CE"/>
    <w:rsid w:val="00621AAD"/>
    <w:rsid w:val="00622125"/>
    <w:rsid w:val="00622717"/>
    <w:rsid w:val="00622802"/>
    <w:rsid w:val="00623132"/>
    <w:rsid w:val="0062316D"/>
    <w:rsid w:val="00623AD7"/>
    <w:rsid w:val="00624627"/>
    <w:rsid w:val="00624BCE"/>
    <w:rsid w:val="00624DF8"/>
    <w:rsid w:val="006253B7"/>
    <w:rsid w:val="0062596F"/>
    <w:rsid w:val="00625C2A"/>
    <w:rsid w:val="00626085"/>
    <w:rsid w:val="006262DD"/>
    <w:rsid w:val="00626409"/>
    <w:rsid w:val="0062693C"/>
    <w:rsid w:val="00626976"/>
    <w:rsid w:val="00626C28"/>
    <w:rsid w:val="00626D89"/>
    <w:rsid w:val="00627022"/>
    <w:rsid w:val="006271AC"/>
    <w:rsid w:val="00627576"/>
    <w:rsid w:val="006279E5"/>
    <w:rsid w:val="00627A2F"/>
    <w:rsid w:val="00627C7C"/>
    <w:rsid w:val="00627D0B"/>
    <w:rsid w:val="00630501"/>
    <w:rsid w:val="00630839"/>
    <w:rsid w:val="006312E8"/>
    <w:rsid w:val="00631500"/>
    <w:rsid w:val="00631FAE"/>
    <w:rsid w:val="00632361"/>
    <w:rsid w:val="00632523"/>
    <w:rsid w:val="006326F9"/>
    <w:rsid w:val="00632A67"/>
    <w:rsid w:val="00632F21"/>
    <w:rsid w:val="006331FA"/>
    <w:rsid w:val="006343FE"/>
    <w:rsid w:val="00634495"/>
    <w:rsid w:val="006345BF"/>
    <w:rsid w:val="006346C6"/>
    <w:rsid w:val="0063473D"/>
    <w:rsid w:val="00634CAA"/>
    <w:rsid w:val="006351CA"/>
    <w:rsid w:val="00635597"/>
    <w:rsid w:val="006356EA"/>
    <w:rsid w:val="006360AE"/>
    <w:rsid w:val="006366D0"/>
    <w:rsid w:val="00637416"/>
    <w:rsid w:val="006378A9"/>
    <w:rsid w:val="00637E6A"/>
    <w:rsid w:val="00637F44"/>
    <w:rsid w:val="0064077C"/>
    <w:rsid w:val="00640EAE"/>
    <w:rsid w:val="00641409"/>
    <w:rsid w:val="00641A88"/>
    <w:rsid w:val="00641B6F"/>
    <w:rsid w:val="00641BC6"/>
    <w:rsid w:val="00642046"/>
    <w:rsid w:val="006420B5"/>
    <w:rsid w:val="00642135"/>
    <w:rsid w:val="00642472"/>
    <w:rsid w:val="006424FB"/>
    <w:rsid w:val="006427E9"/>
    <w:rsid w:val="00642C9F"/>
    <w:rsid w:val="0064364C"/>
    <w:rsid w:val="0064373C"/>
    <w:rsid w:val="0064375A"/>
    <w:rsid w:val="00643802"/>
    <w:rsid w:val="006438D8"/>
    <w:rsid w:val="00644225"/>
    <w:rsid w:val="00644281"/>
    <w:rsid w:val="006448FE"/>
    <w:rsid w:val="00644A01"/>
    <w:rsid w:val="00644A55"/>
    <w:rsid w:val="006451DB"/>
    <w:rsid w:val="0064521F"/>
    <w:rsid w:val="006457CB"/>
    <w:rsid w:val="00646A23"/>
    <w:rsid w:val="00647645"/>
    <w:rsid w:val="00650092"/>
    <w:rsid w:val="00650D6B"/>
    <w:rsid w:val="00651530"/>
    <w:rsid w:val="00651BBA"/>
    <w:rsid w:val="00651E04"/>
    <w:rsid w:val="00651EBF"/>
    <w:rsid w:val="0065204B"/>
    <w:rsid w:val="006529E5"/>
    <w:rsid w:val="00652AC7"/>
    <w:rsid w:val="00653CAE"/>
    <w:rsid w:val="00654350"/>
    <w:rsid w:val="0065446C"/>
    <w:rsid w:val="00654D92"/>
    <w:rsid w:val="006554DA"/>
    <w:rsid w:val="00655512"/>
    <w:rsid w:val="00655592"/>
    <w:rsid w:val="0065580B"/>
    <w:rsid w:val="006559B1"/>
    <w:rsid w:val="00655AB7"/>
    <w:rsid w:val="006562D5"/>
    <w:rsid w:val="0065672C"/>
    <w:rsid w:val="00656AD8"/>
    <w:rsid w:val="00656FE3"/>
    <w:rsid w:val="00657297"/>
    <w:rsid w:val="00657417"/>
    <w:rsid w:val="0065757F"/>
    <w:rsid w:val="00657872"/>
    <w:rsid w:val="00660610"/>
    <w:rsid w:val="00660AF9"/>
    <w:rsid w:val="00660F77"/>
    <w:rsid w:val="006610B8"/>
    <w:rsid w:val="00661BC3"/>
    <w:rsid w:val="00661EB4"/>
    <w:rsid w:val="0066229B"/>
    <w:rsid w:val="00662AC7"/>
    <w:rsid w:val="00662DC2"/>
    <w:rsid w:val="006635E7"/>
    <w:rsid w:val="00663BEA"/>
    <w:rsid w:val="00663D76"/>
    <w:rsid w:val="006642F5"/>
    <w:rsid w:val="006643A1"/>
    <w:rsid w:val="0066470A"/>
    <w:rsid w:val="006647EE"/>
    <w:rsid w:val="00664B43"/>
    <w:rsid w:val="00664C2F"/>
    <w:rsid w:val="00664D55"/>
    <w:rsid w:val="0066504E"/>
    <w:rsid w:val="0066505C"/>
    <w:rsid w:val="00665110"/>
    <w:rsid w:val="00665362"/>
    <w:rsid w:val="0066632D"/>
    <w:rsid w:val="00666644"/>
    <w:rsid w:val="00666A2D"/>
    <w:rsid w:val="00666E9D"/>
    <w:rsid w:val="006671BC"/>
    <w:rsid w:val="00667294"/>
    <w:rsid w:val="00667353"/>
    <w:rsid w:val="00667DC3"/>
    <w:rsid w:val="00667EB2"/>
    <w:rsid w:val="00670B14"/>
    <w:rsid w:val="006715C5"/>
    <w:rsid w:val="00671711"/>
    <w:rsid w:val="0067177C"/>
    <w:rsid w:val="00671A62"/>
    <w:rsid w:val="00671B16"/>
    <w:rsid w:val="00671B9F"/>
    <w:rsid w:val="00671BF6"/>
    <w:rsid w:val="00671C0E"/>
    <w:rsid w:val="00671E18"/>
    <w:rsid w:val="00671E3D"/>
    <w:rsid w:val="00672119"/>
    <w:rsid w:val="00672444"/>
    <w:rsid w:val="0067262C"/>
    <w:rsid w:val="006730CD"/>
    <w:rsid w:val="006734CD"/>
    <w:rsid w:val="00674380"/>
    <w:rsid w:val="00674946"/>
    <w:rsid w:val="006754E0"/>
    <w:rsid w:val="006756F9"/>
    <w:rsid w:val="00675822"/>
    <w:rsid w:val="006762C2"/>
    <w:rsid w:val="0067637B"/>
    <w:rsid w:val="00676420"/>
    <w:rsid w:val="00677620"/>
    <w:rsid w:val="00677EDB"/>
    <w:rsid w:val="00677F71"/>
    <w:rsid w:val="00677F76"/>
    <w:rsid w:val="0068018F"/>
    <w:rsid w:val="00680794"/>
    <w:rsid w:val="006808EE"/>
    <w:rsid w:val="00680E1A"/>
    <w:rsid w:val="00680E3E"/>
    <w:rsid w:val="00681523"/>
    <w:rsid w:val="00681856"/>
    <w:rsid w:val="0068196E"/>
    <w:rsid w:val="00681B84"/>
    <w:rsid w:val="006823A2"/>
    <w:rsid w:val="00682733"/>
    <w:rsid w:val="006833D3"/>
    <w:rsid w:val="00683C31"/>
    <w:rsid w:val="00684048"/>
    <w:rsid w:val="0068448E"/>
    <w:rsid w:val="006844A4"/>
    <w:rsid w:val="00684601"/>
    <w:rsid w:val="0068462D"/>
    <w:rsid w:val="006846B7"/>
    <w:rsid w:val="00684A34"/>
    <w:rsid w:val="006853D3"/>
    <w:rsid w:val="00685583"/>
    <w:rsid w:val="006856E7"/>
    <w:rsid w:val="00685886"/>
    <w:rsid w:val="00685B85"/>
    <w:rsid w:val="00685E1E"/>
    <w:rsid w:val="00686121"/>
    <w:rsid w:val="0068638B"/>
    <w:rsid w:val="00686990"/>
    <w:rsid w:val="00686B0C"/>
    <w:rsid w:val="00686DF7"/>
    <w:rsid w:val="00686F66"/>
    <w:rsid w:val="00687055"/>
    <w:rsid w:val="0068726C"/>
    <w:rsid w:val="00687E57"/>
    <w:rsid w:val="00687EE1"/>
    <w:rsid w:val="00687F11"/>
    <w:rsid w:val="00690461"/>
    <w:rsid w:val="00690678"/>
    <w:rsid w:val="00690BAB"/>
    <w:rsid w:val="00690C1B"/>
    <w:rsid w:val="00690C71"/>
    <w:rsid w:val="00690DF0"/>
    <w:rsid w:val="006914CF"/>
    <w:rsid w:val="00691519"/>
    <w:rsid w:val="00691732"/>
    <w:rsid w:val="00691B03"/>
    <w:rsid w:val="00691BF1"/>
    <w:rsid w:val="00691CE2"/>
    <w:rsid w:val="00691E42"/>
    <w:rsid w:val="006924EC"/>
    <w:rsid w:val="00692A16"/>
    <w:rsid w:val="006931F4"/>
    <w:rsid w:val="006933A0"/>
    <w:rsid w:val="00693646"/>
    <w:rsid w:val="006938F4"/>
    <w:rsid w:val="00693D6C"/>
    <w:rsid w:val="00693FCC"/>
    <w:rsid w:val="0069479F"/>
    <w:rsid w:val="00694B4A"/>
    <w:rsid w:val="00695075"/>
    <w:rsid w:val="006950A3"/>
    <w:rsid w:val="006950A8"/>
    <w:rsid w:val="0069554F"/>
    <w:rsid w:val="006957E6"/>
    <w:rsid w:val="00695957"/>
    <w:rsid w:val="00695DF2"/>
    <w:rsid w:val="0069619B"/>
    <w:rsid w:val="006965D5"/>
    <w:rsid w:val="0069660F"/>
    <w:rsid w:val="00696756"/>
    <w:rsid w:val="0069679D"/>
    <w:rsid w:val="00696E35"/>
    <w:rsid w:val="00697A4D"/>
    <w:rsid w:val="00697D07"/>
    <w:rsid w:val="00697E56"/>
    <w:rsid w:val="006A0FB4"/>
    <w:rsid w:val="006A10B1"/>
    <w:rsid w:val="006A148A"/>
    <w:rsid w:val="006A2E54"/>
    <w:rsid w:val="006A2F28"/>
    <w:rsid w:val="006A3289"/>
    <w:rsid w:val="006A3368"/>
    <w:rsid w:val="006A435F"/>
    <w:rsid w:val="006A4476"/>
    <w:rsid w:val="006A477E"/>
    <w:rsid w:val="006A4A7B"/>
    <w:rsid w:val="006A4B52"/>
    <w:rsid w:val="006A5A1C"/>
    <w:rsid w:val="006A5A3B"/>
    <w:rsid w:val="006A5A73"/>
    <w:rsid w:val="006A60D4"/>
    <w:rsid w:val="006A6183"/>
    <w:rsid w:val="006A6624"/>
    <w:rsid w:val="006A6A77"/>
    <w:rsid w:val="006A6C3A"/>
    <w:rsid w:val="006A7308"/>
    <w:rsid w:val="006A773F"/>
    <w:rsid w:val="006A780C"/>
    <w:rsid w:val="006A7B4D"/>
    <w:rsid w:val="006A7CA3"/>
    <w:rsid w:val="006B0306"/>
    <w:rsid w:val="006B075D"/>
    <w:rsid w:val="006B0AD6"/>
    <w:rsid w:val="006B14E1"/>
    <w:rsid w:val="006B183E"/>
    <w:rsid w:val="006B22D2"/>
    <w:rsid w:val="006B2537"/>
    <w:rsid w:val="006B2C25"/>
    <w:rsid w:val="006B2E72"/>
    <w:rsid w:val="006B32ED"/>
    <w:rsid w:val="006B35C9"/>
    <w:rsid w:val="006B3696"/>
    <w:rsid w:val="006B3BC2"/>
    <w:rsid w:val="006B3C3C"/>
    <w:rsid w:val="006B472C"/>
    <w:rsid w:val="006B4BF8"/>
    <w:rsid w:val="006B5AC6"/>
    <w:rsid w:val="006B5C5D"/>
    <w:rsid w:val="006B5D76"/>
    <w:rsid w:val="006B5D97"/>
    <w:rsid w:val="006B6016"/>
    <w:rsid w:val="006B61D0"/>
    <w:rsid w:val="006B61D5"/>
    <w:rsid w:val="006B6603"/>
    <w:rsid w:val="006B702B"/>
    <w:rsid w:val="006B7622"/>
    <w:rsid w:val="006B7883"/>
    <w:rsid w:val="006B7D44"/>
    <w:rsid w:val="006B7E21"/>
    <w:rsid w:val="006C028C"/>
    <w:rsid w:val="006C029B"/>
    <w:rsid w:val="006C0976"/>
    <w:rsid w:val="006C0E93"/>
    <w:rsid w:val="006C1A95"/>
    <w:rsid w:val="006C1E77"/>
    <w:rsid w:val="006C20EC"/>
    <w:rsid w:val="006C2A8C"/>
    <w:rsid w:val="006C314F"/>
    <w:rsid w:val="006C32CA"/>
    <w:rsid w:val="006C3630"/>
    <w:rsid w:val="006C36DA"/>
    <w:rsid w:val="006C3C51"/>
    <w:rsid w:val="006C420A"/>
    <w:rsid w:val="006C4477"/>
    <w:rsid w:val="006C44DB"/>
    <w:rsid w:val="006C4941"/>
    <w:rsid w:val="006C4A62"/>
    <w:rsid w:val="006C4ADF"/>
    <w:rsid w:val="006C4B2C"/>
    <w:rsid w:val="006C4CC3"/>
    <w:rsid w:val="006C4ECA"/>
    <w:rsid w:val="006C52D1"/>
    <w:rsid w:val="006C5409"/>
    <w:rsid w:val="006C54AD"/>
    <w:rsid w:val="006C58A1"/>
    <w:rsid w:val="006C61A5"/>
    <w:rsid w:val="006C66D5"/>
    <w:rsid w:val="006C6994"/>
    <w:rsid w:val="006D0113"/>
    <w:rsid w:val="006D0429"/>
    <w:rsid w:val="006D045C"/>
    <w:rsid w:val="006D0865"/>
    <w:rsid w:val="006D177B"/>
    <w:rsid w:val="006D17FB"/>
    <w:rsid w:val="006D1C17"/>
    <w:rsid w:val="006D2116"/>
    <w:rsid w:val="006D236D"/>
    <w:rsid w:val="006D2549"/>
    <w:rsid w:val="006D257D"/>
    <w:rsid w:val="006D3420"/>
    <w:rsid w:val="006D3C64"/>
    <w:rsid w:val="006D3CE1"/>
    <w:rsid w:val="006D3FDE"/>
    <w:rsid w:val="006D421C"/>
    <w:rsid w:val="006D484B"/>
    <w:rsid w:val="006D5177"/>
    <w:rsid w:val="006D5550"/>
    <w:rsid w:val="006D563A"/>
    <w:rsid w:val="006D5DC0"/>
    <w:rsid w:val="006D6C2E"/>
    <w:rsid w:val="006D726A"/>
    <w:rsid w:val="006D72CF"/>
    <w:rsid w:val="006D74C4"/>
    <w:rsid w:val="006D75BC"/>
    <w:rsid w:val="006D7B01"/>
    <w:rsid w:val="006D7CF9"/>
    <w:rsid w:val="006E078E"/>
    <w:rsid w:val="006E07B2"/>
    <w:rsid w:val="006E10F3"/>
    <w:rsid w:val="006E115A"/>
    <w:rsid w:val="006E116B"/>
    <w:rsid w:val="006E161D"/>
    <w:rsid w:val="006E1976"/>
    <w:rsid w:val="006E1C78"/>
    <w:rsid w:val="006E1E4F"/>
    <w:rsid w:val="006E2339"/>
    <w:rsid w:val="006E243E"/>
    <w:rsid w:val="006E2443"/>
    <w:rsid w:val="006E2497"/>
    <w:rsid w:val="006E2954"/>
    <w:rsid w:val="006E2A94"/>
    <w:rsid w:val="006E2BF1"/>
    <w:rsid w:val="006E2F25"/>
    <w:rsid w:val="006E41FB"/>
    <w:rsid w:val="006E443B"/>
    <w:rsid w:val="006E46DF"/>
    <w:rsid w:val="006E470B"/>
    <w:rsid w:val="006E491A"/>
    <w:rsid w:val="006E4E0D"/>
    <w:rsid w:val="006E4E8F"/>
    <w:rsid w:val="006E596C"/>
    <w:rsid w:val="006E5C4D"/>
    <w:rsid w:val="006E630A"/>
    <w:rsid w:val="006E6312"/>
    <w:rsid w:val="006E64D1"/>
    <w:rsid w:val="006E6719"/>
    <w:rsid w:val="006E6B26"/>
    <w:rsid w:val="006E6CC5"/>
    <w:rsid w:val="006E6F90"/>
    <w:rsid w:val="006E71C9"/>
    <w:rsid w:val="006E738C"/>
    <w:rsid w:val="006E7C16"/>
    <w:rsid w:val="006E7D43"/>
    <w:rsid w:val="006E7E70"/>
    <w:rsid w:val="006E7F75"/>
    <w:rsid w:val="006E7FA3"/>
    <w:rsid w:val="006F022E"/>
    <w:rsid w:val="006F06BC"/>
    <w:rsid w:val="006F0AA6"/>
    <w:rsid w:val="006F0D68"/>
    <w:rsid w:val="006F0F6E"/>
    <w:rsid w:val="006F11C8"/>
    <w:rsid w:val="006F144F"/>
    <w:rsid w:val="006F1689"/>
    <w:rsid w:val="006F185E"/>
    <w:rsid w:val="006F1A76"/>
    <w:rsid w:val="006F217A"/>
    <w:rsid w:val="006F2558"/>
    <w:rsid w:val="006F2892"/>
    <w:rsid w:val="006F28DF"/>
    <w:rsid w:val="006F2BBE"/>
    <w:rsid w:val="006F30C6"/>
    <w:rsid w:val="006F337E"/>
    <w:rsid w:val="006F3418"/>
    <w:rsid w:val="006F344B"/>
    <w:rsid w:val="006F3832"/>
    <w:rsid w:val="006F450A"/>
    <w:rsid w:val="006F4519"/>
    <w:rsid w:val="006F460A"/>
    <w:rsid w:val="006F4EE2"/>
    <w:rsid w:val="006F504F"/>
    <w:rsid w:val="006F57DC"/>
    <w:rsid w:val="006F646F"/>
    <w:rsid w:val="006F69F4"/>
    <w:rsid w:val="006F6B9B"/>
    <w:rsid w:val="006F6BE7"/>
    <w:rsid w:val="00700287"/>
    <w:rsid w:val="0070041E"/>
    <w:rsid w:val="00700435"/>
    <w:rsid w:val="00700928"/>
    <w:rsid w:val="007015C9"/>
    <w:rsid w:val="007016D6"/>
    <w:rsid w:val="00701784"/>
    <w:rsid w:val="00701D69"/>
    <w:rsid w:val="00702070"/>
    <w:rsid w:val="007020EE"/>
    <w:rsid w:val="00702342"/>
    <w:rsid w:val="00702374"/>
    <w:rsid w:val="0070242E"/>
    <w:rsid w:val="00702430"/>
    <w:rsid w:val="0070282B"/>
    <w:rsid w:val="00702C00"/>
    <w:rsid w:val="00702C51"/>
    <w:rsid w:val="00702C68"/>
    <w:rsid w:val="00702D4C"/>
    <w:rsid w:val="00702F48"/>
    <w:rsid w:val="0070303E"/>
    <w:rsid w:val="00703457"/>
    <w:rsid w:val="00703636"/>
    <w:rsid w:val="0070379E"/>
    <w:rsid w:val="00703C6D"/>
    <w:rsid w:val="007045CC"/>
    <w:rsid w:val="00704C45"/>
    <w:rsid w:val="00704CA6"/>
    <w:rsid w:val="00704E1D"/>
    <w:rsid w:val="0070519A"/>
    <w:rsid w:val="00705DE1"/>
    <w:rsid w:val="00706CD6"/>
    <w:rsid w:val="00706D41"/>
    <w:rsid w:val="00706FFA"/>
    <w:rsid w:val="00707041"/>
    <w:rsid w:val="0070795A"/>
    <w:rsid w:val="00707B0F"/>
    <w:rsid w:val="00707BB8"/>
    <w:rsid w:val="007102EA"/>
    <w:rsid w:val="007104B9"/>
    <w:rsid w:val="007108D3"/>
    <w:rsid w:val="00710D5C"/>
    <w:rsid w:val="00710EAA"/>
    <w:rsid w:val="00711664"/>
    <w:rsid w:val="00711720"/>
    <w:rsid w:val="007121A0"/>
    <w:rsid w:val="00712407"/>
    <w:rsid w:val="00712598"/>
    <w:rsid w:val="007127A0"/>
    <w:rsid w:val="00712831"/>
    <w:rsid w:val="007129B6"/>
    <w:rsid w:val="00712B94"/>
    <w:rsid w:val="00713758"/>
    <w:rsid w:val="007138BD"/>
    <w:rsid w:val="00714036"/>
    <w:rsid w:val="007140BF"/>
    <w:rsid w:val="007145A8"/>
    <w:rsid w:val="0071488A"/>
    <w:rsid w:val="00714A77"/>
    <w:rsid w:val="00714A9B"/>
    <w:rsid w:val="00714FC0"/>
    <w:rsid w:val="00715308"/>
    <w:rsid w:val="007154AE"/>
    <w:rsid w:val="0071557D"/>
    <w:rsid w:val="00715628"/>
    <w:rsid w:val="00715980"/>
    <w:rsid w:val="00715E16"/>
    <w:rsid w:val="007164DC"/>
    <w:rsid w:val="00716DCC"/>
    <w:rsid w:val="007170B8"/>
    <w:rsid w:val="0071721D"/>
    <w:rsid w:val="007173D2"/>
    <w:rsid w:val="00717762"/>
    <w:rsid w:val="00717C92"/>
    <w:rsid w:val="00720117"/>
    <w:rsid w:val="007205D0"/>
    <w:rsid w:val="00720B9B"/>
    <w:rsid w:val="00720ED7"/>
    <w:rsid w:val="007211F2"/>
    <w:rsid w:val="00721247"/>
    <w:rsid w:val="00721288"/>
    <w:rsid w:val="007213F8"/>
    <w:rsid w:val="0072192E"/>
    <w:rsid w:val="00721A04"/>
    <w:rsid w:val="00722412"/>
    <w:rsid w:val="007225D0"/>
    <w:rsid w:val="007226F3"/>
    <w:rsid w:val="0072290F"/>
    <w:rsid w:val="00722CC0"/>
    <w:rsid w:val="0072313B"/>
    <w:rsid w:val="0072316D"/>
    <w:rsid w:val="00723767"/>
    <w:rsid w:val="00723873"/>
    <w:rsid w:val="007238B3"/>
    <w:rsid w:val="00724018"/>
    <w:rsid w:val="007241BA"/>
    <w:rsid w:val="007244E1"/>
    <w:rsid w:val="00725002"/>
    <w:rsid w:val="00725159"/>
    <w:rsid w:val="0072574B"/>
    <w:rsid w:val="007259EA"/>
    <w:rsid w:val="00725A50"/>
    <w:rsid w:val="00725D01"/>
    <w:rsid w:val="007261A1"/>
    <w:rsid w:val="00726586"/>
    <w:rsid w:val="00726975"/>
    <w:rsid w:val="00726ABE"/>
    <w:rsid w:val="00726DB2"/>
    <w:rsid w:val="0072739D"/>
    <w:rsid w:val="00727CA1"/>
    <w:rsid w:val="00727D4B"/>
    <w:rsid w:val="00727E61"/>
    <w:rsid w:val="007303F6"/>
    <w:rsid w:val="00730403"/>
    <w:rsid w:val="00730527"/>
    <w:rsid w:val="007307E2"/>
    <w:rsid w:val="00730F36"/>
    <w:rsid w:val="00731340"/>
    <w:rsid w:val="00731BBF"/>
    <w:rsid w:val="00732B14"/>
    <w:rsid w:val="007332BF"/>
    <w:rsid w:val="00733334"/>
    <w:rsid w:val="00734222"/>
    <w:rsid w:val="007358FD"/>
    <w:rsid w:val="00735A95"/>
    <w:rsid w:val="00735E1B"/>
    <w:rsid w:val="00736701"/>
    <w:rsid w:val="00736812"/>
    <w:rsid w:val="00736B51"/>
    <w:rsid w:val="00736DCA"/>
    <w:rsid w:val="00737024"/>
    <w:rsid w:val="0073722D"/>
    <w:rsid w:val="007373C1"/>
    <w:rsid w:val="0073742D"/>
    <w:rsid w:val="007376D2"/>
    <w:rsid w:val="00737A22"/>
    <w:rsid w:val="00737F36"/>
    <w:rsid w:val="00740C3E"/>
    <w:rsid w:val="00741276"/>
    <w:rsid w:val="00741361"/>
    <w:rsid w:val="00741566"/>
    <w:rsid w:val="0074173E"/>
    <w:rsid w:val="00742072"/>
    <w:rsid w:val="007422A9"/>
    <w:rsid w:val="00742700"/>
    <w:rsid w:val="00742786"/>
    <w:rsid w:val="007429E2"/>
    <w:rsid w:val="00742A2B"/>
    <w:rsid w:val="00743067"/>
    <w:rsid w:val="007434E2"/>
    <w:rsid w:val="0074388B"/>
    <w:rsid w:val="00743AAF"/>
    <w:rsid w:val="0074458B"/>
    <w:rsid w:val="00744F2E"/>
    <w:rsid w:val="007453CB"/>
    <w:rsid w:val="00745415"/>
    <w:rsid w:val="007458AA"/>
    <w:rsid w:val="00746189"/>
    <w:rsid w:val="0074624E"/>
    <w:rsid w:val="00746D01"/>
    <w:rsid w:val="00746DD3"/>
    <w:rsid w:val="007471E9"/>
    <w:rsid w:val="0074756E"/>
    <w:rsid w:val="00747A83"/>
    <w:rsid w:val="00747D03"/>
    <w:rsid w:val="00750794"/>
    <w:rsid w:val="00750901"/>
    <w:rsid w:val="00750C0B"/>
    <w:rsid w:val="00750C34"/>
    <w:rsid w:val="00750FE3"/>
    <w:rsid w:val="007510F5"/>
    <w:rsid w:val="007514E2"/>
    <w:rsid w:val="0075173A"/>
    <w:rsid w:val="007517F0"/>
    <w:rsid w:val="00751A74"/>
    <w:rsid w:val="00751DD1"/>
    <w:rsid w:val="00751FBD"/>
    <w:rsid w:val="00751FFF"/>
    <w:rsid w:val="00752299"/>
    <w:rsid w:val="00752303"/>
    <w:rsid w:val="00752814"/>
    <w:rsid w:val="00752834"/>
    <w:rsid w:val="0075388B"/>
    <w:rsid w:val="007539B8"/>
    <w:rsid w:val="00753CF3"/>
    <w:rsid w:val="00753DE1"/>
    <w:rsid w:val="00753FCE"/>
    <w:rsid w:val="007545E0"/>
    <w:rsid w:val="00754963"/>
    <w:rsid w:val="00754999"/>
    <w:rsid w:val="00754B8E"/>
    <w:rsid w:val="00754B9C"/>
    <w:rsid w:val="0075581E"/>
    <w:rsid w:val="00755853"/>
    <w:rsid w:val="0075680D"/>
    <w:rsid w:val="00756C2B"/>
    <w:rsid w:val="00756E41"/>
    <w:rsid w:val="007571A9"/>
    <w:rsid w:val="00757B5D"/>
    <w:rsid w:val="00757BEF"/>
    <w:rsid w:val="00757BF3"/>
    <w:rsid w:val="00760C99"/>
    <w:rsid w:val="0076100B"/>
    <w:rsid w:val="00761236"/>
    <w:rsid w:val="007613E5"/>
    <w:rsid w:val="0076168D"/>
    <w:rsid w:val="00761879"/>
    <w:rsid w:val="007618DE"/>
    <w:rsid w:val="007620C4"/>
    <w:rsid w:val="00762202"/>
    <w:rsid w:val="00762934"/>
    <w:rsid w:val="00762F5F"/>
    <w:rsid w:val="007639A5"/>
    <w:rsid w:val="00763CA4"/>
    <w:rsid w:val="00764960"/>
    <w:rsid w:val="00764C36"/>
    <w:rsid w:val="00764CDD"/>
    <w:rsid w:val="00764E45"/>
    <w:rsid w:val="007652DF"/>
    <w:rsid w:val="0076536B"/>
    <w:rsid w:val="00765C2B"/>
    <w:rsid w:val="00765EEB"/>
    <w:rsid w:val="00765F79"/>
    <w:rsid w:val="007665E9"/>
    <w:rsid w:val="00766A5C"/>
    <w:rsid w:val="00766C5D"/>
    <w:rsid w:val="00766CDB"/>
    <w:rsid w:val="007674F9"/>
    <w:rsid w:val="00767FCA"/>
    <w:rsid w:val="00770111"/>
    <w:rsid w:val="00770259"/>
    <w:rsid w:val="00770AFE"/>
    <w:rsid w:val="00770EDB"/>
    <w:rsid w:val="00771547"/>
    <w:rsid w:val="00771B84"/>
    <w:rsid w:val="00772555"/>
    <w:rsid w:val="00772556"/>
    <w:rsid w:val="007725C8"/>
    <w:rsid w:val="00772945"/>
    <w:rsid w:val="00772AB1"/>
    <w:rsid w:val="0077397B"/>
    <w:rsid w:val="00774179"/>
    <w:rsid w:val="007744BF"/>
    <w:rsid w:val="007746DD"/>
    <w:rsid w:val="00774B84"/>
    <w:rsid w:val="0077536D"/>
    <w:rsid w:val="00775F1F"/>
    <w:rsid w:val="007764FE"/>
    <w:rsid w:val="007767C2"/>
    <w:rsid w:val="00776F1F"/>
    <w:rsid w:val="00777250"/>
    <w:rsid w:val="007772BB"/>
    <w:rsid w:val="00777C42"/>
    <w:rsid w:val="0078027A"/>
    <w:rsid w:val="007807D3"/>
    <w:rsid w:val="007819F3"/>
    <w:rsid w:val="00781F42"/>
    <w:rsid w:val="00782066"/>
    <w:rsid w:val="007821E2"/>
    <w:rsid w:val="00782495"/>
    <w:rsid w:val="007825CF"/>
    <w:rsid w:val="007828D1"/>
    <w:rsid w:val="007829AD"/>
    <w:rsid w:val="00782EF0"/>
    <w:rsid w:val="00782F03"/>
    <w:rsid w:val="00783275"/>
    <w:rsid w:val="007835E9"/>
    <w:rsid w:val="0078372E"/>
    <w:rsid w:val="007837FC"/>
    <w:rsid w:val="0078425E"/>
    <w:rsid w:val="007845A5"/>
    <w:rsid w:val="007845D5"/>
    <w:rsid w:val="007845FC"/>
    <w:rsid w:val="00784616"/>
    <w:rsid w:val="00784925"/>
    <w:rsid w:val="00784CB7"/>
    <w:rsid w:val="00784ED3"/>
    <w:rsid w:val="00784F43"/>
    <w:rsid w:val="0078519F"/>
    <w:rsid w:val="00785696"/>
    <w:rsid w:val="00785A74"/>
    <w:rsid w:val="00785B9C"/>
    <w:rsid w:val="00785E3C"/>
    <w:rsid w:val="007860B5"/>
    <w:rsid w:val="007861D4"/>
    <w:rsid w:val="0078638A"/>
    <w:rsid w:val="007869D1"/>
    <w:rsid w:val="00786E48"/>
    <w:rsid w:val="00787627"/>
    <w:rsid w:val="007878AB"/>
    <w:rsid w:val="00787967"/>
    <w:rsid w:val="00787D89"/>
    <w:rsid w:val="00787D94"/>
    <w:rsid w:val="00787F61"/>
    <w:rsid w:val="007901F8"/>
    <w:rsid w:val="007904A0"/>
    <w:rsid w:val="0079052A"/>
    <w:rsid w:val="00790E48"/>
    <w:rsid w:val="00790ED9"/>
    <w:rsid w:val="00791037"/>
    <w:rsid w:val="007910D9"/>
    <w:rsid w:val="007914F7"/>
    <w:rsid w:val="007915A2"/>
    <w:rsid w:val="007915E3"/>
    <w:rsid w:val="00791BE2"/>
    <w:rsid w:val="00791C97"/>
    <w:rsid w:val="00791CC8"/>
    <w:rsid w:val="00792372"/>
    <w:rsid w:val="00792985"/>
    <w:rsid w:val="0079306D"/>
    <w:rsid w:val="007934BE"/>
    <w:rsid w:val="0079464F"/>
    <w:rsid w:val="00794E42"/>
    <w:rsid w:val="00794F7B"/>
    <w:rsid w:val="007952F8"/>
    <w:rsid w:val="00795663"/>
    <w:rsid w:val="007958B9"/>
    <w:rsid w:val="00795947"/>
    <w:rsid w:val="00795A2D"/>
    <w:rsid w:val="00796504"/>
    <w:rsid w:val="00796A20"/>
    <w:rsid w:val="00796B2D"/>
    <w:rsid w:val="0079765D"/>
    <w:rsid w:val="007A038A"/>
    <w:rsid w:val="007A04AE"/>
    <w:rsid w:val="007A093E"/>
    <w:rsid w:val="007A09BB"/>
    <w:rsid w:val="007A1017"/>
    <w:rsid w:val="007A11F5"/>
    <w:rsid w:val="007A2002"/>
    <w:rsid w:val="007A220D"/>
    <w:rsid w:val="007A25E1"/>
    <w:rsid w:val="007A280E"/>
    <w:rsid w:val="007A2C42"/>
    <w:rsid w:val="007A3BCA"/>
    <w:rsid w:val="007A3EF3"/>
    <w:rsid w:val="007A470F"/>
    <w:rsid w:val="007A4DBD"/>
    <w:rsid w:val="007A50D8"/>
    <w:rsid w:val="007A5284"/>
    <w:rsid w:val="007A5335"/>
    <w:rsid w:val="007A556F"/>
    <w:rsid w:val="007A580D"/>
    <w:rsid w:val="007A61A7"/>
    <w:rsid w:val="007A66A7"/>
    <w:rsid w:val="007A6787"/>
    <w:rsid w:val="007A67AF"/>
    <w:rsid w:val="007A6C08"/>
    <w:rsid w:val="007A6DDC"/>
    <w:rsid w:val="007A73B2"/>
    <w:rsid w:val="007A74A1"/>
    <w:rsid w:val="007A7687"/>
    <w:rsid w:val="007A7797"/>
    <w:rsid w:val="007B007D"/>
    <w:rsid w:val="007B0466"/>
    <w:rsid w:val="007B098A"/>
    <w:rsid w:val="007B0CDA"/>
    <w:rsid w:val="007B1245"/>
    <w:rsid w:val="007B1613"/>
    <w:rsid w:val="007B1897"/>
    <w:rsid w:val="007B193F"/>
    <w:rsid w:val="007B19FF"/>
    <w:rsid w:val="007B1FDB"/>
    <w:rsid w:val="007B27BF"/>
    <w:rsid w:val="007B2C26"/>
    <w:rsid w:val="007B2C89"/>
    <w:rsid w:val="007B3276"/>
    <w:rsid w:val="007B3402"/>
    <w:rsid w:val="007B37E4"/>
    <w:rsid w:val="007B3810"/>
    <w:rsid w:val="007B3932"/>
    <w:rsid w:val="007B494A"/>
    <w:rsid w:val="007B4B32"/>
    <w:rsid w:val="007B4BC4"/>
    <w:rsid w:val="007B4BDC"/>
    <w:rsid w:val="007B4DFF"/>
    <w:rsid w:val="007B51E2"/>
    <w:rsid w:val="007B55A1"/>
    <w:rsid w:val="007B585E"/>
    <w:rsid w:val="007B5B60"/>
    <w:rsid w:val="007B6EB1"/>
    <w:rsid w:val="007B6F81"/>
    <w:rsid w:val="007B7695"/>
    <w:rsid w:val="007B774E"/>
    <w:rsid w:val="007B7811"/>
    <w:rsid w:val="007B7BCE"/>
    <w:rsid w:val="007C07CC"/>
    <w:rsid w:val="007C080F"/>
    <w:rsid w:val="007C089E"/>
    <w:rsid w:val="007C0929"/>
    <w:rsid w:val="007C0BF4"/>
    <w:rsid w:val="007C0C11"/>
    <w:rsid w:val="007C0DBD"/>
    <w:rsid w:val="007C18F7"/>
    <w:rsid w:val="007C1D31"/>
    <w:rsid w:val="007C27F5"/>
    <w:rsid w:val="007C2987"/>
    <w:rsid w:val="007C2A55"/>
    <w:rsid w:val="007C2B44"/>
    <w:rsid w:val="007C3354"/>
    <w:rsid w:val="007C394D"/>
    <w:rsid w:val="007C3BC7"/>
    <w:rsid w:val="007C3C99"/>
    <w:rsid w:val="007C3D4A"/>
    <w:rsid w:val="007C3F68"/>
    <w:rsid w:val="007C4497"/>
    <w:rsid w:val="007C4628"/>
    <w:rsid w:val="007C49E6"/>
    <w:rsid w:val="007C4B04"/>
    <w:rsid w:val="007C4C6A"/>
    <w:rsid w:val="007C4EA1"/>
    <w:rsid w:val="007C4F7C"/>
    <w:rsid w:val="007C52F9"/>
    <w:rsid w:val="007C5EDE"/>
    <w:rsid w:val="007C684A"/>
    <w:rsid w:val="007C68CF"/>
    <w:rsid w:val="007C6AC4"/>
    <w:rsid w:val="007C6E0E"/>
    <w:rsid w:val="007C777C"/>
    <w:rsid w:val="007C7BE0"/>
    <w:rsid w:val="007D0077"/>
    <w:rsid w:val="007D02A6"/>
    <w:rsid w:val="007D13C7"/>
    <w:rsid w:val="007D19D3"/>
    <w:rsid w:val="007D25DF"/>
    <w:rsid w:val="007D2E42"/>
    <w:rsid w:val="007D309C"/>
    <w:rsid w:val="007D3150"/>
    <w:rsid w:val="007D31DE"/>
    <w:rsid w:val="007D38E9"/>
    <w:rsid w:val="007D3F19"/>
    <w:rsid w:val="007D4A5F"/>
    <w:rsid w:val="007D4F7F"/>
    <w:rsid w:val="007D4FAA"/>
    <w:rsid w:val="007D5272"/>
    <w:rsid w:val="007D5BE6"/>
    <w:rsid w:val="007D5C22"/>
    <w:rsid w:val="007D61BC"/>
    <w:rsid w:val="007D624E"/>
    <w:rsid w:val="007D64FB"/>
    <w:rsid w:val="007D6555"/>
    <w:rsid w:val="007D7DB9"/>
    <w:rsid w:val="007E004A"/>
    <w:rsid w:val="007E0659"/>
    <w:rsid w:val="007E0805"/>
    <w:rsid w:val="007E0AFC"/>
    <w:rsid w:val="007E1334"/>
    <w:rsid w:val="007E16A8"/>
    <w:rsid w:val="007E21A3"/>
    <w:rsid w:val="007E282B"/>
    <w:rsid w:val="007E344B"/>
    <w:rsid w:val="007E34FE"/>
    <w:rsid w:val="007E38F2"/>
    <w:rsid w:val="007E3DFD"/>
    <w:rsid w:val="007E3E94"/>
    <w:rsid w:val="007E413D"/>
    <w:rsid w:val="007E42A7"/>
    <w:rsid w:val="007E45DD"/>
    <w:rsid w:val="007E46F7"/>
    <w:rsid w:val="007E4DE0"/>
    <w:rsid w:val="007E4F30"/>
    <w:rsid w:val="007E5099"/>
    <w:rsid w:val="007E5562"/>
    <w:rsid w:val="007E5886"/>
    <w:rsid w:val="007E5C5A"/>
    <w:rsid w:val="007E65F2"/>
    <w:rsid w:val="007E6747"/>
    <w:rsid w:val="007E6793"/>
    <w:rsid w:val="007E69C6"/>
    <w:rsid w:val="007E6D73"/>
    <w:rsid w:val="007E6D78"/>
    <w:rsid w:val="007E71D0"/>
    <w:rsid w:val="007E77B2"/>
    <w:rsid w:val="007E79C1"/>
    <w:rsid w:val="007E7A1C"/>
    <w:rsid w:val="007F0345"/>
    <w:rsid w:val="007F08B2"/>
    <w:rsid w:val="007F10B5"/>
    <w:rsid w:val="007F196D"/>
    <w:rsid w:val="007F19B8"/>
    <w:rsid w:val="007F1CE7"/>
    <w:rsid w:val="007F1E4E"/>
    <w:rsid w:val="007F1F17"/>
    <w:rsid w:val="007F20F8"/>
    <w:rsid w:val="007F2500"/>
    <w:rsid w:val="007F2C2F"/>
    <w:rsid w:val="007F2F83"/>
    <w:rsid w:val="007F2FE4"/>
    <w:rsid w:val="007F3115"/>
    <w:rsid w:val="007F32D5"/>
    <w:rsid w:val="007F339D"/>
    <w:rsid w:val="007F3C35"/>
    <w:rsid w:val="007F3E0F"/>
    <w:rsid w:val="007F3F2F"/>
    <w:rsid w:val="007F4153"/>
    <w:rsid w:val="007F4859"/>
    <w:rsid w:val="007F4B0A"/>
    <w:rsid w:val="007F4E95"/>
    <w:rsid w:val="007F4F96"/>
    <w:rsid w:val="007F502E"/>
    <w:rsid w:val="007F52A3"/>
    <w:rsid w:val="007F535D"/>
    <w:rsid w:val="007F58B4"/>
    <w:rsid w:val="007F6104"/>
    <w:rsid w:val="007F69C5"/>
    <w:rsid w:val="007F6AA4"/>
    <w:rsid w:val="007F6C66"/>
    <w:rsid w:val="007F6EB3"/>
    <w:rsid w:val="007F7E2A"/>
    <w:rsid w:val="007F7FAC"/>
    <w:rsid w:val="008000FF"/>
    <w:rsid w:val="0080047C"/>
    <w:rsid w:val="00800FBA"/>
    <w:rsid w:val="008010AC"/>
    <w:rsid w:val="008014C3"/>
    <w:rsid w:val="008019E6"/>
    <w:rsid w:val="00801D0A"/>
    <w:rsid w:val="00802162"/>
    <w:rsid w:val="0080233F"/>
    <w:rsid w:val="00802A74"/>
    <w:rsid w:val="00802C26"/>
    <w:rsid w:val="0080317D"/>
    <w:rsid w:val="008031D1"/>
    <w:rsid w:val="0080337F"/>
    <w:rsid w:val="00803FA2"/>
    <w:rsid w:val="00803FC3"/>
    <w:rsid w:val="008047D9"/>
    <w:rsid w:val="008054A6"/>
    <w:rsid w:val="008054A8"/>
    <w:rsid w:val="00805C6B"/>
    <w:rsid w:val="00805F4D"/>
    <w:rsid w:val="0080673A"/>
    <w:rsid w:val="0080677F"/>
    <w:rsid w:val="00806877"/>
    <w:rsid w:val="00806CA2"/>
    <w:rsid w:val="00806E1D"/>
    <w:rsid w:val="008079B0"/>
    <w:rsid w:val="00807CFF"/>
    <w:rsid w:val="008105C1"/>
    <w:rsid w:val="00810979"/>
    <w:rsid w:val="008114E9"/>
    <w:rsid w:val="00811985"/>
    <w:rsid w:val="00811A24"/>
    <w:rsid w:val="00811A4A"/>
    <w:rsid w:val="00811A81"/>
    <w:rsid w:val="00812408"/>
    <w:rsid w:val="0081258B"/>
    <w:rsid w:val="00812606"/>
    <w:rsid w:val="00812762"/>
    <w:rsid w:val="00812B5F"/>
    <w:rsid w:val="00813ED2"/>
    <w:rsid w:val="0081428E"/>
    <w:rsid w:val="00814314"/>
    <w:rsid w:val="0081439D"/>
    <w:rsid w:val="00814655"/>
    <w:rsid w:val="00814663"/>
    <w:rsid w:val="008152EC"/>
    <w:rsid w:val="00815776"/>
    <w:rsid w:val="00815C20"/>
    <w:rsid w:val="0081684C"/>
    <w:rsid w:val="008172D9"/>
    <w:rsid w:val="00817D0B"/>
    <w:rsid w:val="008201AE"/>
    <w:rsid w:val="00820231"/>
    <w:rsid w:val="00820332"/>
    <w:rsid w:val="00820407"/>
    <w:rsid w:val="008206A5"/>
    <w:rsid w:val="00820ABF"/>
    <w:rsid w:val="00820D2C"/>
    <w:rsid w:val="008219B7"/>
    <w:rsid w:val="008219E8"/>
    <w:rsid w:val="00821B9C"/>
    <w:rsid w:val="00821BD3"/>
    <w:rsid w:val="0082212A"/>
    <w:rsid w:val="00822674"/>
    <w:rsid w:val="00822A95"/>
    <w:rsid w:val="00822CCA"/>
    <w:rsid w:val="00822F6B"/>
    <w:rsid w:val="0082314B"/>
    <w:rsid w:val="0082315F"/>
    <w:rsid w:val="0082327F"/>
    <w:rsid w:val="008237DB"/>
    <w:rsid w:val="0082386E"/>
    <w:rsid w:val="00823C44"/>
    <w:rsid w:val="00824109"/>
    <w:rsid w:val="008250E7"/>
    <w:rsid w:val="00825488"/>
    <w:rsid w:val="008254D9"/>
    <w:rsid w:val="008255F5"/>
    <w:rsid w:val="008256B1"/>
    <w:rsid w:val="00825931"/>
    <w:rsid w:val="00825AF8"/>
    <w:rsid w:val="00826349"/>
    <w:rsid w:val="008266D4"/>
    <w:rsid w:val="008268EE"/>
    <w:rsid w:val="00826ACF"/>
    <w:rsid w:val="00827448"/>
    <w:rsid w:val="008277D8"/>
    <w:rsid w:val="008278A2"/>
    <w:rsid w:val="00827A3D"/>
    <w:rsid w:val="00827A47"/>
    <w:rsid w:val="00827C73"/>
    <w:rsid w:val="00827F0E"/>
    <w:rsid w:val="008304F8"/>
    <w:rsid w:val="00830805"/>
    <w:rsid w:val="0083093B"/>
    <w:rsid w:val="00830A72"/>
    <w:rsid w:val="00830C97"/>
    <w:rsid w:val="0083133D"/>
    <w:rsid w:val="00831C52"/>
    <w:rsid w:val="00831CB6"/>
    <w:rsid w:val="008332FB"/>
    <w:rsid w:val="00833304"/>
    <w:rsid w:val="00834204"/>
    <w:rsid w:val="008343DE"/>
    <w:rsid w:val="008347D1"/>
    <w:rsid w:val="00834CB6"/>
    <w:rsid w:val="00834E11"/>
    <w:rsid w:val="008352D3"/>
    <w:rsid w:val="00835489"/>
    <w:rsid w:val="00835947"/>
    <w:rsid w:val="00835994"/>
    <w:rsid w:val="00836A03"/>
    <w:rsid w:val="00836BAD"/>
    <w:rsid w:val="00836C12"/>
    <w:rsid w:val="00836C1A"/>
    <w:rsid w:val="00836F19"/>
    <w:rsid w:val="008372E0"/>
    <w:rsid w:val="00837BC9"/>
    <w:rsid w:val="00840463"/>
    <w:rsid w:val="0084081B"/>
    <w:rsid w:val="00840913"/>
    <w:rsid w:val="00840ADB"/>
    <w:rsid w:val="00840F74"/>
    <w:rsid w:val="00840F96"/>
    <w:rsid w:val="00841425"/>
    <w:rsid w:val="00841620"/>
    <w:rsid w:val="008417A8"/>
    <w:rsid w:val="00841844"/>
    <w:rsid w:val="00841C0D"/>
    <w:rsid w:val="00841D26"/>
    <w:rsid w:val="00842301"/>
    <w:rsid w:val="00842997"/>
    <w:rsid w:val="00842A0F"/>
    <w:rsid w:val="00842CFB"/>
    <w:rsid w:val="00842F6D"/>
    <w:rsid w:val="008434BC"/>
    <w:rsid w:val="008438FF"/>
    <w:rsid w:val="00843CB4"/>
    <w:rsid w:val="00843EE2"/>
    <w:rsid w:val="00843F78"/>
    <w:rsid w:val="00844F9C"/>
    <w:rsid w:val="00844FEC"/>
    <w:rsid w:val="00844FF1"/>
    <w:rsid w:val="00845073"/>
    <w:rsid w:val="00845464"/>
    <w:rsid w:val="00845908"/>
    <w:rsid w:val="00845A6A"/>
    <w:rsid w:val="00845B65"/>
    <w:rsid w:val="00845E0B"/>
    <w:rsid w:val="008461F9"/>
    <w:rsid w:val="0084635E"/>
    <w:rsid w:val="00846639"/>
    <w:rsid w:val="008472C1"/>
    <w:rsid w:val="0084762B"/>
    <w:rsid w:val="00847952"/>
    <w:rsid w:val="00850947"/>
    <w:rsid w:val="00850BF9"/>
    <w:rsid w:val="00851C8E"/>
    <w:rsid w:val="00851DBD"/>
    <w:rsid w:val="00852534"/>
    <w:rsid w:val="008526DD"/>
    <w:rsid w:val="00852B88"/>
    <w:rsid w:val="00852F3B"/>
    <w:rsid w:val="008533CD"/>
    <w:rsid w:val="0085359A"/>
    <w:rsid w:val="008538E2"/>
    <w:rsid w:val="00853937"/>
    <w:rsid w:val="00854203"/>
    <w:rsid w:val="00854BF1"/>
    <w:rsid w:val="00854DA3"/>
    <w:rsid w:val="0085530F"/>
    <w:rsid w:val="0085543F"/>
    <w:rsid w:val="00855572"/>
    <w:rsid w:val="00855A4E"/>
    <w:rsid w:val="00855D7F"/>
    <w:rsid w:val="00855EC1"/>
    <w:rsid w:val="00855ED4"/>
    <w:rsid w:val="008561BB"/>
    <w:rsid w:val="00856209"/>
    <w:rsid w:val="00856AC0"/>
    <w:rsid w:val="00856B27"/>
    <w:rsid w:val="00856CBB"/>
    <w:rsid w:val="008574E8"/>
    <w:rsid w:val="00857614"/>
    <w:rsid w:val="00857CDE"/>
    <w:rsid w:val="00857DF8"/>
    <w:rsid w:val="00860038"/>
    <w:rsid w:val="00860661"/>
    <w:rsid w:val="0086074C"/>
    <w:rsid w:val="008618D7"/>
    <w:rsid w:val="00861950"/>
    <w:rsid w:val="00861DA6"/>
    <w:rsid w:val="008627E5"/>
    <w:rsid w:val="00862A09"/>
    <w:rsid w:val="00862B09"/>
    <w:rsid w:val="00862CA1"/>
    <w:rsid w:val="0086316C"/>
    <w:rsid w:val="008631B0"/>
    <w:rsid w:val="00863A27"/>
    <w:rsid w:val="00863B0F"/>
    <w:rsid w:val="0086428B"/>
    <w:rsid w:val="008642CD"/>
    <w:rsid w:val="008648BA"/>
    <w:rsid w:val="00864C92"/>
    <w:rsid w:val="00864EDD"/>
    <w:rsid w:val="00865008"/>
    <w:rsid w:val="008657D7"/>
    <w:rsid w:val="008657EB"/>
    <w:rsid w:val="008659B0"/>
    <w:rsid w:val="00865D48"/>
    <w:rsid w:val="00865DCB"/>
    <w:rsid w:val="00866311"/>
    <w:rsid w:val="008663CC"/>
    <w:rsid w:val="00866EC5"/>
    <w:rsid w:val="00866F2D"/>
    <w:rsid w:val="00867BB4"/>
    <w:rsid w:val="0087092B"/>
    <w:rsid w:val="00870D27"/>
    <w:rsid w:val="008712DE"/>
    <w:rsid w:val="00871668"/>
    <w:rsid w:val="0087175E"/>
    <w:rsid w:val="00871BE5"/>
    <w:rsid w:val="00871CDE"/>
    <w:rsid w:val="00871D5B"/>
    <w:rsid w:val="00872146"/>
    <w:rsid w:val="008726EB"/>
    <w:rsid w:val="00872B97"/>
    <w:rsid w:val="00872E07"/>
    <w:rsid w:val="00872F07"/>
    <w:rsid w:val="00873288"/>
    <w:rsid w:val="00873879"/>
    <w:rsid w:val="00873CA0"/>
    <w:rsid w:val="00873F5D"/>
    <w:rsid w:val="00874144"/>
    <w:rsid w:val="008747AD"/>
    <w:rsid w:val="00874979"/>
    <w:rsid w:val="008751DD"/>
    <w:rsid w:val="00875A25"/>
    <w:rsid w:val="00875C97"/>
    <w:rsid w:val="0087604D"/>
    <w:rsid w:val="008760B0"/>
    <w:rsid w:val="008762F2"/>
    <w:rsid w:val="00876714"/>
    <w:rsid w:val="00876BD6"/>
    <w:rsid w:val="00876E35"/>
    <w:rsid w:val="008770D1"/>
    <w:rsid w:val="008775AF"/>
    <w:rsid w:val="008775CD"/>
    <w:rsid w:val="0087780A"/>
    <w:rsid w:val="008805AA"/>
    <w:rsid w:val="008805B0"/>
    <w:rsid w:val="008809B8"/>
    <w:rsid w:val="00881CD1"/>
    <w:rsid w:val="0088225A"/>
    <w:rsid w:val="00882296"/>
    <w:rsid w:val="0088235D"/>
    <w:rsid w:val="008823ED"/>
    <w:rsid w:val="00882979"/>
    <w:rsid w:val="00882C73"/>
    <w:rsid w:val="00883069"/>
    <w:rsid w:val="00883179"/>
    <w:rsid w:val="00883371"/>
    <w:rsid w:val="00883D21"/>
    <w:rsid w:val="008841EB"/>
    <w:rsid w:val="0088530B"/>
    <w:rsid w:val="0088535A"/>
    <w:rsid w:val="008854D7"/>
    <w:rsid w:val="00885B3D"/>
    <w:rsid w:val="008860A4"/>
    <w:rsid w:val="008862AF"/>
    <w:rsid w:val="0088652D"/>
    <w:rsid w:val="00886A5D"/>
    <w:rsid w:val="0088728A"/>
    <w:rsid w:val="008872E4"/>
    <w:rsid w:val="0088733D"/>
    <w:rsid w:val="00887732"/>
    <w:rsid w:val="00887E4D"/>
    <w:rsid w:val="008901DD"/>
    <w:rsid w:val="008902EE"/>
    <w:rsid w:val="0089065E"/>
    <w:rsid w:val="00890707"/>
    <w:rsid w:val="008909FC"/>
    <w:rsid w:val="00890F85"/>
    <w:rsid w:val="00890FE5"/>
    <w:rsid w:val="008911C3"/>
    <w:rsid w:val="0089127B"/>
    <w:rsid w:val="008915AF"/>
    <w:rsid w:val="008917C3"/>
    <w:rsid w:val="00891C6E"/>
    <w:rsid w:val="00892312"/>
    <w:rsid w:val="0089245A"/>
    <w:rsid w:val="0089246E"/>
    <w:rsid w:val="008925E0"/>
    <w:rsid w:val="008929B6"/>
    <w:rsid w:val="008929D5"/>
    <w:rsid w:val="00892B17"/>
    <w:rsid w:val="00892D1D"/>
    <w:rsid w:val="00892FD6"/>
    <w:rsid w:val="00893313"/>
    <w:rsid w:val="00893526"/>
    <w:rsid w:val="00893DC3"/>
    <w:rsid w:val="00893E1A"/>
    <w:rsid w:val="00893E53"/>
    <w:rsid w:val="00893EBD"/>
    <w:rsid w:val="00893F36"/>
    <w:rsid w:val="008940F3"/>
    <w:rsid w:val="00894233"/>
    <w:rsid w:val="008944DA"/>
    <w:rsid w:val="00894505"/>
    <w:rsid w:val="008949A0"/>
    <w:rsid w:val="00894EAB"/>
    <w:rsid w:val="0089560A"/>
    <w:rsid w:val="00895848"/>
    <w:rsid w:val="00895C52"/>
    <w:rsid w:val="00896631"/>
    <w:rsid w:val="00896D5E"/>
    <w:rsid w:val="00897C01"/>
    <w:rsid w:val="00897FB8"/>
    <w:rsid w:val="008A0019"/>
    <w:rsid w:val="008A04AB"/>
    <w:rsid w:val="008A09A2"/>
    <w:rsid w:val="008A0D04"/>
    <w:rsid w:val="008A0F6B"/>
    <w:rsid w:val="008A10D3"/>
    <w:rsid w:val="008A14BF"/>
    <w:rsid w:val="008A2167"/>
    <w:rsid w:val="008A234C"/>
    <w:rsid w:val="008A2492"/>
    <w:rsid w:val="008A2A29"/>
    <w:rsid w:val="008A32E5"/>
    <w:rsid w:val="008A34A0"/>
    <w:rsid w:val="008A38AE"/>
    <w:rsid w:val="008A3AB2"/>
    <w:rsid w:val="008A3FB6"/>
    <w:rsid w:val="008A409F"/>
    <w:rsid w:val="008A42AF"/>
    <w:rsid w:val="008A44C9"/>
    <w:rsid w:val="008A4618"/>
    <w:rsid w:val="008A5114"/>
    <w:rsid w:val="008A51E4"/>
    <w:rsid w:val="008A53B0"/>
    <w:rsid w:val="008A54AD"/>
    <w:rsid w:val="008A54B4"/>
    <w:rsid w:val="008A5D49"/>
    <w:rsid w:val="008A649D"/>
    <w:rsid w:val="008A72AA"/>
    <w:rsid w:val="008A7C39"/>
    <w:rsid w:val="008A7F25"/>
    <w:rsid w:val="008B0A0E"/>
    <w:rsid w:val="008B0CB7"/>
    <w:rsid w:val="008B112B"/>
    <w:rsid w:val="008B1D2F"/>
    <w:rsid w:val="008B201A"/>
    <w:rsid w:val="008B2717"/>
    <w:rsid w:val="008B2FD4"/>
    <w:rsid w:val="008B30F2"/>
    <w:rsid w:val="008B38F9"/>
    <w:rsid w:val="008B3E53"/>
    <w:rsid w:val="008B4086"/>
    <w:rsid w:val="008B40E4"/>
    <w:rsid w:val="008B43D5"/>
    <w:rsid w:val="008B4A08"/>
    <w:rsid w:val="008B4EB0"/>
    <w:rsid w:val="008B51DC"/>
    <w:rsid w:val="008B5AFA"/>
    <w:rsid w:val="008B629C"/>
    <w:rsid w:val="008B643A"/>
    <w:rsid w:val="008B6478"/>
    <w:rsid w:val="008B69D3"/>
    <w:rsid w:val="008B6D3A"/>
    <w:rsid w:val="008B7304"/>
    <w:rsid w:val="008B7A76"/>
    <w:rsid w:val="008B7BC5"/>
    <w:rsid w:val="008C019E"/>
    <w:rsid w:val="008C08E9"/>
    <w:rsid w:val="008C0ABC"/>
    <w:rsid w:val="008C0B15"/>
    <w:rsid w:val="008C14BD"/>
    <w:rsid w:val="008C1967"/>
    <w:rsid w:val="008C1DD1"/>
    <w:rsid w:val="008C24EF"/>
    <w:rsid w:val="008C2B5C"/>
    <w:rsid w:val="008C2B64"/>
    <w:rsid w:val="008C2BC4"/>
    <w:rsid w:val="008C3214"/>
    <w:rsid w:val="008C3278"/>
    <w:rsid w:val="008C3471"/>
    <w:rsid w:val="008C35B2"/>
    <w:rsid w:val="008C3EBE"/>
    <w:rsid w:val="008C49AF"/>
    <w:rsid w:val="008C4C20"/>
    <w:rsid w:val="008C54D3"/>
    <w:rsid w:val="008C571C"/>
    <w:rsid w:val="008C62F2"/>
    <w:rsid w:val="008C631E"/>
    <w:rsid w:val="008C6725"/>
    <w:rsid w:val="008C721D"/>
    <w:rsid w:val="008C7708"/>
    <w:rsid w:val="008D049F"/>
    <w:rsid w:val="008D0549"/>
    <w:rsid w:val="008D0E6B"/>
    <w:rsid w:val="008D0F3A"/>
    <w:rsid w:val="008D0F71"/>
    <w:rsid w:val="008D10D9"/>
    <w:rsid w:val="008D15EB"/>
    <w:rsid w:val="008D1ABF"/>
    <w:rsid w:val="008D1EEB"/>
    <w:rsid w:val="008D261E"/>
    <w:rsid w:val="008D2694"/>
    <w:rsid w:val="008D2A7E"/>
    <w:rsid w:val="008D2B55"/>
    <w:rsid w:val="008D33FF"/>
    <w:rsid w:val="008D3543"/>
    <w:rsid w:val="008D4223"/>
    <w:rsid w:val="008D4483"/>
    <w:rsid w:val="008D49E3"/>
    <w:rsid w:val="008D4B1D"/>
    <w:rsid w:val="008D4B94"/>
    <w:rsid w:val="008D4D0D"/>
    <w:rsid w:val="008D518D"/>
    <w:rsid w:val="008D541D"/>
    <w:rsid w:val="008D5C07"/>
    <w:rsid w:val="008D6093"/>
    <w:rsid w:val="008D6472"/>
    <w:rsid w:val="008D6841"/>
    <w:rsid w:val="008D736D"/>
    <w:rsid w:val="008D7947"/>
    <w:rsid w:val="008D795F"/>
    <w:rsid w:val="008D79E3"/>
    <w:rsid w:val="008D7B5C"/>
    <w:rsid w:val="008D7FFA"/>
    <w:rsid w:val="008E0256"/>
    <w:rsid w:val="008E0A7F"/>
    <w:rsid w:val="008E0CDD"/>
    <w:rsid w:val="008E0D4C"/>
    <w:rsid w:val="008E0E82"/>
    <w:rsid w:val="008E1B40"/>
    <w:rsid w:val="008E20F9"/>
    <w:rsid w:val="008E251A"/>
    <w:rsid w:val="008E2543"/>
    <w:rsid w:val="008E2766"/>
    <w:rsid w:val="008E2796"/>
    <w:rsid w:val="008E2827"/>
    <w:rsid w:val="008E2B73"/>
    <w:rsid w:val="008E3088"/>
    <w:rsid w:val="008E32ED"/>
    <w:rsid w:val="008E3CB2"/>
    <w:rsid w:val="008E3D0C"/>
    <w:rsid w:val="008E3E8A"/>
    <w:rsid w:val="008E41A9"/>
    <w:rsid w:val="008E41BB"/>
    <w:rsid w:val="008E4773"/>
    <w:rsid w:val="008E4A6A"/>
    <w:rsid w:val="008E4C05"/>
    <w:rsid w:val="008E5226"/>
    <w:rsid w:val="008E5259"/>
    <w:rsid w:val="008E54AB"/>
    <w:rsid w:val="008E57D7"/>
    <w:rsid w:val="008E58AD"/>
    <w:rsid w:val="008E5C19"/>
    <w:rsid w:val="008E60DC"/>
    <w:rsid w:val="008E67CB"/>
    <w:rsid w:val="008E6858"/>
    <w:rsid w:val="008E6F02"/>
    <w:rsid w:val="008E7020"/>
    <w:rsid w:val="008E772F"/>
    <w:rsid w:val="008E7C77"/>
    <w:rsid w:val="008F02EC"/>
    <w:rsid w:val="008F0495"/>
    <w:rsid w:val="008F0783"/>
    <w:rsid w:val="008F080C"/>
    <w:rsid w:val="008F088B"/>
    <w:rsid w:val="008F138F"/>
    <w:rsid w:val="008F1D8C"/>
    <w:rsid w:val="008F2044"/>
    <w:rsid w:val="008F2053"/>
    <w:rsid w:val="008F24D0"/>
    <w:rsid w:val="008F286C"/>
    <w:rsid w:val="008F2A6F"/>
    <w:rsid w:val="008F2DA2"/>
    <w:rsid w:val="008F3A60"/>
    <w:rsid w:val="008F3A6D"/>
    <w:rsid w:val="008F3A70"/>
    <w:rsid w:val="008F408C"/>
    <w:rsid w:val="008F4296"/>
    <w:rsid w:val="008F4469"/>
    <w:rsid w:val="008F4BF1"/>
    <w:rsid w:val="008F4F5B"/>
    <w:rsid w:val="008F51D1"/>
    <w:rsid w:val="008F53F0"/>
    <w:rsid w:val="008F5999"/>
    <w:rsid w:val="008F6116"/>
    <w:rsid w:val="008F6391"/>
    <w:rsid w:val="008F6652"/>
    <w:rsid w:val="008F6C75"/>
    <w:rsid w:val="008F6D27"/>
    <w:rsid w:val="008F6EC4"/>
    <w:rsid w:val="008F7225"/>
    <w:rsid w:val="008F7F9D"/>
    <w:rsid w:val="008F7FF0"/>
    <w:rsid w:val="00901613"/>
    <w:rsid w:val="00901825"/>
    <w:rsid w:val="009018E1"/>
    <w:rsid w:val="00901BAA"/>
    <w:rsid w:val="00901BEA"/>
    <w:rsid w:val="00901E94"/>
    <w:rsid w:val="0090238B"/>
    <w:rsid w:val="00902523"/>
    <w:rsid w:val="009027CD"/>
    <w:rsid w:val="009031EA"/>
    <w:rsid w:val="009031F4"/>
    <w:rsid w:val="00903625"/>
    <w:rsid w:val="009037F5"/>
    <w:rsid w:val="00903AEC"/>
    <w:rsid w:val="00903D1C"/>
    <w:rsid w:val="00904721"/>
    <w:rsid w:val="00904C05"/>
    <w:rsid w:val="00905355"/>
    <w:rsid w:val="009054D0"/>
    <w:rsid w:val="00906195"/>
    <w:rsid w:val="00906C34"/>
    <w:rsid w:val="00906C94"/>
    <w:rsid w:val="00907089"/>
    <w:rsid w:val="00907356"/>
    <w:rsid w:val="00907757"/>
    <w:rsid w:val="0090794E"/>
    <w:rsid w:val="00907DE3"/>
    <w:rsid w:val="00910482"/>
    <w:rsid w:val="00910ECA"/>
    <w:rsid w:val="00911032"/>
    <w:rsid w:val="00911078"/>
    <w:rsid w:val="0091118A"/>
    <w:rsid w:val="00911449"/>
    <w:rsid w:val="00911807"/>
    <w:rsid w:val="00911BE9"/>
    <w:rsid w:val="009127DC"/>
    <w:rsid w:val="00912BC9"/>
    <w:rsid w:val="00912EA8"/>
    <w:rsid w:val="0091306C"/>
    <w:rsid w:val="00913425"/>
    <w:rsid w:val="00913A25"/>
    <w:rsid w:val="00914000"/>
    <w:rsid w:val="0091432B"/>
    <w:rsid w:val="00914647"/>
    <w:rsid w:val="00914DE2"/>
    <w:rsid w:val="009151E8"/>
    <w:rsid w:val="00915412"/>
    <w:rsid w:val="009154FA"/>
    <w:rsid w:val="00915717"/>
    <w:rsid w:val="0091647A"/>
    <w:rsid w:val="009166D1"/>
    <w:rsid w:val="0091705A"/>
    <w:rsid w:val="0091784F"/>
    <w:rsid w:val="00917880"/>
    <w:rsid w:val="00917A2B"/>
    <w:rsid w:val="00917DA9"/>
    <w:rsid w:val="009200A9"/>
    <w:rsid w:val="00920339"/>
    <w:rsid w:val="00920948"/>
    <w:rsid w:val="00921342"/>
    <w:rsid w:val="00921375"/>
    <w:rsid w:val="00921520"/>
    <w:rsid w:val="00921799"/>
    <w:rsid w:val="009217A4"/>
    <w:rsid w:val="00921914"/>
    <w:rsid w:val="00921925"/>
    <w:rsid w:val="0092197E"/>
    <w:rsid w:val="00921DD9"/>
    <w:rsid w:val="009220FF"/>
    <w:rsid w:val="00922B9F"/>
    <w:rsid w:val="00922C64"/>
    <w:rsid w:val="00923687"/>
    <w:rsid w:val="009237E9"/>
    <w:rsid w:val="00923DCE"/>
    <w:rsid w:val="00923E56"/>
    <w:rsid w:val="009242E9"/>
    <w:rsid w:val="009246E2"/>
    <w:rsid w:val="0092554D"/>
    <w:rsid w:val="00925626"/>
    <w:rsid w:val="00925776"/>
    <w:rsid w:val="00925A42"/>
    <w:rsid w:val="00925AD9"/>
    <w:rsid w:val="00925C03"/>
    <w:rsid w:val="00926727"/>
    <w:rsid w:val="00926A6A"/>
    <w:rsid w:val="00926AE7"/>
    <w:rsid w:val="00926CC1"/>
    <w:rsid w:val="00926E7A"/>
    <w:rsid w:val="009277CF"/>
    <w:rsid w:val="00930C18"/>
    <w:rsid w:val="0093162E"/>
    <w:rsid w:val="00931913"/>
    <w:rsid w:val="00931AE6"/>
    <w:rsid w:val="00931E00"/>
    <w:rsid w:val="00931FBD"/>
    <w:rsid w:val="009323B3"/>
    <w:rsid w:val="009325CF"/>
    <w:rsid w:val="00932A19"/>
    <w:rsid w:val="00932E4C"/>
    <w:rsid w:val="00933301"/>
    <w:rsid w:val="00933428"/>
    <w:rsid w:val="0093382A"/>
    <w:rsid w:val="00933D31"/>
    <w:rsid w:val="0093435C"/>
    <w:rsid w:val="009344BC"/>
    <w:rsid w:val="00934CC7"/>
    <w:rsid w:val="009352F1"/>
    <w:rsid w:val="00935600"/>
    <w:rsid w:val="00935940"/>
    <w:rsid w:val="0093594A"/>
    <w:rsid w:val="00935FB7"/>
    <w:rsid w:val="00936078"/>
    <w:rsid w:val="009362D6"/>
    <w:rsid w:val="0093699A"/>
    <w:rsid w:val="00936A78"/>
    <w:rsid w:val="00936E60"/>
    <w:rsid w:val="00937225"/>
    <w:rsid w:val="00937548"/>
    <w:rsid w:val="00937D77"/>
    <w:rsid w:val="00940273"/>
    <w:rsid w:val="00940DB0"/>
    <w:rsid w:val="00941510"/>
    <w:rsid w:val="0094190A"/>
    <w:rsid w:val="00941A86"/>
    <w:rsid w:val="009420DC"/>
    <w:rsid w:val="00942783"/>
    <w:rsid w:val="00942A7A"/>
    <w:rsid w:val="009430B8"/>
    <w:rsid w:val="0094326F"/>
    <w:rsid w:val="00943AED"/>
    <w:rsid w:val="00944250"/>
    <w:rsid w:val="00944F70"/>
    <w:rsid w:val="009453A0"/>
    <w:rsid w:val="00945A73"/>
    <w:rsid w:val="00945E06"/>
    <w:rsid w:val="00945E77"/>
    <w:rsid w:val="00946148"/>
    <w:rsid w:val="009461C7"/>
    <w:rsid w:val="00946315"/>
    <w:rsid w:val="0094682B"/>
    <w:rsid w:val="00946970"/>
    <w:rsid w:val="00946B85"/>
    <w:rsid w:val="00946C3F"/>
    <w:rsid w:val="00946CB7"/>
    <w:rsid w:val="00946FAB"/>
    <w:rsid w:val="00946FBC"/>
    <w:rsid w:val="00947717"/>
    <w:rsid w:val="00947C6F"/>
    <w:rsid w:val="0095010D"/>
    <w:rsid w:val="0095022A"/>
    <w:rsid w:val="00950390"/>
    <w:rsid w:val="00950554"/>
    <w:rsid w:val="00950672"/>
    <w:rsid w:val="009506D9"/>
    <w:rsid w:val="00950FDF"/>
    <w:rsid w:val="009510BF"/>
    <w:rsid w:val="00951224"/>
    <w:rsid w:val="00951623"/>
    <w:rsid w:val="00952673"/>
    <w:rsid w:val="00952F24"/>
    <w:rsid w:val="009534DC"/>
    <w:rsid w:val="0095397F"/>
    <w:rsid w:val="00953F93"/>
    <w:rsid w:val="009546BE"/>
    <w:rsid w:val="00954828"/>
    <w:rsid w:val="009548DC"/>
    <w:rsid w:val="00954A4A"/>
    <w:rsid w:val="00954E3A"/>
    <w:rsid w:val="009551B1"/>
    <w:rsid w:val="0095522C"/>
    <w:rsid w:val="00955A9D"/>
    <w:rsid w:val="00956930"/>
    <w:rsid w:val="00956A1F"/>
    <w:rsid w:val="00956B72"/>
    <w:rsid w:val="00956F92"/>
    <w:rsid w:val="009574C7"/>
    <w:rsid w:val="00957549"/>
    <w:rsid w:val="00957559"/>
    <w:rsid w:val="00957606"/>
    <w:rsid w:val="00957719"/>
    <w:rsid w:val="009605E9"/>
    <w:rsid w:val="00961288"/>
    <w:rsid w:val="0096144E"/>
    <w:rsid w:val="00961706"/>
    <w:rsid w:val="00961981"/>
    <w:rsid w:val="009625D6"/>
    <w:rsid w:val="009627C4"/>
    <w:rsid w:val="009628C6"/>
    <w:rsid w:val="00962B11"/>
    <w:rsid w:val="00962B30"/>
    <w:rsid w:val="00962C66"/>
    <w:rsid w:val="009631FD"/>
    <w:rsid w:val="00963435"/>
    <w:rsid w:val="00963472"/>
    <w:rsid w:val="00963D51"/>
    <w:rsid w:val="00963DED"/>
    <w:rsid w:val="00963EC7"/>
    <w:rsid w:val="009641FA"/>
    <w:rsid w:val="00964262"/>
    <w:rsid w:val="009647E5"/>
    <w:rsid w:val="00964D32"/>
    <w:rsid w:val="0096525F"/>
    <w:rsid w:val="00965822"/>
    <w:rsid w:val="00965F64"/>
    <w:rsid w:val="0096696F"/>
    <w:rsid w:val="00967879"/>
    <w:rsid w:val="009705F4"/>
    <w:rsid w:val="0097074B"/>
    <w:rsid w:val="00971A20"/>
    <w:rsid w:val="00971A5D"/>
    <w:rsid w:val="00971C43"/>
    <w:rsid w:val="00972415"/>
    <w:rsid w:val="00972494"/>
    <w:rsid w:val="009727E3"/>
    <w:rsid w:val="00972C42"/>
    <w:rsid w:val="00972D79"/>
    <w:rsid w:val="00972E82"/>
    <w:rsid w:val="00973307"/>
    <w:rsid w:val="00973940"/>
    <w:rsid w:val="009740B9"/>
    <w:rsid w:val="00974660"/>
    <w:rsid w:val="00975098"/>
    <w:rsid w:val="00975310"/>
    <w:rsid w:val="00976316"/>
    <w:rsid w:val="00976697"/>
    <w:rsid w:val="00976913"/>
    <w:rsid w:val="00976D14"/>
    <w:rsid w:val="0097703D"/>
    <w:rsid w:val="00977399"/>
    <w:rsid w:val="00977442"/>
    <w:rsid w:val="0097798B"/>
    <w:rsid w:val="00977CE0"/>
    <w:rsid w:val="00977D32"/>
    <w:rsid w:val="00977F9F"/>
    <w:rsid w:val="0098035A"/>
    <w:rsid w:val="00980956"/>
    <w:rsid w:val="00980B48"/>
    <w:rsid w:val="00980B95"/>
    <w:rsid w:val="00980CC8"/>
    <w:rsid w:val="00981036"/>
    <w:rsid w:val="009817BA"/>
    <w:rsid w:val="00981931"/>
    <w:rsid w:val="00981D42"/>
    <w:rsid w:val="00981EBB"/>
    <w:rsid w:val="00981FF5"/>
    <w:rsid w:val="00982458"/>
    <w:rsid w:val="00982E5A"/>
    <w:rsid w:val="00983E25"/>
    <w:rsid w:val="0098432B"/>
    <w:rsid w:val="00984648"/>
    <w:rsid w:val="00984796"/>
    <w:rsid w:val="00984BC2"/>
    <w:rsid w:val="00984BEB"/>
    <w:rsid w:val="00984C46"/>
    <w:rsid w:val="00984D25"/>
    <w:rsid w:val="009858B8"/>
    <w:rsid w:val="00985916"/>
    <w:rsid w:val="00985C98"/>
    <w:rsid w:val="00985EA9"/>
    <w:rsid w:val="00985F58"/>
    <w:rsid w:val="00986341"/>
    <w:rsid w:val="00986450"/>
    <w:rsid w:val="00986A6B"/>
    <w:rsid w:val="00986B97"/>
    <w:rsid w:val="00986C02"/>
    <w:rsid w:val="00986E60"/>
    <w:rsid w:val="00987E8E"/>
    <w:rsid w:val="0099041B"/>
    <w:rsid w:val="0099056A"/>
    <w:rsid w:val="0099059A"/>
    <w:rsid w:val="009906F0"/>
    <w:rsid w:val="00991354"/>
    <w:rsid w:val="0099148D"/>
    <w:rsid w:val="009915B0"/>
    <w:rsid w:val="00991679"/>
    <w:rsid w:val="00991ACB"/>
    <w:rsid w:val="00991BD7"/>
    <w:rsid w:val="0099283B"/>
    <w:rsid w:val="00992B31"/>
    <w:rsid w:val="009931F0"/>
    <w:rsid w:val="00993E48"/>
    <w:rsid w:val="00994402"/>
    <w:rsid w:val="00994BDF"/>
    <w:rsid w:val="00994CFC"/>
    <w:rsid w:val="00994EA2"/>
    <w:rsid w:val="00994EBC"/>
    <w:rsid w:val="009953E2"/>
    <w:rsid w:val="00995A1C"/>
    <w:rsid w:val="00995EA0"/>
    <w:rsid w:val="00996603"/>
    <w:rsid w:val="00996624"/>
    <w:rsid w:val="009967A4"/>
    <w:rsid w:val="0099699E"/>
    <w:rsid w:val="00996CEB"/>
    <w:rsid w:val="00996DA0"/>
    <w:rsid w:val="00996E3B"/>
    <w:rsid w:val="00996EB6"/>
    <w:rsid w:val="0099706C"/>
    <w:rsid w:val="009971C4"/>
    <w:rsid w:val="00997743"/>
    <w:rsid w:val="0099782D"/>
    <w:rsid w:val="00997BF4"/>
    <w:rsid w:val="00997CBD"/>
    <w:rsid w:val="00997E8F"/>
    <w:rsid w:val="009A01FE"/>
    <w:rsid w:val="009A09C1"/>
    <w:rsid w:val="009A0A44"/>
    <w:rsid w:val="009A1027"/>
    <w:rsid w:val="009A103F"/>
    <w:rsid w:val="009A14D6"/>
    <w:rsid w:val="009A1E06"/>
    <w:rsid w:val="009A1E32"/>
    <w:rsid w:val="009A2104"/>
    <w:rsid w:val="009A22F8"/>
    <w:rsid w:val="009A2613"/>
    <w:rsid w:val="009A2692"/>
    <w:rsid w:val="009A29A1"/>
    <w:rsid w:val="009A2BB9"/>
    <w:rsid w:val="009A3224"/>
    <w:rsid w:val="009A328C"/>
    <w:rsid w:val="009A38A5"/>
    <w:rsid w:val="009A3C64"/>
    <w:rsid w:val="009A3D55"/>
    <w:rsid w:val="009A40A3"/>
    <w:rsid w:val="009A4156"/>
    <w:rsid w:val="009A41CA"/>
    <w:rsid w:val="009A4355"/>
    <w:rsid w:val="009A4DBA"/>
    <w:rsid w:val="009A520A"/>
    <w:rsid w:val="009A58B2"/>
    <w:rsid w:val="009A5BD0"/>
    <w:rsid w:val="009A6196"/>
    <w:rsid w:val="009A6C84"/>
    <w:rsid w:val="009A70F6"/>
    <w:rsid w:val="009A713E"/>
    <w:rsid w:val="009A74B7"/>
    <w:rsid w:val="009A7CB1"/>
    <w:rsid w:val="009A7EF0"/>
    <w:rsid w:val="009B0075"/>
    <w:rsid w:val="009B01CB"/>
    <w:rsid w:val="009B06C1"/>
    <w:rsid w:val="009B0760"/>
    <w:rsid w:val="009B0C44"/>
    <w:rsid w:val="009B0CF7"/>
    <w:rsid w:val="009B105B"/>
    <w:rsid w:val="009B1549"/>
    <w:rsid w:val="009B17CC"/>
    <w:rsid w:val="009B1804"/>
    <w:rsid w:val="009B1B9E"/>
    <w:rsid w:val="009B1DA9"/>
    <w:rsid w:val="009B1E64"/>
    <w:rsid w:val="009B208F"/>
    <w:rsid w:val="009B2539"/>
    <w:rsid w:val="009B2573"/>
    <w:rsid w:val="009B3135"/>
    <w:rsid w:val="009B344C"/>
    <w:rsid w:val="009B34BA"/>
    <w:rsid w:val="009B35CA"/>
    <w:rsid w:val="009B39DA"/>
    <w:rsid w:val="009B3C4F"/>
    <w:rsid w:val="009B3C95"/>
    <w:rsid w:val="009B3D6B"/>
    <w:rsid w:val="009B3E25"/>
    <w:rsid w:val="009B460B"/>
    <w:rsid w:val="009B478B"/>
    <w:rsid w:val="009B51EC"/>
    <w:rsid w:val="009B59F1"/>
    <w:rsid w:val="009B5A96"/>
    <w:rsid w:val="009B5DCE"/>
    <w:rsid w:val="009B6091"/>
    <w:rsid w:val="009B642C"/>
    <w:rsid w:val="009B684B"/>
    <w:rsid w:val="009B6A8F"/>
    <w:rsid w:val="009B6EC8"/>
    <w:rsid w:val="009B7311"/>
    <w:rsid w:val="009B7AD0"/>
    <w:rsid w:val="009B7CFA"/>
    <w:rsid w:val="009B7DDF"/>
    <w:rsid w:val="009C0A72"/>
    <w:rsid w:val="009C0D85"/>
    <w:rsid w:val="009C197D"/>
    <w:rsid w:val="009C2558"/>
    <w:rsid w:val="009C25AF"/>
    <w:rsid w:val="009C25D1"/>
    <w:rsid w:val="009C2989"/>
    <w:rsid w:val="009C2BA2"/>
    <w:rsid w:val="009C2F94"/>
    <w:rsid w:val="009C31EA"/>
    <w:rsid w:val="009C32F6"/>
    <w:rsid w:val="009C3B76"/>
    <w:rsid w:val="009C475E"/>
    <w:rsid w:val="009C48BD"/>
    <w:rsid w:val="009C4B17"/>
    <w:rsid w:val="009C560D"/>
    <w:rsid w:val="009C5B70"/>
    <w:rsid w:val="009C5FA8"/>
    <w:rsid w:val="009C61D0"/>
    <w:rsid w:val="009C650E"/>
    <w:rsid w:val="009C6919"/>
    <w:rsid w:val="009C6ED1"/>
    <w:rsid w:val="009C71D7"/>
    <w:rsid w:val="009C74BC"/>
    <w:rsid w:val="009C7936"/>
    <w:rsid w:val="009C7D7D"/>
    <w:rsid w:val="009D0001"/>
    <w:rsid w:val="009D029C"/>
    <w:rsid w:val="009D041B"/>
    <w:rsid w:val="009D085B"/>
    <w:rsid w:val="009D09D0"/>
    <w:rsid w:val="009D15EF"/>
    <w:rsid w:val="009D18FE"/>
    <w:rsid w:val="009D1960"/>
    <w:rsid w:val="009D1AEA"/>
    <w:rsid w:val="009D1CC4"/>
    <w:rsid w:val="009D2112"/>
    <w:rsid w:val="009D28CD"/>
    <w:rsid w:val="009D2960"/>
    <w:rsid w:val="009D2C19"/>
    <w:rsid w:val="009D2E94"/>
    <w:rsid w:val="009D2ECA"/>
    <w:rsid w:val="009D381B"/>
    <w:rsid w:val="009D3AC0"/>
    <w:rsid w:val="009D3B8E"/>
    <w:rsid w:val="009D3C12"/>
    <w:rsid w:val="009D3F3B"/>
    <w:rsid w:val="009D4292"/>
    <w:rsid w:val="009D442C"/>
    <w:rsid w:val="009D4637"/>
    <w:rsid w:val="009D5456"/>
    <w:rsid w:val="009D545B"/>
    <w:rsid w:val="009D5663"/>
    <w:rsid w:val="009D57B1"/>
    <w:rsid w:val="009D59B4"/>
    <w:rsid w:val="009D5A1F"/>
    <w:rsid w:val="009D5EBD"/>
    <w:rsid w:val="009D6034"/>
    <w:rsid w:val="009D603F"/>
    <w:rsid w:val="009D6527"/>
    <w:rsid w:val="009D6583"/>
    <w:rsid w:val="009D69F8"/>
    <w:rsid w:val="009D6B3B"/>
    <w:rsid w:val="009D6E8B"/>
    <w:rsid w:val="009D7680"/>
    <w:rsid w:val="009D7B16"/>
    <w:rsid w:val="009D7CC8"/>
    <w:rsid w:val="009E0104"/>
    <w:rsid w:val="009E0564"/>
    <w:rsid w:val="009E0C22"/>
    <w:rsid w:val="009E184E"/>
    <w:rsid w:val="009E1BEC"/>
    <w:rsid w:val="009E1ECF"/>
    <w:rsid w:val="009E2371"/>
    <w:rsid w:val="009E237C"/>
    <w:rsid w:val="009E23B4"/>
    <w:rsid w:val="009E3201"/>
    <w:rsid w:val="009E332C"/>
    <w:rsid w:val="009E332F"/>
    <w:rsid w:val="009E3882"/>
    <w:rsid w:val="009E3A60"/>
    <w:rsid w:val="009E3D1B"/>
    <w:rsid w:val="009E4370"/>
    <w:rsid w:val="009E453A"/>
    <w:rsid w:val="009E485B"/>
    <w:rsid w:val="009E496B"/>
    <w:rsid w:val="009E4C2C"/>
    <w:rsid w:val="009E53A6"/>
    <w:rsid w:val="009E54BE"/>
    <w:rsid w:val="009E5771"/>
    <w:rsid w:val="009E5E1C"/>
    <w:rsid w:val="009E5EB3"/>
    <w:rsid w:val="009E5F32"/>
    <w:rsid w:val="009E6302"/>
    <w:rsid w:val="009E67E4"/>
    <w:rsid w:val="009E74AA"/>
    <w:rsid w:val="009E7565"/>
    <w:rsid w:val="009E7CE3"/>
    <w:rsid w:val="009F048B"/>
    <w:rsid w:val="009F05C5"/>
    <w:rsid w:val="009F0CA8"/>
    <w:rsid w:val="009F1113"/>
    <w:rsid w:val="009F1C69"/>
    <w:rsid w:val="009F1DB8"/>
    <w:rsid w:val="009F24D8"/>
    <w:rsid w:val="009F24FF"/>
    <w:rsid w:val="009F254B"/>
    <w:rsid w:val="009F26A5"/>
    <w:rsid w:val="009F2B37"/>
    <w:rsid w:val="009F32C0"/>
    <w:rsid w:val="009F367A"/>
    <w:rsid w:val="009F38A5"/>
    <w:rsid w:val="009F3AD5"/>
    <w:rsid w:val="009F3FB8"/>
    <w:rsid w:val="009F40B7"/>
    <w:rsid w:val="009F4324"/>
    <w:rsid w:val="009F4AB0"/>
    <w:rsid w:val="009F4B52"/>
    <w:rsid w:val="009F50D1"/>
    <w:rsid w:val="009F50DB"/>
    <w:rsid w:val="009F69DE"/>
    <w:rsid w:val="009F6B73"/>
    <w:rsid w:val="009F785B"/>
    <w:rsid w:val="009F7E17"/>
    <w:rsid w:val="009F7E72"/>
    <w:rsid w:val="009F7E97"/>
    <w:rsid w:val="009F7FA0"/>
    <w:rsid w:val="00A008B1"/>
    <w:rsid w:val="00A01403"/>
    <w:rsid w:val="00A020AA"/>
    <w:rsid w:val="00A0229F"/>
    <w:rsid w:val="00A02789"/>
    <w:rsid w:val="00A02F6B"/>
    <w:rsid w:val="00A03A88"/>
    <w:rsid w:val="00A03B44"/>
    <w:rsid w:val="00A03F99"/>
    <w:rsid w:val="00A041EE"/>
    <w:rsid w:val="00A04690"/>
    <w:rsid w:val="00A04DAD"/>
    <w:rsid w:val="00A050C6"/>
    <w:rsid w:val="00A05708"/>
    <w:rsid w:val="00A05C31"/>
    <w:rsid w:val="00A06A2C"/>
    <w:rsid w:val="00A06FEC"/>
    <w:rsid w:val="00A070CB"/>
    <w:rsid w:val="00A07597"/>
    <w:rsid w:val="00A0787B"/>
    <w:rsid w:val="00A100FA"/>
    <w:rsid w:val="00A102CE"/>
    <w:rsid w:val="00A10E2F"/>
    <w:rsid w:val="00A10E97"/>
    <w:rsid w:val="00A11363"/>
    <w:rsid w:val="00A1148E"/>
    <w:rsid w:val="00A117AD"/>
    <w:rsid w:val="00A11AA8"/>
    <w:rsid w:val="00A11CA6"/>
    <w:rsid w:val="00A12A68"/>
    <w:rsid w:val="00A13C78"/>
    <w:rsid w:val="00A13E80"/>
    <w:rsid w:val="00A158B9"/>
    <w:rsid w:val="00A15E1C"/>
    <w:rsid w:val="00A160B7"/>
    <w:rsid w:val="00A16128"/>
    <w:rsid w:val="00A16184"/>
    <w:rsid w:val="00A16425"/>
    <w:rsid w:val="00A167FB"/>
    <w:rsid w:val="00A20155"/>
    <w:rsid w:val="00A209CE"/>
    <w:rsid w:val="00A20B10"/>
    <w:rsid w:val="00A20B34"/>
    <w:rsid w:val="00A20BE6"/>
    <w:rsid w:val="00A20D89"/>
    <w:rsid w:val="00A20EFA"/>
    <w:rsid w:val="00A20FA6"/>
    <w:rsid w:val="00A21681"/>
    <w:rsid w:val="00A218C9"/>
    <w:rsid w:val="00A2270E"/>
    <w:rsid w:val="00A22C30"/>
    <w:rsid w:val="00A22DE2"/>
    <w:rsid w:val="00A22E0B"/>
    <w:rsid w:val="00A2373B"/>
    <w:rsid w:val="00A2394C"/>
    <w:rsid w:val="00A23CA0"/>
    <w:rsid w:val="00A24C78"/>
    <w:rsid w:val="00A24D3D"/>
    <w:rsid w:val="00A25165"/>
    <w:rsid w:val="00A253C3"/>
    <w:rsid w:val="00A25401"/>
    <w:rsid w:val="00A25BBB"/>
    <w:rsid w:val="00A2600C"/>
    <w:rsid w:val="00A2629D"/>
    <w:rsid w:val="00A2643A"/>
    <w:rsid w:val="00A26869"/>
    <w:rsid w:val="00A26F48"/>
    <w:rsid w:val="00A273ED"/>
    <w:rsid w:val="00A2798E"/>
    <w:rsid w:val="00A27C7B"/>
    <w:rsid w:val="00A27F83"/>
    <w:rsid w:val="00A30682"/>
    <w:rsid w:val="00A30C44"/>
    <w:rsid w:val="00A30CA1"/>
    <w:rsid w:val="00A30ED8"/>
    <w:rsid w:val="00A30EF1"/>
    <w:rsid w:val="00A3166D"/>
    <w:rsid w:val="00A316B5"/>
    <w:rsid w:val="00A31764"/>
    <w:rsid w:val="00A318A2"/>
    <w:rsid w:val="00A31B61"/>
    <w:rsid w:val="00A31E62"/>
    <w:rsid w:val="00A3272A"/>
    <w:rsid w:val="00A3286A"/>
    <w:rsid w:val="00A328C5"/>
    <w:rsid w:val="00A329E2"/>
    <w:rsid w:val="00A32B69"/>
    <w:rsid w:val="00A32C6B"/>
    <w:rsid w:val="00A32F06"/>
    <w:rsid w:val="00A33559"/>
    <w:rsid w:val="00A339E1"/>
    <w:rsid w:val="00A34629"/>
    <w:rsid w:val="00A34D1D"/>
    <w:rsid w:val="00A350CE"/>
    <w:rsid w:val="00A35748"/>
    <w:rsid w:val="00A35B92"/>
    <w:rsid w:val="00A35ED7"/>
    <w:rsid w:val="00A35FFE"/>
    <w:rsid w:val="00A36975"/>
    <w:rsid w:val="00A369CB"/>
    <w:rsid w:val="00A36C2A"/>
    <w:rsid w:val="00A37702"/>
    <w:rsid w:val="00A37D5B"/>
    <w:rsid w:val="00A400BE"/>
    <w:rsid w:val="00A40683"/>
    <w:rsid w:val="00A4094B"/>
    <w:rsid w:val="00A4096D"/>
    <w:rsid w:val="00A4099B"/>
    <w:rsid w:val="00A40EE6"/>
    <w:rsid w:val="00A41BBA"/>
    <w:rsid w:val="00A421FC"/>
    <w:rsid w:val="00A42391"/>
    <w:rsid w:val="00A4244F"/>
    <w:rsid w:val="00A42622"/>
    <w:rsid w:val="00A42AFF"/>
    <w:rsid w:val="00A43526"/>
    <w:rsid w:val="00A4498B"/>
    <w:rsid w:val="00A44D56"/>
    <w:rsid w:val="00A45479"/>
    <w:rsid w:val="00A454CB"/>
    <w:rsid w:val="00A45D73"/>
    <w:rsid w:val="00A462D4"/>
    <w:rsid w:val="00A46EF6"/>
    <w:rsid w:val="00A47373"/>
    <w:rsid w:val="00A47400"/>
    <w:rsid w:val="00A47786"/>
    <w:rsid w:val="00A47B31"/>
    <w:rsid w:val="00A47BC0"/>
    <w:rsid w:val="00A50C46"/>
    <w:rsid w:val="00A51E15"/>
    <w:rsid w:val="00A51EA7"/>
    <w:rsid w:val="00A51F86"/>
    <w:rsid w:val="00A52023"/>
    <w:rsid w:val="00A5237B"/>
    <w:rsid w:val="00A527B9"/>
    <w:rsid w:val="00A52802"/>
    <w:rsid w:val="00A52942"/>
    <w:rsid w:val="00A52F86"/>
    <w:rsid w:val="00A531FE"/>
    <w:rsid w:val="00A5327A"/>
    <w:rsid w:val="00A53704"/>
    <w:rsid w:val="00A539A0"/>
    <w:rsid w:val="00A53C13"/>
    <w:rsid w:val="00A53E60"/>
    <w:rsid w:val="00A54E1E"/>
    <w:rsid w:val="00A55588"/>
    <w:rsid w:val="00A564D3"/>
    <w:rsid w:val="00A56A2A"/>
    <w:rsid w:val="00A56ECB"/>
    <w:rsid w:val="00A5797A"/>
    <w:rsid w:val="00A57A95"/>
    <w:rsid w:val="00A6040F"/>
    <w:rsid w:val="00A606A8"/>
    <w:rsid w:val="00A609F3"/>
    <w:rsid w:val="00A60F80"/>
    <w:rsid w:val="00A62B82"/>
    <w:rsid w:val="00A62CB6"/>
    <w:rsid w:val="00A62F32"/>
    <w:rsid w:val="00A631BD"/>
    <w:rsid w:val="00A6347F"/>
    <w:rsid w:val="00A634D2"/>
    <w:rsid w:val="00A6363C"/>
    <w:rsid w:val="00A6368F"/>
    <w:rsid w:val="00A63A66"/>
    <w:rsid w:val="00A63CF9"/>
    <w:rsid w:val="00A63D55"/>
    <w:rsid w:val="00A63DD5"/>
    <w:rsid w:val="00A6424A"/>
    <w:rsid w:val="00A6427C"/>
    <w:rsid w:val="00A646B8"/>
    <w:rsid w:val="00A647F6"/>
    <w:rsid w:val="00A64979"/>
    <w:rsid w:val="00A64F55"/>
    <w:rsid w:val="00A651B2"/>
    <w:rsid w:val="00A655AE"/>
    <w:rsid w:val="00A6568C"/>
    <w:rsid w:val="00A657C5"/>
    <w:rsid w:val="00A65963"/>
    <w:rsid w:val="00A65C81"/>
    <w:rsid w:val="00A65F9E"/>
    <w:rsid w:val="00A66030"/>
    <w:rsid w:val="00A669F9"/>
    <w:rsid w:val="00A66CBD"/>
    <w:rsid w:val="00A66F4A"/>
    <w:rsid w:val="00A67433"/>
    <w:rsid w:val="00A676E7"/>
    <w:rsid w:val="00A67881"/>
    <w:rsid w:val="00A6791F"/>
    <w:rsid w:val="00A67D2F"/>
    <w:rsid w:val="00A70215"/>
    <w:rsid w:val="00A70700"/>
    <w:rsid w:val="00A7081C"/>
    <w:rsid w:val="00A7116B"/>
    <w:rsid w:val="00A71615"/>
    <w:rsid w:val="00A718A7"/>
    <w:rsid w:val="00A719F1"/>
    <w:rsid w:val="00A72461"/>
    <w:rsid w:val="00A7314E"/>
    <w:rsid w:val="00A73423"/>
    <w:rsid w:val="00A7349A"/>
    <w:rsid w:val="00A73A7A"/>
    <w:rsid w:val="00A73C80"/>
    <w:rsid w:val="00A74081"/>
    <w:rsid w:val="00A74165"/>
    <w:rsid w:val="00A74422"/>
    <w:rsid w:val="00A74434"/>
    <w:rsid w:val="00A74A42"/>
    <w:rsid w:val="00A74C45"/>
    <w:rsid w:val="00A75A5D"/>
    <w:rsid w:val="00A75BB4"/>
    <w:rsid w:val="00A76284"/>
    <w:rsid w:val="00A763F7"/>
    <w:rsid w:val="00A764E2"/>
    <w:rsid w:val="00A768A3"/>
    <w:rsid w:val="00A768D5"/>
    <w:rsid w:val="00A76CAF"/>
    <w:rsid w:val="00A76DAB"/>
    <w:rsid w:val="00A7700F"/>
    <w:rsid w:val="00A770E4"/>
    <w:rsid w:val="00A77D76"/>
    <w:rsid w:val="00A77F37"/>
    <w:rsid w:val="00A802B4"/>
    <w:rsid w:val="00A80513"/>
    <w:rsid w:val="00A81047"/>
    <w:rsid w:val="00A817E7"/>
    <w:rsid w:val="00A8182B"/>
    <w:rsid w:val="00A81DAE"/>
    <w:rsid w:val="00A82432"/>
    <w:rsid w:val="00A825B6"/>
    <w:rsid w:val="00A82CA2"/>
    <w:rsid w:val="00A83333"/>
    <w:rsid w:val="00A8360F"/>
    <w:rsid w:val="00A83A7D"/>
    <w:rsid w:val="00A8419F"/>
    <w:rsid w:val="00A84400"/>
    <w:rsid w:val="00A84858"/>
    <w:rsid w:val="00A84D96"/>
    <w:rsid w:val="00A852C2"/>
    <w:rsid w:val="00A85479"/>
    <w:rsid w:val="00A85869"/>
    <w:rsid w:val="00A8590B"/>
    <w:rsid w:val="00A85B93"/>
    <w:rsid w:val="00A85BCD"/>
    <w:rsid w:val="00A86150"/>
    <w:rsid w:val="00A86501"/>
    <w:rsid w:val="00A86751"/>
    <w:rsid w:val="00A867EE"/>
    <w:rsid w:val="00A86859"/>
    <w:rsid w:val="00A8686D"/>
    <w:rsid w:val="00A86A46"/>
    <w:rsid w:val="00A86B44"/>
    <w:rsid w:val="00A86BC4"/>
    <w:rsid w:val="00A86CA8"/>
    <w:rsid w:val="00A86E9A"/>
    <w:rsid w:val="00A87665"/>
    <w:rsid w:val="00A87950"/>
    <w:rsid w:val="00A879A5"/>
    <w:rsid w:val="00A87FB8"/>
    <w:rsid w:val="00A90EC4"/>
    <w:rsid w:val="00A9129A"/>
    <w:rsid w:val="00A91577"/>
    <w:rsid w:val="00A91798"/>
    <w:rsid w:val="00A91D2B"/>
    <w:rsid w:val="00A92092"/>
    <w:rsid w:val="00A92855"/>
    <w:rsid w:val="00A92DDE"/>
    <w:rsid w:val="00A932AA"/>
    <w:rsid w:val="00A93649"/>
    <w:rsid w:val="00A936C1"/>
    <w:rsid w:val="00A93890"/>
    <w:rsid w:val="00A93A63"/>
    <w:rsid w:val="00A93B10"/>
    <w:rsid w:val="00A9403B"/>
    <w:rsid w:val="00A94655"/>
    <w:rsid w:val="00A95133"/>
    <w:rsid w:val="00A95269"/>
    <w:rsid w:val="00A96379"/>
    <w:rsid w:val="00A96E25"/>
    <w:rsid w:val="00A97321"/>
    <w:rsid w:val="00A97CAA"/>
    <w:rsid w:val="00AA0243"/>
    <w:rsid w:val="00AA0387"/>
    <w:rsid w:val="00AA09D6"/>
    <w:rsid w:val="00AA0EB9"/>
    <w:rsid w:val="00AA10F6"/>
    <w:rsid w:val="00AA1340"/>
    <w:rsid w:val="00AA155C"/>
    <w:rsid w:val="00AA161E"/>
    <w:rsid w:val="00AA173B"/>
    <w:rsid w:val="00AA18EB"/>
    <w:rsid w:val="00AA1939"/>
    <w:rsid w:val="00AA1EF7"/>
    <w:rsid w:val="00AA22C6"/>
    <w:rsid w:val="00AA22FD"/>
    <w:rsid w:val="00AA23AC"/>
    <w:rsid w:val="00AA2552"/>
    <w:rsid w:val="00AA2D33"/>
    <w:rsid w:val="00AA2F95"/>
    <w:rsid w:val="00AA3001"/>
    <w:rsid w:val="00AA4AB7"/>
    <w:rsid w:val="00AA520D"/>
    <w:rsid w:val="00AA556D"/>
    <w:rsid w:val="00AA5B43"/>
    <w:rsid w:val="00AA6284"/>
    <w:rsid w:val="00AA696B"/>
    <w:rsid w:val="00AA69FE"/>
    <w:rsid w:val="00AA6E4A"/>
    <w:rsid w:val="00AA6F87"/>
    <w:rsid w:val="00AA74ED"/>
    <w:rsid w:val="00AA78E0"/>
    <w:rsid w:val="00AB00E3"/>
    <w:rsid w:val="00AB0226"/>
    <w:rsid w:val="00AB0231"/>
    <w:rsid w:val="00AB0565"/>
    <w:rsid w:val="00AB06D1"/>
    <w:rsid w:val="00AB06E9"/>
    <w:rsid w:val="00AB090C"/>
    <w:rsid w:val="00AB0D43"/>
    <w:rsid w:val="00AB0DB3"/>
    <w:rsid w:val="00AB1B03"/>
    <w:rsid w:val="00AB23C6"/>
    <w:rsid w:val="00AB27C3"/>
    <w:rsid w:val="00AB2B9B"/>
    <w:rsid w:val="00AB2C40"/>
    <w:rsid w:val="00AB2F67"/>
    <w:rsid w:val="00AB3086"/>
    <w:rsid w:val="00AB3101"/>
    <w:rsid w:val="00AB317A"/>
    <w:rsid w:val="00AB3291"/>
    <w:rsid w:val="00AB3621"/>
    <w:rsid w:val="00AB366D"/>
    <w:rsid w:val="00AB3E7E"/>
    <w:rsid w:val="00AB4403"/>
    <w:rsid w:val="00AB467D"/>
    <w:rsid w:val="00AB4986"/>
    <w:rsid w:val="00AB60CD"/>
    <w:rsid w:val="00AB788F"/>
    <w:rsid w:val="00AB7995"/>
    <w:rsid w:val="00AB7DDC"/>
    <w:rsid w:val="00AC0054"/>
    <w:rsid w:val="00AC00F3"/>
    <w:rsid w:val="00AC04AD"/>
    <w:rsid w:val="00AC0512"/>
    <w:rsid w:val="00AC05D2"/>
    <w:rsid w:val="00AC0674"/>
    <w:rsid w:val="00AC11EA"/>
    <w:rsid w:val="00AC134F"/>
    <w:rsid w:val="00AC2FEA"/>
    <w:rsid w:val="00AC2FF0"/>
    <w:rsid w:val="00AC3028"/>
    <w:rsid w:val="00AC353F"/>
    <w:rsid w:val="00AC35F8"/>
    <w:rsid w:val="00AC3B06"/>
    <w:rsid w:val="00AC3C2C"/>
    <w:rsid w:val="00AC3D9F"/>
    <w:rsid w:val="00AC3F11"/>
    <w:rsid w:val="00AC40ED"/>
    <w:rsid w:val="00AC43ED"/>
    <w:rsid w:val="00AC5081"/>
    <w:rsid w:val="00AC56B4"/>
    <w:rsid w:val="00AC589C"/>
    <w:rsid w:val="00AC58D7"/>
    <w:rsid w:val="00AC58E2"/>
    <w:rsid w:val="00AC60B4"/>
    <w:rsid w:val="00AC628F"/>
    <w:rsid w:val="00AC62B7"/>
    <w:rsid w:val="00AC63AD"/>
    <w:rsid w:val="00AC66C3"/>
    <w:rsid w:val="00AC687A"/>
    <w:rsid w:val="00AC6DD7"/>
    <w:rsid w:val="00AC6FDE"/>
    <w:rsid w:val="00AC7871"/>
    <w:rsid w:val="00AD0480"/>
    <w:rsid w:val="00AD04BC"/>
    <w:rsid w:val="00AD0526"/>
    <w:rsid w:val="00AD0AF8"/>
    <w:rsid w:val="00AD0C06"/>
    <w:rsid w:val="00AD0CC7"/>
    <w:rsid w:val="00AD0EF9"/>
    <w:rsid w:val="00AD164D"/>
    <w:rsid w:val="00AD2418"/>
    <w:rsid w:val="00AD28EF"/>
    <w:rsid w:val="00AD2A26"/>
    <w:rsid w:val="00AD2F7E"/>
    <w:rsid w:val="00AD31CC"/>
    <w:rsid w:val="00AD368B"/>
    <w:rsid w:val="00AD4D7A"/>
    <w:rsid w:val="00AD5137"/>
    <w:rsid w:val="00AD51E5"/>
    <w:rsid w:val="00AD52AC"/>
    <w:rsid w:val="00AD563C"/>
    <w:rsid w:val="00AD57D3"/>
    <w:rsid w:val="00AD5B48"/>
    <w:rsid w:val="00AD5C32"/>
    <w:rsid w:val="00AD67E7"/>
    <w:rsid w:val="00AD6AD4"/>
    <w:rsid w:val="00AD6FA6"/>
    <w:rsid w:val="00AD722F"/>
    <w:rsid w:val="00AD7274"/>
    <w:rsid w:val="00AD7456"/>
    <w:rsid w:val="00AD75A2"/>
    <w:rsid w:val="00AD7DE7"/>
    <w:rsid w:val="00AE0083"/>
    <w:rsid w:val="00AE024A"/>
    <w:rsid w:val="00AE0893"/>
    <w:rsid w:val="00AE08F6"/>
    <w:rsid w:val="00AE09DB"/>
    <w:rsid w:val="00AE09F9"/>
    <w:rsid w:val="00AE0D2B"/>
    <w:rsid w:val="00AE0DDD"/>
    <w:rsid w:val="00AE0F3B"/>
    <w:rsid w:val="00AE14B3"/>
    <w:rsid w:val="00AE1A0F"/>
    <w:rsid w:val="00AE1DBE"/>
    <w:rsid w:val="00AE20E8"/>
    <w:rsid w:val="00AE2193"/>
    <w:rsid w:val="00AE2267"/>
    <w:rsid w:val="00AE2710"/>
    <w:rsid w:val="00AE29CE"/>
    <w:rsid w:val="00AE2C04"/>
    <w:rsid w:val="00AE3986"/>
    <w:rsid w:val="00AE437F"/>
    <w:rsid w:val="00AE48AF"/>
    <w:rsid w:val="00AE52E2"/>
    <w:rsid w:val="00AE591D"/>
    <w:rsid w:val="00AE5A73"/>
    <w:rsid w:val="00AE5F89"/>
    <w:rsid w:val="00AE646A"/>
    <w:rsid w:val="00AE647C"/>
    <w:rsid w:val="00AE6810"/>
    <w:rsid w:val="00AE6A6C"/>
    <w:rsid w:val="00AE6D6B"/>
    <w:rsid w:val="00AE6D99"/>
    <w:rsid w:val="00AE71D6"/>
    <w:rsid w:val="00AE7702"/>
    <w:rsid w:val="00AE77B8"/>
    <w:rsid w:val="00AE780C"/>
    <w:rsid w:val="00AE79D4"/>
    <w:rsid w:val="00AE7A1D"/>
    <w:rsid w:val="00AE7B5C"/>
    <w:rsid w:val="00AE7D66"/>
    <w:rsid w:val="00AE7F5A"/>
    <w:rsid w:val="00AF04D1"/>
    <w:rsid w:val="00AF0636"/>
    <w:rsid w:val="00AF0A8C"/>
    <w:rsid w:val="00AF0CDC"/>
    <w:rsid w:val="00AF1CA8"/>
    <w:rsid w:val="00AF1D68"/>
    <w:rsid w:val="00AF25BB"/>
    <w:rsid w:val="00AF272D"/>
    <w:rsid w:val="00AF2B57"/>
    <w:rsid w:val="00AF2C2A"/>
    <w:rsid w:val="00AF2D1C"/>
    <w:rsid w:val="00AF2D3B"/>
    <w:rsid w:val="00AF2E8F"/>
    <w:rsid w:val="00AF3A5B"/>
    <w:rsid w:val="00AF3B3F"/>
    <w:rsid w:val="00AF3D08"/>
    <w:rsid w:val="00AF3DDA"/>
    <w:rsid w:val="00AF4026"/>
    <w:rsid w:val="00AF436D"/>
    <w:rsid w:val="00AF45D8"/>
    <w:rsid w:val="00AF4C37"/>
    <w:rsid w:val="00AF4D38"/>
    <w:rsid w:val="00AF50A0"/>
    <w:rsid w:val="00AF51D2"/>
    <w:rsid w:val="00AF5858"/>
    <w:rsid w:val="00AF5B62"/>
    <w:rsid w:val="00AF5FCA"/>
    <w:rsid w:val="00AF6C58"/>
    <w:rsid w:val="00AF6EF1"/>
    <w:rsid w:val="00AF77F1"/>
    <w:rsid w:val="00B0116D"/>
    <w:rsid w:val="00B016C1"/>
    <w:rsid w:val="00B02352"/>
    <w:rsid w:val="00B02419"/>
    <w:rsid w:val="00B02CDE"/>
    <w:rsid w:val="00B02FB2"/>
    <w:rsid w:val="00B0373D"/>
    <w:rsid w:val="00B03B31"/>
    <w:rsid w:val="00B03C37"/>
    <w:rsid w:val="00B0441E"/>
    <w:rsid w:val="00B04787"/>
    <w:rsid w:val="00B04CD5"/>
    <w:rsid w:val="00B04EC2"/>
    <w:rsid w:val="00B057ED"/>
    <w:rsid w:val="00B05932"/>
    <w:rsid w:val="00B05BA7"/>
    <w:rsid w:val="00B05CF6"/>
    <w:rsid w:val="00B05DA7"/>
    <w:rsid w:val="00B05E38"/>
    <w:rsid w:val="00B0640D"/>
    <w:rsid w:val="00B064D2"/>
    <w:rsid w:val="00B068C0"/>
    <w:rsid w:val="00B074D9"/>
    <w:rsid w:val="00B10076"/>
    <w:rsid w:val="00B10643"/>
    <w:rsid w:val="00B109EB"/>
    <w:rsid w:val="00B10B84"/>
    <w:rsid w:val="00B11C93"/>
    <w:rsid w:val="00B11FDD"/>
    <w:rsid w:val="00B12650"/>
    <w:rsid w:val="00B131DF"/>
    <w:rsid w:val="00B1324E"/>
    <w:rsid w:val="00B13E49"/>
    <w:rsid w:val="00B13EBE"/>
    <w:rsid w:val="00B14140"/>
    <w:rsid w:val="00B14148"/>
    <w:rsid w:val="00B14283"/>
    <w:rsid w:val="00B14305"/>
    <w:rsid w:val="00B143B7"/>
    <w:rsid w:val="00B14AF5"/>
    <w:rsid w:val="00B14BF6"/>
    <w:rsid w:val="00B14EBF"/>
    <w:rsid w:val="00B1555B"/>
    <w:rsid w:val="00B159ED"/>
    <w:rsid w:val="00B15F8E"/>
    <w:rsid w:val="00B16A27"/>
    <w:rsid w:val="00B16BAD"/>
    <w:rsid w:val="00B16C81"/>
    <w:rsid w:val="00B16DCB"/>
    <w:rsid w:val="00B1763B"/>
    <w:rsid w:val="00B179C5"/>
    <w:rsid w:val="00B17B7E"/>
    <w:rsid w:val="00B20085"/>
    <w:rsid w:val="00B20568"/>
    <w:rsid w:val="00B2083E"/>
    <w:rsid w:val="00B209BA"/>
    <w:rsid w:val="00B20A47"/>
    <w:rsid w:val="00B20D4B"/>
    <w:rsid w:val="00B20F1D"/>
    <w:rsid w:val="00B20F51"/>
    <w:rsid w:val="00B21425"/>
    <w:rsid w:val="00B21548"/>
    <w:rsid w:val="00B21CDF"/>
    <w:rsid w:val="00B229D2"/>
    <w:rsid w:val="00B22B0E"/>
    <w:rsid w:val="00B23007"/>
    <w:rsid w:val="00B231E8"/>
    <w:rsid w:val="00B23C0E"/>
    <w:rsid w:val="00B2421E"/>
    <w:rsid w:val="00B242FD"/>
    <w:rsid w:val="00B24990"/>
    <w:rsid w:val="00B24DBB"/>
    <w:rsid w:val="00B2514B"/>
    <w:rsid w:val="00B25302"/>
    <w:rsid w:val="00B2565B"/>
    <w:rsid w:val="00B2575A"/>
    <w:rsid w:val="00B25937"/>
    <w:rsid w:val="00B26E30"/>
    <w:rsid w:val="00B26FE7"/>
    <w:rsid w:val="00B27133"/>
    <w:rsid w:val="00B272B7"/>
    <w:rsid w:val="00B27424"/>
    <w:rsid w:val="00B27536"/>
    <w:rsid w:val="00B27684"/>
    <w:rsid w:val="00B301E1"/>
    <w:rsid w:val="00B30764"/>
    <w:rsid w:val="00B31459"/>
    <w:rsid w:val="00B31D01"/>
    <w:rsid w:val="00B31E41"/>
    <w:rsid w:val="00B31FDD"/>
    <w:rsid w:val="00B32281"/>
    <w:rsid w:val="00B32B3E"/>
    <w:rsid w:val="00B33200"/>
    <w:rsid w:val="00B33BBF"/>
    <w:rsid w:val="00B33BD4"/>
    <w:rsid w:val="00B33C4B"/>
    <w:rsid w:val="00B33D1F"/>
    <w:rsid w:val="00B34185"/>
    <w:rsid w:val="00B34417"/>
    <w:rsid w:val="00B34496"/>
    <w:rsid w:val="00B34540"/>
    <w:rsid w:val="00B34B97"/>
    <w:rsid w:val="00B35407"/>
    <w:rsid w:val="00B354F0"/>
    <w:rsid w:val="00B35511"/>
    <w:rsid w:val="00B35DA5"/>
    <w:rsid w:val="00B36035"/>
    <w:rsid w:val="00B368D4"/>
    <w:rsid w:val="00B36BD4"/>
    <w:rsid w:val="00B36F8F"/>
    <w:rsid w:val="00B37488"/>
    <w:rsid w:val="00B4092C"/>
    <w:rsid w:val="00B41DBC"/>
    <w:rsid w:val="00B41F80"/>
    <w:rsid w:val="00B420AF"/>
    <w:rsid w:val="00B422B6"/>
    <w:rsid w:val="00B42500"/>
    <w:rsid w:val="00B429AA"/>
    <w:rsid w:val="00B429C5"/>
    <w:rsid w:val="00B42CAB"/>
    <w:rsid w:val="00B43234"/>
    <w:rsid w:val="00B43519"/>
    <w:rsid w:val="00B43869"/>
    <w:rsid w:val="00B43975"/>
    <w:rsid w:val="00B43A3D"/>
    <w:rsid w:val="00B43D06"/>
    <w:rsid w:val="00B43EA7"/>
    <w:rsid w:val="00B4411C"/>
    <w:rsid w:val="00B44B44"/>
    <w:rsid w:val="00B44D7D"/>
    <w:rsid w:val="00B44DBC"/>
    <w:rsid w:val="00B4579A"/>
    <w:rsid w:val="00B45928"/>
    <w:rsid w:val="00B45A43"/>
    <w:rsid w:val="00B45AEC"/>
    <w:rsid w:val="00B45F5D"/>
    <w:rsid w:val="00B45FB7"/>
    <w:rsid w:val="00B46253"/>
    <w:rsid w:val="00B46944"/>
    <w:rsid w:val="00B46CC9"/>
    <w:rsid w:val="00B47624"/>
    <w:rsid w:val="00B47901"/>
    <w:rsid w:val="00B47DFA"/>
    <w:rsid w:val="00B5026D"/>
    <w:rsid w:val="00B50866"/>
    <w:rsid w:val="00B50F0B"/>
    <w:rsid w:val="00B51D4D"/>
    <w:rsid w:val="00B51FCB"/>
    <w:rsid w:val="00B522DA"/>
    <w:rsid w:val="00B5284D"/>
    <w:rsid w:val="00B52C86"/>
    <w:rsid w:val="00B52EAF"/>
    <w:rsid w:val="00B52EB4"/>
    <w:rsid w:val="00B5328A"/>
    <w:rsid w:val="00B533DB"/>
    <w:rsid w:val="00B53A70"/>
    <w:rsid w:val="00B54131"/>
    <w:rsid w:val="00B54684"/>
    <w:rsid w:val="00B54948"/>
    <w:rsid w:val="00B54B5D"/>
    <w:rsid w:val="00B550F1"/>
    <w:rsid w:val="00B556FE"/>
    <w:rsid w:val="00B557A1"/>
    <w:rsid w:val="00B55882"/>
    <w:rsid w:val="00B55B2F"/>
    <w:rsid w:val="00B55EF1"/>
    <w:rsid w:val="00B562FF"/>
    <w:rsid w:val="00B56364"/>
    <w:rsid w:val="00B56D8E"/>
    <w:rsid w:val="00B56E07"/>
    <w:rsid w:val="00B56FD8"/>
    <w:rsid w:val="00B57296"/>
    <w:rsid w:val="00B57C40"/>
    <w:rsid w:val="00B57E60"/>
    <w:rsid w:val="00B57E84"/>
    <w:rsid w:val="00B60CBD"/>
    <w:rsid w:val="00B61541"/>
    <w:rsid w:val="00B6157B"/>
    <w:rsid w:val="00B61B50"/>
    <w:rsid w:val="00B61C6A"/>
    <w:rsid w:val="00B61F9B"/>
    <w:rsid w:val="00B627AB"/>
    <w:rsid w:val="00B62F2F"/>
    <w:rsid w:val="00B63B33"/>
    <w:rsid w:val="00B63B36"/>
    <w:rsid w:val="00B63C30"/>
    <w:rsid w:val="00B63F1D"/>
    <w:rsid w:val="00B63FB3"/>
    <w:rsid w:val="00B64B56"/>
    <w:rsid w:val="00B656C9"/>
    <w:rsid w:val="00B65802"/>
    <w:rsid w:val="00B65ABD"/>
    <w:rsid w:val="00B66C44"/>
    <w:rsid w:val="00B66DA5"/>
    <w:rsid w:val="00B67633"/>
    <w:rsid w:val="00B67691"/>
    <w:rsid w:val="00B67971"/>
    <w:rsid w:val="00B67E32"/>
    <w:rsid w:val="00B70A4F"/>
    <w:rsid w:val="00B71106"/>
    <w:rsid w:val="00B7164B"/>
    <w:rsid w:val="00B71669"/>
    <w:rsid w:val="00B71872"/>
    <w:rsid w:val="00B719B0"/>
    <w:rsid w:val="00B71AB5"/>
    <w:rsid w:val="00B71B02"/>
    <w:rsid w:val="00B720D8"/>
    <w:rsid w:val="00B7218C"/>
    <w:rsid w:val="00B72308"/>
    <w:rsid w:val="00B725EF"/>
    <w:rsid w:val="00B7286B"/>
    <w:rsid w:val="00B73933"/>
    <w:rsid w:val="00B73B36"/>
    <w:rsid w:val="00B73F44"/>
    <w:rsid w:val="00B74511"/>
    <w:rsid w:val="00B74557"/>
    <w:rsid w:val="00B74FBA"/>
    <w:rsid w:val="00B75B35"/>
    <w:rsid w:val="00B75C48"/>
    <w:rsid w:val="00B760DB"/>
    <w:rsid w:val="00B77085"/>
    <w:rsid w:val="00B77326"/>
    <w:rsid w:val="00B80082"/>
    <w:rsid w:val="00B80EB3"/>
    <w:rsid w:val="00B80FCA"/>
    <w:rsid w:val="00B815E4"/>
    <w:rsid w:val="00B8165F"/>
    <w:rsid w:val="00B81A62"/>
    <w:rsid w:val="00B82085"/>
    <w:rsid w:val="00B82504"/>
    <w:rsid w:val="00B82954"/>
    <w:rsid w:val="00B8299D"/>
    <w:rsid w:val="00B82B28"/>
    <w:rsid w:val="00B82BC4"/>
    <w:rsid w:val="00B83101"/>
    <w:rsid w:val="00B83554"/>
    <w:rsid w:val="00B839E6"/>
    <w:rsid w:val="00B84CF3"/>
    <w:rsid w:val="00B853C5"/>
    <w:rsid w:val="00B8553A"/>
    <w:rsid w:val="00B85A39"/>
    <w:rsid w:val="00B85BC0"/>
    <w:rsid w:val="00B86479"/>
    <w:rsid w:val="00B86481"/>
    <w:rsid w:val="00B86BA6"/>
    <w:rsid w:val="00B86E32"/>
    <w:rsid w:val="00B874B4"/>
    <w:rsid w:val="00B8750B"/>
    <w:rsid w:val="00B87B74"/>
    <w:rsid w:val="00B87F08"/>
    <w:rsid w:val="00B87FA0"/>
    <w:rsid w:val="00B9047C"/>
    <w:rsid w:val="00B9063F"/>
    <w:rsid w:val="00B90DC1"/>
    <w:rsid w:val="00B90FA9"/>
    <w:rsid w:val="00B91177"/>
    <w:rsid w:val="00B9131E"/>
    <w:rsid w:val="00B914A9"/>
    <w:rsid w:val="00B916BE"/>
    <w:rsid w:val="00B9240F"/>
    <w:rsid w:val="00B9249D"/>
    <w:rsid w:val="00B92592"/>
    <w:rsid w:val="00B92801"/>
    <w:rsid w:val="00B92A16"/>
    <w:rsid w:val="00B92A86"/>
    <w:rsid w:val="00B9325A"/>
    <w:rsid w:val="00B932BE"/>
    <w:rsid w:val="00B93E5A"/>
    <w:rsid w:val="00B9439E"/>
    <w:rsid w:val="00B94494"/>
    <w:rsid w:val="00B945B4"/>
    <w:rsid w:val="00B948BF"/>
    <w:rsid w:val="00B94CB1"/>
    <w:rsid w:val="00B94EB0"/>
    <w:rsid w:val="00B9544A"/>
    <w:rsid w:val="00B95682"/>
    <w:rsid w:val="00B95685"/>
    <w:rsid w:val="00B95689"/>
    <w:rsid w:val="00B95866"/>
    <w:rsid w:val="00B95A4F"/>
    <w:rsid w:val="00B96214"/>
    <w:rsid w:val="00B965E5"/>
    <w:rsid w:val="00B96B3F"/>
    <w:rsid w:val="00B96B6B"/>
    <w:rsid w:val="00B96C0B"/>
    <w:rsid w:val="00B96CB0"/>
    <w:rsid w:val="00B96D23"/>
    <w:rsid w:val="00B96F0A"/>
    <w:rsid w:val="00B9705B"/>
    <w:rsid w:val="00B9707A"/>
    <w:rsid w:val="00B97C97"/>
    <w:rsid w:val="00B97FDB"/>
    <w:rsid w:val="00B97FF4"/>
    <w:rsid w:val="00B97FF9"/>
    <w:rsid w:val="00BA0132"/>
    <w:rsid w:val="00BA0459"/>
    <w:rsid w:val="00BA05C8"/>
    <w:rsid w:val="00BA06DB"/>
    <w:rsid w:val="00BA0C83"/>
    <w:rsid w:val="00BA1AE9"/>
    <w:rsid w:val="00BA1F5A"/>
    <w:rsid w:val="00BA2350"/>
    <w:rsid w:val="00BA2461"/>
    <w:rsid w:val="00BA2AB5"/>
    <w:rsid w:val="00BA2B8B"/>
    <w:rsid w:val="00BA3BBB"/>
    <w:rsid w:val="00BA3C18"/>
    <w:rsid w:val="00BA3DCF"/>
    <w:rsid w:val="00BA4183"/>
    <w:rsid w:val="00BA4243"/>
    <w:rsid w:val="00BA448C"/>
    <w:rsid w:val="00BA4759"/>
    <w:rsid w:val="00BA47ED"/>
    <w:rsid w:val="00BA499A"/>
    <w:rsid w:val="00BA4C52"/>
    <w:rsid w:val="00BA5021"/>
    <w:rsid w:val="00BA53CB"/>
    <w:rsid w:val="00BA541E"/>
    <w:rsid w:val="00BA5457"/>
    <w:rsid w:val="00BA581A"/>
    <w:rsid w:val="00BA5B0D"/>
    <w:rsid w:val="00BA6A78"/>
    <w:rsid w:val="00BA72EE"/>
    <w:rsid w:val="00BA7392"/>
    <w:rsid w:val="00BA7477"/>
    <w:rsid w:val="00BA7842"/>
    <w:rsid w:val="00BA7938"/>
    <w:rsid w:val="00BA7BF4"/>
    <w:rsid w:val="00BB0435"/>
    <w:rsid w:val="00BB0525"/>
    <w:rsid w:val="00BB06B2"/>
    <w:rsid w:val="00BB06F5"/>
    <w:rsid w:val="00BB0A69"/>
    <w:rsid w:val="00BB0C61"/>
    <w:rsid w:val="00BB0D7E"/>
    <w:rsid w:val="00BB1176"/>
    <w:rsid w:val="00BB1304"/>
    <w:rsid w:val="00BB158A"/>
    <w:rsid w:val="00BB18CA"/>
    <w:rsid w:val="00BB19C1"/>
    <w:rsid w:val="00BB1ED9"/>
    <w:rsid w:val="00BB1F1E"/>
    <w:rsid w:val="00BB27D5"/>
    <w:rsid w:val="00BB284B"/>
    <w:rsid w:val="00BB2E1F"/>
    <w:rsid w:val="00BB37EF"/>
    <w:rsid w:val="00BB3CC0"/>
    <w:rsid w:val="00BB3DE0"/>
    <w:rsid w:val="00BB49F7"/>
    <w:rsid w:val="00BB4E75"/>
    <w:rsid w:val="00BB4F59"/>
    <w:rsid w:val="00BB5130"/>
    <w:rsid w:val="00BB52EC"/>
    <w:rsid w:val="00BB571D"/>
    <w:rsid w:val="00BB59A4"/>
    <w:rsid w:val="00BB59BB"/>
    <w:rsid w:val="00BB6291"/>
    <w:rsid w:val="00BB6695"/>
    <w:rsid w:val="00BB694E"/>
    <w:rsid w:val="00BB7119"/>
    <w:rsid w:val="00BB734D"/>
    <w:rsid w:val="00BB7A20"/>
    <w:rsid w:val="00BB7BF0"/>
    <w:rsid w:val="00BB7CA1"/>
    <w:rsid w:val="00BC036D"/>
    <w:rsid w:val="00BC0468"/>
    <w:rsid w:val="00BC04CF"/>
    <w:rsid w:val="00BC087C"/>
    <w:rsid w:val="00BC0F0C"/>
    <w:rsid w:val="00BC0F5B"/>
    <w:rsid w:val="00BC120B"/>
    <w:rsid w:val="00BC13EE"/>
    <w:rsid w:val="00BC1854"/>
    <w:rsid w:val="00BC250E"/>
    <w:rsid w:val="00BC2804"/>
    <w:rsid w:val="00BC2822"/>
    <w:rsid w:val="00BC28F6"/>
    <w:rsid w:val="00BC29E2"/>
    <w:rsid w:val="00BC2B09"/>
    <w:rsid w:val="00BC2B8B"/>
    <w:rsid w:val="00BC2BE9"/>
    <w:rsid w:val="00BC2E7B"/>
    <w:rsid w:val="00BC3470"/>
    <w:rsid w:val="00BC35AB"/>
    <w:rsid w:val="00BC44E4"/>
    <w:rsid w:val="00BC47E3"/>
    <w:rsid w:val="00BC4AB0"/>
    <w:rsid w:val="00BC5185"/>
    <w:rsid w:val="00BC555F"/>
    <w:rsid w:val="00BC55D9"/>
    <w:rsid w:val="00BC5A2C"/>
    <w:rsid w:val="00BC5A9E"/>
    <w:rsid w:val="00BC5C19"/>
    <w:rsid w:val="00BC5CDD"/>
    <w:rsid w:val="00BC61DF"/>
    <w:rsid w:val="00BC671B"/>
    <w:rsid w:val="00BC6914"/>
    <w:rsid w:val="00BC6CC7"/>
    <w:rsid w:val="00BC75E8"/>
    <w:rsid w:val="00BC773A"/>
    <w:rsid w:val="00BC793F"/>
    <w:rsid w:val="00BC79AA"/>
    <w:rsid w:val="00BC7A8F"/>
    <w:rsid w:val="00BC7C03"/>
    <w:rsid w:val="00BD03F4"/>
    <w:rsid w:val="00BD0BB1"/>
    <w:rsid w:val="00BD140A"/>
    <w:rsid w:val="00BD1B66"/>
    <w:rsid w:val="00BD1B78"/>
    <w:rsid w:val="00BD1CC5"/>
    <w:rsid w:val="00BD1E9F"/>
    <w:rsid w:val="00BD1FEF"/>
    <w:rsid w:val="00BD2481"/>
    <w:rsid w:val="00BD2722"/>
    <w:rsid w:val="00BD27A5"/>
    <w:rsid w:val="00BD2A50"/>
    <w:rsid w:val="00BD2EFF"/>
    <w:rsid w:val="00BD2FCB"/>
    <w:rsid w:val="00BD35CF"/>
    <w:rsid w:val="00BD40BC"/>
    <w:rsid w:val="00BD4363"/>
    <w:rsid w:val="00BD5D1C"/>
    <w:rsid w:val="00BD5E81"/>
    <w:rsid w:val="00BD6156"/>
    <w:rsid w:val="00BD67E1"/>
    <w:rsid w:val="00BD746B"/>
    <w:rsid w:val="00BD7F2D"/>
    <w:rsid w:val="00BD7FC7"/>
    <w:rsid w:val="00BE0C5A"/>
    <w:rsid w:val="00BE0F26"/>
    <w:rsid w:val="00BE1020"/>
    <w:rsid w:val="00BE1069"/>
    <w:rsid w:val="00BE118D"/>
    <w:rsid w:val="00BE14E9"/>
    <w:rsid w:val="00BE1745"/>
    <w:rsid w:val="00BE18F8"/>
    <w:rsid w:val="00BE2201"/>
    <w:rsid w:val="00BE232F"/>
    <w:rsid w:val="00BE24B3"/>
    <w:rsid w:val="00BE2889"/>
    <w:rsid w:val="00BE28E7"/>
    <w:rsid w:val="00BE291A"/>
    <w:rsid w:val="00BE2EFD"/>
    <w:rsid w:val="00BE3579"/>
    <w:rsid w:val="00BE3683"/>
    <w:rsid w:val="00BE4331"/>
    <w:rsid w:val="00BE43A7"/>
    <w:rsid w:val="00BE571E"/>
    <w:rsid w:val="00BE57AF"/>
    <w:rsid w:val="00BE594A"/>
    <w:rsid w:val="00BE5953"/>
    <w:rsid w:val="00BE5D49"/>
    <w:rsid w:val="00BE6283"/>
    <w:rsid w:val="00BE641A"/>
    <w:rsid w:val="00BE642A"/>
    <w:rsid w:val="00BE651D"/>
    <w:rsid w:val="00BE70EB"/>
    <w:rsid w:val="00BE7158"/>
    <w:rsid w:val="00BE715F"/>
    <w:rsid w:val="00BE7757"/>
    <w:rsid w:val="00BF0262"/>
    <w:rsid w:val="00BF05B1"/>
    <w:rsid w:val="00BF0801"/>
    <w:rsid w:val="00BF0FA9"/>
    <w:rsid w:val="00BF1057"/>
    <w:rsid w:val="00BF1928"/>
    <w:rsid w:val="00BF1F93"/>
    <w:rsid w:val="00BF21CC"/>
    <w:rsid w:val="00BF2258"/>
    <w:rsid w:val="00BF2690"/>
    <w:rsid w:val="00BF36E1"/>
    <w:rsid w:val="00BF370E"/>
    <w:rsid w:val="00BF3DEB"/>
    <w:rsid w:val="00BF46C6"/>
    <w:rsid w:val="00BF4814"/>
    <w:rsid w:val="00BF4884"/>
    <w:rsid w:val="00BF49B1"/>
    <w:rsid w:val="00BF4C3D"/>
    <w:rsid w:val="00BF4DD7"/>
    <w:rsid w:val="00BF5079"/>
    <w:rsid w:val="00BF5625"/>
    <w:rsid w:val="00BF5D00"/>
    <w:rsid w:val="00BF6892"/>
    <w:rsid w:val="00BF6C72"/>
    <w:rsid w:val="00BF6F98"/>
    <w:rsid w:val="00BF7056"/>
    <w:rsid w:val="00BF7093"/>
    <w:rsid w:val="00BF714F"/>
    <w:rsid w:val="00BF7BCA"/>
    <w:rsid w:val="00BF7C6D"/>
    <w:rsid w:val="00BF7DFF"/>
    <w:rsid w:val="00C0026E"/>
    <w:rsid w:val="00C00B40"/>
    <w:rsid w:val="00C017DD"/>
    <w:rsid w:val="00C01B29"/>
    <w:rsid w:val="00C01C03"/>
    <w:rsid w:val="00C01C7D"/>
    <w:rsid w:val="00C01F45"/>
    <w:rsid w:val="00C0234D"/>
    <w:rsid w:val="00C0239F"/>
    <w:rsid w:val="00C025B7"/>
    <w:rsid w:val="00C032E8"/>
    <w:rsid w:val="00C036C5"/>
    <w:rsid w:val="00C03A4F"/>
    <w:rsid w:val="00C03DCC"/>
    <w:rsid w:val="00C0428C"/>
    <w:rsid w:val="00C047A0"/>
    <w:rsid w:val="00C047AB"/>
    <w:rsid w:val="00C04A99"/>
    <w:rsid w:val="00C05807"/>
    <w:rsid w:val="00C06DC8"/>
    <w:rsid w:val="00C06E6D"/>
    <w:rsid w:val="00C0788E"/>
    <w:rsid w:val="00C07978"/>
    <w:rsid w:val="00C07BE1"/>
    <w:rsid w:val="00C10272"/>
    <w:rsid w:val="00C108C1"/>
    <w:rsid w:val="00C10903"/>
    <w:rsid w:val="00C11188"/>
    <w:rsid w:val="00C11209"/>
    <w:rsid w:val="00C116B3"/>
    <w:rsid w:val="00C118DB"/>
    <w:rsid w:val="00C12116"/>
    <w:rsid w:val="00C1213A"/>
    <w:rsid w:val="00C12260"/>
    <w:rsid w:val="00C123B2"/>
    <w:rsid w:val="00C1245B"/>
    <w:rsid w:val="00C12C64"/>
    <w:rsid w:val="00C12D1D"/>
    <w:rsid w:val="00C12D63"/>
    <w:rsid w:val="00C12E9A"/>
    <w:rsid w:val="00C1345A"/>
    <w:rsid w:val="00C13715"/>
    <w:rsid w:val="00C13B40"/>
    <w:rsid w:val="00C14016"/>
    <w:rsid w:val="00C141BD"/>
    <w:rsid w:val="00C14999"/>
    <w:rsid w:val="00C14B8F"/>
    <w:rsid w:val="00C157DC"/>
    <w:rsid w:val="00C15B54"/>
    <w:rsid w:val="00C15F2D"/>
    <w:rsid w:val="00C16262"/>
    <w:rsid w:val="00C1632D"/>
    <w:rsid w:val="00C164FB"/>
    <w:rsid w:val="00C16BE9"/>
    <w:rsid w:val="00C16D84"/>
    <w:rsid w:val="00C16DB6"/>
    <w:rsid w:val="00C175FD"/>
    <w:rsid w:val="00C17695"/>
    <w:rsid w:val="00C17C88"/>
    <w:rsid w:val="00C17D54"/>
    <w:rsid w:val="00C202A7"/>
    <w:rsid w:val="00C206E6"/>
    <w:rsid w:val="00C20936"/>
    <w:rsid w:val="00C20F34"/>
    <w:rsid w:val="00C21191"/>
    <w:rsid w:val="00C214FE"/>
    <w:rsid w:val="00C21802"/>
    <w:rsid w:val="00C21C42"/>
    <w:rsid w:val="00C21E28"/>
    <w:rsid w:val="00C2226E"/>
    <w:rsid w:val="00C2281E"/>
    <w:rsid w:val="00C2305F"/>
    <w:rsid w:val="00C2345F"/>
    <w:rsid w:val="00C23938"/>
    <w:rsid w:val="00C23A02"/>
    <w:rsid w:val="00C23B93"/>
    <w:rsid w:val="00C23FDE"/>
    <w:rsid w:val="00C24196"/>
    <w:rsid w:val="00C24501"/>
    <w:rsid w:val="00C2516A"/>
    <w:rsid w:val="00C2516B"/>
    <w:rsid w:val="00C253EF"/>
    <w:rsid w:val="00C25A4C"/>
    <w:rsid w:val="00C26167"/>
    <w:rsid w:val="00C26231"/>
    <w:rsid w:val="00C263DA"/>
    <w:rsid w:val="00C2657C"/>
    <w:rsid w:val="00C26678"/>
    <w:rsid w:val="00C26F8F"/>
    <w:rsid w:val="00C270B7"/>
    <w:rsid w:val="00C27237"/>
    <w:rsid w:val="00C275BA"/>
    <w:rsid w:val="00C27975"/>
    <w:rsid w:val="00C30181"/>
    <w:rsid w:val="00C306CA"/>
    <w:rsid w:val="00C30A81"/>
    <w:rsid w:val="00C30B46"/>
    <w:rsid w:val="00C30C9F"/>
    <w:rsid w:val="00C30E43"/>
    <w:rsid w:val="00C31087"/>
    <w:rsid w:val="00C3170A"/>
    <w:rsid w:val="00C31778"/>
    <w:rsid w:val="00C31B19"/>
    <w:rsid w:val="00C31C02"/>
    <w:rsid w:val="00C326BD"/>
    <w:rsid w:val="00C32886"/>
    <w:rsid w:val="00C32892"/>
    <w:rsid w:val="00C33290"/>
    <w:rsid w:val="00C33300"/>
    <w:rsid w:val="00C33418"/>
    <w:rsid w:val="00C337F8"/>
    <w:rsid w:val="00C33B83"/>
    <w:rsid w:val="00C33D3D"/>
    <w:rsid w:val="00C33D6C"/>
    <w:rsid w:val="00C34626"/>
    <w:rsid w:val="00C34CD2"/>
    <w:rsid w:val="00C34E19"/>
    <w:rsid w:val="00C35844"/>
    <w:rsid w:val="00C35A20"/>
    <w:rsid w:val="00C36189"/>
    <w:rsid w:val="00C363F9"/>
    <w:rsid w:val="00C364E6"/>
    <w:rsid w:val="00C36620"/>
    <w:rsid w:val="00C36A3B"/>
    <w:rsid w:val="00C36A65"/>
    <w:rsid w:val="00C36AEE"/>
    <w:rsid w:val="00C374BD"/>
    <w:rsid w:val="00C37713"/>
    <w:rsid w:val="00C37860"/>
    <w:rsid w:val="00C37914"/>
    <w:rsid w:val="00C37E00"/>
    <w:rsid w:val="00C40323"/>
    <w:rsid w:val="00C409EA"/>
    <w:rsid w:val="00C40AE1"/>
    <w:rsid w:val="00C40DDE"/>
    <w:rsid w:val="00C41326"/>
    <w:rsid w:val="00C4155B"/>
    <w:rsid w:val="00C417FC"/>
    <w:rsid w:val="00C41890"/>
    <w:rsid w:val="00C41B4F"/>
    <w:rsid w:val="00C41BF8"/>
    <w:rsid w:val="00C41DEA"/>
    <w:rsid w:val="00C42021"/>
    <w:rsid w:val="00C42297"/>
    <w:rsid w:val="00C423D1"/>
    <w:rsid w:val="00C42FCD"/>
    <w:rsid w:val="00C43729"/>
    <w:rsid w:val="00C43C67"/>
    <w:rsid w:val="00C441DB"/>
    <w:rsid w:val="00C453DB"/>
    <w:rsid w:val="00C4590D"/>
    <w:rsid w:val="00C45B2D"/>
    <w:rsid w:val="00C46355"/>
    <w:rsid w:val="00C46583"/>
    <w:rsid w:val="00C46603"/>
    <w:rsid w:val="00C46899"/>
    <w:rsid w:val="00C46EB2"/>
    <w:rsid w:val="00C46F28"/>
    <w:rsid w:val="00C46F29"/>
    <w:rsid w:val="00C47355"/>
    <w:rsid w:val="00C475C4"/>
    <w:rsid w:val="00C478E6"/>
    <w:rsid w:val="00C47C85"/>
    <w:rsid w:val="00C47DE5"/>
    <w:rsid w:val="00C5059C"/>
    <w:rsid w:val="00C510F0"/>
    <w:rsid w:val="00C51110"/>
    <w:rsid w:val="00C513CE"/>
    <w:rsid w:val="00C5164C"/>
    <w:rsid w:val="00C517AD"/>
    <w:rsid w:val="00C51D86"/>
    <w:rsid w:val="00C523C1"/>
    <w:rsid w:val="00C5282A"/>
    <w:rsid w:val="00C52AB3"/>
    <w:rsid w:val="00C5303B"/>
    <w:rsid w:val="00C53494"/>
    <w:rsid w:val="00C534FD"/>
    <w:rsid w:val="00C53BCA"/>
    <w:rsid w:val="00C547A8"/>
    <w:rsid w:val="00C54803"/>
    <w:rsid w:val="00C54961"/>
    <w:rsid w:val="00C54A64"/>
    <w:rsid w:val="00C54B9C"/>
    <w:rsid w:val="00C54C9E"/>
    <w:rsid w:val="00C54FCA"/>
    <w:rsid w:val="00C5541E"/>
    <w:rsid w:val="00C554A3"/>
    <w:rsid w:val="00C5605A"/>
    <w:rsid w:val="00C563A7"/>
    <w:rsid w:val="00C56926"/>
    <w:rsid w:val="00C5753E"/>
    <w:rsid w:val="00C57AEE"/>
    <w:rsid w:val="00C60255"/>
    <w:rsid w:val="00C60707"/>
    <w:rsid w:val="00C60FF6"/>
    <w:rsid w:val="00C618F8"/>
    <w:rsid w:val="00C61BD6"/>
    <w:rsid w:val="00C61C96"/>
    <w:rsid w:val="00C63256"/>
    <w:rsid w:val="00C633F0"/>
    <w:rsid w:val="00C63411"/>
    <w:rsid w:val="00C63F6C"/>
    <w:rsid w:val="00C6407B"/>
    <w:rsid w:val="00C64150"/>
    <w:rsid w:val="00C642FC"/>
    <w:rsid w:val="00C64446"/>
    <w:rsid w:val="00C64754"/>
    <w:rsid w:val="00C64829"/>
    <w:rsid w:val="00C6492F"/>
    <w:rsid w:val="00C64F6C"/>
    <w:rsid w:val="00C65009"/>
    <w:rsid w:val="00C65514"/>
    <w:rsid w:val="00C6551A"/>
    <w:rsid w:val="00C65606"/>
    <w:rsid w:val="00C65702"/>
    <w:rsid w:val="00C65969"/>
    <w:rsid w:val="00C659C7"/>
    <w:rsid w:val="00C65C68"/>
    <w:rsid w:val="00C65CD8"/>
    <w:rsid w:val="00C66170"/>
    <w:rsid w:val="00C6662A"/>
    <w:rsid w:val="00C66A33"/>
    <w:rsid w:val="00C66F8C"/>
    <w:rsid w:val="00C674FB"/>
    <w:rsid w:val="00C67D4F"/>
    <w:rsid w:val="00C67FAE"/>
    <w:rsid w:val="00C707FE"/>
    <w:rsid w:val="00C717B2"/>
    <w:rsid w:val="00C71BDA"/>
    <w:rsid w:val="00C71BEC"/>
    <w:rsid w:val="00C71C18"/>
    <w:rsid w:val="00C7207C"/>
    <w:rsid w:val="00C73C4D"/>
    <w:rsid w:val="00C73E6C"/>
    <w:rsid w:val="00C74049"/>
    <w:rsid w:val="00C74072"/>
    <w:rsid w:val="00C74B58"/>
    <w:rsid w:val="00C750D0"/>
    <w:rsid w:val="00C75726"/>
    <w:rsid w:val="00C75992"/>
    <w:rsid w:val="00C75ED5"/>
    <w:rsid w:val="00C75F5D"/>
    <w:rsid w:val="00C76463"/>
    <w:rsid w:val="00C7653B"/>
    <w:rsid w:val="00C7655A"/>
    <w:rsid w:val="00C76B59"/>
    <w:rsid w:val="00C77089"/>
    <w:rsid w:val="00C7712F"/>
    <w:rsid w:val="00C776B5"/>
    <w:rsid w:val="00C7780C"/>
    <w:rsid w:val="00C7799C"/>
    <w:rsid w:val="00C77B3F"/>
    <w:rsid w:val="00C77CA5"/>
    <w:rsid w:val="00C77D40"/>
    <w:rsid w:val="00C77E1F"/>
    <w:rsid w:val="00C8019E"/>
    <w:rsid w:val="00C8026D"/>
    <w:rsid w:val="00C809FB"/>
    <w:rsid w:val="00C80B9E"/>
    <w:rsid w:val="00C80F37"/>
    <w:rsid w:val="00C811FF"/>
    <w:rsid w:val="00C814B7"/>
    <w:rsid w:val="00C81589"/>
    <w:rsid w:val="00C817E7"/>
    <w:rsid w:val="00C825B8"/>
    <w:rsid w:val="00C82CB6"/>
    <w:rsid w:val="00C834AF"/>
    <w:rsid w:val="00C84179"/>
    <w:rsid w:val="00C8421E"/>
    <w:rsid w:val="00C84298"/>
    <w:rsid w:val="00C8474B"/>
    <w:rsid w:val="00C84A72"/>
    <w:rsid w:val="00C85370"/>
    <w:rsid w:val="00C853D7"/>
    <w:rsid w:val="00C85786"/>
    <w:rsid w:val="00C86240"/>
    <w:rsid w:val="00C86677"/>
    <w:rsid w:val="00C86DE3"/>
    <w:rsid w:val="00C86F2C"/>
    <w:rsid w:val="00C8723A"/>
    <w:rsid w:val="00C872F1"/>
    <w:rsid w:val="00C87586"/>
    <w:rsid w:val="00C87651"/>
    <w:rsid w:val="00C877A8"/>
    <w:rsid w:val="00C8784D"/>
    <w:rsid w:val="00C879AB"/>
    <w:rsid w:val="00C90A1B"/>
    <w:rsid w:val="00C90CFC"/>
    <w:rsid w:val="00C910C0"/>
    <w:rsid w:val="00C91268"/>
    <w:rsid w:val="00C91394"/>
    <w:rsid w:val="00C913FA"/>
    <w:rsid w:val="00C9226F"/>
    <w:rsid w:val="00C92425"/>
    <w:rsid w:val="00C92485"/>
    <w:rsid w:val="00C928CB"/>
    <w:rsid w:val="00C929B2"/>
    <w:rsid w:val="00C93231"/>
    <w:rsid w:val="00C93509"/>
    <w:rsid w:val="00C93AF2"/>
    <w:rsid w:val="00C942A4"/>
    <w:rsid w:val="00C9430E"/>
    <w:rsid w:val="00C94A49"/>
    <w:rsid w:val="00C94A56"/>
    <w:rsid w:val="00C950DD"/>
    <w:rsid w:val="00C952CE"/>
    <w:rsid w:val="00C95C30"/>
    <w:rsid w:val="00C95D97"/>
    <w:rsid w:val="00C96365"/>
    <w:rsid w:val="00C96B40"/>
    <w:rsid w:val="00C96DB2"/>
    <w:rsid w:val="00C972F1"/>
    <w:rsid w:val="00C9755E"/>
    <w:rsid w:val="00C97A01"/>
    <w:rsid w:val="00C97CD0"/>
    <w:rsid w:val="00CA0067"/>
    <w:rsid w:val="00CA01AE"/>
    <w:rsid w:val="00CA02B4"/>
    <w:rsid w:val="00CA0443"/>
    <w:rsid w:val="00CA04DD"/>
    <w:rsid w:val="00CA04E5"/>
    <w:rsid w:val="00CA0DC4"/>
    <w:rsid w:val="00CA0F0A"/>
    <w:rsid w:val="00CA10E8"/>
    <w:rsid w:val="00CA1256"/>
    <w:rsid w:val="00CA1A5E"/>
    <w:rsid w:val="00CA1B43"/>
    <w:rsid w:val="00CA1D7E"/>
    <w:rsid w:val="00CA293A"/>
    <w:rsid w:val="00CA2BEF"/>
    <w:rsid w:val="00CA2EB9"/>
    <w:rsid w:val="00CA3066"/>
    <w:rsid w:val="00CA3180"/>
    <w:rsid w:val="00CA351D"/>
    <w:rsid w:val="00CA3C62"/>
    <w:rsid w:val="00CA3E07"/>
    <w:rsid w:val="00CA4503"/>
    <w:rsid w:val="00CA4BD9"/>
    <w:rsid w:val="00CA4E10"/>
    <w:rsid w:val="00CA4FD5"/>
    <w:rsid w:val="00CA5040"/>
    <w:rsid w:val="00CA5172"/>
    <w:rsid w:val="00CA54F7"/>
    <w:rsid w:val="00CA5788"/>
    <w:rsid w:val="00CA58E4"/>
    <w:rsid w:val="00CA5CCE"/>
    <w:rsid w:val="00CA61A8"/>
    <w:rsid w:val="00CA631E"/>
    <w:rsid w:val="00CA65E1"/>
    <w:rsid w:val="00CA68CE"/>
    <w:rsid w:val="00CA79F1"/>
    <w:rsid w:val="00CA7A9B"/>
    <w:rsid w:val="00CA7C12"/>
    <w:rsid w:val="00CB0194"/>
    <w:rsid w:val="00CB0AC5"/>
    <w:rsid w:val="00CB0CE4"/>
    <w:rsid w:val="00CB10C0"/>
    <w:rsid w:val="00CB10CB"/>
    <w:rsid w:val="00CB1CA9"/>
    <w:rsid w:val="00CB24F5"/>
    <w:rsid w:val="00CB30A1"/>
    <w:rsid w:val="00CB3187"/>
    <w:rsid w:val="00CB42CF"/>
    <w:rsid w:val="00CB4FB4"/>
    <w:rsid w:val="00CB5020"/>
    <w:rsid w:val="00CB51AA"/>
    <w:rsid w:val="00CB54DF"/>
    <w:rsid w:val="00CB55DB"/>
    <w:rsid w:val="00CB57D3"/>
    <w:rsid w:val="00CB58C3"/>
    <w:rsid w:val="00CB5C19"/>
    <w:rsid w:val="00CB5C83"/>
    <w:rsid w:val="00CB6542"/>
    <w:rsid w:val="00CB6A00"/>
    <w:rsid w:val="00CB6F34"/>
    <w:rsid w:val="00CB7A68"/>
    <w:rsid w:val="00CC009B"/>
    <w:rsid w:val="00CC0278"/>
    <w:rsid w:val="00CC074F"/>
    <w:rsid w:val="00CC0AE6"/>
    <w:rsid w:val="00CC0C8B"/>
    <w:rsid w:val="00CC0D09"/>
    <w:rsid w:val="00CC12FA"/>
    <w:rsid w:val="00CC1554"/>
    <w:rsid w:val="00CC16C8"/>
    <w:rsid w:val="00CC1A7B"/>
    <w:rsid w:val="00CC1EC9"/>
    <w:rsid w:val="00CC1EEC"/>
    <w:rsid w:val="00CC2289"/>
    <w:rsid w:val="00CC24DA"/>
    <w:rsid w:val="00CC2B97"/>
    <w:rsid w:val="00CC3196"/>
    <w:rsid w:val="00CC33E5"/>
    <w:rsid w:val="00CC3F83"/>
    <w:rsid w:val="00CC3F92"/>
    <w:rsid w:val="00CC4675"/>
    <w:rsid w:val="00CC482A"/>
    <w:rsid w:val="00CC4A7C"/>
    <w:rsid w:val="00CC4F76"/>
    <w:rsid w:val="00CC4FAC"/>
    <w:rsid w:val="00CC5284"/>
    <w:rsid w:val="00CC5ED7"/>
    <w:rsid w:val="00CC5FB8"/>
    <w:rsid w:val="00CC6295"/>
    <w:rsid w:val="00CC6682"/>
    <w:rsid w:val="00CC6908"/>
    <w:rsid w:val="00CC693C"/>
    <w:rsid w:val="00CC698F"/>
    <w:rsid w:val="00CC6B90"/>
    <w:rsid w:val="00CC6BBA"/>
    <w:rsid w:val="00CC70CB"/>
    <w:rsid w:val="00CC7A24"/>
    <w:rsid w:val="00CC7B7B"/>
    <w:rsid w:val="00CC7EF7"/>
    <w:rsid w:val="00CD06A9"/>
    <w:rsid w:val="00CD0980"/>
    <w:rsid w:val="00CD09DB"/>
    <w:rsid w:val="00CD0E49"/>
    <w:rsid w:val="00CD1327"/>
    <w:rsid w:val="00CD1592"/>
    <w:rsid w:val="00CD1AD6"/>
    <w:rsid w:val="00CD1E07"/>
    <w:rsid w:val="00CD1FC6"/>
    <w:rsid w:val="00CD20C4"/>
    <w:rsid w:val="00CD22A0"/>
    <w:rsid w:val="00CD2305"/>
    <w:rsid w:val="00CD278E"/>
    <w:rsid w:val="00CD3710"/>
    <w:rsid w:val="00CD386D"/>
    <w:rsid w:val="00CD3D85"/>
    <w:rsid w:val="00CD3EFE"/>
    <w:rsid w:val="00CD4816"/>
    <w:rsid w:val="00CD48EA"/>
    <w:rsid w:val="00CD4925"/>
    <w:rsid w:val="00CD4B63"/>
    <w:rsid w:val="00CD4BA4"/>
    <w:rsid w:val="00CD4BB1"/>
    <w:rsid w:val="00CD4FC7"/>
    <w:rsid w:val="00CD513A"/>
    <w:rsid w:val="00CD51CA"/>
    <w:rsid w:val="00CD5591"/>
    <w:rsid w:val="00CD5E5C"/>
    <w:rsid w:val="00CD60EC"/>
    <w:rsid w:val="00CD677E"/>
    <w:rsid w:val="00CD680A"/>
    <w:rsid w:val="00CD6B33"/>
    <w:rsid w:val="00CD709C"/>
    <w:rsid w:val="00CD77D7"/>
    <w:rsid w:val="00CD77E3"/>
    <w:rsid w:val="00CD79D1"/>
    <w:rsid w:val="00CD7CBD"/>
    <w:rsid w:val="00CE06C4"/>
    <w:rsid w:val="00CE07BF"/>
    <w:rsid w:val="00CE0921"/>
    <w:rsid w:val="00CE123A"/>
    <w:rsid w:val="00CE1BD7"/>
    <w:rsid w:val="00CE1CB6"/>
    <w:rsid w:val="00CE2333"/>
    <w:rsid w:val="00CE25C2"/>
    <w:rsid w:val="00CE2729"/>
    <w:rsid w:val="00CE2AF7"/>
    <w:rsid w:val="00CE2D16"/>
    <w:rsid w:val="00CE2FC5"/>
    <w:rsid w:val="00CE4200"/>
    <w:rsid w:val="00CE4204"/>
    <w:rsid w:val="00CE4491"/>
    <w:rsid w:val="00CE455D"/>
    <w:rsid w:val="00CE46A0"/>
    <w:rsid w:val="00CE4A93"/>
    <w:rsid w:val="00CE4C1A"/>
    <w:rsid w:val="00CE5121"/>
    <w:rsid w:val="00CE5284"/>
    <w:rsid w:val="00CE5333"/>
    <w:rsid w:val="00CE54BF"/>
    <w:rsid w:val="00CE5B23"/>
    <w:rsid w:val="00CE6177"/>
    <w:rsid w:val="00CE655C"/>
    <w:rsid w:val="00CE67DD"/>
    <w:rsid w:val="00CE75ED"/>
    <w:rsid w:val="00CE7930"/>
    <w:rsid w:val="00CE7D9C"/>
    <w:rsid w:val="00CE7DB9"/>
    <w:rsid w:val="00CF024D"/>
    <w:rsid w:val="00CF027C"/>
    <w:rsid w:val="00CF0315"/>
    <w:rsid w:val="00CF0500"/>
    <w:rsid w:val="00CF05E5"/>
    <w:rsid w:val="00CF089B"/>
    <w:rsid w:val="00CF0A2E"/>
    <w:rsid w:val="00CF0BB7"/>
    <w:rsid w:val="00CF0DD8"/>
    <w:rsid w:val="00CF10AF"/>
    <w:rsid w:val="00CF10ED"/>
    <w:rsid w:val="00CF13A2"/>
    <w:rsid w:val="00CF140E"/>
    <w:rsid w:val="00CF15CA"/>
    <w:rsid w:val="00CF1E2D"/>
    <w:rsid w:val="00CF2008"/>
    <w:rsid w:val="00CF22D5"/>
    <w:rsid w:val="00CF3614"/>
    <w:rsid w:val="00CF3A6B"/>
    <w:rsid w:val="00CF3FD3"/>
    <w:rsid w:val="00CF4110"/>
    <w:rsid w:val="00CF45B7"/>
    <w:rsid w:val="00CF4BF3"/>
    <w:rsid w:val="00CF5291"/>
    <w:rsid w:val="00CF56C4"/>
    <w:rsid w:val="00CF5D1F"/>
    <w:rsid w:val="00CF60DF"/>
    <w:rsid w:val="00CF6120"/>
    <w:rsid w:val="00CF6B17"/>
    <w:rsid w:val="00CF6DCE"/>
    <w:rsid w:val="00CF7076"/>
    <w:rsid w:val="00CF72B9"/>
    <w:rsid w:val="00CF74A6"/>
    <w:rsid w:val="00CF7C28"/>
    <w:rsid w:val="00CF7D51"/>
    <w:rsid w:val="00CF7E43"/>
    <w:rsid w:val="00D0031E"/>
    <w:rsid w:val="00D004BF"/>
    <w:rsid w:val="00D0087B"/>
    <w:rsid w:val="00D00FBA"/>
    <w:rsid w:val="00D01033"/>
    <w:rsid w:val="00D011F8"/>
    <w:rsid w:val="00D01DFD"/>
    <w:rsid w:val="00D01E43"/>
    <w:rsid w:val="00D01E56"/>
    <w:rsid w:val="00D02072"/>
    <w:rsid w:val="00D022DE"/>
    <w:rsid w:val="00D02C72"/>
    <w:rsid w:val="00D03383"/>
    <w:rsid w:val="00D035FB"/>
    <w:rsid w:val="00D0378A"/>
    <w:rsid w:val="00D03825"/>
    <w:rsid w:val="00D03DB9"/>
    <w:rsid w:val="00D046F5"/>
    <w:rsid w:val="00D04A82"/>
    <w:rsid w:val="00D05A26"/>
    <w:rsid w:val="00D05AF6"/>
    <w:rsid w:val="00D05E87"/>
    <w:rsid w:val="00D05FBE"/>
    <w:rsid w:val="00D0668D"/>
    <w:rsid w:val="00D06A35"/>
    <w:rsid w:val="00D07866"/>
    <w:rsid w:val="00D10160"/>
    <w:rsid w:val="00D101BA"/>
    <w:rsid w:val="00D104AD"/>
    <w:rsid w:val="00D10972"/>
    <w:rsid w:val="00D10AC5"/>
    <w:rsid w:val="00D10B52"/>
    <w:rsid w:val="00D10D1A"/>
    <w:rsid w:val="00D10E00"/>
    <w:rsid w:val="00D1123C"/>
    <w:rsid w:val="00D11494"/>
    <w:rsid w:val="00D116B7"/>
    <w:rsid w:val="00D11718"/>
    <w:rsid w:val="00D11A62"/>
    <w:rsid w:val="00D11C33"/>
    <w:rsid w:val="00D11C89"/>
    <w:rsid w:val="00D1222A"/>
    <w:rsid w:val="00D12430"/>
    <w:rsid w:val="00D12C28"/>
    <w:rsid w:val="00D13214"/>
    <w:rsid w:val="00D1381E"/>
    <w:rsid w:val="00D1382C"/>
    <w:rsid w:val="00D139D5"/>
    <w:rsid w:val="00D13A74"/>
    <w:rsid w:val="00D141DC"/>
    <w:rsid w:val="00D1450B"/>
    <w:rsid w:val="00D148F7"/>
    <w:rsid w:val="00D14D6E"/>
    <w:rsid w:val="00D151E5"/>
    <w:rsid w:val="00D15207"/>
    <w:rsid w:val="00D15455"/>
    <w:rsid w:val="00D154DD"/>
    <w:rsid w:val="00D15564"/>
    <w:rsid w:val="00D15659"/>
    <w:rsid w:val="00D15E2B"/>
    <w:rsid w:val="00D15F60"/>
    <w:rsid w:val="00D15FC2"/>
    <w:rsid w:val="00D166B6"/>
    <w:rsid w:val="00D1768E"/>
    <w:rsid w:val="00D1774B"/>
    <w:rsid w:val="00D177E6"/>
    <w:rsid w:val="00D2001C"/>
    <w:rsid w:val="00D211D8"/>
    <w:rsid w:val="00D21653"/>
    <w:rsid w:val="00D21767"/>
    <w:rsid w:val="00D21A42"/>
    <w:rsid w:val="00D21B4D"/>
    <w:rsid w:val="00D21F71"/>
    <w:rsid w:val="00D22327"/>
    <w:rsid w:val="00D22656"/>
    <w:rsid w:val="00D22D87"/>
    <w:rsid w:val="00D232E9"/>
    <w:rsid w:val="00D23771"/>
    <w:rsid w:val="00D24147"/>
    <w:rsid w:val="00D2416E"/>
    <w:rsid w:val="00D24646"/>
    <w:rsid w:val="00D2469D"/>
    <w:rsid w:val="00D249E1"/>
    <w:rsid w:val="00D24B37"/>
    <w:rsid w:val="00D24C35"/>
    <w:rsid w:val="00D252BA"/>
    <w:rsid w:val="00D253F5"/>
    <w:rsid w:val="00D25502"/>
    <w:rsid w:val="00D257CA"/>
    <w:rsid w:val="00D25F46"/>
    <w:rsid w:val="00D264A0"/>
    <w:rsid w:val="00D26706"/>
    <w:rsid w:val="00D26754"/>
    <w:rsid w:val="00D26E87"/>
    <w:rsid w:val="00D27019"/>
    <w:rsid w:val="00D2747D"/>
    <w:rsid w:val="00D27515"/>
    <w:rsid w:val="00D2786B"/>
    <w:rsid w:val="00D300E6"/>
    <w:rsid w:val="00D303ED"/>
    <w:rsid w:val="00D30976"/>
    <w:rsid w:val="00D30A5F"/>
    <w:rsid w:val="00D30BC7"/>
    <w:rsid w:val="00D31375"/>
    <w:rsid w:val="00D3207F"/>
    <w:rsid w:val="00D32131"/>
    <w:rsid w:val="00D3213B"/>
    <w:rsid w:val="00D3224D"/>
    <w:rsid w:val="00D3316F"/>
    <w:rsid w:val="00D33727"/>
    <w:rsid w:val="00D33752"/>
    <w:rsid w:val="00D33CCA"/>
    <w:rsid w:val="00D33EEA"/>
    <w:rsid w:val="00D34F2A"/>
    <w:rsid w:val="00D350D1"/>
    <w:rsid w:val="00D35904"/>
    <w:rsid w:val="00D35961"/>
    <w:rsid w:val="00D35B05"/>
    <w:rsid w:val="00D35B33"/>
    <w:rsid w:val="00D360CB"/>
    <w:rsid w:val="00D361AA"/>
    <w:rsid w:val="00D36319"/>
    <w:rsid w:val="00D36394"/>
    <w:rsid w:val="00D36BAD"/>
    <w:rsid w:val="00D36D38"/>
    <w:rsid w:val="00D36EEC"/>
    <w:rsid w:val="00D36F59"/>
    <w:rsid w:val="00D3735D"/>
    <w:rsid w:val="00D377FE"/>
    <w:rsid w:val="00D37CB2"/>
    <w:rsid w:val="00D405C0"/>
    <w:rsid w:val="00D40630"/>
    <w:rsid w:val="00D4109A"/>
    <w:rsid w:val="00D4114E"/>
    <w:rsid w:val="00D4115E"/>
    <w:rsid w:val="00D415F9"/>
    <w:rsid w:val="00D41A52"/>
    <w:rsid w:val="00D41FC9"/>
    <w:rsid w:val="00D42075"/>
    <w:rsid w:val="00D422AC"/>
    <w:rsid w:val="00D42538"/>
    <w:rsid w:val="00D42886"/>
    <w:rsid w:val="00D42C19"/>
    <w:rsid w:val="00D436FC"/>
    <w:rsid w:val="00D43961"/>
    <w:rsid w:val="00D43B3C"/>
    <w:rsid w:val="00D44069"/>
    <w:rsid w:val="00D4434D"/>
    <w:rsid w:val="00D44BAA"/>
    <w:rsid w:val="00D44E1B"/>
    <w:rsid w:val="00D4518F"/>
    <w:rsid w:val="00D4529C"/>
    <w:rsid w:val="00D458CF"/>
    <w:rsid w:val="00D459E9"/>
    <w:rsid w:val="00D459EB"/>
    <w:rsid w:val="00D45BD3"/>
    <w:rsid w:val="00D46B86"/>
    <w:rsid w:val="00D46EBD"/>
    <w:rsid w:val="00D46FB4"/>
    <w:rsid w:val="00D475D2"/>
    <w:rsid w:val="00D477C9"/>
    <w:rsid w:val="00D47ECA"/>
    <w:rsid w:val="00D5038C"/>
    <w:rsid w:val="00D517D4"/>
    <w:rsid w:val="00D51F62"/>
    <w:rsid w:val="00D5260F"/>
    <w:rsid w:val="00D528B0"/>
    <w:rsid w:val="00D52AE6"/>
    <w:rsid w:val="00D52B6F"/>
    <w:rsid w:val="00D52E06"/>
    <w:rsid w:val="00D531B2"/>
    <w:rsid w:val="00D53E2E"/>
    <w:rsid w:val="00D53F90"/>
    <w:rsid w:val="00D5465F"/>
    <w:rsid w:val="00D54689"/>
    <w:rsid w:val="00D55286"/>
    <w:rsid w:val="00D556E8"/>
    <w:rsid w:val="00D557C7"/>
    <w:rsid w:val="00D55864"/>
    <w:rsid w:val="00D55F1E"/>
    <w:rsid w:val="00D5620B"/>
    <w:rsid w:val="00D567AC"/>
    <w:rsid w:val="00D5693C"/>
    <w:rsid w:val="00D56EA1"/>
    <w:rsid w:val="00D57081"/>
    <w:rsid w:val="00D57290"/>
    <w:rsid w:val="00D57771"/>
    <w:rsid w:val="00D57787"/>
    <w:rsid w:val="00D577B1"/>
    <w:rsid w:val="00D57B9B"/>
    <w:rsid w:val="00D57BE6"/>
    <w:rsid w:val="00D57E22"/>
    <w:rsid w:val="00D57F06"/>
    <w:rsid w:val="00D6029B"/>
    <w:rsid w:val="00D60539"/>
    <w:rsid w:val="00D60721"/>
    <w:rsid w:val="00D60DAB"/>
    <w:rsid w:val="00D6122C"/>
    <w:rsid w:val="00D6124A"/>
    <w:rsid w:val="00D6131E"/>
    <w:rsid w:val="00D624E8"/>
    <w:rsid w:val="00D6278C"/>
    <w:rsid w:val="00D62CF5"/>
    <w:rsid w:val="00D62DEF"/>
    <w:rsid w:val="00D638B2"/>
    <w:rsid w:val="00D63D2F"/>
    <w:rsid w:val="00D63EEC"/>
    <w:rsid w:val="00D63F20"/>
    <w:rsid w:val="00D6436F"/>
    <w:rsid w:val="00D64E3A"/>
    <w:rsid w:val="00D64F18"/>
    <w:rsid w:val="00D660CB"/>
    <w:rsid w:val="00D667FC"/>
    <w:rsid w:val="00D66C99"/>
    <w:rsid w:val="00D6727B"/>
    <w:rsid w:val="00D675FF"/>
    <w:rsid w:val="00D67D13"/>
    <w:rsid w:val="00D7004D"/>
    <w:rsid w:val="00D70683"/>
    <w:rsid w:val="00D708F2"/>
    <w:rsid w:val="00D70E47"/>
    <w:rsid w:val="00D7115C"/>
    <w:rsid w:val="00D7156E"/>
    <w:rsid w:val="00D71577"/>
    <w:rsid w:val="00D7179E"/>
    <w:rsid w:val="00D71FA3"/>
    <w:rsid w:val="00D72430"/>
    <w:rsid w:val="00D724EA"/>
    <w:rsid w:val="00D72591"/>
    <w:rsid w:val="00D726AC"/>
    <w:rsid w:val="00D72715"/>
    <w:rsid w:val="00D72A0E"/>
    <w:rsid w:val="00D72C0D"/>
    <w:rsid w:val="00D72D73"/>
    <w:rsid w:val="00D732AD"/>
    <w:rsid w:val="00D739E6"/>
    <w:rsid w:val="00D744D6"/>
    <w:rsid w:val="00D7454C"/>
    <w:rsid w:val="00D74AE2"/>
    <w:rsid w:val="00D74CB6"/>
    <w:rsid w:val="00D74EBA"/>
    <w:rsid w:val="00D74ED2"/>
    <w:rsid w:val="00D751A2"/>
    <w:rsid w:val="00D7575D"/>
    <w:rsid w:val="00D75924"/>
    <w:rsid w:val="00D75A4B"/>
    <w:rsid w:val="00D75A80"/>
    <w:rsid w:val="00D765A2"/>
    <w:rsid w:val="00D76D00"/>
    <w:rsid w:val="00D76EE4"/>
    <w:rsid w:val="00D76F11"/>
    <w:rsid w:val="00D7708F"/>
    <w:rsid w:val="00D772A4"/>
    <w:rsid w:val="00D7738F"/>
    <w:rsid w:val="00D773D3"/>
    <w:rsid w:val="00D7765D"/>
    <w:rsid w:val="00D77769"/>
    <w:rsid w:val="00D7789D"/>
    <w:rsid w:val="00D77B19"/>
    <w:rsid w:val="00D77ED7"/>
    <w:rsid w:val="00D77FDD"/>
    <w:rsid w:val="00D804DB"/>
    <w:rsid w:val="00D81193"/>
    <w:rsid w:val="00D81A4A"/>
    <w:rsid w:val="00D8250C"/>
    <w:rsid w:val="00D82C3B"/>
    <w:rsid w:val="00D83438"/>
    <w:rsid w:val="00D83684"/>
    <w:rsid w:val="00D83C54"/>
    <w:rsid w:val="00D83D57"/>
    <w:rsid w:val="00D841FA"/>
    <w:rsid w:val="00D84330"/>
    <w:rsid w:val="00D84548"/>
    <w:rsid w:val="00D84851"/>
    <w:rsid w:val="00D84BA6"/>
    <w:rsid w:val="00D84C41"/>
    <w:rsid w:val="00D8512C"/>
    <w:rsid w:val="00D8542A"/>
    <w:rsid w:val="00D8589E"/>
    <w:rsid w:val="00D85B88"/>
    <w:rsid w:val="00D85C9E"/>
    <w:rsid w:val="00D86255"/>
    <w:rsid w:val="00D86536"/>
    <w:rsid w:val="00D865B6"/>
    <w:rsid w:val="00D86880"/>
    <w:rsid w:val="00D86933"/>
    <w:rsid w:val="00D869D9"/>
    <w:rsid w:val="00D86F1D"/>
    <w:rsid w:val="00D86F3F"/>
    <w:rsid w:val="00D87D5A"/>
    <w:rsid w:val="00D87E37"/>
    <w:rsid w:val="00D901A0"/>
    <w:rsid w:val="00D908C5"/>
    <w:rsid w:val="00D90A2F"/>
    <w:rsid w:val="00D90FBD"/>
    <w:rsid w:val="00D915AB"/>
    <w:rsid w:val="00D917CD"/>
    <w:rsid w:val="00D91ED1"/>
    <w:rsid w:val="00D9274A"/>
    <w:rsid w:val="00D929BB"/>
    <w:rsid w:val="00D92EF8"/>
    <w:rsid w:val="00D92FE2"/>
    <w:rsid w:val="00D93478"/>
    <w:rsid w:val="00D939EF"/>
    <w:rsid w:val="00D93C34"/>
    <w:rsid w:val="00D9407E"/>
    <w:rsid w:val="00D9421D"/>
    <w:rsid w:val="00D943D3"/>
    <w:rsid w:val="00D94BD0"/>
    <w:rsid w:val="00D94E4F"/>
    <w:rsid w:val="00D9518E"/>
    <w:rsid w:val="00D95A8F"/>
    <w:rsid w:val="00D95F52"/>
    <w:rsid w:val="00D95F9D"/>
    <w:rsid w:val="00D96217"/>
    <w:rsid w:val="00D96386"/>
    <w:rsid w:val="00D96721"/>
    <w:rsid w:val="00D9678D"/>
    <w:rsid w:val="00D969AE"/>
    <w:rsid w:val="00D96AAD"/>
    <w:rsid w:val="00D96AE1"/>
    <w:rsid w:val="00D96C49"/>
    <w:rsid w:val="00D97F3A"/>
    <w:rsid w:val="00D97F58"/>
    <w:rsid w:val="00DA045F"/>
    <w:rsid w:val="00DA0AE7"/>
    <w:rsid w:val="00DA1886"/>
    <w:rsid w:val="00DA1AB8"/>
    <w:rsid w:val="00DA1B1C"/>
    <w:rsid w:val="00DA2130"/>
    <w:rsid w:val="00DA2380"/>
    <w:rsid w:val="00DA243E"/>
    <w:rsid w:val="00DA2624"/>
    <w:rsid w:val="00DA26BA"/>
    <w:rsid w:val="00DA2737"/>
    <w:rsid w:val="00DA30CD"/>
    <w:rsid w:val="00DA331A"/>
    <w:rsid w:val="00DA36A5"/>
    <w:rsid w:val="00DA3728"/>
    <w:rsid w:val="00DA37E9"/>
    <w:rsid w:val="00DA3BDF"/>
    <w:rsid w:val="00DA3C82"/>
    <w:rsid w:val="00DA3FB3"/>
    <w:rsid w:val="00DA40C5"/>
    <w:rsid w:val="00DA4512"/>
    <w:rsid w:val="00DA4582"/>
    <w:rsid w:val="00DA4690"/>
    <w:rsid w:val="00DA5650"/>
    <w:rsid w:val="00DA56B7"/>
    <w:rsid w:val="00DA66E3"/>
    <w:rsid w:val="00DA67AE"/>
    <w:rsid w:val="00DA7223"/>
    <w:rsid w:val="00DA73EE"/>
    <w:rsid w:val="00DA7425"/>
    <w:rsid w:val="00DA795C"/>
    <w:rsid w:val="00DA7F02"/>
    <w:rsid w:val="00DA7FD1"/>
    <w:rsid w:val="00DB0230"/>
    <w:rsid w:val="00DB0269"/>
    <w:rsid w:val="00DB08E0"/>
    <w:rsid w:val="00DB096C"/>
    <w:rsid w:val="00DB147B"/>
    <w:rsid w:val="00DB1D47"/>
    <w:rsid w:val="00DB2B62"/>
    <w:rsid w:val="00DB2E1F"/>
    <w:rsid w:val="00DB3379"/>
    <w:rsid w:val="00DB3BD7"/>
    <w:rsid w:val="00DB428B"/>
    <w:rsid w:val="00DB42E7"/>
    <w:rsid w:val="00DB4490"/>
    <w:rsid w:val="00DB4E6F"/>
    <w:rsid w:val="00DB5345"/>
    <w:rsid w:val="00DB5C00"/>
    <w:rsid w:val="00DB5C83"/>
    <w:rsid w:val="00DB5D03"/>
    <w:rsid w:val="00DB5D0C"/>
    <w:rsid w:val="00DB5D39"/>
    <w:rsid w:val="00DB6081"/>
    <w:rsid w:val="00DB61AD"/>
    <w:rsid w:val="00DB677D"/>
    <w:rsid w:val="00DB6D94"/>
    <w:rsid w:val="00DB6FB9"/>
    <w:rsid w:val="00DB70F7"/>
    <w:rsid w:val="00DB7D3D"/>
    <w:rsid w:val="00DB7FC6"/>
    <w:rsid w:val="00DC039E"/>
    <w:rsid w:val="00DC04D8"/>
    <w:rsid w:val="00DC09C4"/>
    <w:rsid w:val="00DC0CBA"/>
    <w:rsid w:val="00DC0D10"/>
    <w:rsid w:val="00DC0FD0"/>
    <w:rsid w:val="00DC101D"/>
    <w:rsid w:val="00DC15BF"/>
    <w:rsid w:val="00DC181F"/>
    <w:rsid w:val="00DC23AD"/>
    <w:rsid w:val="00DC242A"/>
    <w:rsid w:val="00DC27B3"/>
    <w:rsid w:val="00DC2F1E"/>
    <w:rsid w:val="00DC30FC"/>
    <w:rsid w:val="00DC33C3"/>
    <w:rsid w:val="00DC35A1"/>
    <w:rsid w:val="00DC3B42"/>
    <w:rsid w:val="00DC3E3E"/>
    <w:rsid w:val="00DC46A5"/>
    <w:rsid w:val="00DC48D4"/>
    <w:rsid w:val="00DC4C50"/>
    <w:rsid w:val="00DC5602"/>
    <w:rsid w:val="00DC5CDF"/>
    <w:rsid w:val="00DC604E"/>
    <w:rsid w:val="00DC6AD4"/>
    <w:rsid w:val="00DC6C49"/>
    <w:rsid w:val="00DC6E11"/>
    <w:rsid w:val="00DC7509"/>
    <w:rsid w:val="00DC780D"/>
    <w:rsid w:val="00DC7884"/>
    <w:rsid w:val="00DD023B"/>
    <w:rsid w:val="00DD079C"/>
    <w:rsid w:val="00DD09A3"/>
    <w:rsid w:val="00DD0B35"/>
    <w:rsid w:val="00DD0C6F"/>
    <w:rsid w:val="00DD1785"/>
    <w:rsid w:val="00DD1F26"/>
    <w:rsid w:val="00DD2040"/>
    <w:rsid w:val="00DD2E65"/>
    <w:rsid w:val="00DD2FDB"/>
    <w:rsid w:val="00DD4103"/>
    <w:rsid w:val="00DD44CB"/>
    <w:rsid w:val="00DD462B"/>
    <w:rsid w:val="00DD507F"/>
    <w:rsid w:val="00DD50AD"/>
    <w:rsid w:val="00DD53E1"/>
    <w:rsid w:val="00DD5548"/>
    <w:rsid w:val="00DD5714"/>
    <w:rsid w:val="00DD5AAD"/>
    <w:rsid w:val="00DD5FDD"/>
    <w:rsid w:val="00DD61C0"/>
    <w:rsid w:val="00DD6397"/>
    <w:rsid w:val="00DD63F4"/>
    <w:rsid w:val="00DD6409"/>
    <w:rsid w:val="00DD71BF"/>
    <w:rsid w:val="00DD7DB5"/>
    <w:rsid w:val="00DD7DE3"/>
    <w:rsid w:val="00DE0115"/>
    <w:rsid w:val="00DE02D7"/>
    <w:rsid w:val="00DE04A5"/>
    <w:rsid w:val="00DE05C5"/>
    <w:rsid w:val="00DE0715"/>
    <w:rsid w:val="00DE1112"/>
    <w:rsid w:val="00DE16E9"/>
    <w:rsid w:val="00DE179C"/>
    <w:rsid w:val="00DE1A3B"/>
    <w:rsid w:val="00DE1F2C"/>
    <w:rsid w:val="00DE21D1"/>
    <w:rsid w:val="00DE2435"/>
    <w:rsid w:val="00DE24C0"/>
    <w:rsid w:val="00DE2A74"/>
    <w:rsid w:val="00DE2A88"/>
    <w:rsid w:val="00DE352B"/>
    <w:rsid w:val="00DE357D"/>
    <w:rsid w:val="00DE3581"/>
    <w:rsid w:val="00DE377F"/>
    <w:rsid w:val="00DE378B"/>
    <w:rsid w:val="00DE37A6"/>
    <w:rsid w:val="00DE4181"/>
    <w:rsid w:val="00DE478A"/>
    <w:rsid w:val="00DE506E"/>
    <w:rsid w:val="00DE5226"/>
    <w:rsid w:val="00DE53D6"/>
    <w:rsid w:val="00DE5893"/>
    <w:rsid w:val="00DE5900"/>
    <w:rsid w:val="00DE5C35"/>
    <w:rsid w:val="00DE634A"/>
    <w:rsid w:val="00DE6778"/>
    <w:rsid w:val="00DE67E0"/>
    <w:rsid w:val="00DE6893"/>
    <w:rsid w:val="00DE6969"/>
    <w:rsid w:val="00DE696F"/>
    <w:rsid w:val="00DE6BBB"/>
    <w:rsid w:val="00DE6BEA"/>
    <w:rsid w:val="00DE6E58"/>
    <w:rsid w:val="00DE74E3"/>
    <w:rsid w:val="00DE7B7A"/>
    <w:rsid w:val="00DE7E9A"/>
    <w:rsid w:val="00DF0B23"/>
    <w:rsid w:val="00DF0F3D"/>
    <w:rsid w:val="00DF13D8"/>
    <w:rsid w:val="00DF1634"/>
    <w:rsid w:val="00DF192C"/>
    <w:rsid w:val="00DF1B3D"/>
    <w:rsid w:val="00DF1F0B"/>
    <w:rsid w:val="00DF248A"/>
    <w:rsid w:val="00DF25A8"/>
    <w:rsid w:val="00DF29AA"/>
    <w:rsid w:val="00DF2A96"/>
    <w:rsid w:val="00DF331F"/>
    <w:rsid w:val="00DF3564"/>
    <w:rsid w:val="00DF3596"/>
    <w:rsid w:val="00DF35C0"/>
    <w:rsid w:val="00DF35EB"/>
    <w:rsid w:val="00DF37F6"/>
    <w:rsid w:val="00DF3A86"/>
    <w:rsid w:val="00DF41AF"/>
    <w:rsid w:val="00DF41DB"/>
    <w:rsid w:val="00DF4960"/>
    <w:rsid w:val="00DF49EC"/>
    <w:rsid w:val="00DF4F89"/>
    <w:rsid w:val="00DF52F0"/>
    <w:rsid w:val="00DF5652"/>
    <w:rsid w:val="00DF5B33"/>
    <w:rsid w:val="00DF6290"/>
    <w:rsid w:val="00DF64EA"/>
    <w:rsid w:val="00DF6BB7"/>
    <w:rsid w:val="00DF6F65"/>
    <w:rsid w:val="00DF739F"/>
    <w:rsid w:val="00DF7775"/>
    <w:rsid w:val="00DF7A1D"/>
    <w:rsid w:val="00E00437"/>
    <w:rsid w:val="00E0057F"/>
    <w:rsid w:val="00E00A09"/>
    <w:rsid w:val="00E010F3"/>
    <w:rsid w:val="00E01977"/>
    <w:rsid w:val="00E01F74"/>
    <w:rsid w:val="00E02258"/>
    <w:rsid w:val="00E022C3"/>
    <w:rsid w:val="00E024FF"/>
    <w:rsid w:val="00E0291C"/>
    <w:rsid w:val="00E03409"/>
    <w:rsid w:val="00E0355E"/>
    <w:rsid w:val="00E03B8D"/>
    <w:rsid w:val="00E03CB0"/>
    <w:rsid w:val="00E04B05"/>
    <w:rsid w:val="00E05163"/>
    <w:rsid w:val="00E05A5D"/>
    <w:rsid w:val="00E05E01"/>
    <w:rsid w:val="00E06025"/>
    <w:rsid w:val="00E06082"/>
    <w:rsid w:val="00E06C84"/>
    <w:rsid w:val="00E06D89"/>
    <w:rsid w:val="00E06E40"/>
    <w:rsid w:val="00E07202"/>
    <w:rsid w:val="00E07207"/>
    <w:rsid w:val="00E072A4"/>
    <w:rsid w:val="00E0790C"/>
    <w:rsid w:val="00E102E5"/>
    <w:rsid w:val="00E1053E"/>
    <w:rsid w:val="00E10610"/>
    <w:rsid w:val="00E108C7"/>
    <w:rsid w:val="00E10C02"/>
    <w:rsid w:val="00E10D1C"/>
    <w:rsid w:val="00E112DA"/>
    <w:rsid w:val="00E113A8"/>
    <w:rsid w:val="00E1158B"/>
    <w:rsid w:val="00E117FA"/>
    <w:rsid w:val="00E1188A"/>
    <w:rsid w:val="00E1236A"/>
    <w:rsid w:val="00E13620"/>
    <w:rsid w:val="00E139DE"/>
    <w:rsid w:val="00E13DC2"/>
    <w:rsid w:val="00E13E41"/>
    <w:rsid w:val="00E141C5"/>
    <w:rsid w:val="00E148A9"/>
    <w:rsid w:val="00E14EE7"/>
    <w:rsid w:val="00E1522D"/>
    <w:rsid w:val="00E16145"/>
    <w:rsid w:val="00E16784"/>
    <w:rsid w:val="00E16A42"/>
    <w:rsid w:val="00E17102"/>
    <w:rsid w:val="00E17E3E"/>
    <w:rsid w:val="00E20E56"/>
    <w:rsid w:val="00E20FFF"/>
    <w:rsid w:val="00E2159A"/>
    <w:rsid w:val="00E223EE"/>
    <w:rsid w:val="00E22B35"/>
    <w:rsid w:val="00E22D05"/>
    <w:rsid w:val="00E22D4E"/>
    <w:rsid w:val="00E22DE8"/>
    <w:rsid w:val="00E23249"/>
    <w:rsid w:val="00E2371D"/>
    <w:rsid w:val="00E238CA"/>
    <w:rsid w:val="00E23DA8"/>
    <w:rsid w:val="00E23E33"/>
    <w:rsid w:val="00E24342"/>
    <w:rsid w:val="00E243F9"/>
    <w:rsid w:val="00E2441B"/>
    <w:rsid w:val="00E244B3"/>
    <w:rsid w:val="00E248D9"/>
    <w:rsid w:val="00E24980"/>
    <w:rsid w:val="00E24FED"/>
    <w:rsid w:val="00E25429"/>
    <w:rsid w:val="00E25480"/>
    <w:rsid w:val="00E259B4"/>
    <w:rsid w:val="00E25E52"/>
    <w:rsid w:val="00E263CE"/>
    <w:rsid w:val="00E26A25"/>
    <w:rsid w:val="00E26AAF"/>
    <w:rsid w:val="00E27C97"/>
    <w:rsid w:val="00E30106"/>
    <w:rsid w:val="00E30377"/>
    <w:rsid w:val="00E30547"/>
    <w:rsid w:val="00E305F7"/>
    <w:rsid w:val="00E30BB5"/>
    <w:rsid w:val="00E31021"/>
    <w:rsid w:val="00E31476"/>
    <w:rsid w:val="00E3171E"/>
    <w:rsid w:val="00E319A9"/>
    <w:rsid w:val="00E319B5"/>
    <w:rsid w:val="00E31BA8"/>
    <w:rsid w:val="00E31BD6"/>
    <w:rsid w:val="00E31FEA"/>
    <w:rsid w:val="00E326DF"/>
    <w:rsid w:val="00E32883"/>
    <w:rsid w:val="00E32A48"/>
    <w:rsid w:val="00E32D45"/>
    <w:rsid w:val="00E332E2"/>
    <w:rsid w:val="00E333A3"/>
    <w:rsid w:val="00E33522"/>
    <w:rsid w:val="00E33A27"/>
    <w:rsid w:val="00E33E52"/>
    <w:rsid w:val="00E34C39"/>
    <w:rsid w:val="00E35944"/>
    <w:rsid w:val="00E35A9E"/>
    <w:rsid w:val="00E35AF8"/>
    <w:rsid w:val="00E35B56"/>
    <w:rsid w:val="00E35F0C"/>
    <w:rsid w:val="00E365F4"/>
    <w:rsid w:val="00E365FE"/>
    <w:rsid w:val="00E3669F"/>
    <w:rsid w:val="00E368FA"/>
    <w:rsid w:val="00E36F8D"/>
    <w:rsid w:val="00E371B9"/>
    <w:rsid w:val="00E378F0"/>
    <w:rsid w:val="00E37930"/>
    <w:rsid w:val="00E37B95"/>
    <w:rsid w:val="00E40BE4"/>
    <w:rsid w:val="00E40D77"/>
    <w:rsid w:val="00E415B9"/>
    <w:rsid w:val="00E41674"/>
    <w:rsid w:val="00E41BC3"/>
    <w:rsid w:val="00E41E75"/>
    <w:rsid w:val="00E42BF3"/>
    <w:rsid w:val="00E43F97"/>
    <w:rsid w:val="00E44561"/>
    <w:rsid w:val="00E44602"/>
    <w:rsid w:val="00E44695"/>
    <w:rsid w:val="00E448AB"/>
    <w:rsid w:val="00E44A45"/>
    <w:rsid w:val="00E4506F"/>
    <w:rsid w:val="00E45C07"/>
    <w:rsid w:val="00E45D5F"/>
    <w:rsid w:val="00E45E31"/>
    <w:rsid w:val="00E45F44"/>
    <w:rsid w:val="00E45F9B"/>
    <w:rsid w:val="00E4640D"/>
    <w:rsid w:val="00E4643C"/>
    <w:rsid w:val="00E46C92"/>
    <w:rsid w:val="00E46E65"/>
    <w:rsid w:val="00E47631"/>
    <w:rsid w:val="00E47D66"/>
    <w:rsid w:val="00E47EA7"/>
    <w:rsid w:val="00E507C1"/>
    <w:rsid w:val="00E508AE"/>
    <w:rsid w:val="00E52645"/>
    <w:rsid w:val="00E52859"/>
    <w:rsid w:val="00E52D98"/>
    <w:rsid w:val="00E52F48"/>
    <w:rsid w:val="00E52F64"/>
    <w:rsid w:val="00E5341B"/>
    <w:rsid w:val="00E5381E"/>
    <w:rsid w:val="00E5389C"/>
    <w:rsid w:val="00E53B2D"/>
    <w:rsid w:val="00E53CC9"/>
    <w:rsid w:val="00E54172"/>
    <w:rsid w:val="00E54230"/>
    <w:rsid w:val="00E54482"/>
    <w:rsid w:val="00E54830"/>
    <w:rsid w:val="00E55049"/>
    <w:rsid w:val="00E55384"/>
    <w:rsid w:val="00E55446"/>
    <w:rsid w:val="00E55825"/>
    <w:rsid w:val="00E56263"/>
    <w:rsid w:val="00E56949"/>
    <w:rsid w:val="00E56BCE"/>
    <w:rsid w:val="00E57299"/>
    <w:rsid w:val="00E5736B"/>
    <w:rsid w:val="00E574EF"/>
    <w:rsid w:val="00E57608"/>
    <w:rsid w:val="00E57F86"/>
    <w:rsid w:val="00E60259"/>
    <w:rsid w:val="00E6083C"/>
    <w:rsid w:val="00E60B7D"/>
    <w:rsid w:val="00E612E2"/>
    <w:rsid w:val="00E61777"/>
    <w:rsid w:val="00E61DFF"/>
    <w:rsid w:val="00E62391"/>
    <w:rsid w:val="00E62770"/>
    <w:rsid w:val="00E628C5"/>
    <w:rsid w:val="00E62CE7"/>
    <w:rsid w:val="00E62F9C"/>
    <w:rsid w:val="00E63777"/>
    <w:rsid w:val="00E63D56"/>
    <w:rsid w:val="00E641AD"/>
    <w:rsid w:val="00E641FE"/>
    <w:rsid w:val="00E645CE"/>
    <w:rsid w:val="00E64836"/>
    <w:rsid w:val="00E65072"/>
    <w:rsid w:val="00E6534A"/>
    <w:rsid w:val="00E65607"/>
    <w:rsid w:val="00E65862"/>
    <w:rsid w:val="00E6609B"/>
    <w:rsid w:val="00E660A6"/>
    <w:rsid w:val="00E661CB"/>
    <w:rsid w:val="00E6627F"/>
    <w:rsid w:val="00E6677C"/>
    <w:rsid w:val="00E669A9"/>
    <w:rsid w:val="00E66BE9"/>
    <w:rsid w:val="00E67189"/>
    <w:rsid w:val="00E677C9"/>
    <w:rsid w:val="00E70048"/>
    <w:rsid w:val="00E701DB"/>
    <w:rsid w:val="00E70202"/>
    <w:rsid w:val="00E707F3"/>
    <w:rsid w:val="00E70C00"/>
    <w:rsid w:val="00E70DC7"/>
    <w:rsid w:val="00E70E75"/>
    <w:rsid w:val="00E71580"/>
    <w:rsid w:val="00E720FD"/>
    <w:rsid w:val="00E72146"/>
    <w:rsid w:val="00E72248"/>
    <w:rsid w:val="00E724E2"/>
    <w:rsid w:val="00E726D5"/>
    <w:rsid w:val="00E7271F"/>
    <w:rsid w:val="00E736C4"/>
    <w:rsid w:val="00E73A64"/>
    <w:rsid w:val="00E74132"/>
    <w:rsid w:val="00E74379"/>
    <w:rsid w:val="00E744FE"/>
    <w:rsid w:val="00E745BB"/>
    <w:rsid w:val="00E765DE"/>
    <w:rsid w:val="00E77415"/>
    <w:rsid w:val="00E77815"/>
    <w:rsid w:val="00E77B59"/>
    <w:rsid w:val="00E80317"/>
    <w:rsid w:val="00E80C57"/>
    <w:rsid w:val="00E810B9"/>
    <w:rsid w:val="00E81220"/>
    <w:rsid w:val="00E8176B"/>
    <w:rsid w:val="00E81C0B"/>
    <w:rsid w:val="00E81EBA"/>
    <w:rsid w:val="00E82262"/>
    <w:rsid w:val="00E822D8"/>
    <w:rsid w:val="00E82812"/>
    <w:rsid w:val="00E829B8"/>
    <w:rsid w:val="00E82D32"/>
    <w:rsid w:val="00E83190"/>
    <w:rsid w:val="00E83541"/>
    <w:rsid w:val="00E8360F"/>
    <w:rsid w:val="00E83E0A"/>
    <w:rsid w:val="00E841B8"/>
    <w:rsid w:val="00E8453A"/>
    <w:rsid w:val="00E84831"/>
    <w:rsid w:val="00E84853"/>
    <w:rsid w:val="00E849C2"/>
    <w:rsid w:val="00E84C11"/>
    <w:rsid w:val="00E84CC7"/>
    <w:rsid w:val="00E852C4"/>
    <w:rsid w:val="00E85773"/>
    <w:rsid w:val="00E85D06"/>
    <w:rsid w:val="00E85DE1"/>
    <w:rsid w:val="00E86423"/>
    <w:rsid w:val="00E864D3"/>
    <w:rsid w:val="00E866D9"/>
    <w:rsid w:val="00E86823"/>
    <w:rsid w:val="00E86C22"/>
    <w:rsid w:val="00E870EA"/>
    <w:rsid w:val="00E871F6"/>
    <w:rsid w:val="00E87784"/>
    <w:rsid w:val="00E87B9E"/>
    <w:rsid w:val="00E90480"/>
    <w:rsid w:val="00E90B09"/>
    <w:rsid w:val="00E910F4"/>
    <w:rsid w:val="00E91158"/>
    <w:rsid w:val="00E91674"/>
    <w:rsid w:val="00E91A7C"/>
    <w:rsid w:val="00E91DD2"/>
    <w:rsid w:val="00E9208E"/>
    <w:rsid w:val="00E9228F"/>
    <w:rsid w:val="00E92502"/>
    <w:rsid w:val="00E92E81"/>
    <w:rsid w:val="00E938BC"/>
    <w:rsid w:val="00E93A2F"/>
    <w:rsid w:val="00E93A4B"/>
    <w:rsid w:val="00E94056"/>
    <w:rsid w:val="00E948B7"/>
    <w:rsid w:val="00E94C9B"/>
    <w:rsid w:val="00E94E1A"/>
    <w:rsid w:val="00E95236"/>
    <w:rsid w:val="00E9531A"/>
    <w:rsid w:val="00E954F2"/>
    <w:rsid w:val="00E957C1"/>
    <w:rsid w:val="00E95938"/>
    <w:rsid w:val="00E95A03"/>
    <w:rsid w:val="00E95AC3"/>
    <w:rsid w:val="00E95CD6"/>
    <w:rsid w:val="00E963D3"/>
    <w:rsid w:val="00E97596"/>
    <w:rsid w:val="00E978F7"/>
    <w:rsid w:val="00E97CEB"/>
    <w:rsid w:val="00E97D77"/>
    <w:rsid w:val="00EA002E"/>
    <w:rsid w:val="00EA0675"/>
    <w:rsid w:val="00EA0872"/>
    <w:rsid w:val="00EA092D"/>
    <w:rsid w:val="00EA0937"/>
    <w:rsid w:val="00EA0F2C"/>
    <w:rsid w:val="00EA15C9"/>
    <w:rsid w:val="00EA179A"/>
    <w:rsid w:val="00EA1C42"/>
    <w:rsid w:val="00EA2913"/>
    <w:rsid w:val="00EA2948"/>
    <w:rsid w:val="00EA2F15"/>
    <w:rsid w:val="00EA2F86"/>
    <w:rsid w:val="00EA4689"/>
    <w:rsid w:val="00EA46AE"/>
    <w:rsid w:val="00EA46E7"/>
    <w:rsid w:val="00EA594C"/>
    <w:rsid w:val="00EA5BBB"/>
    <w:rsid w:val="00EA664B"/>
    <w:rsid w:val="00EA6BD7"/>
    <w:rsid w:val="00EA6CB9"/>
    <w:rsid w:val="00EA7C6D"/>
    <w:rsid w:val="00EB03DB"/>
    <w:rsid w:val="00EB058D"/>
    <w:rsid w:val="00EB09CA"/>
    <w:rsid w:val="00EB0EE3"/>
    <w:rsid w:val="00EB1987"/>
    <w:rsid w:val="00EB1AE5"/>
    <w:rsid w:val="00EB1C3E"/>
    <w:rsid w:val="00EB1CC9"/>
    <w:rsid w:val="00EB1D0A"/>
    <w:rsid w:val="00EB1F98"/>
    <w:rsid w:val="00EB2227"/>
    <w:rsid w:val="00EB3299"/>
    <w:rsid w:val="00EB46A6"/>
    <w:rsid w:val="00EB4B19"/>
    <w:rsid w:val="00EB4C5A"/>
    <w:rsid w:val="00EB51E1"/>
    <w:rsid w:val="00EB5557"/>
    <w:rsid w:val="00EB5ADE"/>
    <w:rsid w:val="00EB5C3F"/>
    <w:rsid w:val="00EB6098"/>
    <w:rsid w:val="00EB6623"/>
    <w:rsid w:val="00EB66D6"/>
    <w:rsid w:val="00EB688C"/>
    <w:rsid w:val="00EB69D9"/>
    <w:rsid w:val="00EB6E47"/>
    <w:rsid w:val="00EB7164"/>
    <w:rsid w:val="00EB782E"/>
    <w:rsid w:val="00EB7AEA"/>
    <w:rsid w:val="00EB7D0A"/>
    <w:rsid w:val="00EB7F78"/>
    <w:rsid w:val="00EC04E6"/>
    <w:rsid w:val="00EC0639"/>
    <w:rsid w:val="00EC07D3"/>
    <w:rsid w:val="00EC1473"/>
    <w:rsid w:val="00EC165E"/>
    <w:rsid w:val="00EC1746"/>
    <w:rsid w:val="00EC1B8A"/>
    <w:rsid w:val="00EC1F69"/>
    <w:rsid w:val="00EC23A4"/>
    <w:rsid w:val="00EC24C7"/>
    <w:rsid w:val="00EC25A3"/>
    <w:rsid w:val="00EC2686"/>
    <w:rsid w:val="00EC2701"/>
    <w:rsid w:val="00EC27E0"/>
    <w:rsid w:val="00EC2AEF"/>
    <w:rsid w:val="00EC2EBD"/>
    <w:rsid w:val="00EC30C9"/>
    <w:rsid w:val="00EC3143"/>
    <w:rsid w:val="00EC3BAD"/>
    <w:rsid w:val="00EC3C34"/>
    <w:rsid w:val="00EC3FC4"/>
    <w:rsid w:val="00EC412A"/>
    <w:rsid w:val="00EC4345"/>
    <w:rsid w:val="00EC44BE"/>
    <w:rsid w:val="00EC4C73"/>
    <w:rsid w:val="00EC5126"/>
    <w:rsid w:val="00EC53BE"/>
    <w:rsid w:val="00EC5649"/>
    <w:rsid w:val="00EC6011"/>
    <w:rsid w:val="00EC6183"/>
    <w:rsid w:val="00EC67EB"/>
    <w:rsid w:val="00EC6808"/>
    <w:rsid w:val="00EC75A7"/>
    <w:rsid w:val="00EC783B"/>
    <w:rsid w:val="00EC787B"/>
    <w:rsid w:val="00EC7B31"/>
    <w:rsid w:val="00EC7C2B"/>
    <w:rsid w:val="00EC7DAF"/>
    <w:rsid w:val="00EC7DFE"/>
    <w:rsid w:val="00EC7ED4"/>
    <w:rsid w:val="00ED0313"/>
    <w:rsid w:val="00ED03CD"/>
    <w:rsid w:val="00ED0554"/>
    <w:rsid w:val="00ED07F7"/>
    <w:rsid w:val="00ED0C66"/>
    <w:rsid w:val="00ED1121"/>
    <w:rsid w:val="00ED13CB"/>
    <w:rsid w:val="00ED18DE"/>
    <w:rsid w:val="00ED1CC7"/>
    <w:rsid w:val="00ED1E88"/>
    <w:rsid w:val="00ED209D"/>
    <w:rsid w:val="00ED275F"/>
    <w:rsid w:val="00ED2D33"/>
    <w:rsid w:val="00ED2D62"/>
    <w:rsid w:val="00ED2E46"/>
    <w:rsid w:val="00ED31A1"/>
    <w:rsid w:val="00ED320F"/>
    <w:rsid w:val="00ED3344"/>
    <w:rsid w:val="00ED33AF"/>
    <w:rsid w:val="00ED3408"/>
    <w:rsid w:val="00ED3577"/>
    <w:rsid w:val="00ED36D0"/>
    <w:rsid w:val="00ED3DDD"/>
    <w:rsid w:val="00ED42C3"/>
    <w:rsid w:val="00ED4587"/>
    <w:rsid w:val="00ED482B"/>
    <w:rsid w:val="00ED5554"/>
    <w:rsid w:val="00ED5E12"/>
    <w:rsid w:val="00ED6329"/>
    <w:rsid w:val="00ED6C10"/>
    <w:rsid w:val="00ED6E59"/>
    <w:rsid w:val="00ED7839"/>
    <w:rsid w:val="00ED7B4D"/>
    <w:rsid w:val="00EE0DC9"/>
    <w:rsid w:val="00EE1A10"/>
    <w:rsid w:val="00EE292F"/>
    <w:rsid w:val="00EE31A7"/>
    <w:rsid w:val="00EE3772"/>
    <w:rsid w:val="00EE3786"/>
    <w:rsid w:val="00EE3B01"/>
    <w:rsid w:val="00EE3B03"/>
    <w:rsid w:val="00EE3D41"/>
    <w:rsid w:val="00EE3EAE"/>
    <w:rsid w:val="00EE47B7"/>
    <w:rsid w:val="00EE5288"/>
    <w:rsid w:val="00EE55F6"/>
    <w:rsid w:val="00EE5BA9"/>
    <w:rsid w:val="00EE634D"/>
    <w:rsid w:val="00EE6AE8"/>
    <w:rsid w:val="00EE6C63"/>
    <w:rsid w:val="00EE6C88"/>
    <w:rsid w:val="00EE6E98"/>
    <w:rsid w:val="00EE6FBF"/>
    <w:rsid w:val="00EE770C"/>
    <w:rsid w:val="00EE7819"/>
    <w:rsid w:val="00EE78D1"/>
    <w:rsid w:val="00EE7917"/>
    <w:rsid w:val="00EE7966"/>
    <w:rsid w:val="00EE7C5B"/>
    <w:rsid w:val="00EE7F47"/>
    <w:rsid w:val="00EF0270"/>
    <w:rsid w:val="00EF05F1"/>
    <w:rsid w:val="00EF0901"/>
    <w:rsid w:val="00EF0918"/>
    <w:rsid w:val="00EF0DFB"/>
    <w:rsid w:val="00EF1D46"/>
    <w:rsid w:val="00EF2260"/>
    <w:rsid w:val="00EF269E"/>
    <w:rsid w:val="00EF2E56"/>
    <w:rsid w:val="00EF3B4F"/>
    <w:rsid w:val="00EF3C39"/>
    <w:rsid w:val="00EF3CA5"/>
    <w:rsid w:val="00EF4339"/>
    <w:rsid w:val="00EF456E"/>
    <w:rsid w:val="00EF4ED0"/>
    <w:rsid w:val="00EF51CA"/>
    <w:rsid w:val="00EF52C8"/>
    <w:rsid w:val="00EF5868"/>
    <w:rsid w:val="00EF5BC9"/>
    <w:rsid w:val="00EF60D3"/>
    <w:rsid w:val="00EF618C"/>
    <w:rsid w:val="00EF62E0"/>
    <w:rsid w:val="00EF645F"/>
    <w:rsid w:val="00EF65E7"/>
    <w:rsid w:val="00EF67C8"/>
    <w:rsid w:val="00EF69AC"/>
    <w:rsid w:val="00EF6EA4"/>
    <w:rsid w:val="00EF7555"/>
    <w:rsid w:val="00F0029E"/>
    <w:rsid w:val="00F00B83"/>
    <w:rsid w:val="00F01562"/>
    <w:rsid w:val="00F0167E"/>
    <w:rsid w:val="00F018BC"/>
    <w:rsid w:val="00F01DDD"/>
    <w:rsid w:val="00F01E15"/>
    <w:rsid w:val="00F01EBC"/>
    <w:rsid w:val="00F0234F"/>
    <w:rsid w:val="00F026BC"/>
    <w:rsid w:val="00F02771"/>
    <w:rsid w:val="00F03221"/>
    <w:rsid w:val="00F03408"/>
    <w:rsid w:val="00F038D1"/>
    <w:rsid w:val="00F0390C"/>
    <w:rsid w:val="00F0414F"/>
    <w:rsid w:val="00F044A4"/>
    <w:rsid w:val="00F04756"/>
    <w:rsid w:val="00F04B05"/>
    <w:rsid w:val="00F04F1A"/>
    <w:rsid w:val="00F05E73"/>
    <w:rsid w:val="00F06500"/>
    <w:rsid w:val="00F07108"/>
    <w:rsid w:val="00F072D7"/>
    <w:rsid w:val="00F075B8"/>
    <w:rsid w:val="00F078BD"/>
    <w:rsid w:val="00F07C76"/>
    <w:rsid w:val="00F102BD"/>
    <w:rsid w:val="00F10661"/>
    <w:rsid w:val="00F11507"/>
    <w:rsid w:val="00F11779"/>
    <w:rsid w:val="00F12EEE"/>
    <w:rsid w:val="00F13105"/>
    <w:rsid w:val="00F135B1"/>
    <w:rsid w:val="00F1378D"/>
    <w:rsid w:val="00F14487"/>
    <w:rsid w:val="00F14887"/>
    <w:rsid w:val="00F15176"/>
    <w:rsid w:val="00F1521F"/>
    <w:rsid w:val="00F15309"/>
    <w:rsid w:val="00F16ABE"/>
    <w:rsid w:val="00F171C6"/>
    <w:rsid w:val="00F171F4"/>
    <w:rsid w:val="00F1762F"/>
    <w:rsid w:val="00F201DA"/>
    <w:rsid w:val="00F20435"/>
    <w:rsid w:val="00F20AEE"/>
    <w:rsid w:val="00F20EA5"/>
    <w:rsid w:val="00F214CD"/>
    <w:rsid w:val="00F21A1A"/>
    <w:rsid w:val="00F21B3D"/>
    <w:rsid w:val="00F21D77"/>
    <w:rsid w:val="00F21E29"/>
    <w:rsid w:val="00F21E35"/>
    <w:rsid w:val="00F23A0E"/>
    <w:rsid w:val="00F23E5D"/>
    <w:rsid w:val="00F24080"/>
    <w:rsid w:val="00F248EB"/>
    <w:rsid w:val="00F24A66"/>
    <w:rsid w:val="00F24DFE"/>
    <w:rsid w:val="00F24F21"/>
    <w:rsid w:val="00F252D3"/>
    <w:rsid w:val="00F257DC"/>
    <w:rsid w:val="00F262A2"/>
    <w:rsid w:val="00F262B9"/>
    <w:rsid w:val="00F26565"/>
    <w:rsid w:val="00F265D5"/>
    <w:rsid w:val="00F26A73"/>
    <w:rsid w:val="00F27262"/>
    <w:rsid w:val="00F2731F"/>
    <w:rsid w:val="00F27321"/>
    <w:rsid w:val="00F27655"/>
    <w:rsid w:val="00F277D8"/>
    <w:rsid w:val="00F27A80"/>
    <w:rsid w:val="00F30292"/>
    <w:rsid w:val="00F3079E"/>
    <w:rsid w:val="00F30A74"/>
    <w:rsid w:val="00F311FC"/>
    <w:rsid w:val="00F3133B"/>
    <w:rsid w:val="00F3137B"/>
    <w:rsid w:val="00F31541"/>
    <w:rsid w:val="00F31855"/>
    <w:rsid w:val="00F32503"/>
    <w:rsid w:val="00F32933"/>
    <w:rsid w:val="00F33A9E"/>
    <w:rsid w:val="00F3402F"/>
    <w:rsid w:val="00F343F5"/>
    <w:rsid w:val="00F34C90"/>
    <w:rsid w:val="00F35377"/>
    <w:rsid w:val="00F358F1"/>
    <w:rsid w:val="00F35A9D"/>
    <w:rsid w:val="00F36196"/>
    <w:rsid w:val="00F36792"/>
    <w:rsid w:val="00F3691C"/>
    <w:rsid w:val="00F3756B"/>
    <w:rsid w:val="00F3760D"/>
    <w:rsid w:val="00F37820"/>
    <w:rsid w:val="00F37B6A"/>
    <w:rsid w:val="00F37FDF"/>
    <w:rsid w:val="00F402B1"/>
    <w:rsid w:val="00F405C2"/>
    <w:rsid w:val="00F409CB"/>
    <w:rsid w:val="00F414CD"/>
    <w:rsid w:val="00F42025"/>
    <w:rsid w:val="00F4209F"/>
    <w:rsid w:val="00F420C6"/>
    <w:rsid w:val="00F4210C"/>
    <w:rsid w:val="00F423C3"/>
    <w:rsid w:val="00F42DCA"/>
    <w:rsid w:val="00F42EBD"/>
    <w:rsid w:val="00F4352B"/>
    <w:rsid w:val="00F43825"/>
    <w:rsid w:val="00F4393B"/>
    <w:rsid w:val="00F43D5B"/>
    <w:rsid w:val="00F43E4F"/>
    <w:rsid w:val="00F446DA"/>
    <w:rsid w:val="00F4483D"/>
    <w:rsid w:val="00F44861"/>
    <w:rsid w:val="00F44B4B"/>
    <w:rsid w:val="00F44BC9"/>
    <w:rsid w:val="00F44E13"/>
    <w:rsid w:val="00F453DF"/>
    <w:rsid w:val="00F456BF"/>
    <w:rsid w:val="00F456C3"/>
    <w:rsid w:val="00F45AE6"/>
    <w:rsid w:val="00F45DC4"/>
    <w:rsid w:val="00F45E33"/>
    <w:rsid w:val="00F45ED7"/>
    <w:rsid w:val="00F4606A"/>
    <w:rsid w:val="00F463A4"/>
    <w:rsid w:val="00F465A0"/>
    <w:rsid w:val="00F46C8C"/>
    <w:rsid w:val="00F46DEA"/>
    <w:rsid w:val="00F46F72"/>
    <w:rsid w:val="00F46FBA"/>
    <w:rsid w:val="00F50132"/>
    <w:rsid w:val="00F504EA"/>
    <w:rsid w:val="00F504F2"/>
    <w:rsid w:val="00F507E5"/>
    <w:rsid w:val="00F50D80"/>
    <w:rsid w:val="00F50DCC"/>
    <w:rsid w:val="00F5124A"/>
    <w:rsid w:val="00F51276"/>
    <w:rsid w:val="00F51352"/>
    <w:rsid w:val="00F51F63"/>
    <w:rsid w:val="00F52815"/>
    <w:rsid w:val="00F5314A"/>
    <w:rsid w:val="00F533EC"/>
    <w:rsid w:val="00F53887"/>
    <w:rsid w:val="00F539EA"/>
    <w:rsid w:val="00F540F6"/>
    <w:rsid w:val="00F54156"/>
    <w:rsid w:val="00F549C6"/>
    <w:rsid w:val="00F54A16"/>
    <w:rsid w:val="00F54EF0"/>
    <w:rsid w:val="00F56018"/>
    <w:rsid w:val="00F56279"/>
    <w:rsid w:val="00F56D8B"/>
    <w:rsid w:val="00F56DD5"/>
    <w:rsid w:val="00F57450"/>
    <w:rsid w:val="00F5763B"/>
    <w:rsid w:val="00F57C1C"/>
    <w:rsid w:val="00F60001"/>
    <w:rsid w:val="00F60325"/>
    <w:rsid w:val="00F6055A"/>
    <w:rsid w:val="00F60DD8"/>
    <w:rsid w:val="00F6103B"/>
    <w:rsid w:val="00F612D9"/>
    <w:rsid w:val="00F6133F"/>
    <w:rsid w:val="00F614AD"/>
    <w:rsid w:val="00F623FA"/>
    <w:rsid w:val="00F62C5E"/>
    <w:rsid w:val="00F62CCE"/>
    <w:rsid w:val="00F630DD"/>
    <w:rsid w:val="00F6312F"/>
    <w:rsid w:val="00F631A9"/>
    <w:rsid w:val="00F6347C"/>
    <w:rsid w:val="00F63D04"/>
    <w:rsid w:val="00F63D10"/>
    <w:rsid w:val="00F6429C"/>
    <w:rsid w:val="00F647D1"/>
    <w:rsid w:val="00F649F2"/>
    <w:rsid w:val="00F64B75"/>
    <w:rsid w:val="00F65329"/>
    <w:rsid w:val="00F65406"/>
    <w:rsid w:val="00F65ADE"/>
    <w:rsid w:val="00F65E5A"/>
    <w:rsid w:val="00F6625A"/>
    <w:rsid w:val="00F66B98"/>
    <w:rsid w:val="00F66CB6"/>
    <w:rsid w:val="00F66D3A"/>
    <w:rsid w:val="00F67749"/>
    <w:rsid w:val="00F67AFD"/>
    <w:rsid w:val="00F67DA4"/>
    <w:rsid w:val="00F70993"/>
    <w:rsid w:val="00F70B7B"/>
    <w:rsid w:val="00F70D37"/>
    <w:rsid w:val="00F70F3B"/>
    <w:rsid w:val="00F710DA"/>
    <w:rsid w:val="00F71548"/>
    <w:rsid w:val="00F716DD"/>
    <w:rsid w:val="00F71C36"/>
    <w:rsid w:val="00F72109"/>
    <w:rsid w:val="00F722F9"/>
    <w:rsid w:val="00F72304"/>
    <w:rsid w:val="00F725DF"/>
    <w:rsid w:val="00F72CBC"/>
    <w:rsid w:val="00F72E34"/>
    <w:rsid w:val="00F73667"/>
    <w:rsid w:val="00F73834"/>
    <w:rsid w:val="00F738AA"/>
    <w:rsid w:val="00F7397B"/>
    <w:rsid w:val="00F73B4F"/>
    <w:rsid w:val="00F73E34"/>
    <w:rsid w:val="00F73EBA"/>
    <w:rsid w:val="00F7409F"/>
    <w:rsid w:val="00F74246"/>
    <w:rsid w:val="00F7506A"/>
    <w:rsid w:val="00F751A9"/>
    <w:rsid w:val="00F75627"/>
    <w:rsid w:val="00F7665F"/>
    <w:rsid w:val="00F76747"/>
    <w:rsid w:val="00F76758"/>
    <w:rsid w:val="00F76AD3"/>
    <w:rsid w:val="00F76C09"/>
    <w:rsid w:val="00F76DF3"/>
    <w:rsid w:val="00F7722D"/>
    <w:rsid w:val="00F773FB"/>
    <w:rsid w:val="00F774F9"/>
    <w:rsid w:val="00F7774A"/>
    <w:rsid w:val="00F77905"/>
    <w:rsid w:val="00F77994"/>
    <w:rsid w:val="00F77A33"/>
    <w:rsid w:val="00F800F8"/>
    <w:rsid w:val="00F8013A"/>
    <w:rsid w:val="00F801E5"/>
    <w:rsid w:val="00F80719"/>
    <w:rsid w:val="00F811FC"/>
    <w:rsid w:val="00F814FD"/>
    <w:rsid w:val="00F81AD3"/>
    <w:rsid w:val="00F82E69"/>
    <w:rsid w:val="00F82ED5"/>
    <w:rsid w:val="00F838A3"/>
    <w:rsid w:val="00F83B37"/>
    <w:rsid w:val="00F83B52"/>
    <w:rsid w:val="00F83C7B"/>
    <w:rsid w:val="00F841AB"/>
    <w:rsid w:val="00F84503"/>
    <w:rsid w:val="00F84630"/>
    <w:rsid w:val="00F8476D"/>
    <w:rsid w:val="00F84948"/>
    <w:rsid w:val="00F850CC"/>
    <w:rsid w:val="00F8545D"/>
    <w:rsid w:val="00F85A59"/>
    <w:rsid w:val="00F85F3F"/>
    <w:rsid w:val="00F85FFC"/>
    <w:rsid w:val="00F86154"/>
    <w:rsid w:val="00F8677C"/>
    <w:rsid w:val="00F869AD"/>
    <w:rsid w:val="00F86C1B"/>
    <w:rsid w:val="00F871AE"/>
    <w:rsid w:val="00F87468"/>
    <w:rsid w:val="00F87959"/>
    <w:rsid w:val="00F87B91"/>
    <w:rsid w:val="00F87D24"/>
    <w:rsid w:val="00F87F36"/>
    <w:rsid w:val="00F9063C"/>
    <w:rsid w:val="00F906E6"/>
    <w:rsid w:val="00F909F5"/>
    <w:rsid w:val="00F9121A"/>
    <w:rsid w:val="00F9131E"/>
    <w:rsid w:val="00F9137F"/>
    <w:rsid w:val="00F9149E"/>
    <w:rsid w:val="00F9184E"/>
    <w:rsid w:val="00F926A5"/>
    <w:rsid w:val="00F930E0"/>
    <w:rsid w:val="00F93A01"/>
    <w:rsid w:val="00F93B05"/>
    <w:rsid w:val="00F941EE"/>
    <w:rsid w:val="00F9497E"/>
    <w:rsid w:val="00F94C1F"/>
    <w:rsid w:val="00F94FE5"/>
    <w:rsid w:val="00F95367"/>
    <w:rsid w:val="00F95BCE"/>
    <w:rsid w:val="00F95F48"/>
    <w:rsid w:val="00F962D1"/>
    <w:rsid w:val="00F966B4"/>
    <w:rsid w:val="00F96702"/>
    <w:rsid w:val="00F96729"/>
    <w:rsid w:val="00F96E8B"/>
    <w:rsid w:val="00F9723F"/>
    <w:rsid w:val="00F97369"/>
    <w:rsid w:val="00F9746A"/>
    <w:rsid w:val="00F974BF"/>
    <w:rsid w:val="00F97F89"/>
    <w:rsid w:val="00FA011A"/>
    <w:rsid w:val="00FA0159"/>
    <w:rsid w:val="00FA054D"/>
    <w:rsid w:val="00FA05F3"/>
    <w:rsid w:val="00FA0942"/>
    <w:rsid w:val="00FA132B"/>
    <w:rsid w:val="00FA1B90"/>
    <w:rsid w:val="00FA1D01"/>
    <w:rsid w:val="00FA1FEC"/>
    <w:rsid w:val="00FA27E0"/>
    <w:rsid w:val="00FA28DE"/>
    <w:rsid w:val="00FA3170"/>
    <w:rsid w:val="00FA35E4"/>
    <w:rsid w:val="00FA3773"/>
    <w:rsid w:val="00FA48F5"/>
    <w:rsid w:val="00FA4ACD"/>
    <w:rsid w:val="00FA4C94"/>
    <w:rsid w:val="00FA4CB6"/>
    <w:rsid w:val="00FA507F"/>
    <w:rsid w:val="00FA59E8"/>
    <w:rsid w:val="00FA5D30"/>
    <w:rsid w:val="00FA63AF"/>
    <w:rsid w:val="00FA6959"/>
    <w:rsid w:val="00FA6C22"/>
    <w:rsid w:val="00FA7529"/>
    <w:rsid w:val="00FB013B"/>
    <w:rsid w:val="00FB05FB"/>
    <w:rsid w:val="00FB0AA4"/>
    <w:rsid w:val="00FB0D5D"/>
    <w:rsid w:val="00FB0D99"/>
    <w:rsid w:val="00FB0DA3"/>
    <w:rsid w:val="00FB0E0E"/>
    <w:rsid w:val="00FB1141"/>
    <w:rsid w:val="00FB12C9"/>
    <w:rsid w:val="00FB1448"/>
    <w:rsid w:val="00FB1DF4"/>
    <w:rsid w:val="00FB210E"/>
    <w:rsid w:val="00FB2946"/>
    <w:rsid w:val="00FB29AB"/>
    <w:rsid w:val="00FB38BE"/>
    <w:rsid w:val="00FB390E"/>
    <w:rsid w:val="00FB3BCB"/>
    <w:rsid w:val="00FB5408"/>
    <w:rsid w:val="00FB5602"/>
    <w:rsid w:val="00FB568C"/>
    <w:rsid w:val="00FB5B23"/>
    <w:rsid w:val="00FB61CF"/>
    <w:rsid w:val="00FB6242"/>
    <w:rsid w:val="00FB6358"/>
    <w:rsid w:val="00FB63AF"/>
    <w:rsid w:val="00FB6F7F"/>
    <w:rsid w:val="00FB70E5"/>
    <w:rsid w:val="00FB71BB"/>
    <w:rsid w:val="00FB74C5"/>
    <w:rsid w:val="00FB77C4"/>
    <w:rsid w:val="00FC06A7"/>
    <w:rsid w:val="00FC0841"/>
    <w:rsid w:val="00FC0A47"/>
    <w:rsid w:val="00FC0B7C"/>
    <w:rsid w:val="00FC0E33"/>
    <w:rsid w:val="00FC0EFF"/>
    <w:rsid w:val="00FC1471"/>
    <w:rsid w:val="00FC18BA"/>
    <w:rsid w:val="00FC1D42"/>
    <w:rsid w:val="00FC1EAA"/>
    <w:rsid w:val="00FC2255"/>
    <w:rsid w:val="00FC23AF"/>
    <w:rsid w:val="00FC2DD3"/>
    <w:rsid w:val="00FC3077"/>
    <w:rsid w:val="00FC36DC"/>
    <w:rsid w:val="00FC3AC2"/>
    <w:rsid w:val="00FC3BF3"/>
    <w:rsid w:val="00FC3CDE"/>
    <w:rsid w:val="00FC3D2A"/>
    <w:rsid w:val="00FC4155"/>
    <w:rsid w:val="00FC41D2"/>
    <w:rsid w:val="00FC43FD"/>
    <w:rsid w:val="00FC48A2"/>
    <w:rsid w:val="00FC4918"/>
    <w:rsid w:val="00FC4DE0"/>
    <w:rsid w:val="00FC5382"/>
    <w:rsid w:val="00FC5420"/>
    <w:rsid w:val="00FC5889"/>
    <w:rsid w:val="00FC60FA"/>
    <w:rsid w:val="00FC63F3"/>
    <w:rsid w:val="00FC646A"/>
    <w:rsid w:val="00FC65E7"/>
    <w:rsid w:val="00FC6A21"/>
    <w:rsid w:val="00FD0650"/>
    <w:rsid w:val="00FD06CC"/>
    <w:rsid w:val="00FD1872"/>
    <w:rsid w:val="00FD1B6C"/>
    <w:rsid w:val="00FD255F"/>
    <w:rsid w:val="00FD25A6"/>
    <w:rsid w:val="00FD2A5B"/>
    <w:rsid w:val="00FD2C6E"/>
    <w:rsid w:val="00FD2F9E"/>
    <w:rsid w:val="00FD36E5"/>
    <w:rsid w:val="00FD3CAF"/>
    <w:rsid w:val="00FD3E48"/>
    <w:rsid w:val="00FD3E63"/>
    <w:rsid w:val="00FD3EAD"/>
    <w:rsid w:val="00FD4436"/>
    <w:rsid w:val="00FD45B1"/>
    <w:rsid w:val="00FD52FA"/>
    <w:rsid w:val="00FD5406"/>
    <w:rsid w:val="00FD58F5"/>
    <w:rsid w:val="00FD6037"/>
    <w:rsid w:val="00FD63B8"/>
    <w:rsid w:val="00FD6CCF"/>
    <w:rsid w:val="00FD6F0D"/>
    <w:rsid w:val="00FD724F"/>
    <w:rsid w:val="00FD782C"/>
    <w:rsid w:val="00FE0206"/>
    <w:rsid w:val="00FE0DC0"/>
    <w:rsid w:val="00FE1003"/>
    <w:rsid w:val="00FE1542"/>
    <w:rsid w:val="00FE1611"/>
    <w:rsid w:val="00FE1994"/>
    <w:rsid w:val="00FE1CD3"/>
    <w:rsid w:val="00FE1E42"/>
    <w:rsid w:val="00FE2607"/>
    <w:rsid w:val="00FE273D"/>
    <w:rsid w:val="00FE2EDC"/>
    <w:rsid w:val="00FE3151"/>
    <w:rsid w:val="00FE36B8"/>
    <w:rsid w:val="00FE36B9"/>
    <w:rsid w:val="00FE397F"/>
    <w:rsid w:val="00FE3C3E"/>
    <w:rsid w:val="00FE3DE8"/>
    <w:rsid w:val="00FE3FAD"/>
    <w:rsid w:val="00FE4108"/>
    <w:rsid w:val="00FE48F4"/>
    <w:rsid w:val="00FE4CF7"/>
    <w:rsid w:val="00FE516B"/>
    <w:rsid w:val="00FE5355"/>
    <w:rsid w:val="00FE5523"/>
    <w:rsid w:val="00FE5A80"/>
    <w:rsid w:val="00FE62D6"/>
    <w:rsid w:val="00FE6BEE"/>
    <w:rsid w:val="00FE6D24"/>
    <w:rsid w:val="00FE70EC"/>
    <w:rsid w:val="00FE712F"/>
    <w:rsid w:val="00FE7182"/>
    <w:rsid w:val="00FE7348"/>
    <w:rsid w:val="00FE7C63"/>
    <w:rsid w:val="00FE7CA4"/>
    <w:rsid w:val="00FE7F1B"/>
    <w:rsid w:val="00FF091F"/>
    <w:rsid w:val="00FF1376"/>
    <w:rsid w:val="00FF1BD3"/>
    <w:rsid w:val="00FF1BE6"/>
    <w:rsid w:val="00FF1C97"/>
    <w:rsid w:val="00FF245F"/>
    <w:rsid w:val="00FF2F3C"/>
    <w:rsid w:val="00FF2FB1"/>
    <w:rsid w:val="00FF3A41"/>
    <w:rsid w:val="00FF3E1B"/>
    <w:rsid w:val="00FF4145"/>
    <w:rsid w:val="00FF4874"/>
    <w:rsid w:val="00FF53B8"/>
    <w:rsid w:val="00FF56AF"/>
    <w:rsid w:val="00FF57DC"/>
    <w:rsid w:val="00FF5E9D"/>
    <w:rsid w:val="00FF6119"/>
    <w:rsid w:val="00FF6648"/>
    <w:rsid w:val="00FF70EF"/>
    <w:rsid w:val="00FF72F5"/>
    <w:rsid w:val="00FF796D"/>
    <w:rsid w:val="00FF7A25"/>
    <w:rsid w:val="00FF7A63"/>
    <w:rsid w:val="00FF7ED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7077">
      <o:colormenu v:ext="edit" fillcolor="none [3214]"/>
    </o:shapedefaults>
    <o:shapelayout v:ext="edit">
      <o:idmap v:ext="edit" data="1"/>
    </o:shapelayout>
  </w:shapeDefaults>
  <w:decimalSymbol w:val="."/>
  <w:listSeparator w:val=","/>
  <w14:docId w14:val="3882486B"/>
  <w14:discardImageEditingDat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qFormat="1"/>
    <w:lsdException w:name="heading 1" w:uiPriority="10" w:qFormat="1"/>
    <w:lsdException w:name="heading 2" w:semiHidden="1" w:uiPriority="9" w:unhideWhenUsed="1" w:qFormat="1"/>
    <w:lsdException w:name="heading 3" w:semiHidden="1" w:uiPriority="9" w:unhideWhenUsed="1" w:qFormat="1"/>
    <w:lsdException w:name="heading 4" w:semiHidden="1" w:uiPriority="1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7" w:unhideWhenUsed="1" w:qFormat="1"/>
    <w:lsdException w:name="List Number" w:semiHidden="1" w:unhideWhenUsed="1" w:qFormat="1"/>
    <w:lsdException w:name="List 2" w:semiHidden="1" w:unhideWhenUsed="1" w:qFormat="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qFormat="1"/>
    <w:lsdException w:name="Title" w:uiPriority="49"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qFormat="1"/>
    <w:lsdException w:name="Body Text First Indent" w:semiHidden="1"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qFormat="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0"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99"/>
    <w:qFormat/>
    <w:rsid w:val="003E5F6F"/>
    <w:pPr>
      <w:spacing w:line="280" w:lineRule="atLeast"/>
    </w:pPr>
    <w:rPr>
      <w:rFonts w:ascii="Cambria" w:eastAsia="Calibri" w:hAnsi="Cambria" w:cs="Times New Roman"/>
      <w:color w:val="000000" w:themeColor="text1"/>
    </w:rPr>
  </w:style>
  <w:style w:type="paragraph" w:styleId="Heading1">
    <w:name w:val="heading 1"/>
    <w:next w:val="BodyText1"/>
    <w:link w:val="Heading1Char"/>
    <w:uiPriority w:val="10"/>
    <w:qFormat/>
    <w:rsid w:val="00153C22"/>
    <w:pPr>
      <w:keepNext/>
      <w:keepLines/>
      <w:pageBreakBefore/>
      <w:numPr>
        <w:numId w:val="1"/>
      </w:numPr>
      <w:spacing w:after="284" w:line="180" w:lineRule="auto"/>
      <w:ind w:left="709" w:hanging="709"/>
      <w:outlineLvl w:val="0"/>
    </w:pPr>
    <w:rPr>
      <w:rFonts w:ascii="Calibri" w:eastAsiaTheme="majorEastAsia" w:hAnsi="Calibri" w:cstheme="majorBidi"/>
      <w:bCs/>
      <w:color w:val="000000" w:themeColor="text1"/>
      <w:sz w:val="56"/>
      <w:szCs w:val="28"/>
    </w:rPr>
  </w:style>
  <w:style w:type="paragraph" w:styleId="Heading2">
    <w:name w:val="heading 2"/>
    <w:next w:val="BodyText1"/>
    <w:link w:val="Heading2Char"/>
    <w:uiPriority w:val="9"/>
    <w:qFormat/>
    <w:rsid w:val="00153C22"/>
    <w:pPr>
      <w:keepNext/>
      <w:keepLines/>
      <w:spacing w:before="170" w:after="170" w:line="240" w:lineRule="auto"/>
      <w:outlineLvl w:val="1"/>
    </w:pPr>
    <w:rPr>
      <w:rFonts w:ascii="Cambria" w:eastAsiaTheme="majorEastAsia" w:hAnsi="Cambria" w:cstheme="majorBidi"/>
      <w:b/>
      <w:bCs/>
      <w:color w:val="FF7900"/>
      <w:sz w:val="34"/>
      <w:szCs w:val="26"/>
    </w:rPr>
  </w:style>
  <w:style w:type="paragraph" w:styleId="Heading3">
    <w:name w:val="heading 3"/>
    <w:next w:val="Normal"/>
    <w:link w:val="Heading3Char"/>
    <w:uiPriority w:val="9"/>
    <w:qFormat/>
    <w:rsid w:val="00153C22"/>
    <w:pPr>
      <w:keepNext/>
      <w:keepLines/>
      <w:spacing w:before="147" w:after="79" w:line="240" w:lineRule="auto"/>
      <w:outlineLvl w:val="2"/>
    </w:pPr>
    <w:rPr>
      <w:rFonts w:ascii="Cambria" w:eastAsiaTheme="majorEastAsia" w:hAnsi="Cambria" w:cstheme="majorBidi"/>
      <w:b/>
      <w:bCs/>
      <w:color w:val="DE3831"/>
      <w:sz w:val="28"/>
    </w:rPr>
  </w:style>
  <w:style w:type="paragraph" w:styleId="Heading4">
    <w:name w:val="heading 4"/>
    <w:next w:val="BodyText1"/>
    <w:link w:val="Heading4Char"/>
    <w:uiPriority w:val="13"/>
    <w:qFormat/>
    <w:rsid w:val="00153C22"/>
    <w:pPr>
      <w:keepNext/>
      <w:keepLines/>
      <w:spacing w:before="57" w:after="57" w:line="240" w:lineRule="auto"/>
      <w:ind w:right="200"/>
      <w:outlineLvl w:val="3"/>
    </w:pPr>
    <w:rPr>
      <w:rFonts w:ascii="Cambria" w:eastAsiaTheme="majorEastAsia" w:hAnsi="Cambria" w:cstheme="majorBidi"/>
      <w:b/>
      <w:bCs/>
      <w:iCs/>
      <w:color w:val="000000" w:themeColor="text1"/>
      <w:sz w:val="24"/>
    </w:rPr>
  </w:style>
  <w:style w:type="paragraph" w:styleId="Heading5">
    <w:name w:val="heading 5"/>
    <w:basedOn w:val="Heading4"/>
    <w:next w:val="BodyText"/>
    <w:link w:val="Heading5Char"/>
    <w:uiPriority w:val="9"/>
    <w:qFormat/>
    <w:rsid w:val="003E351A"/>
    <w:pPr>
      <w:outlineLvl w:val="4"/>
    </w:pPr>
    <w:rPr>
      <w:sz w:val="22"/>
    </w:rPr>
  </w:style>
  <w:style w:type="paragraph" w:styleId="Heading6">
    <w:name w:val="heading 6"/>
    <w:basedOn w:val="Heading5"/>
    <w:next w:val="Normal"/>
    <w:link w:val="Heading6Char"/>
    <w:uiPriority w:val="9"/>
    <w:semiHidden/>
    <w:qFormat/>
    <w:rsid w:val="00153C22"/>
    <w:pPr>
      <w:outlineLvl w:val="5"/>
    </w:pPr>
  </w:style>
  <w:style w:type="paragraph" w:styleId="Heading7">
    <w:name w:val="heading 7"/>
    <w:basedOn w:val="Normal"/>
    <w:next w:val="Normal"/>
    <w:link w:val="Heading7Char"/>
    <w:uiPriority w:val="9"/>
    <w:semiHidden/>
    <w:qFormat/>
    <w:rsid w:val="00153C2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rsid w:val="00153C22"/>
    <w:pPr>
      <w:keepNext/>
      <w:keepLines/>
      <w:spacing w:before="200" w:after="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0"/>
    <w:rsid w:val="00153C22"/>
    <w:rPr>
      <w:rFonts w:ascii="Calibri" w:eastAsiaTheme="majorEastAsia" w:hAnsi="Calibri" w:cstheme="majorBidi"/>
      <w:bCs/>
      <w:color w:val="000000" w:themeColor="text1"/>
      <w:sz w:val="56"/>
      <w:szCs w:val="28"/>
    </w:rPr>
  </w:style>
  <w:style w:type="character" w:customStyle="1" w:styleId="Heading2Char">
    <w:name w:val="Heading 2 Char"/>
    <w:basedOn w:val="DefaultParagraphFont"/>
    <w:link w:val="Heading2"/>
    <w:uiPriority w:val="11"/>
    <w:rsid w:val="00153C22"/>
    <w:rPr>
      <w:rFonts w:ascii="Cambria" w:eastAsiaTheme="majorEastAsia" w:hAnsi="Cambria" w:cstheme="majorBidi"/>
      <w:b/>
      <w:bCs/>
      <w:color w:val="FF7900"/>
      <w:sz w:val="34"/>
      <w:szCs w:val="26"/>
    </w:rPr>
  </w:style>
  <w:style w:type="character" w:customStyle="1" w:styleId="Heading3Char">
    <w:name w:val="Heading 3 Char"/>
    <w:basedOn w:val="DefaultParagraphFont"/>
    <w:link w:val="Heading3"/>
    <w:uiPriority w:val="12"/>
    <w:rsid w:val="00153C22"/>
    <w:rPr>
      <w:rFonts w:ascii="Cambria" w:eastAsiaTheme="majorEastAsia" w:hAnsi="Cambria" w:cstheme="majorBidi"/>
      <w:b/>
      <w:bCs/>
      <w:color w:val="DE3831"/>
      <w:sz w:val="28"/>
    </w:rPr>
  </w:style>
  <w:style w:type="character" w:customStyle="1" w:styleId="Heading4Char">
    <w:name w:val="Heading 4 Char"/>
    <w:basedOn w:val="DefaultParagraphFont"/>
    <w:link w:val="Heading4"/>
    <w:uiPriority w:val="13"/>
    <w:rsid w:val="00153C22"/>
    <w:rPr>
      <w:rFonts w:ascii="Cambria" w:eastAsiaTheme="majorEastAsia" w:hAnsi="Cambria" w:cstheme="majorBidi"/>
      <w:b/>
      <w:bCs/>
      <w:iCs/>
      <w:color w:val="000000" w:themeColor="text1"/>
      <w:sz w:val="24"/>
    </w:rPr>
  </w:style>
  <w:style w:type="character" w:customStyle="1" w:styleId="Heading5Char">
    <w:name w:val="Heading 5 Char"/>
    <w:basedOn w:val="DefaultParagraphFont"/>
    <w:link w:val="Heading5"/>
    <w:uiPriority w:val="9"/>
    <w:rsid w:val="003E351A"/>
    <w:rPr>
      <w:rFonts w:ascii="Cambria" w:eastAsiaTheme="majorEastAsia" w:hAnsi="Cambria" w:cstheme="majorBidi"/>
      <w:b/>
      <w:bCs/>
      <w:iCs/>
      <w:color w:val="000000" w:themeColor="text1"/>
    </w:rPr>
  </w:style>
  <w:style w:type="character" w:customStyle="1" w:styleId="Heading6Char">
    <w:name w:val="Heading 6 Char"/>
    <w:basedOn w:val="DefaultParagraphFont"/>
    <w:link w:val="Heading6"/>
    <w:uiPriority w:val="9"/>
    <w:semiHidden/>
    <w:rsid w:val="00153C22"/>
    <w:rPr>
      <w:rFonts w:ascii="Cambria" w:eastAsiaTheme="majorEastAsia" w:hAnsi="Cambria" w:cstheme="majorBidi"/>
      <w:b/>
      <w:bCs/>
      <w:iCs/>
      <w:color w:val="000000" w:themeColor="text1"/>
      <w:sz w:val="24"/>
    </w:rPr>
  </w:style>
  <w:style w:type="character" w:customStyle="1" w:styleId="Heading7Char">
    <w:name w:val="Heading 7 Char"/>
    <w:basedOn w:val="DefaultParagraphFont"/>
    <w:link w:val="Heading7"/>
    <w:uiPriority w:val="9"/>
    <w:semiHidden/>
    <w:rsid w:val="00153C2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53C22"/>
    <w:rPr>
      <w:rFonts w:asciiTheme="majorHAnsi" w:eastAsiaTheme="majorEastAsia" w:hAnsiTheme="majorHAnsi" w:cstheme="majorBidi"/>
      <w:color w:val="404040" w:themeColor="text1" w:themeTint="BF"/>
      <w:szCs w:val="20"/>
    </w:rPr>
  </w:style>
  <w:style w:type="paragraph" w:customStyle="1" w:styleId="Referenceheading">
    <w:name w:val="Reference heading"/>
    <w:semiHidden/>
    <w:qFormat/>
    <w:rsid w:val="00153C22"/>
    <w:pPr>
      <w:spacing w:after="284" w:line="240" w:lineRule="auto"/>
    </w:pPr>
    <w:rPr>
      <w:rFonts w:eastAsiaTheme="majorEastAsia" w:cstheme="majorBidi"/>
      <w:b/>
      <w:color w:val="000000" w:themeColor="text1"/>
      <w:sz w:val="44"/>
      <w:szCs w:val="28"/>
    </w:rPr>
  </w:style>
  <w:style w:type="paragraph" w:styleId="Subtitle">
    <w:name w:val="Subtitle"/>
    <w:aliases w:val="Supplementary document title"/>
    <w:next w:val="Normal"/>
    <w:link w:val="SubtitleChar"/>
    <w:uiPriority w:val="99"/>
    <w:qFormat/>
    <w:rsid w:val="00153C22"/>
    <w:pPr>
      <w:numPr>
        <w:ilvl w:val="1"/>
      </w:numPr>
      <w:spacing w:after="0" w:line="240" w:lineRule="auto"/>
    </w:pPr>
    <w:rPr>
      <w:rFonts w:ascii="Cambria" w:eastAsiaTheme="majorEastAsia" w:hAnsi="Cambria" w:cstheme="majorBidi"/>
      <w:iCs/>
      <w:color w:val="000000" w:themeColor="text1"/>
      <w:spacing w:val="15"/>
      <w:sz w:val="44"/>
      <w:szCs w:val="24"/>
    </w:rPr>
  </w:style>
  <w:style w:type="character" w:customStyle="1" w:styleId="SubtitleChar">
    <w:name w:val="Subtitle Char"/>
    <w:aliases w:val="Supplementary document title Char"/>
    <w:basedOn w:val="DefaultParagraphFont"/>
    <w:link w:val="Subtitle"/>
    <w:uiPriority w:val="99"/>
    <w:rsid w:val="00153C22"/>
    <w:rPr>
      <w:rFonts w:ascii="Cambria" w:eastAsiaTheme="majorEastAsia" w:hAnsi="Cambria" w:cstheme="majorBidi"/>
      <w:iCs/>
      <w:color w:val="000000" w:themeColor="text1"/>
      <w:spacing w:val="15"/>
      <w:sz w:val="44"/>
      <w:szCs w:val="24"/>
    </w:rPr>
  </w:style>
  <w:style w:type="paragraph" w:customStyle="1" w:styleId="Notesourcetext">
    <w:name w:val="Note/source text"/>
    <w:next w:val="BodyText1"/>
    <w:link w:val="NotesourcetextChar"/>
    <w:autoRedefine/>
    <w:uiPriority w:val="25"/>
    <w:qFormat/>
    <w:rsid w:val="00B1555B"/>
    <w:pPr>
      <w:keepLines/>
      <w:spacing w:after="240" w:line="240" w:lineRule="auto"/>
      <w:ind w:right="-250"/>
      <w:contextualSpacing/>
    </w:pPr>
    <w:rPr>
      <w:rFonts w:ascii="Calibri" w:eastAsia="Calibri" w:hAnsi="Calibri" w:cs="Times New Roman"/>
      <w:bCs/>
      <w:color w:val="000000" w:themeColor="text1"/>
      <w:sz w:val="18"/>
      <w:szCs w:val="16"/>
      <w:lang w:eastAsia="en-AU"/>
    </w:rPr>
  </w:style>
  <w:style w:type="paragraph" w:styleId="Title">
    <w:name w:val="Title"/>
    <w:aliases w:val="Document title"/>
    <w:next w:val="Normal"/>
    <w:link w:val="TitleChar"/>
    <w:uiPriority w:val="49"/>
    <w:qFormat/>
    <w:rsid w:val="00153C22"/>
    <w:pPr>
      <w:spacing w:after="240" w:line="240" w:lineRule="auto"/>
      <w:ind w:right="397"/>
      <w:contextualSpacing/>
    </w:pPr>
    <w:rPr>
      <w:rFonts w:ascii="Cambria" w:eastAsiaTheme="majorEastAsia" w:hAnsi="Cambria" w:cstheme="majorBidi"/>
      <w:b/>
      <w:color w:val="000000" w:themeColor="text1"/>
      <w:spacing w:val="5"/>
      <w:kern w:val="28"/>
      <w:sz w:val="48"/>
      <w:szCs w:val="52"/>
    </w:rPr>
  </w:style>
  <w:style w:type="character" w:customStyle="1" w:styleId="TitleChar">
    <w:name w:val="Title Char"/>
    <w:aliases w:val="Document title Char"/>
    <w:basedOn w:val="DefaultParagraphFont"/>
    <w:link w:val="Title"/>
    <w:uiPriority w:val="49"/>
    <w:rsid w:val="00153C22"/>
    <w:rPr>
      <w:rFonts w:ascii="Cambria" w:eastAsiaTheme="majorEastAsia" w:hAnsi="Cambria" w:cstheme="majorBidi"/>
      <w:b/>
      <w:color w:val="000000" w:themeColor="text1"/>
      <w:spacing w:val="5"/>
      <w:kern w:val="28"/>
      <w:sz w:val="48"/>
      <w:szCs w:val="52"/>
    </w:rPr>
  </w:style>
  <w:style w:type="paragraph" w:customStyle="1" w:styleId="Titlepageheading">
    <w:name w:val="Title page heading"/>
    <w:link w:val="TitlepageheadingChar"/>
    <w:uiPriority w:val="29"/>
    <w:qFormat/>
    <w:rsid w:val="00153C22"/>
    <w:pPr>
      <w:tabs>
        <w:tab w:val="left" w:pos="1418"/>
      </w:tabs>
      <w:spacing w:after="0" w:line="240" w:lineRule="auto"/>
      <w:ind w:left="1418"/>
    </w:pPr>
    <w:rPr>
      <w:rFonts w:ascii="Cambria" w:eastAsiaTheme="majorEastAsia" w:hAnsi="Cambria" w:cstheme="majorBidi"/>
      <w:b/>
      <w:color w:val="000000" w:themeColor="text1"/>
      <w:spacing w:val="5"/>
      <w:kern w:val="28"/>
      <w:sz w:val="48"/>
      <w:szCs w:val="52"/>
    </w:rPr>
  </w:style>
  <w:style w:type="paragraph" w:styleId="TOCHeading">
    <w:name w:val="TOC Heading"/>
    <w:next w:val="Normal"/>
    <w:uiPriority w:val="39"/>
    <w:qFormat/>
    <w:rsid w:val="00153C22"/>
    <w:pPr>
      <w:spacing w:before="600" w:after="284" w:line="240" w:lineRule="auto"/>
    </w:pPr>
    <w:rPr>
      <w:rFonts w:eastAsiaTheme="majorEastAsia" w:cstheme="minorHAnsi"/>
      <w:bCs/>
      <w:sz w:val="44"/>
      <w:szCs w:val="44"/>
      <w:lang w:val="en-US" w:eastAsia="ja-JP"/>
    </w:rPr>
  </w:style>
  <w:style w:type="character" w:customStyle="1" w:styleId="TitlepageheadingChar">
    <w:name w:val="Title page heading Char"/>
    <w:basedOn w:val="TitleChar"/>
    <w:link w:val="Titlepageheading"/>
    <w:uiPriority w:val="29"/>
    <w:rsid w:val="00153C22"/>
    <w:rPr>
      <w:rFonts w:ascii="Cambria" w:eastAsiaTheme="majorEastAsia" w:hAnsi="Cambria" w:cstheme="majorBidi"/>
      <w:b/>
      <w:color w:val="000000" w:themeColor="text1"/>
      <w:spacing w:val="5"/>
      <w:kern w:val="28"/>
      <w:sz w:val="48"/>
      <w:szCs w:val="52"/>
    </w:rPr>
  </w:style>
  <w:style w:type="paragraph" w:styleId="TOC1">
    <w:name w:val="toc 1"/>
    <w:basedOn w:val="TOC3"/>
    <w:next w:val="Normal"/>
    <w:autoRedefine/>
    <w:uiPriority w:val="39"/>
    <w:unhideWhenUsed/>
    <w:qFormat/>
    <w:rsid w:val="005D09E8"/>
    <w:pPr>
      <w:tabs>
        <w:tab w:val="left" w:pos="1560"/>
      </w:tabs>
    </w:pPr>
    <w:rPr>
      <w:b/>
    </w:rPr>
  </w:style>
  <w:style w:type="paragraph" w:styleId="TOC2">
    <w:name w:val="toc 2"/>
    <w:basedOn w:val="Normal"/>
    <w:next w:val="Normal"/>
    <w:autoRedefine/>
    <w:uiPriority w:val="39"/>
    <w:unhideWhenUsed/>
    <w:qFormat/>
    <w:rsid w:val="00CA5040"/>
    <w:pPr>
      <w:tabs>
        <w:tab w:val="right" w:pos="426"/>
        <w:tab w:val="right" w:pos="9072"/>
      </w:tabs>
      <w:spacing w:after="100" w:line="240" w:lineRule="atLeast"/>
      <w:ind w:left="425"/>
    </w:pPr>
    <w:rPr>
      <w:noProof/>
      <w:szCs w:val="24"/>
    </w:rPr>
  </w:style>
  <w:style w:type="paragraph" w:styleId="TOC3">
    <w:name w:val="toc 3"/>
    <w:basedOn w:val="Normal"/>
    <w:next w:val="Normal"/>
    <w:autoRedefine/>
    <w:uiPriority w:val="39"/>
    <w:unhideWhenUsed/>
    <w:qFormat/>
    <w:rsid w:val="00153C22"/>
    <w:pPr>
      <w:tabs>
        <w:tab w:val="right" w:pos="9072"/>
      </w:tabs>
      <w:spacing w:after="100"/>
      <w:ind w:left="567" w:hanging="567"/>
    </w:pPr>
    <w:rPr>
      <w:noProof/>
      <w:sz w:val="24"/>
    </w:rPr>
  </w:style>
  <w:style w:type="character" w:styleId="Hyperlink">
    <w:name w:val="Hyperlink"/>
    <w:uiPriority w:val="99"/>
    <w:qFormat/>
    <w:rsid w:val="00153C22"/>
    <w:rPr>
      <w:color w:val="0000FF" w:themeColor="hyperlink"/>
      <w:u w:val="single"/>
    </w:rPr>
  </w:style>
  <w:style w:type="paragraph" w:styleId="BalloonText">
    <w:name w:val="Balloon Text"/>
    <w:basedOn w:val="Normal"/>
    <w:link w:val="BalloonTextChar"/>
    <w:uiPriority w:val="99"/>
    <w:unhideWhenUsed/>
    <w:qFormat/>
    <w:rsid w:val="00153C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53C22"/>
    <w:rPr>
      <w:rFonts w:ascii="Tahoma" w:eastAsia="Calibri" w:hAnsi="Tahoma" w:cs="Tahoma"/>
      <w:color w:val="000000" w:themeColor="text1"/>
      <w:sz w:val="16"/>
      <w:szCs w:val="16"/>
    </w:rPr>
  </w:style>
  <w:style w:type="table" w:styleId="TableGrid">
    <w:name w:val="Table Grid"/>
    <w:basedOn w:val="TableNormal"/>
    <w:uiPriority w:val="39"/>
    <w:rsid w:val="00153C22"/>
    <w:pPr>
      <w:spacing w:after="0" w:line="240" w:lineRule="auto"/>
    </w:pPr>
    <w:rPr>
      <w:rFonts w:ascii="Cambria" w:eastAsia="Calibri" w:hAnsi="Cambria"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Figure text or caption"/>
    <w:basedOn w:val="Normal"/>
    <w:next w:val="Normal"/>
    <w:autoRedefine/>
    <w:uiPriority w:val="99"/>
    <w:unhideWhenUsed/>
    <w:qFormat/>
    <w:rsid w:val="0052237D"/>
    <w:pPr>
      <w:keepNext/>
      <w:spacing w:before="60" w:after="0" w:line="240" w:lineRule="auto"/>
    </w:pPr>
    <w:rPr>
      <w:rFonts w:asciiTheme="minorHAnsi" w:hAnsiTheme="minorHAnsi"/>
      <w:b/>
      <w:bCs/>
      <w:color w:val="808080" w:themeColor="background1" w:themeShade="80"/>
      <w:sz w:val="24"/>
      <w:szCs w:val="24"/>
    </w:rPr>
  </w:style>
  <w:style w:type="paragraph" w:styleId="Header">
    <w:name w:val="header"/>
    <w:basedOn w:val="Normal"/>
    <w:link w:val="HeaderChar"/>
    <w:uiPriority w:val="99"/>
    <w:qFormat/>
    <w:rsid w:val="00153C2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53C22"/>
    <w:rPr>
      <w:rFonts w:ascii="Cambria" w:eastAsia="Calibri" w:hAnsi="Cambria" w:cs="Times New Roman"/>
      <w:color w:val="000000" w:themeColor="text1"/>
    </w:rPr>
  </w:style>
  <w:style w:type="paragraph" w:styleId="Footer">
    <w:name w:val="footer"/>
    <w:basedOn w:val="Normal"/>
    <w:link w:val="FooterChar"/>
    <w:uiPriority w:val="99"/>
    <w:qFormat/>
    <w:rsid w:val="00153C2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53C22"/>
    <w:rPr>
      <w:rFonts w:ascii="Cambria" w:eastAsia="Calibri" w:hAnsi="Cambria" w:cs="Times New Roman"/>
      <w:color w:val="000000" w:themeColor="text1"/>
    </w:rPr>
  </w:style>
  <w:style w:type="paragraph" w:styleId="TableofFigures">
    <w:name w:val="table of figures"/>
    <w:basedOn w:val="TOC1"/>
    <w:next w:val="Normal"/>
    <w:uiPriority w:val="99"/>
    <w:qFormat/>
    <w:rsid w:val="00153C22"/>
    <w:pPr>
      <w:tabs>
        <w:tab w:val="clear" w:pos="9072"/>
        <w:tab w:val="left" w:pos="851"/>
        <w:tab w:val="right" w:pos="9060"/>
      </w:tabs>
      <w:ind w:left="1021" w:right="1276" w:hanging="1021"/>
    </w:pPr>
    <w:rPr>
      <w:b w:val="0"/>
      <w:sz w:val="22"/>
    </w:rPr>
  </w:style>
  <w:style w:type="paragraph" w:styleId="Revision">
    <w:name w:val="Revision"/>
    <w:hidden/>
    <w:uiPriority w:val="99"/>
    <w:semiHidden/>
    <w:rsid w:val="00153C22"/>
    <w:pPr>
      <w:spacing w:after="0" w:line="240" w:lineRule="auto"/>
    </w:pPr>
    <w:rPr>
      <w:rFonts w:ascii="Cambria" w:eastAsia="Calibri" w:hAnsi="Cambria" w:cs="Times New Roman"/>
      <w:color w:val="000000" w:themeColor="text1"/>
      <w:sz w:val="20"/>
    </w:rPr>
  </w:style>
  <w:style w:type="character" w:styleId="IntenseEmphasis">
    <w:name w:val="Intense Emphasis"/>
    <w:aliases w:val="Bold Italics"/>
    <w:basedOn w:val="DefaultParagraphFont"/>
    <w:uiPriority w:val="99"/>
    <w:qFormat/>
    <w:rsid w:val="00153C22"/>
    <w:rPr>
      <w:rFonts w:ascii="Cambria" w:hAnsi="Cambria"/>
      <w:b/>
      <w:bCs/>
      <w:i/>
      <w:iCs/>
      <w:color w:val="auto"/>
    </w:rPr>
  </w:style>
  <w:style w:type="character" w:styleId="SubtleEmphasis">
    <w:name w:val="Subtle Emphasis"/>
    <w:basedOn w:val="DefaultParagraphFont"/>
    <w:uiPriority w:val="19"/>
    <w:qFormat/>
    <w:rsid w:val="00153C22"/>
    <w:rPr>
      <w:i/>
      <w:iCs/>
      <w:color w:val="808080" w:themeColor="text1" w:themeTint="7F"/>
    </w:rPr>
  </w:style>
  <w:style w:type="character" w:styleId="Emphasis">
    <w:name w:val="Emphasis"/>
    <w:basedOn w:val="DefaultParagraphFont"/>
    <w:uiPriority w:val="20"/>
    <w:qFormat/>
    <w:rsid w:val="00153C22"/>
    <w:rPr>
      <w:i/>
      <w:iCs/>
    </w:rPr>
  </w:style>
  <w:style w:type="character" w:styleId="Strong">
    <w:name w:val="Strong"/>
    <w:basedOn w:val="DefaultParagraphFont"/>
    <w:uiPriority w:val="99"/>
    <w:qFormat/>
    <w:rsid w:val="00F87959"/>
    <w:rPr>
      <w:rFonts w:asciiTheme="minorHAnsi" w:hAnsiTheme="minorHAnsi"/>
      <w:b/>
      <w:bCs/>
      <w:sz w:val="22"/>
      <w:szCs w:val="18"/>
      <w:lang w:val="en"/>
    </w:rPr>
  </w:style>
  <w:style w:type="paragraph" w:styleId="Quote">
    <w:name w:val="Quote"/>
    <w:basedOn w:val="Normal"/>
    <w:next w:val="Normal"/>
    <w:link w:val="QuoteChar"/>
    <w:uiPriority w:val="99"/>
    <w:qFormat/>
    <w:rsid w:val="00153C22"/>
    <w:pPr>
      <w:spacing w:before="120" w:after="120" w:line="240" w:lineRule="atLeast"/>
      <w:ind w:left="567" w:right="567"/>
    </w:pPr>
    <w:rPr>
      <w:rFonts w:ascii="Calibri" w:hAnsi="Calibri"/>
      <w:iCs/>
      <w:sz w:val="20"/>
    </w:rPr>
  </w:style>
  <w:style w:type="character" w:customStyle="1" w:styleId="QuoteChar">
    <w:name w:val="Quote Char"/>
    <w:basedOn w:val="DefaultParagraphFont"/>
    <w:link w:val="Quote"/>
    <w:uiPriority w:val="99"/>
    <w:rsid w:val="00153C22"/>
    <w:rPr>
      <w:rFonts w:ascii="Calibri" w:eastAsia="Calibri" w:hAnsi="Calibri" w:cs="Times New Roman"/>
      <w:iCs/>
      <w:color w:val="000000" w:themeColor="text1"/>
      <w:sz w:val="20"/>
    </w:rPr>
  </w:style>
  <w:style w:type="character" w:styleId="BookTitle">
    <w:name w:val="Book Title"/>
    <w:basedOn w:val="DefaultParagraphFont"/>
    <w:uiPriority w:val="33"/>
    <w:qFormat/>
    <w:rsid w:val="00153C22"/>
    <w:rPr>
      <w:b/>
      <w:bCs/>
      <w:smallCaps/>
      <w:spacing w:val="5"/>
    </w:rPr>
  </w:style>
  <w:style w:type="paragraph" w:customStyle="1" w:styleId="Figuretablesubtitle">
    <w:name w:val="Figure/table subtitle"/>
    <w:next w:val="BodyText1"/>
    <w:link w:val="FiguretablesubtitleChar"/>
    <w:uiPriority w:val="26"/>
    <w:qFormat/>
    <w:rsid w:val="00153C22"/>
    <w:pPr>
      <w:spacing w:after="0" w:line="240" w:lineRule="auto"/>
    </w:pPr>
    <w:rPr>
      <w:rFonts w:ascii="Calibri" w:eastAsia="Calibri" w:hAnsi="Calibri" w:cs="Times New Roman"/>
      <w:color w:val="000000" w:themeColor="text1"/>
      <w:sz w:val="21"/>
      <w:szCs w:val="21"/>
    </w:rPr>
  </w:style>
  <w:style w:type="paragraph" w:styleId="NormalWeb">
    <w:name w:val="Normal (Web)"/>
    <w:basedOn w:val="Normal"/>
    <w:uiPriority w:val="99"/>
    <w:unhideWhenUsed/>
    <w:qFormat/>
    <w:rsid w:val="00153C22"/>
    <w:pPr>
      <w:spacing w:before="100" w:beforeAutospacing="1" w:after="100" w:afterAutospacing="1" w:line="240" w:lineRule="auto"/>
    </w:pPr>
    <w:rPr>
      <w:rFonts w:ascii="Times New Roman" w:eastAsia="Times New Roman" w:hAnsi="Times New Roman"/>
      <w:color w:val="auto"/>
      <w:sz w:val="24"/>
      <w:szCs w:val="24"/>
      <w:lang w:eastAsia="en-AU"/>
    </w:rPr>
  </w:style>
  <w:style w:type="character" w:styleId="PlaceholderText">
    <w:name w:val="Placeholder Text"/>
    <w:basedOn w:val="DefaultParagraphFont"/>
    <w:uiPriority w:val="99"/>
    <w:semiHidden/>
    <w:qFormat/>
    <w:rsid w:val="00153C22"/>
    <w:rPr>
      <w:color w:val="808080"/>
    </w:rPr>
  </w:style>
  <w:style w:type="paragraph" w:customStyle="1" w:styleId="Titlepageauthor">
    <w:name w:val="Title page author"/>
    <w:uiPriority w:val="29"/>
    <w:qFormat/>
    <w:rsid w:val="00153C22"/>
    <w:pPr>
      <w:spacing w:before="120" w:after="0" w:line="240" w:lineRule="auto"/>
    </w:pPr>
    <w:rPr>
      <w:rFonts w:ascii="Cambria" w:eastAsia="Calibri" w:hAnsi="Cambria" w:cs="Times New Roman"/>
      <w:sz w:val="26"/>
      <w:szCs w:val="26"/>
    </w:rPr>
  </w:style>
  <w:style w:type="paragraph" w:customStyle="1" w:styleId="Titlepagedate">
    <w:name w:val="Title page date"/>
    <w:uiPriority w:val="29"/>
    <w:qFormat/>
    <w:rsid w:val="00153C22"/>
    <w:pPr>
      <w:spacing w:after="0" w:line="240" w:lineRule="auto"/>
      <w:jc w:val="right"/>
    </w:pPr>
    <w:rPr>
      <w:rFonts w:ascii="Calibri" w:eastAsia="Calibri" w:hAnsi="Calibri" w:cs="Times New Roman"/>
      <w:color w:val="000000" w:themeColor="text1"/>
    </w:rPr>
  </w:style>
  <w:style w:type="paragraph" w:customStyle="1" w:styleId="Titlepageversion">
    <w:name w:val="Title page version"/>
    <w:semiHidden/>
    <w:qFormat/>
    <w:rsid w:val="00153C22"/>
    <w:pPr>
      <w:spacing w:after="0" w:line="600" w:lineRule="exact"/>
      <w:jc w:val="right"/>
    </w:pPr>
    <w:rPr>
      <w:rFonts w:ascii="Cambria" w:eastAsia="Calibri" w:hAnsi="Cambria" w:cs="Times New Roman"/>
      <w:color w:val="000000" w:themeColor="text1"/>
    </w:rPr>
  </w:style>
  <w:style w:type="table" w:customStyle="1" w:styleId="ABAREStable">
    <w:name w:val="ABARES table"/>
    <w:basedOn w:val="TableNormal"/>
    <w:uiPriority w:val="99"/>
    <w:rsid w:val="00153C22"/>
    <w:pPr>
      <w:spacing w:before="60" w:after="60" w:line="240" w:lineRule="auto"/>
      <w:jc w:val="right"/>
    </w:pPr>
    <w:rPr>
      <w:rFonts w:ascii="Cambria" w:eastAsia="Calibri" w:hAnsi="Cambria" w:cs="Times New Roman"/>
      <w:sz w:val="19"/>
      <w:szCs w:val="20"/>
      <w:lang w:eastAsia="en-AU"/>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Glossary">
    <w:name w:val="Glossary"/>
    <w:basedOn w:val="BodyText1"/>
    <w:link w:val="GlossaryChar"/>
    <w:uiPriority w:val="31"/>
    <w:qFormat/>
    <w:rsid w:val="00153C22"/>
    <w:pPr>
      <w:tabs>
        <w:tab w:val="left" w:pos="1418"/>
      </w:tabs>
    </w:pPr>
  </w:style>
  <w:style w:type="character" w:customStyle="1" w:styleId="Dummytext">
    <w:name w:val="Dummy text"/>
    <w:uiPriority w:val="64"/>
    <w:qFormat/>
    <w:rsid w:val="00153C22"/>
    <w:rPr>
      <w:color w:val="auto"/>
      <w:u w:val="none"/>
      <w:bdr w:val="none" w:sz="0" w:space="0" w:color="auto"/>
      <w:shd w:val="clear" w:color="auto" w:fill="FFFF00"/>
    </w:rPr>
  </w:style>
  <w:style w:type="character" w:customStyle="1" w:styleId="GlossaryChar">
    <w:name w:val="Glossary Char"/>
    <w:basedOn w:val="DefaultParagraphFont"/>
    <w:link w:val="Glossary"/>
    <w:uiPriority w:val="31"/>
    <w:rsid w:val="00153C22"/>
    <w:rPr>
      <w:rFonts w:ascii="Cambria" w:eastAsia="Calibri" w:hAnsi="Cambria" w:cs="Times New Roman"/>
      <w:color w:val="000000" w:themeColor="text1"/>
    </w:rPr>
  </w:style>
  <w:style w:type="character" w:customStyle="1" w:styleId="NotesourcetextChar">
    <w:name w:val="Note/source text Char"/>
    <w:basedOn w:val="DefaultParagraphFont"/>
    <w:link w:val="Notesourcetext"/>
    <w:uiPriority w:val="25"/>
    <w:rsid w:val="00B1555B"/>
    <w:rPr>
      <w:rFonts w:ascii="Calibri" w:eastAsia="Calibri" w:hAnsi="Calibri" w:cs="Times New Roman"/>
      <w:bCs/>
      <w:color w:val="000000" w:themeColor="text1"/>
      <w:sz w:val="18"/>
      <w:szCs w:val="16"/>
      <w:lang w:eastAsia="en-AU"/>
    </w:rPr>
  </w:style>
  <w:style w:type="character" w:customStyle="1" w:styleId="FiguretablesubtitleChar">
    <w:name w:val="Figure/table subtitle Char"/>
    <w:basedOn w:val="DefaultParagraphFont"/>
    <w:link w:val="Figuretablesubtitle"/>
    <w:uiPriority w:val="26"/>
    <w:rsid w:val="00153C22"/>
    <w:rPr>
      <w:rFonts w:ascii="Calibri" w:eastAsia="Calibri" w:hAnsi="Calibri" w:cs="Times New Roman"/>
      <w:color w:val="000000" w:themeColor="text1"/>
      <w:sz w:val="21"/>
      <w:szCs w:val="21"/>
    </w:rPr>
  </w:style>
  <w:style w:type="paragraph" w:styleId="NoSpacing">
    <w:name w:val="No Spacing"/>
    <w:uiPriority w:val="99"/>
    <w:qFormat/>
    <w:rsid w:val="00153C22"/>
    <w:pPr>
      <w:keepNext/>
      <w:spacing w:after="0" w:line="240" w:lineRule="auto"/>
    </w:pPr>
    <w:rPr>
      <w:rFonts w:ascii="Cambria" w:eastAsia="Calibri" w:hAnsi="Cambria" w:cs="Times New Roman"/>
      <w:color w:val="000000" w:themeColor="text1"/>
      <w:sz w:val="20"/>
    </w:rPr>
  </w:style>
  <w:style w:type="paragraph" w:styleId="ListParagraph">
    <w:name w:val="List Paragraph"/>
    <w:basedOn w:val="Normal"/>
    <w:link w:val="ListParagraphChar"/>
    <w:uiPriority w:val="99"/>
    <w:qFormat/>
    <w:rsid w:val="00153C22"/>
    <w:pPr>
      <w:spacing w:line="240" w:lineRule="auto"/>
      <w:ind w:left="720"/>
    </w:pPr>
  </w:style>
  <w:style w:type="numbering" w:customStyle="1" w:styleId="ABARESbulletedlist">
    <w:name w:val="ABARES bulleted list"/>
    <w:uiPriority w:val="99"/>
    <w:rsid w:val="00153C22"/>
    <w:pPr>
      <w:numPr>
        <w:numId w:val="2"/>
      </w:numPr>
    </w:pPr>
  </w:style>
  <w:style w:type="paragraph" w:styleId="FootnoteText">
    <w:name w:val="footnote text"/>
    <w:basedOn w:val="Normal"/>
    <w:link w:val="FootnoteTextChar"/>
    <w:uiPriority w:val="99"/>
    <w:unhideWhenUsed/>
    <w:qFormat/>
    <w:rsid w:val="00153C22"/>
    <w:pPr>
      <w:spacing w:after="0" w:line="240" w:lineRule="auto"/>
    </w:pPr>
    <w:rPr>
      <w:szCs w:val="20"/>
    </w:rPr>
  </w:style>
  <w:style w:type="character" w:customStyle="1" w:styleId="FootnoteTextChar">
    <w:name w:val="Footnote Text Char"/>
    <w:basedOn w:val="DefaultParagraphFont"/>
    <w:link w:val="FootnoteText"/>
    <w:uiPriority w:val="99"/>
    <w:rsid w:val="00153C22"/>
    <w:rPr>
      <w:rFonts w:ascii="Cambria" w:eastAsia="Calibri" w:hAnsi="Cambria" w:cs="Times New Roman"/>
      <w:color w:val="000000" w:themeColor="text1"/>
      <w:szCs w:val="20"/>
    </w:rPr>
  </w:style>
  <w:style w:type="character" w:styleId="FootnoteReference">
    <w:name w:val="footnote reference"/>
    <w:basedOn w:val="DefaultParagraphFont"/>
    <w:uiPriority w:val="99"/>
    <w:unhideWhenUsed/>
    <w:qFormat/>
    <w:rsid w:val="00153C22"/>
    <w:rPr>
      <w:vertAlign w:val="superscript"/>
    </w:rPr>
  </w:style>
  <w:style w:type="character" w:customStyle="1" w:styleId="InlineQuote">
    <w:name w:val="Inline Quote"/>
    <w:basedOn w:val="QuoteChar"/>
    <w:uiPriority w:val="1"/>
    <w:semiHidden/>
    <w:qFormat/>
    <w:rsid w:val="00153C22"/>
    <w:rPr>
      <w:rFonts w:ascii="Calibri" w:eastAsia="Calibri" w:hAnsi="Calibri" w:cs="Times New Roman"/>
      <w:i/>
      <w:iCs/>
      <w:color w:val="auto"/>
      <w:sz w:val="20"/>
      <w:szCs w:val="22"/>
      <w:lang w:eastAsia="en-US"/>
    </w:rPr>
  </w:style>
  <w:style w:type="numbering" w:customStyle="1" w:styleId="ABARESnumberedlist">
    <w:name w:val="ABARES numbered list"/>
    <w:basedOn w:val="NoList"/>
    <w:uiPriority w:val="99"/>
    <w:rsid w:val="00153C22"/>
    <w:pPr>
      <w:numPr>
        <w:numId w:val="3"/>
      </w:numPr>
    </w:pPr>
  </w:style>
  <w:style w:type="table" w:customStyle="1" w:styleId="ABAREStableleftalign">
    <w:name w:val="ABARES table (left align)"/>
    <w:basedOn w:val="ABAREStable"/>
    <w:uiPriority w:val="99"/>
    <w:rsid w:val="00153C22"/>
    <w:pPr>
      <w:jc w:val="left"/>
    </w:pPr>
    <w:tblPr/>
    <w:tblStylePr w:type="firstRow">
      <w:rPr>
        <w:b/>
      </w:rPr>
    </w:tblStylePr>
    <w:tblStylePr w:type="firstCol">
      <w:pPr>
        <w:wordWrap/>
        <w:jc w:val="left"/>
      </w:pPr>
    </w:tblStylePr>
  </w:style>
  <w:style w:type="table" w:customStyle="1" w:styleId="ABAREStablecenteralign">
    <w:name w:val="ABARES table (center align)"/>
    <w:basedOn w:val="ABAREStable"/>
    <w:rsid w:val="00153C22"/>
    <w:pPr>
      <w:jc w:val="center"/>
    </w:pPr>
    <w:tblPr/>
    <w:tblStylePr w:type="firstRow">
      <w:rPr>
        <w:b/>
      </w:rPr>
    </w:tblStylePr>
    <w:tblStylePr w:type="firstCol">
      <w:pPr>
        <w:wordWrap/>
        <w:jc w:val="left"/>
      </w:pPr>
      <w:rPr>
        <w:rFonts w:ascii="Cambria" w:hAnsi="Cambria"/>
        <w:sz w:val="19"/>
      </w:rPr>
      <w:tblPr/>
      <w:tcPr>
        <w:noWrap/>
      </w:tcPr>
    </w:tblStylePr>
  </w:style>
  <w:style w:type="character" w:customStyle="1" w:styleId="Superscript">
    <w:name w:val="Superscript"/>
    <w:uiPriority w:val="19"/>
    <w:qFormat/>
    <w:rsid w:val="00153C22"/>
    <w:rPr>
      <w:vertAlign w:val="superscript"/>
    </w:rPr>
  </w:style>
  <w:style w:type="character" w:customStyle="1" w:styleId="Subscript">
    <w:name w:val="Subscript"/>
    <w:uiPriority w:val="19"/>
    <w:qFormat/>
    <w:rsid w:val="00153C22"/>
    <w:rPr>
      <w:vertAlign w:val="subscript"/>
    </w:rPr>
  </w:style>
  <w:style w:type="paragraph" w:customStyle="1" w:styleId="Heading1unnumberedchapter">
    <w:name w:val="Heading 1  (unnumbered chapter)"/>
    <w:next w:val="BodyText1"/>
    <w:link w:val="Heading1unnumberedchapterChar"/>
    <w:uiPriority w:val="10"/>
    <w:qFormat/>
    <w:rsid w:val="00153C22"/>
    <w:pPr>
      <w:keepNext/>
      <w:keepLines/>
      <w:pageBreakBefore/>
      <w:spacing w:after="284" w:line="180" w:lineRule="auto"/>
      <w:outlineLvl w:val="0"/>
    </w:pPr>
    <w:rPr>
      <w:rFonts w:eastAsia="Calibri" w:cs="Times New Roman"/>
      <w:color w:val="000000" w:themeColor="text1"/>
      <w:sz w:val="56"/>
    </w:rPr>
  </w:style>
  <w:style w:type="character" w:customStyle="1" w:styleId="Heading1unnumberedchapterChar">
    <w:name w:val="Heading 1  (unnumbered chapter) Char"/>
    <w:basedOn w:val="DefaultParagraphFont"/>
    <w:link w:val="Heading1unnumberedchapter"/>
    <w:uiPriority w:val="10"/>
    <w:rsid w:val="00153C22"/>
    <w:rPr>
      <w:rFonts w:eastAsia="Calibri" w:cs="Times New Roman"/>
      <w:color w:val="000000" w:themeColor="text1"/>
      <w:sz w:val="56"/>
    </w:rPr>
  </w:style>
  <w:style w:type="character" w:customStyle="1" w:styleId="Intextreference">
    <w:name w:val="Intext reference"/>
    <w:basedOn w:val="DefaultParagraphFont"/>
    <w:uiPriority w:val="27"/>
    <w:qFormat/>
    <w:rsid w:val="00153C22"/>
    <w:rPr>
      <w:rFonts w:ascii="Cambria" w:hAnsi="Cambria"/>
      <w:color w:val="7F7F7F" w:themeColor="text1" w:themeTint="80"/>
    </w:rPr>
  </w:style>
  <w:style w:type="paragraph" w:styleId="ListBullet">
    <w:name w:val="List Bullet"/>
    <w:basedOn w:val="ListParagraph"/>
    <w:next w:val="ListParagraph"/>
    <w:link w:val="ListBulletChar"/>
    <w:uiPriority w:val="7"/>
    <w:qFormat/>
    <w:rsid w:val="00153C22"/>
    <w:pPr>
      <w:numPr>
        <w:numId w:val="5"/>
      </w:numPr>
      <w:spacing w:before="240" w:after="240"/>
    </w:pPr>
    <w:rPr>
      <w:color w:val="000000"/>
    </w:rPr>
  </w:style>
  <w:style w:type="character" w:customStyle="1" w:styleId="ListBulletChar">
    <w:name w:val="List Bullet Char"/>
    <w:basedOn w:val="DefaultParagraphFont"/>
    <w:link w:val="ListBullet"/>
    <w:uiPriority w:val="7"/>
    <w:rsid w:val="00153C22"/>
    <w:rPr>
      <w:rFonts w:ascii="Cambria" w:eastAsia="Calibri" w:hAnsi="Cambria" w:cs="Times New Roman"/>
      <w:color w:val="000000"/>
    </w:rPr>
  </w:style>
  <w:style w:type="paragraph" w:styleId="List">
    <w:name w:val="List"/>
    <w:basedOn w:val="Normal"/>
    <w:uiPriority w:val="99"/>
    <w:unhideWhenUsed/>
    <w:qFormat/>
    <w:rsid w:val="00153C22"/>
    <w:pPr>
      <w:ind w:left="283" w:hanging="283"/>
      <w:contextualSpacing/>
    </w:pPr>
  </w:style>
  <w:style w:type="paragraph" w:styleId="ListNumber">
    <w:name w:val="List Number"/>
    <w:basedOn w:val="Normal"/>
    <w:uiPriority w:val="99"/>
    <w:unhideWhenUsed/>
    <w:qFormat/>
    <w:rsid w:val="00153C22"/>
    <w:pPr>
      <w:contextualSpacing/>
    </w:pPr>
  </w:style>
  <w:style w:type="paragraph" w:customStyle="1" w:styleId="Numberedlist-level1">
    <w:name w:val="Numbered list - level 1"/>
    <w:uiPriority w:val="20"/>
    <w:qFormat/>
    <w:rsid w:val="00153C22"/>
    <w:pPr>
      <w:numPr>
        <w:numId w:val="27"/>
      </w:numPr>
      <w:spacing w:before="200" w:line="240" w:lineRule="auto"/>
    </w:pPr>
    <w:rPr>
      <w:rFonts w:ascii="Cambria" w:eastAsia="Calibri" w:hAnsi="Cambria" w:cs="Times New Roman"/>
      <w:bCs/>
      <w:szCs w:val="18"/>
    </w:rPr>
  </w:style>
  <w:style w:type="paragraph" w:customStyle="1" w:styleId="Tabletext">
    <w:name w:val="Table text"/>
    <w:link w:val="TabletextChar"/>
    <w:uiPriority w:val="27"/>
    <w:qFormat/>
    <w:rsid w:val="00153C22"/>
    <w:pPr>
      <w:spacing w:before="60" w:after="60" w:line="240" w:lineRule="auto"/>
    </w:pPr>
    <w:rPr>
      <w:rFonts w:ascii="Cambria" w:eastAsia="Calibri" w:hAnsi="Cambria" w:cs="Times New Roman"/>
      <w:color w:val="000000" w:themeColor="text1"/>
      <w:sz w:val="19"/>
    </w:rPr>
  </w:style>
  <w:style w:type="table" w:customStyle="1" w:styleId="ABARESTableleftrightalign">
    <w:name w:val="ABARES Table (left/right align)"/>
    <w:basedOn w:val="ABAREStable"/>
    <w:uiPriority w:val="99"/>
    <w:rsid w:val="00153C22"/>
    <w:tblPr/>
    <w:tblStylePr w:type="firstRow">
      <w:rPr>
        <w:b/>
      </w:rPr>
    </w:tblStylePr>
    <w:tblStylePr w:type="firstCol">
      <w:pPr>
        <w:wordWrap/>
        <w:jc w:val="left"/>
      </w:pPr>
    </w:tblStylePr>
  </w:style>
  <w:style w:type="character" w:customStyle="1" w:styleId="ListParagraphChar">
    <w:name w:val="List Paragraph Char"/>
    <w:basedOn w:val="DefaultParagraphFont"/>
    <w:link w:val="ListParagraph"/>
    <w:uiPriority w:val="99"/>
    <w:rsid w:val="00153C22"/>
    <w:rPr>
      <w:rFonts w:ascii="Cambria" w:eastAsia="Calibri" w:hAnsi="Cambria" w:cs="Times New Roman"/>
      <w:color w:val="000000" w:themeColor="text1"/>
    </w:rPr>
  </w:style>
  <w:style w:type="numbering" w:customStyle="1" w:styleId="bulletlist0">
    <w:name w:val="bullet list"/>
    <w:basedOn w:val="NoList"/>
    <w:uiPriority w:val="99"/>
    <w:rsid w:val="00153C22"/>
    <w:pPr>
      <w:numPr>
        <w:numId w:val="4"/>
      </w:numPr>
    </w:pPr>
  </w:style>
  <w:style w:type="paragraph" w:customStyle="1" w:styleId="Bulletlist-level2">
    <w:name w:val="Bullet list - level 2"/>
    <w:link w:val="Bulletlist-level2Char"/>
    <w:uiPriority w:val="25"/>
    <w:qFormat/>
    <w:rsid w:val="00153C22"/>
    <w:pPr>
      <w:numPr>
        <w:ilvl w:val="1"/>
        <w:numId w:val="14"/>
      </w:numPr>
      <w:spacing w:before="120" w:after="120" w:line="240" w:lineRule="auto"/>
    </w:pPr>
    <w:rPr>
      <w:rFonts w:ascii="Cambria" w:eastAsia="Calibri" w:hAnsi="Cambria" w:cs="Times New Roman"/>
      <w:color w:val="000000" w:themeColor="text1"/>
    </w:rPr>
  </w:style>
  <w:style w:type="character" w:customStyle="1" w:styleId="Superscript-bold">
    <w:name w:val="Superscript - bold"/>
    <w:uiPriority w:val="19"/>
    <w:qFormat/>
    <w:rsid w:val="00153C22"/>
    <w:rPr>
      <w:b/>
      <w:bCs w:val="0"/>
      <w:color w:val="auto"/>
      <w:szCs w:val="36"/>
      <w:vertAlign w:val="superscript"/>
    </w:rPr>
  </w:style>
  <w:style w:type="character" w:customStyle="1" w:styleId="Subscript-bold">
    <w:name w:val="Subscript - bold"/>
    <w:uiPriority w:val="19"/>
    <w:qFormat/>
    <w:rsid w:val="00153C22"/>
    <w:rPr>
      <w:b/>
      <w:vertAlign w:val="subscript"/>
    </w:rPr>
  </w:style>
  <w:style w:type="paragraph" w:styleId="DocumentMap">
    <w:name w:val="Document Map"/>
    <w:basedOn w:val="Normal"/>
    <w:link w:val="DocumentMapChar"/>
    <w:uiPriority w:val="99"/>
    <w:unhideWhenUsed/>
    <w:qFormat/>
    <w:rsid w:val="00153C22"/>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153C22"/>
    <w:rPr>
      <w:rFonts w:ascii="Tahoma" w:eastAsia="Calibri" w:hAnsi="Tahoma" w:cs="Tahoma"/>
      <w:color w:val="000000" w:themeColor="text1"/>
      <w:sz w:val="16"/>
      <w:szCs w:val="16"/>
    </w:rPr>
  </w:style>
  <w:style w:type="table" w:customStyle="1" w:styleId="Textboxtable">
    <w:name w:val="Text box table"/>
    <w:basedOn w:val="ABAREStable"/>
    <w:rsid w:val="00153C22"/>
    <w:pPr>
      <w:jc w:val="left"/>
    </w:pPr>
    <w:tblPr>
      <w:tblBorders>
        <w:top w:val="none" w:sz="0" w:space="0" w:color="auto"/>
        <w:left w:val="single" w:sz="4" w:space="0" w:color="auto"/>
        <w:bottom w:val="none" w:sz="0" w:space="0" w:color="auto"/>
        <w:right w:val="single" w:sz="4" w:space="0" w:color="auto"/>
      </w:tblBorders>
    </w:tblPr>
    <w:tblStylePr w:type="firstRow">
      <w:rPr>
        <w:b w:val="0"/>
      </w:rPr>
    </w:tblStylePr>
    <w:tblStylePr w:type="firstCol">
      <w:pPr>
        <w:wordWrap/>
        <w:jc w:val="left"/>
      </w:pPr>
    </w:tblStylePr>
  </w:style>
  <w:style w:type="character" w:styleId="FollowedHyperlink">
    <w:name w:val="FollowedHyperlink"/>
    <w:basedOn w:val="DefaultParagraphFont"/>
    <w:uiPriority w:val="99"/>
    <w:semiHidden/>
    <w:unhideWhenUsed/>
    <w:qFormat/>
    <w:rsid w:val="00153C22"/>
    <w:rPr>
      <w:color w:val="800080" w:themeColor="followedHyperlink"/>
      <w:u w:val="single"/>
    </w:rPr>
  </w:style>
  <w:style w:type="paragraph" w:styleId="CommentText">
    <w:name w:val="annotation text"/>
    <w:basedOn w:val="Normal"/>
    <w:link w:val="CommentTextChar"/>
    <w:uiPriority w:val="99"/>
    <w:unhideWhenUsed/>
    <w:qFormat/>
    <w:rsid w:val="00153C22"/>
    <w:pPr>
      <w:spacing w:line="240" w:lineRule="auto"/>
    </w:pPr>
    <w:rPr>
      <w:sz w:val="20"/>
      <w:szCs w:val="20"/>
    </w:rPr>
  </w:style>
  <w:style w:type="character" w:customStyle="1" w:styleId="CommentTextChar">
    <w:name w:val="Comment Text Char"/>
    <w:basedOn w:val="DefaultParagraphFont"/>
    <w:link w:val="CommentText"/>
    <w:uiPriority w:val="99"/>
    <w:rsid w:val="00153C22"/>
    <w:rPr>
      <w:rFonts w:ascii="Cambria" w:eastAsia="Calibri" w:hAnsi="Cambria" w:cs="Times New Roman"/>
      <w:color w:val="000000" w:themeColor="text1"/>
      <w:sz w:val="20"/>
      <w:szCs w:val="20"/>
    </w:rPr>
  </w:style>
  <w:style w:type="character" w:styleId="CommentReference">
    <w:name w:val="annotation reference"/>
    <w:basedOn w:val="DefaultParagraphFont"/>
    <w:uiPriority w:val="99"/>
    <w:unhideWhenUsed/>
    <w:qFormat/>
    <w:rsid w:val="00153C22"/>
    <w:rPr>
      <w:sz w:val="16"/>
      <w:szCs w:val="16"/>
    </w:rPr>
  </w:style>
  <w:style w:type="character" w:customStyle="1" w:styleId="Italic">
    <w:name w:val="Italic"/>
    <w:uiPriority w:val="19"/>
    <w:qFormat/>
    <w:rsid w:val="00153C22"/>
    <w:rPr>
      <w:i/>
      <w:color w:val="auto"/>
    </w:rPr>
  </w:style>
  <w:style w:type="character" w:customStyle="1" w:styleId="Italicbold">
    <w:name w:val="Italic bold"/>
    <w:uiPriority w:val="19"/>
    <w:qFormat/>
    <w:rsid w:val="00153C22"/>
    <w:rPr>
      <w:b/>
      <w:i/>
      <w:color w:val="auto"/>
    </w:rPr>
  </w:style>
  <w:style w:type="paragraph" w:customStyle="1" w:styleId="Bulletlist-level1">
    <w:name w:val="Bullet list - level 1"/>
    <w:link w:val="Bulletlist-level1Char"/>
    <w:uiPriority w:val="24"/>
    <w:qFormat/>
    <w:rsid w:val="00762934"/>
    <w:pPr>
      <w:numPr>
        <w:numId w:val="14"/>
      </w:numPr>
      <w:spacing w:before="100" w:after="40" w:line="240" w:lineRule="auto"/>
    </w:pPr>
    <w:rPr>
      <w:rFonts w:ascii="Cambria" w:eastAsia="Calibri" w:hAnsi="Cambria" w:cs="Times New Roman"/>
      <w:color w:val="000000"/>
    </w:rPr>
  </w:style>
  <w:style w:type="paragraph" w:customStyle="1" w:styleId="BodyText1">
    <w:name w:val="Body Text1"/>
    <w:link w:val="BodyText1Char"/>
    <w:uiPriority w:val="9"/>
    <w:qFormat/>
    <w:rsid w:val="00153C22"/>
    <w:pPr>
      <w:spacing w:line="280" w:lineRule="atLeast"/>
    </w:pPr>
    <w:rPr>
      <w:rFonts w:ascii="Cambria" w:eastAsia="Calibri" w:hAnsi="Cambria" w:cs="Times New Roman"/>
      <w:color w:val="000000" w:themeColor="text1"/>
    </w:rPr>
  </w:style>
  <w:style w:type="paragraph" w:customStyle="1" w:styleId="Numberedlist-level2">
    <w:name w:val="Numbered list - level 2"/>
    <w:link w:val="Numberedlist-level2Char"/>
    <w:uiPriority w:val="21"/>
    <w:qFormat/>
    <w:rsid w:val="00153C22"/>
    <w:pPr>
      <w:numPr>
        <w:ilvl w:val="1"/>
        <w:numId w:val="27"/>
      </w:numPr>
      <w:spacing w:after="120"/>
      <w:contextualSpacing/>
    </w:pPr>
    <w:rPr>
      <w:rFonts w:asciiTheme="majorHAnsi" w:eastAsia="Calibri" w:hAnsiTheme="majorHAnsi" w:cs="Times New Roman"/>
      <w:color w:val="000000" w:themeColor="text1"/>
    </w:rPr>
  </w:style>
  <w:style w:type="paragraph" w:customStyle="1" w:styleId="Numberedlist-level3">
    <w:name w:val="Numbered list - level 3"/>
    <w:link w:val="Numberedlist-level3Char"/>
    <w:uiPriority w:val="22"/>
    <w:qFormat/>
    <w:rsid w:val="00153C22"/>
    <w:pPr>
      <w:numPr>
        <w:ilvl w:val="2"/>
        <w:numId w:val="27"/>
      </w:numPr>
      <w:spacing w:after="120"/>
      <w:contextualSpacing/>
    </w:pPr>
    <w:rPr>
      <w:rFonts w:ascii="Cambria" w:eastAsia="Calibri" w:hAnsi="Cambria" w:cs="Times New Roman"/>
      <w:color w:val="000000" w:themeColor="text1"/>
    </w:rPr>
  </w:style>
  <w:style w:type="character" w:customStyle="1" w:styleId="Numberedlist-level2Char">
    <w:name w:val="Numbered list - level 2 Char"/>
    <w:basedOn w:val="ListParagraphChar"/>
    <w:link w:val="Numberedlist-level2"/>
    <w:uiPriority w:val="21"/>
    <w:rsid w:val="00153C22"/>
    <w:rPr>
      <w:rFonts w:asciiTheme="majorHAnsi" w:eastAsia="Calibri" w:hAnsiTheme="majorHAnsi" w:cs="Times New Roman"/>
      <w:color w:val="000000" w:themeColor="text1"/>
    </w:rPr>
  </w:style>
  <w:style w:type="paragraph" w:customStyle="1" w:styleId="Quote-block">
    <w:name w:val="Quote - block"/>
    <w:next w:val="BodyText1"/>
    <w:uiPriority w:val="28"/>
    <w:qFormat/>
    <w:rsid w:val="00153C22"/>
    <w:pPr>
      <w:spacing w:before="120" w:after="120" w:line="240" w:lineRule="atLeast"/>
      <w:ind w:left="567" w:right="567"/>
    </w:pPr>
    <w:rPr>
      <w:rFonts w:ascii="Cambria" w:eastAsia="Calibri" w:hAnsi="Cambria" w:cs="Times New Roman"/>
      <w:iCs/>
      <w:color w:val="000000" w:themeColor="text1"/>
      <w:sz w:val="20"/>
    </w:rPr>
  </w:style>
  <w:style w:type="character" w:customStyle="1" w:styleId="Numberedlist-level3Char">
    <w:name w:val="Numbered list - level 3 Char"/>
    <w:basedOn w:val="ListParagraphChar"/>
    <w:link w:val="Numberedlist-level3"/>
    <w:uiPriority w:val="22"/>
    <w:rsid w:val="00153C22"/>
    <w:rPr>
      <w:rFonts w:ascii="Cambria" w:eastAsia="Calibri" w:hAnsi="Cambria" w:cs="Times New Roman"/>
      <w:color w:val="000000" w:themeColor="text1"/>
    </w:rPr>
  </w:style>
  <w:style w:type="character" w:customStyle="1" w:styleId="Bold">
    <w:name w:val="Bold"/>
    <w:uiPriority w:val="19"/>
    <w:qFormat/>
    <w:rsid w:val="00153C22"/>
    <w:rPr>
      <w:b/>
    </w:rPr>
  </w:style>
  <w:style w:type="paragraph" w:customStyle="1" w:styleId="Subtitlesupplementarydocumenttitle">
    <w:name w:val="Subtitle/supplementary document title"/>
    <w:next w:val="BodyText1"/>
    <w:uiPriority w:val="29"/>
    <w:qFormat/>
    <w:rsid w:val="00153C22"/>
    <w:pPr>
      <w:tabs>
        <w:tab w:val="left" w:pos="1418"/>
      </w:tabs>
      <w:spacing w:after="0" w:line="240" w:lineRule="auto"/>
      <w:ind w:left="1418"/>
    </w:pPr>
    <w:rPr>
      <w:rFonts w:ascii="Calibri" w:eastAsiaTheme="majorEastAsia" w:hAnsi="Calibri" w:cstheme="majorBidi"/>
      <w:iCs/>
      <w:color w:val="000000" w:themeColor="text1"/>
      <w:spacing w:val="15"/>
      <w:sz w:val="44"/>
      <w:szCs w:val="24"/>
    </w:rPr>
  </w:style>
  <w:style w:type="paragraph" w:customStyle="1" w:styleId="Boxtext">
    <w:name w:val="Box text"/>
    <w:uiPriority w:val="99"/>
    <w:qFormat/>
    <w:rsid w:val="00153C22"/>
    <w:pPr>
      <w:keepLines/>
      <w:spacing w:before="120" w:after="120" w:line="240" w:lineRule="auto"/>
    </w:pPr>
    <w:rPr>
      <w:rFonts w:ascii="Cambria" w:eastAsia="Calibri" w:hAnsi="Cambria" w:cs="Times New Roman"/>
      <w:color w:val="000000" w:themeColor="text1"/>
      <w:sz w:val="19"/>
    </w:rPr>
  </w:style>
  <w:style w:type="paragraph" w:customStyle="1" w:styleId="Copyrightpageheading">
    <w:name w:val="Copyright page heading"/>
    <w:next w:val="BodyText"/>
    <w:link w:val="CopyrightpageheadingChar"/>
    <w:uiPriority w:val="99"/>
    <w:qFormat/>
    <w:rsid w:val="00153C22"/>
    <w:pPr>
      <w:spacing w:after="60" w:line="240" w:lineRule="auto"/>
    </w:pPr>
    <w:rPr>
      <w:rFonts w:ascii="Cambria" w:eastAsia="Calibri" w:hAnsi="Cambria" w:cs="Times New Roman"/>
      <w:b/>
      <w:color w:val="000000" w:themeColor="text1"/>
      <w:sz w:val="19"/>
    </w:rPr>
  </w:style>
  <w:style w:type="character" w:customStyle="1" w:styleId="TabletextChar">
    <w:name w:val="Table text Char"/>
    <w:basedOn w:val="DefaultParagraphFont"/>
    <w:link w:val="Tabletext"/>
    <w:uiPriority w:val="27"/>
    <w:rsid w:val="00153C22"/>
    <w:rPr>
      <w:rFonts w:ascii="Cambria" w:eastAsia="Calibri" w:hAnsi="Cambria" w:cs="Times New Roman"/>
      <w:color w:val="000000" w:themeColor="text1"/>
      <w:sz w:val="19"/>
    </w:rPr>
  </w:style>
  <w:style w:type="character" w:customStyle="1" w:styleId="CopyrightpageheadingChar">
    <w:name w:val="Copyright page heading Char"/>
    <w:basedOn w:val="TabletextChar"/>
    <w:link w:val="Copyrightpageheading"/>
    <w:uiPriority w:val="99"/>
    <w:rsid w:val="00153C22"/>
    <w:rPr>
      <w:rFonts w:ascii="Cambria" w:eastAsia="Calibri" w:hAnsi="Cambria" w:cs="Times New Roman"/>
      <w:b/>
      <w:color w:val="000000" w:themeColor="text1"/>
      <w:sz w:val="19"/>
    </w:rPr>
  </w:style>
  <w:style w:type="paragraph" w:styleId="BodyText">
    <w:name w:val="Body Text"/>
    <w:basedOn w:val="Normal"/>
    <w:link w:val="BodyTextChar"/>
    <w:uiPriority w:val="1"/>
    <w:unhideWhenUsed/>
    <w:qFormat/>
    <w:rsid w:val="00153C22"/>
    <w:pPr>
      <w:spacing w:after="120"/>
    </w:pPr>
  </w:style>
  <w:style w:type="character" w:customStyle="1" w:styleId="BodyTextChar">
    <w:name w:val="Body Text Char"/>
    <w:basedOn w:val="DefaultParagraphFont"/>
    <w:link w:val="BodyText"/>
    <w:uiPriority w:val="1"/>
    <w:rsid w:val="00153C22"/>
    <w:rPr>
      <w:rFonts w:ascii="Cambria" w:eastAsia="Calibri" w:hAnsi="Cambria" w:cs="Times New Roman"/>
      <w:color w:val="000000" w:themeColor="text1"/>
    </w:rPr>
  </w:style>
  <w:style w:type="paragraph" w:styleId="CommentSubject">
    <w:name w:val="annotation subject"/>
    <w:basedOn w:val="CommentText"/>
    <w:next w:val="CommentText"/>
    <w:link w:val="CommentSubjectChar"/>
    <w:uiPriority w:val="99"/>
    <w:unhideWhenUsed/>
    <w:qFormat/>
    <w:rsid w:val="00153C22"/>
    <w:rPr>
      <w:b/>
      <w:bCs/>
    </w:rPr>
  </w:style>
  <w:style w:type="character" w:customStyle="1" w:styleId="CommentSubjectChar">
    <w:name w:val="Comment Subject Char"/>
    <w:basedOn w:val="CommentTextChar"/>
    <w:link w:val="CommentSubject"/>
    <w:uiPriority w:val="99"/>
    <w:rsid w:val="00153C22"/>
    <w:rPr>
      <w:rFonts w:ascii="Cambria" w:eastAsia="Calibri" w:hAnsi="Cambria" w:cs="Times New Roman"/>
      <w:b/>
      <w:bCs/>
      <w:color w:val="000000" w:themeColor="text1"/>
      <w:sz w:val="20"/>
      <w:szCs w:val="20"/>
    </w:rPr>
  </w:style>
  <w:style w:type="numbering" w:customStyle="1" w:styleId="ABARESnumberedlist2">
    <w:name w:val="ABARES numbered list 2"/>
    <w:uiPriority w:val="99"/>
    <w:rsid w:val="00153C22"/>
    <w:pPr>
      <w:numPr>
        <w:numId w:val="6"/>
      </w:numPr>
    </w:pPr>
  </w:style>
  <w:style w:type="paragraph" w:customStyle="1" w:styleId="Tablebulletpoint">
    <w:name w:val="Table bullet point"/>
    <w:next w:val="Tabletext"/>
    <w:uiPriority w:val="99"/>
    <w:qFormat/>
    <w:rsid w:val="00153C22"/>
    <w:pPr>
      <w:numPr>
        <w:numId w:val="7"/>
      </w:numPr>
      <w:spacing w:before="60" w:after="60" w:line="240" w:lineRule="auto"/>
      <w:ind w:left="142" w:hanging="142"/>
    </w:pPr>
    <w:rPr>
      <w:rFonts w:ascii="Cambria" w:eastAsia="Calibri" w:hAnsi="Cambria" w:cs="Times New Roman"/>
      <w:color w:val="000000" w:themeColor="text1"/>
      <w:sz w:val="19"/>
      <w:szCs w:val="19"/>
    </w:rPr>
  </w:style>
  <w:style w:type="paragraph" w:customStyle="1" w:styleId="TableBoxtext">
    <w:name w:val="Table/Box text"/>
    <w:next w:val="Normal"/>
    <w:uiPriority w:val="27"/>
    <w:qFormat/>
    <w:rsid w:val="00153C22"/>
    <w:pPr>
      <w:spacing w:before="40" w:after="40" w:line="240" w:lineRule="auto"/>
    </w:pPr>
    <w:rPr>
      <w:rFonts w:eastAsia="Calibri" w:cs="Times New Roman"/>
      <w:color w:val="000000" w:themeColor="text1"/>
      <w:sz w:val="18"/>
    </w:rPr>
  </w:style>
  <w:style w:type="paragraph" w:customStyle="1" w:styleId="numberedbulletintable">
    <w:name w:val="numbered bullet in table"/>
    <w:basedOn w:val="TableBoxtext"/>
    <w:qFormat/>
    <w:rsid w:val="00153C22"/>
    <w:pPr>
      <w:ind w:left="227" w:hanging="227"/>
    </w:pPr>
    <w:rPr>
      <w:rFonts w:ascii="Cambria" w:hAnsi="Cambria"/>
      <w:szCs w:val="20"/>
      <w:lang w:eastAsia="en-AU"/>
    </w:rPr>
  </w:style>
  <w:style w:type="paragraph" w:customStyle="1" w:styleId="Tablenumberedlist">
    <w:name w:val="Table numbered list"/>
    <w:uiPriority w:val="99"/>
    <w:qFormat/>
    <w:rsid w:val="00153C22"/>
    <w:pPr>
      <w:numPr>
        <w:numId w:val="8"/>
      </w:numPr>
      <w:spacing w:after="0" w:line="240" w:lineRule="auto"/>
      <w:contextualSpacing/>
    </w:pPr>
    <w:rPr>
      <w:rFonts w:ascii="Cambria" w:eastAsia="Calibri" w:hAnsi="Cambria" w:cs="Times New Roman"/>
      <w:color w:val="000000" w:themeColor="text1"/>
      <w:sz w:val="19"/>
    </w:rPr>
  </w:style>
  <w:style w:type="paragraph" w:customStyle="1" w:styleId="Appendixheading">
    <w:name w:val="Appendix heading"/>
    <w:next w:val="BodyText1"/>
    <w:link w:val="AppendixheadingChar"/>
    <w:uiPriority w:val="99"/>
    <w:qFormat/>
    <w:rsid w:val="00153C22"/>
    <w:pPr>
      <w:keepNext/>
      <w:keepLines/>
      <w:pageBreakBefore/>
      <w:numPr>
        <w:numId w:val="9"/>
      </w:numPr>
      <w:spacing w:after="284" w:line="180" w:lineRule="auto"/>
      <w:ind w:left="0" w:firstLine="0"/>
      <w:outlineLvl w:val="0"/>
    </w:pPr>
    <w:rPr>
      <w:rFonts w:eastAsia="Calibri" w:cs="Times New Roman"/>
      <w:color w:val="000000" w:themeColor="text1"/>
      <w:sz w:val="56"/>
    </w:rPr>
  </w:style>
  <w:style w:type="character" w:customStyle="1" w:styleId="AppendixheadingChar">
    <w:name w:val="Appendix heading Char"/>
    <w:basedOn w:val="Heading1unnumberedchapterChar"/>
    <w:link w:val="Appendixheading"/>
    <w:uiPriority w:val="99"/>
    <w:rsid w:val="00153C22"/>
    <w:rPr>
      <w:rFonts w:eastAsia="Calibri" w:cs="Times New Roman"/>
      <w:color w:val="000000" w:themeColor="text1"/>
      <w:sz w:val="56"/>
    </w:rPr>
  </w:style>
  <w:style w:type="paragraph" w:styleId="TOC4">
    <w:name w:val="toc 4"/>
    <w:basedOn w:val="Normal"/>
    <w:next w:val="Normal"/>
    <w:autoRedefine/>
    <w:uiPriority w:val="39"/>
    <w:unhideWhenUsed/>
    <w:qFormat/>
    <w:rsid w:val="00153C22"/>
    <w:pPr>
      <w:tabs>
        <w:tab w:val="left" w:pos="425"/>
        <w:tab w:val="right" w:pos="9060"/>
      </w:tabs>
      <w:spacing w:after="100"/>
    </w:pPr>
    <w:rPr>
      <w:b/>
    </w:rPr>
  </w:style>
  <w:style w:type="character" w:styleId="PageNumber">
    <w:name w:val="page number"/>
    <w:basedOn w:val="DefaultParagraphFont"/>
    <w:uiPriority w:val="99"/>
    <w:semiHidden/>
    <w:unhideWhenUsed/>
    <w:qFormat/>
    <w:rsid w:val="00153C22"/>
  </w:style>
  <w:style w:type="paragraph" w:styleId="IntenseQuote">
    <w:name w:val="Intense Quote"/>
    <w:basedOn w:val="Normal"/>
    <w:next w:val="Normal"/>
    <w:link w:val="IntenseQuoteChar"/>
    <w:uiPriority w:val="30"/>
    <w:qFormat/>
    <w:rsid w:val="00153C2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153C22"/>
    <w:rPr>
      <w:rFonts w:ascii="Cambria" w:eastAsia="Calibri" w:hAnsi="Cambria" w:cs="Times New Roman"/>
      <w:b/>
      <w:bCs/>
      <w:i/>
      <w:iCs/>
      <w:color w:val="4F81BD" w:themeColor="accent1"/>
    </w:rPr>
  </w:style>
  <w:style w:type="paragraph" w:styleId="Date">
    <w:name w:val="Date"/>
    <w:basedOn w:val="Normal"/>
    <w:next w:val="Normal"/>
    <w:link w:val="DateChar"/>
    <w:uiPriority w:val="99"/>
    <w:unhideWhenUsed/>
    <w:qFormat/>
    <w:rsid w:val="00153C22"/>
  </w:style>
  <w:style w:type="character" w:customStyle="1" w:styleId="DateChar">
    <w:name w:val="Date Char"/>
    <w:basedOn w:val="DefaultParagraphFont"/>
    <w:link w:val="Date"/>
    <w:uiPriority w:val="99"/>
    <w:rsid w:val="00153C22"/>
    <w:rPr>
      <w:rFonts w:ascii="Cambria" w:eastAsia="Calibri" w:hAnsi="Cambria" w:cs="Times New Roman"/>
      <w:color w:val="000000" w:themeColor="text1"/>
    </w:rPr>
  </w:style>
  <w:style w:type="character" w:styleId="EndnoteReference">
    <w:name w:val="endnote reference"/>
    <w:basedOn w:val="DefaultParagraphFont"/>
    <w:uiPriority w:val="99"/>
    <w:unhideWhenUsed/>
    <w:qFormat/>
    <w:rsid w:val="00153C22"/>
    <w:rPr>
      <w:vertAlign w:val="superscript"/>
    </w:rPr>
  </w:style>
  <w:style w:type="character" w:styleId="HTMLVariable">
    <w:name w:val="HTML Variable"/>
    <w:basedOn w:val="DefaultParagraphFont"/>
    <w:uiPriority w:val="99"/>
    <w:unhideWhenUsed/>
    <w:qFormat/>
    <w:rsid w:val="00153C22"/>
    <w:rPr>
      <w:i/>
      <w:iCs/>
    </w:rPr>
  </w:style>
  <w:style w:type="paragraph" w:styleId="ListContinue">
    <w:name w:val="List Continue"/>
    <w:basedOn w:val="Normal"/>
    <w:uiPriority w:val="99"/>
    <w:unhideWhenUsed/>
    <w:qFormat/>
    <w:rsid w:val="00153C22"/>
    <w:pPr>
      <w:spacing w:after="120"/>
      <w:ind w:left="283"/>
      <w:contextualSpacing/>
    </w:pPr>
  </w:style>
  <w:style w:type="paragraph" w:styleId="BodyTextFirstIndent">
    <w:name w:val="Body Text First Indent"/>
    <w:basedOn w:val="BodyText"/>
    <w:link w:val="BodyTextFirstIndentChar"/>
    <w:uiPriority w:val="99"/>
    <w:unhideWhenUsed/>
    <w:qFormat/>
    <w:rsid w:val="00153C22"/>
    <w:pPr>
      <w:spacing w:after="200"/>
      <w:ind w:firstLine="360"/>
    </w:pPr>
  </w:style>
  <w:style w:type="character" w:customStyle="1" w:styleId="BodyTextFirstIndentChar">
    <w:name w:val="Body Text First Indent Char"/>
    <w:basedOn w:val="BodyTextChar"/>
    <w:link w:val="BodyTextFirstIndent"/>
    <w:uiPriority w:val="99"/>
    <w:rsid w:val="00153C22"/>
    <w:rPr>
      <w:rFonts w:ascii="Cambria" w:eastAsia="Calibri" w:hAnsi="Cambria" w:cs="Times New Roman"/>
      <w:color w:val="000000" w:themeColor="text1"/>
    </w:rPr>
  </w:style>
  <w:style w:type="paragraph" w:styleId="List2">
    <w:name w:val="List 2"/>
    <w:basedOn w:val="Normal"/>
    <w:uiPriority w:val="99"/>
    <w:unhideWhenUsed/>
    <w:qFormat/>
    <w:rsid w:val="00153C22"/>
    <w:pPr>
      <w:ind w:left="566" w:hanging="283"/>
      <w:contextualSpacing/>
    </w:pPr>
  </w:style>
  <w:style w:type="paragraph" w:styleId="ListContinue2">
    <w:name w:val="List Continue 2"/>
    <w:basedOn w:val="Normal"/>
    <w:uiPriority w:val="99"/>
    <w:unhideWhenUsed/>
    <w:qFormat/>
    <w:rsid w:val="00153C22"/>
    <w:pPr>
      <w:spacing w:after="120"/>
      <w:ind w:left="566"/>
      <w:contextualSpacing/>
    </w:pPr>
  </w:style>
  <w:style w:type="paragraph" w:styleId="ListContinue3">
    <w:name w:val="List Continue 3"/>
    <w:basedOn w:val="Normal"/>
    <w:uiPriority w:val="99"/>
    <w:unhideWhenUsed/>
    <w:qFormat/>
    <w:rsid w:val="00153C22"/>
    <w:pPr>
      <w:spacing w:after="120"/>
      <w:ind w:left="849"/>
      <w:contextualSpacing/>
    </w:pPr>
  </w:style>
  <w:style w:type="paragraph" w:styleId="ListNumber2">
    <w:name w:val="List Number 2"/>
    <w:basedOn w:val="Normal"/>
    <w:uiPriority w:val="99"/>
    <w:unhideWhenUsed/>
    <w:qFormat/>
    <w:rsid w:val="00153C22"/>
    <w:pPr>
      <w:numPr>
        <w:numId w:val="10"/>
      </w:numPr>
      <w:contextualSpacing/>
    </w:pPr>
  </w:style>
  <w:style w:type="paragraph" w:styleId="ListNumber3">
    <w:name w:val="List Number 3"/>
    <w:basedOn w:val="Normal"/>
    <w:uiPriority w:val="99"/>
    <w:unhideWhenUsed/>
    <w:qFormat/>
    <w:rsid w:val="00153C22"/>
    <w:pPr>
      <w:numPr>
        <w:numId w:val="11"/>
      </w:numPr>
      <w:contextualSpacing/>
    </w:pPr>
  </w:style>
  <w:style w:type="paragraph" w:styleId="ListNumber4">
    <w:name w:val="List Number 4"/>
    <w:basedOn w:val="Normal"/>
    <w:uiPriority w:val="99"/>
    <w:unhideWhenUsed/>
    <w:qFormat/>
    <w:rsid w:val="00153C22"/>
    <w:pPr>
      <w:numPr>
        <w:numId w:val="12"/>
      </w:numPr>
      <w:contextualSpacing/>
    </w:pPr>
  </w:style>
  <w:style w:type="paragraph" w:styleId="ListNumber5">
    <w:name w:val="List Number 5"/>
    <w:basedOn w:val="Normal"/>
    <w:uiPriority w:val="99"/>
    <w:unhideWhenUsed/>
    <w:qFormat/>
    <w:rsid w:val="00153C22"/>
    <w:pPr>
      <w:numPr>
        <w:numId w:val="13"/>
      </w:numPr>
      <w:contextualSpacing/>
    </w:pPr>
  </w:style>
  <w:style w:type="paragraph" w:customStyle="1" w:styleId="StyleBefore6pt">
    <w:name w:val="Style Before:  6 pt"/>
    <w:basedOn w:val="Normal"/>
    <w:autoRedefine/>
    <w:rsid w:val="00153C22"/>
    <w:pPr>
      <w:spacing w:after="120" w:line="360" w:lineRule="auto"/>
    </w:pPr>
    <w:rPr>
      <w:rFonts w:eastAsia="Times New Roman"/>
      <w:color w:val="auto"/>
      <w:szCs w:val="20"/>
      <w:lang w:eastAsia="en-AU"/>
    </w:rPr>
  </w:style>
  <w:style w:type="paragraph" w:customStyle="1" w:styleId="Nyree1">
    <w:name w:val="Nyree1"/>
    <w:basedOn w:val="Normal"/>
    <w:autoRedefine/>
    <w:rsid w:val="00153C22"/>
    <w:pPr>
      <w:widowControl w:val="0"/>
      <w:autoSpaceDN w:val="0"/>
      <w:adjustRightInd w:val="0"/>
      <w:spacing w:after="120" w:line="312" w:lineRule="auto"/>
    </w:pPr>
    <w:rPr>
      <w:rFonts w:ascii="Helvetica" w:eastAsia="Times New Roman" w:hAnsi="Helvetica" w:cs="Helvetica"/>
      <w:color w:val="auto"/>
      <w:szCs w:val="24"/>
      <w:lang w:eastAsia="en-AU"/>
    </w:rPr>
  </w:style>
  <w:style w:type="paragraph" w:customStyle="1" w:styleId="Style9ptAutoBefore0ptAfter0ptLinespacingsingle">
    <w:name w:val="Style 9 pt Auto Before:  0 pt After:  0 pt Line spacing:  single"/>
    <w:basedOn w:val="Normal"/>
    <w:autoRedefine/>
    <w:rsid w:val="00153C22"/>
    <w:pPr>
      <w:widowControl w:val="0"/>
      <w:autoSpaceDE w:val="0"/>
      <w:autoSpaceDN w:val="0"/>
      <w:adjustRightInd w:val="0"/>
      <w:spacing w:before="40" w:after="40" w:line="288" w:lineRule="auto"/>
    </w:pPr>
    <w:rPr>
      <w:rFonts w:eastAsia="Times New Roman"/>
      <w:color w:val="auto"/>
      <w:szCs w:val="20"/>
      <w:lang w:eastAsia="en-AU"/>
    </w:rPr>
  </w:style>
  <w:style w:type="table" w:customStyle="1" w:styleId="LightShading1">
    <w:name w:val="Light Shading1"/>
    <w:basedOn w:val="TableNormal"/>
    <w:uiPriority w:val="60"/>
    <w:rsid w:val="00153C2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4">
    <w:name w:val="Light Shading Accent 4"/>
    <w:basedOn w:val="TableNormal"/>
    <w:uiPriority w:val="60"/>
    <w:rsid w:val="00153C22"/>
    <w:pPr>
      <w:spacing w:after="0" w:line="240" w:lineRule="auto"/>
    </w:pPr>
    <w:rPr>
      <w:rFonts w:ascii="Times New Roman" w:eastAsia="Times New Roman" w:hAnsi="Times New Roman" w:cs="Times New Roman"/>
      <w:color w:val="5F497A" w:themeColor="accent4" w:themeShade="BF"/>
      <w:sz w:val="20"/>
      <w:szCs w:val="20"/>
      <w:lang w:eastAsia="en-AU"/>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Table3Deffects3">
    <w:name w:val="Table 3D effects 3"/>
    <w:basedOn w:val="TableNormal"/>
    <w:rsid w:val="00153C22"/>
    <w:pPr>
      <w:spacing w:after="12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153C22"/>
    <w:pPr>
      <w:spacing w:after="120" w:line="240" w:lineRule="auto"/>
    </w:pPr>
    <w:rPr>
      <w:rFonts w:ascii="Times New Roman" w:eastAsia="Times New Roman" w:hAnsi="Times New Roman" w:cs="Times New Roman"/>
      <w:sz w:val="20"/>
      <w:szCs w:val="20"/>
      <w:lang w:eastAsia="en-AU"/>
    </w:rPr>
    <w:tblPr>
      <w:tblStyleRowBandSize w:val="1"/>
      <w:tblBorders>
        <w:top w:val="single" w:sz="12" w:space="0" w:color="000000"/>
        <w:bottom w:val="single" w:sz="12" w:space="0" w:color="000000"/>
        <w:insideH w:val="dotted" w:sz="4" w:space="0" w:color="A6A6A6" w:themeColor="background1" w:themeShade="A6"/>
        <w:insideV w:val="dotted" w:sz="4" w:space="0" w:color="A6A6A6" w:themeColor="background1" w:themeShade="A6"/>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band1Horz">
      <w:tblPr/>
      <w:tcPr>
        <w:tcBorders>
          <w:insideH w:val="dotted" w:sz="4" w:space="0" w:color="BFBFBF" w:themeColor="background1" w:themeShade="BF"/>
        </w:tcBorders>
        <w:shd w:val="clear" w:color="auto" w:fill="auto"/>
      </w:tcPr>
    </w:tblStylePr>
    <w:tblStylePr w:type="band2Horz">
      <w:tblPr/>
      <w:tcPr>
        <w:tcBorders>
          <w:insideH w:val="dotted" w:sz="4" w:space="0" w:color="BFBFBF" w:themeColor="background1" w:themeShade="BF"/>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BulletList">
    <w:name w:val="Bullet List"/>
    <w:uiPriority w:val="99"/>
    <w:rsid w:val="00153C22"/>
    <w:pPr>
      <w:numPr>
        <w:numId w:val="15"/>
      </w:numPr>
    </w:pPr>
  </w:style>
  <w:style w:type="paragraph" w:styleId="ListBullet2">
    <w:name w:val="List Bullet 2"/>
    <w:basedOn w:val="Normal"/>
    <w:autoRedefine/>
    <w:uiPriority w:val="8"/>
    <w:unhideWhenUsed/>
    <w:qFormat/>
    <w:rsid w:val="00153C22"/>
    <w:pPr>
      <w:spacing w:line="240" w:lineRule="auto"/>
      <w:ind w:left="738" w:hanging="369"/>
    </w:pPr>
    <w:rPr>
      <w:rFonts w:ascii="Calibri" w:hAnsi="Calibri"/>
      <w:color w:val="auto"/>
      <w:sz w:val="24"/>
    </w:rPr>
  </w:style>
  <w:style w:type="paragraph" w:styleId="ListBullet3">
    <w:name w:val="List Bullet 3"/>
    <w:basedOn w:val="Normal"/>
    <w:uiPriority w:val="99"/>
    <w:unhideWhenUsed/>
    <w:rsid w:val="00153C22"/>
    <w:pPr>
      <w:spacing w:line="240" w:lineRule="auto"/>
      <w:ind w:left="1106" w:hanging="369"/>
    </w:pPr>
    <w:rPr>
      <w:rFonts w:ascii="Calibri" w:hAnsi="Calibri"/>
      <w:color w:val="auto"/>
      <w:sz w:val="24"/>
    </w:rPr>
  </w:style>
  <w:style w:type="paragraph" w:styleId="ListBullet4">
    <w:name w:val="List Bullet 4"/>
    <w:basedOn w:val="Normal"/>
    <w:uiPriority w:val="99"/>
    <w:unhideWhenUsed/>
    <w:rsid w:val="00153C22"/>
    <w:pPr>
      <w:spacing w:line="240" w:lineRule="auto"/>
      <w:ind w:left="1474" w:hanging="368"/>
    </w:pPr>
    <w:rPr>
      <w:rFonts w:ascii="Calibri" w:hAnsi="Calibri"/>
      <w:color w:val="auto"/>
      <w:sz w:val="24"/>
    </w:rPr>
  </w:style>
  <w:style w:type="paragraph" w:styleId="ListBullet5">
    <w:name w:val="List Bullet 5"/>
    <w:basedOn w:val="Normal"/>
    <w:uiPriority w:val="99"/>
    <w:unhideWhenUsed/>
    <w:rsid w:val="00153C22"/>
    <w:pPr>
      <w:spacing w:line="240" w:lineRule="auto"/>
      <w:ind w:left="1800" w:hanging="360"/>
    </w:pPr>
    <w:rPr>
      <w:rFonts w:ascii="Calibri" w:hAnsi="Calibri"/>
      <w:color w:val="auto"/>
      <w:sz w:val="24"/>
    </w:rPr>
  </w:style>
  <w:style w:type="character" w:customStyle="1" w:styleId="bullet">
    <w:name w:val="bullet"/>
    <w:basedOn w:val="DefaultParagraphFont"/>
    <w:rsid w:val="00153C22"/>
  </w:style>
  <w:style w:type="paragraph" w:styleId="TOC5">
    <w:name w:val="toc 5"/>
    <w:basedOn w:val="Normal"/>
    <w:next w:val="Normal"/>
    <w:autoRedefine/>
    <w:uiPriority w:val="39"/>
    <w:unhideWhenUsed/>
    <w:rsid w:val="0078027A"/>
    <w:pPr>
      <w:spacing w:after="100" w:line="276" w:lineRule="auto"/>
      <w:ind w:left="880"/>
    </w:pPr>
    <w:rPr>
      <w:rFonts w:asciiTheme="minorHAnsi" w:eastAsiaTheme="minorEastAsia" w:hAnsiTheme="minorHAnsi" w:cstheme="minorBidi"/>
      <w:color w:val="auto"/>
      <w:lang w:eastAsia="en-AU"/>
    </w:rPr>
  </w:style>
  <w:style w:type="paragraph" w:styleId="TOC6">
    <w:name w:val="toc 6"/>
    <w:basedOn w:val="Normal"/>
    <w:next w:val="Normal"/>
    <w:autoRedefine/>
    <w:uiPriority w:val="39"/>
    <w:unhideWhenUsed/>
    <w:rsid w:val="0078027A"/>
    <w:pPr>
      <w:spacing w:after="100" w:line="276" w:lineRule="auto"/>
      <w:ind w:left="1100"/>
    </w:pPr>
    <w:rPr>
      <w:rFonts w:asciiTheme="minorHAnsi" w:eastAsiaTheme="minorEastAsia" w:hAnsiTheme="minorHAnsi" w:cstheme="minorBidi"/>
      <w:color w:val="auto"/>
      <w:lang w:eastAsia="en-AU"/>
    </w:rPr>
  </w:style>
  <w:style w:type="paragraph" w:styleId="TOC7">
    <w:name w:val="toc 7"/>
    <w:basedOn w:val="Normal"/>
    <w:next w:val="Normal"/>
    <w:autoRedefine/>
    <w:uiPriority w:val="39"/>
    <w:unhideWhenUsed/>
    <w:rsid w:val="0078027A"/>
    <w:pPr>
      <w:spacing w:after="100" w:line="276" w:lineRule="auto"/>
      <w:ind w:left="1320"/>
    </w:pPr>
    <w:rPr>
      <w:rFonts w:asciiTheme="minorHAnsi" w:eastAsiaTheme="minorEastAsia" w:hAnsiTheme="minorHAnsi" w:cstheme="minorBidi"/>
      <w:color w:val="auto"/>
      <w:lang w:eastAsia="en-AU"/>
    </w:rPr>
  </w:style>
  <w:style w:type="paragraph" w:styleId="TOC8">
    <w:name w:val="toc 8"/>
    <w:basedOn w:val="Normal"/>
    <w:next w:val="Normal"/>
    <w:autoRedefine/>
    <w:uiPriority w:val="39"/>
    <w:unhideWhenUsed/>
    <w:rsid w:val="0078027A"/>
    <w:pPr>
      <w:spacing w:after="100" w:line="276" w:lineRule="auto"/>
      <w:ind w:left="1540"/>
    </w:pPr>
    <w:rPr>
      <w:rFonts w:asciiTheme="minorHAnsi" w:eastAsiaTheme="minorEastAsia" w:hAnsiTheme="minorHAnsi" w:cstheme="minorBidi"/>
      <w:color w:val="auto"/>
      <w:lang w:eastAsia="en-AU"/>
    </w:rPr>
  </w:style>
  <w:style w:type="paragraph" w:styleId="TOC9">
    <w:name w:val="toc 9"/>
    <w:basedOn w:val="Normal"/>
    <w:next w:val="Normal"/>
    <w:autoRedefine/>
    <w:uiPriority w:val="39"/>
    <w:unhideWhenUsed/>
    <w:rsid w:val="0078027A"/>
    <w:pPr>
      <w:spacing w:after="100" w:line="276" w:lineRule="auto"/>
      <w:ind w:left="1760"/>
    </w:pPr>
    <w:rPr>
      <w:rFonts w:asciiTheme="minorHAnsi" w:eastAsiaTheme="minorEastAsia" w:hAnsiTheme="minorHAnsi" w:cstheme="minorBidi"/>
      <w:color w:val="auto"/>
      <w:lang w:eastAsia="en-AU"/>
    </w:rPr>
  </w:style>
  <w:style w:type="paragraph" w:customStyle="1" w:styleId="Pa0">
    <w:name w:val="Pa0"/>
    <w:basedOn w:val="Normal"/>
    <w:next w:val="Normal"/>
    <w:uiPriority w:val="99"/>
    <w:rsid w:val="0074624E"/>
    <w:pPr>
      <w:autoSpaceDE w:val="0"/>
      <w:autoSpaceDN w:val="0"/>
      <w:adjustRightInd w:val="0"/>
      <w:spacing w:after="0" w:line="241" w:lineRule="atLeast"/>
    </w:pPr>
    <w:rPr>
      <w:rFonts w:ascii="Century Gothic" w:eastAsiaTheme="minorHAnsi" w:hAnsi="Century Gothic" w:cstheme="minorBidi"/>
      <w:color w:val="auto"/>
      <w:sz w:val="24"/>
      <w:szCs w:val="24"/>
    </w:rPr>
  </w:style>
  <w:style w:type="character" w:customStyle="1" w:styleId="A7">
    <w:name w:val="A7"/>
    <w:uiPriority w:val="99"/>
    <w:rsid w:val="0074624E"/>
    <w:rPr>
      <w:rFonts w:cs="Century Gothic"/>
      <w:color w:val="004A8E"/>
      <w:sz w:val="18"/>
      <w:szCs w:val="18"/>
    </w:rPr>
  </w:style>
  <w:style w:type="paragraph" w:customStyle="1" w:styleId="Pa6">
    <w:name w:val="Pa6"/>
    <w:basedOn w:val="Normal"/>
    <w:next w:val="Normal"/>
    <w:uiPriority w:val="99"/>
    <w:rsid w:val="0074624E"/>
    <w:pPr>
      <w:autoSpaceDE w:val="0"/>
      <w:autoSpaceDN w:val="0"/>
      <w:adjustRightInd w:val="0"/>
      <w:spacing w:after="0" w:line="241" w:lineRule="atLeast"/>
    </w:pPr>
    <w:rPr>
      <w:rFonts w:ascii="Century Gothic" w:eastAsiaTheme="minorHAnsi" w:hAnsi="Century Gothic" w:cstheme="minorBidi"/>
      <w:color w:val="auto"/>
      <w:sz w:val="24"/>
      <w:szCs w:val="24"/>
    </w:rPr>
  </w:style>
  <w:style w:type="table" w:styleId="GridTable1Light-Accent1">
    <w:name w:val="Grid Table 1 Light Accent 1"/>
    <w:basedOn w:val="TableNormal"/>
    <w:uiPriority w:val="46"/>
    <w:rsid w:val="0074624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74624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0">
    <w:name w:val="Table Text"/>
    <w:basedOn w:val="Normal"/>
    <w:uiPriority w:val="13"/>
    <w:qFormat/>
    <w:rsid w:val="0074624E"/>
    <w:pPr>
      <w:spacing w:before="60" w:after="60" w:line="240" w:lineRule="auto"/>
    </w:pPr>
    <w:rPr>
      <w:color w:val="auto"/>
      <w:sz w:val="18"/>
    </w:rPr>
  </w:style>
  <w:style w:type="paragraph" w:customStyle="1" w:styleId="TableHeading">
    <w:name w:val="Table Heading"/>
    <w:basedOn w:val="TableText0"/>
    <w:uiPriority w:val="14"/>
    <w:qFormat/>
    <w:rsid w:val="0074624E"/>
    <w:pPr>
      <w:keepNext/>
    </w:pPr>
    <w:rPr>
      <w:b/>
    </w:rPr>
  </w:style>
  <w:style w:type="paragraph" w:customStyle="1" w:styleId="Large">
    <w:name w:val="Large"/>
    <w:basedOn w:val="Normal"/>
    <w:qFormat/>
    <w:rsid w:val="0074624E"/>
    <w:pPr>
      <w:spacing w:after="0" w:line="240" w:lineRule="auto"/>
      <w:ind w:left="113"/>
    </w:pPr>
    <w:rPr>
      <w:rFonts w:ascii="Arial" w:eastAsia="Times New Roman" w:hAnsi="Arial"/>
      <w:color w:val="auto"/>
      <w:szCs w:val="24"/>
      <w:lang w:eastAsia="en-AU"/>
    </w:rPr>
  </w:style>
  <w:style w:type="paragraph" w:customStyle="1" w:styleId="Label">
    <w:name w:val="Label"/>
    <w:basedOn w:val="Normal"/>
    <w:autoRedefine/>
    <w:qFormat/>
    <w:rsid w:val="0074624E"/>
    <w:pPr>
      <w:tabs>
        <w:tab w:val="left" w:pos="2268"/>
      </w:tabs>
      <w:spacing w:before="20" w:after="20" w:line="240" w:lineRule="auto"/>
    </w:pPr>
    <w:rPr>
      <w:rFonts w:ascii="Arial" w:eastAsia="Times New Roman" w:hAnsi="Arial"/>
      <w:caps/>
      <w:color w:val="auto"/>
      <w:sz w:val="18"/>
      <w:szCs w:val="18"/>
      <w:lang w:eastAsia="en-AU"/>
    </w:rPr>
  </w:style>
  <w:style w:type="character" w:customStyle="1" w:styleId="Bullet1Char">
    <w:name w:val="Bullet 1 Char"/>
    <w:basedOn w:val="DefaultParagraphFont"/>
    <w:link w:val="Bullet1"/>
    <w:locked/>
    <w:rsid w:val="0074624E"/>
    <w:rPr>
      <w:rFonts w:ascii="Arial" w:hAnsi="Arial" w:cs="Arial"/>
      <w:szCs w:val="24"/>
    </w:rPr>
  </w:style>
  <w:style w:type="paragraph" w:customStyle="1" w:styleId="Bullet1">
    <w:name w:val="Bullet 1"/>
    <w:basedOn w:val="Normal"/>
    <w:link w:val="Bullet1Char"/>
    <w:qFormat/>
    <w:rsid w:val="0074624E"/>
    <w:pPr>
      <w:numPr>
        <w:numId w:val="16"/>
      </w:numPr>
      <w:spacing w:before="60" w:after="60" w:line="240" w:lineRule="auto"/>
    </w:pPr>
    <w:rPr>
      <w:rFonts w:ascii="Arial" w:eastAsiaTheme="minorHAnsi" w:hAnsi="Arial" w:cs="Arial"/>
      <w:color w:val="auto"/>
      <w:szCs w:val="24"/>
    </w:rPr>
  </w:style>
  <w:style w:type="paragraph" w:customStyle="1" w:styleId="Bullet2">
    <w:name w:val="Bullet 2"/>
    <w:basedOn w:val="Normal"/>
    <w:qFormat/>
    <w:rsid w:val="0074624E"/>
    <w:pPr>
      <w:numPr>
        <w:ilvl w:val="1"/>
        <w:numId w:val="16"/>
      </w:numPr>
      <w:spacing w:before="60" w:after="60" w:line="240" w:lineRule="auto"/>
    </w:pPr>
    <w:rPr>
      <w:rFonts w:ascii="Arial" w:eastAsia="Times New Roman" w:hAnsi="Arial"/>
      <w:color w:val="auto"/>
      <w:sz w:val="20"/>
      <w:szCs w:val="24"/>
      <w:lang w:eastAsia="en-AU"/>
    </w:rPr>
  </w:style>
  <w:style w:type="paragraph" w:customStyle="1" w:styleId="-reportAhead">
    <w:name w:val="-report A head"/>
    <w:basedOn w:val="Normal"/>
    <w:rsid w:val="0074624E"/>
    <w:pPr>
      <w:spacing w:before="180" w:after="180" w:line="400" w:lineRule="exact"/>
    </w:pPr>
    <w:rPr>
      <w:rFonts w:ascii="Arial" w:eastAsia="Times" w:hAnsi="Arial"/>
      <w:caps/>
      <w:color w:val="000000"/>
      <w:sz w:val="36"/>
      <w:szCs w:val="20"/>
      <w:lang w:eastAsia="en-AU"/>
    </w:rPr>
  </w:style>
  <w:style w:type="paragraph" w:customStyle="1" w:styleId="underline">
    <w:name w:val="underline"/>
    <w:basedOn w:val="Normal"/>
    <w:link w:val="underlineChar"/>
    <w:qFormat/>
    <w:rsid w:val="0074624E"/>
    <w:pPr>
      <w:spacing w:after="0" w:line="240" w:lineRule="auto"/>
    </w:pPr>
    <w:rPr>
      <w:color w:val="auto"/>
      <w:u w:val="dotted"/>
    </w:rPr>
  </w:style>
  <w:style w:type="character" w:customStyle="1" w:styleId="underlineChar">
    <w:name w:val="underline Char"/>
    <w:basedOn w:val="DefaultParagraphFont"/>
    <w:link w:val="underline"/>
    <w:rsid w:val="0074624E"/>
    <w:rPr>
      <w:rFonts w:ascii="Cambria" w:eastAsia="Calibri" w:hAnsi="Cambria" w:cs="Times New Roman"/>
      <w:u w:val="dotted"/>
    </w:rPr>
  </w:style>
  <w:style w:type="numbering" w:customStyle="1" w:styleId="List1">
    <w:name w:val="List1"/>
    <w:basedOn w:val="NoList"/>
    <w:uiPriority w:val="99"/>
    <w:rsid w:val="0074624E"/>
    <w:pPr>
      <w:numPr>
        <w:numId w:val="17"/>
      </w:numPr>
    </w:pPr>
  </w:style>
  <w:style w:type="numbering" w:customStyle="1" w:styleId="Headings">
    <w:name w:val="Headings"/>
    <w:uiPriority w:val="99"/>
    <w:rsid w:val="0074624E"/>
    <w:pPr>
      <w:numPr>
        <w:numId w:val="19"/>
      </w:numPr>
    </w:pPr>
  </w:style>
  <w:style w:type="numbering" w:customStyle="1" w:styleId="ListBullets">
    <w:name w:val="ListBullets"/>
    <w:uiPriority w:val="99"/>
    <w:rsid w:val="0074624E"/>
    <w:pPr>
      <w:numPr>
        <w:numId w:val="18"/>
      </w:numPr>
    </w:pPr>
  </w:style>
  <w:style w:type="paragraph" w:customStyle="1" w:styleId="Default">
    <w:name w:val="Default"/>
    <w:rsid w:val="0074624E"/>
    <w:pPr>
      <w:autoSpaceDE w:val="0"/>
      <w:autoSpaceDN w:val="0"/>
      <w:adjustRightInd w:val="0"/>
      <w:spacing w:after="0" w:line="240" w:lineRule="auto"/>
    </w:pPr>
    <w:rPr>
      <w:rFonts w:ascii="Candara" w:hAnsi="Candara" w:cs="Candara"/>
      <w:color w:val="000000"/>
      <w:sz w:val="24"/>
      <w:szCs w:val="24"/>
    </w:rPr>
  </w:style>
  <w:style w:type="paragraph" w:customStyle="1" w:styleId="EndNoteBibliographyTitle">
    <w:name w:val="EndNote Bibliography Title"/>
    <w:basedOn w:val="Normal"/>
    <w:link w:val="EndNoteBibliographyTitleChar"/>
    <w:rsid w:val="0074624E"/>
    <w:pPr>
      <w:spacing w:after="0" w:line="259" w:lineRule="auto"/>
      <w:jc w:val="center"/>
    </w:pPr>
    <w:rPr>
      <w:rFonts w:ascii="Calibri" w:eastAsiaTheme="minorHAnsi" w:hAnsi="Calibri" w:cstheme="minorBidi"/>
      <w:noProof/>
      <w:color w:val="auto"/>
      <w:lang w:val="en-US"/>
    </w:rPr>
  </w:style>
  <w:style w:type="character" w:customStyle="1" w:styleId="EndNoteBibliographyTitleChar">
    <w:name w:val="EndNote Bibliography Title Char"/>
    <w:basedOn w:val="DefaultParagraphFont"/>
    <w:link w:val="EndNoteBibliographyTitle"/>
    <w:rsid w:val="0074624E"/>
    <w:rPr>
      <w:rFonts w:ascii="Calibri" w:hAnsi="Calibri"/>
      <w:noProof/>
      <w:lang w:val="en-US"/>
    </w:rPr>
  </w:style>
  <w:style w:type="paragraph" w:customStyle="1" w:styleId="EndNoteBibliography">
    <w:name w:val="EndNote Bibliography"/>
    <w:basedOn w:val="Normal"/>
    <w:link w:val="EndNoteBibliographyChar"/>
    <w:rsid w:val="0074624E"/>
    <w:pPr>
      <w:spacing w:after="160" w:line="240" w:lineRule="auto"/>
    </w:pPr>
    <w:rPr>
      <w:rFonts w:ascii="Calibri" w:eastAsiaTheme="minorHAnsi" w:hAnsi="Calibri" w:cstheme="minorBidi"/>
      <w:noProof/>
      <w:color w:val="auto"/>
      <w:lang w:val="en-US"/>
    </w:rPr>
  </w:style>
  <w:style w:type="character" w:customStyle="1" w:styleId="EndNoteBibliographyChar">
    <w:name w:val="EndNote Bibliography Char"/>
    <w:basedOn w:val="DefaultParagraphFont"/>
    <w:link w:val="EndNoteBibliography"/>
    <w:rsid w:val="0074624E"/>
    <w:rPr>
      <w:rFonts w:ascii="Calibri" w:hAnsi="Calibri"/>
      <w:noProof/>
      <w:lang w:val="en-US"/>
    </w:rPr>
  </w:style>
  <w:style w:type="paragraph" w:customStyle="1" w:styleId="TableParagraph">
    <w:name w:val="Table Paragraph"/>
    <w:basedOn w:val="Normal"/>
    <w:uiPriority w:val="1"/>
    <w:qFormat/>
    <w:rsid w:val="0074624E"/>
    <w:pPr>
      <w:widowControl w:val="0"/>
      <w:spacing w:after="0" w:line="240" w:lineRule="auto"/>
    </w:pPr>
    <w:rPr>
      <w:rFonts w:asciiTheme="minorHAnsi" w:eastAsiaTheme="minorHAnsi" w:hAnsiTheme="minorHAnsi" w:cstheme="minorBidi"/>
      <w:color w:val="auto"/>
      <w:lang w:val="en-US"/>
    </w:rPr>
  </w:style>
  <w:style w:type="table" w:styleId="PlainTable4">
    <w:name w:val="Plain Table 4"/>
    <w:basedOn w:val="TableNormal"/>
    <w:uiPriority w:val="44"/>
    <w:rsid w:val="00A4498B"/>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4498B"/>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uiPriority w:val="39"/>
    <w:rsid w:val="0017026E"/>
    <w:pPr>
      <w:spacing w:after="0" w:line="240" w:lineRule="auto"/>
    </w:pPr>
    <w:rPr>
      <w:rFonts w:ascii="Cambria" w:eastAsia="Calibri" w:hAnsi="Cambria"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gc">
    <w:name w:val="_tgc"/>
    <w:basedOn w:val="DefaultParagraphFont"/>
    <w:rsid w:val="00907757"/>
  </w:style>
  <w:style w:type="paragraph" w:customStyle="1" w:styleId="normaltext">
    <w:name w:val="normaltext"/>
    <w:uiPriority w:val="99"/>
    <w:semiHidden/>
    <w:rsid w:val="00D7575D"/>
    <w:pPr>
      <w:spacing w:after="120" w:line="240" w:lineRule="auto"/>
    </w:pPr>
    <w:rPr>
      <w:rFonts w:ascii="Times New Roman" w:eastAsiaTheme="minorEastAsia" w:hAnsi="Times New Roman" w:cs="Times New Roman"/>
      <w:sz w:val="24"/>
      <w:szCs w:val="24"/>
      <w:lang w:eastAsia="en-AU"/>
    </w:rPr>
  </w:style>
  <w:style w:type="character" w:customStyle="1" w:styleId="EndNoteBibliographyTitleChar1">
    <w:name w:val="EndNote Bibliography Title Char1"/>
    <w:basedOn w:val="DefaultParagraphFont"/>
    <w:rsid w:val="003E5F6F"/>
    <w:rPr>
      <w:color w:val="000000" w:themeColor="text1"/>
      <w:sz w:val="22"/>
      <w:szCs w:val="22"/>
      <w:lang w:eastAsia="en-US"/>
    </w:rPr>
  </w:style>
  <w:style w:type="character" w:customStyle="1" w:styleId="EndNoteBibliographyTitleChar2">
    <w:name w:val="EndNote Bibliography Title Char2"/>
    <w:basedOn w:val="DefaultParagraphFont"/>
    <w:rsid w:val="003E5F6F"/>
    <w:rPr>
      <w:color w:val="000000" w:themeColor="text1"/>
      <w:sz w:val="22"/>
      <w:szCs w:val="22"/>
      <w:lang w:eastAsia="en-US"/>
    </w:rPr>
  </w:style>
  <w:style w:type="character" w:customStyle="1" w:styleId="EndNoteBibliographyTitleChar3">
    <w:name w:val="EndNote Bibliography Title Char3"/>
    <w:basedOn w:val="DefaultParagraphFont"/>
    <w:rsid w:val="003E5F6F"/>
    <w:rPr>
      <w:color w:val="000000" w:themeColor="text1"/>
      <w:sz w:val="22"/>
      <w:szCs w:val="22"/>
      <w:lang w:eastAsia="en-US"/>
    </w:rPr>
  </w:style>
  <w:style w:type="character" w:customStyle="1" w:styleId="EndNoteBibliographyTitleChar4">
    <w:name w:val="EndNote Bibliography Title Char4"/>
    <w:basedOn w:val="DefaultParagraphFont"/>
    <w:rsid w:val="003E5F6F"/>
    <w:rPr>
      <w:color w:val="000000" w:themeColor="text1"/>
      <w:sz w:val="22"/>
      <w:szCs w:val="22"/>
      <w:lang w:eastAsia="en-US"/>
    </w:rPr>
  </w:style>
  <w:style w:type="character" w:customStyle="1" w:styleId="EndNoteBibliographyTitleChar5">
    <w:name w:val="EndNote Bibliography Title Char5"/>
    <w:basedOn w:val="DefaultParagraphFont"/>
    <w:rsid w:val="003E5F6F"/>
    <w:rPr>
      <w:color w:val="000000" w:themeColor="text1"/>
      <w:sz w:val="22"/>
      <w:szCs w:val="22"/>
      <w:lang w:eastAsia="en-US"/>
    </w:rPr>
  </w:style>
  <w:style w:type="character" w:customStyle="1" w:styleId="EndNoteBibliographyTitleChar6">
    <w:name w:val="EndNote Bibliography Title Char6"/>
    <w:basedOn w:val="DefaultParagraphFont"/>
    <w:rsid w:val="003E5F6F"/>
    <w:rPr>
      <w:color w:val="000000" w:themeColor="text1"/>
      <w:sz w:val="22"/>
      <w:szCs w:val="22"/>
      <w:lang w:eastAsia="en-US"/>
    </w:rPr>
  </w:style>
  <w:style w:type="character" w:customStyle="1" w:styleId="EndNoteBibliographyTitleChar7">
    <w:name w:val="EndNote Bibliography Title Char7"/>
    <w:basedOn w:val="DefaultParagraphFont"/>
    <w:rsid w:val="003E5F6F"/>
    <w:rPr>
      <w:color w:val="000000" w:themeColor="text1"/>
      <w:sz w:val="22"/>
      <w:szCs w:val="22"/>
      <w:lang w:eastAsia="en-US"/>
    </w:rPr>
  </w:style>
  <w:style w:type="character" w:customStyle="1" w:styleId="EndNoteBibliographyTitleChar8">
    <w:name w:val="EndNote Bibliography Title Char8"/>
    <w:basedOn w:val="DefaultParagraphFont"/>
    <w:rsid w:val="003E5F6F"/>
    <w:rPr>
      <w:color w:val="000000" w:themeColor="text1"/>
      <w:sz w:val="22"/>
      <w:szCs w:val="22"/>
      <w:lang w:eastAsia="en-US"/>
    </w:rPr>
  </w:style>
  <w:style w:type="character" w:customStyle="1" w:styleId="EndNoteBibliographyTitleChar9">
    <w:name w:val="EndNote Bibliography Title Char9"/>
    <w:basedOn w:val="DefaultParagraphFont"/>
    <w:rsid w:val="003E5F6F"/>
    <w:rPr>
      <w:color w:val="000000" w:themeColor="text1"/>
      <w:sz w:val="22"/>
      <w:szCs w:val="22"/>
      <w:lang w:eastAsia="en-US"/>
    </w:rPr>
  </w:style>
  <w:style w:type="character" w:customStyle="1" w:styleId="EndNoteBibliographyTitleChar10">
    <w:name w:val="EndNote Bibliography Title Char10"/>
    <w:basedOn w:val="DefaultParagraphFont"/>
    <w:rsid w:val="003E5F6F"/>
    <w:rPr>
      <w:color w:val="000000" w:themeColor="text1"/>
      <w:sz w:val="22"/>
      <w:szCs w:val="22"/>
      <w:lang w:eastAsia="en-US"/>
    </w:rPr>
  </w:style>
  <w:style w:type="character" w:customStyle="1" w:styleId="EndNoteBibliographyTitleChar11">
    <w:name w:val="EndNote Bibliography Title Char11"/>
    <w:basedOn w:val="DefaultParagraphFont"/>
    <w:rsid w:val="003E5F6F"/>
    <w:rPr>
      <w:color w:val="000000" w:themeColor="text1"/>
      <w:sz w:val="22"/>
      <w:szCs w:val="22"/>
      <w:lang w:eastAsia="en-US"/>
    </w:rPr>
  </w:style>
  <w:style w:type="character" w:customStyle="1" w:styleId="EndNoteBibliographyTitleChar12">
    <w:name w:val="EndNote Bibliography Title Char12"/>
    <w:basedOn w:val="DefaultParagraphFont"/>
    <w:rsid w:val="003E5F6F"/>
    <w:rPr>
      <w:color w:val="000000" w:themeColor="text1"/>
      <w:sz w:val="22"/>
      <w:szCs w:val="22"/>
      <w:lang w:eastAsia="en-US"/>
    </w:rPr>
  </w:style>
  <w:style w:type="character" w:customStyle="1" w:styleId="EndNoteBibliographyTitleChar13">
    <w:name w:val="EndNote Bibliography Title Char13"/>
    <w:basedOn w:val="DefaultParagraphFont"/>
    <w:rsid w:val="003E5F6F"/>
    <w:rPr>
      <w:color w:val="000000" w:themeColor="text1"/>
      <w:sz w:val="22"/>
      <w:szCs w:val="22"/>
      <w:lang w:eastAsia="en-US"/>
    </w:rPr>
  </w:style>
  <w:style w:type="character" w:customStyle="1" w:styleId="EndNoteBibliographyTitleChar14">
    <w:name w:val="EndNote Bibliography Title Char14"/>
    <w:basedOn w:val="DefaultParagraphFont"/>
    <w:rsid w:val="003E5F6F"/>
    <w:rPr>
      <w:color w:val="000000" w:themeColor="text1"/>
      <w:sz w:val="22"/>
      <w:szCs w:val="22"/>
      <w:lang w:eastAsia="en-US"/>
    </w:rPr>
  </w:style>
  <w:style w:type="character" w:customStyle="1" w:styleId="EndNoteBibliographyTitleChar15">
    <w:name w:val="EndNote Bibliography Title Char15"/>
    <w:basedOn w:val="DefaultParagraphFont"/>
    <w:rsid w:val="003E5F6F"/>
    <w:rPr>
      <w:color w:val="000000" w:themeColor="text1"/>
      <w:sz w:val="22"/>
      <w:szCs w:val="22"/>
      <w:lang w:eastAsia="en-US"/>
    </w:rPr>
  </w:style>
  <w:style w:type="character" w:customStyle="1" w:styleId="EndNoteBibliographyTitleChar16">
    <w:name w:val="EndNote Bibliography Title Char16"/>
    <w:basedOn w:val="DefaultParagraphFont"/>
    <w:rsid w:val="003E5F6F"/>
    <w:rPr>
      <w:color w:val="000000" w:themeColor="text1"/>
      <w:sz w:val="22"/>
      <w:szCs w:val="22"/>
      <w:lang w:eastAsia="en-US"/>
    </w:rPr>
  </w:style>
  <w:style w:type="character" w:customStyle="1" w:styleId="EndNoteBibliographyTitleChar17">
    <w:name w:val="EndNote Bibliography Title Char17"/>
    <w:basedOn w:val="DefaultParagraphFont"/>
    <w:rsid w:val="003E5F6F"/>
    <w:rPr>
      <w:color w:val="000000" w:themeColor="text1"/>
      <w:sz w:val="22"/>
      <w:szCs w:val="22"/>
      <w:lang w:eastAsia="en-US"/>
    </w:rPr>
  </w:style>
  <w:style w:type="character" w:customStyle="1" w:styleId="EndNoteBibliographyTitleChar18">
    <w:name w:val="EndNote Bibliography Title Char18"/>
    <w:basedOn w:val="DefaultParagraphFont"/>
    <w:rsid w:val="003E5F6F"/>
    <w:rPr>
      <w:color w:val="000000" w:themeColor="text1"/>
      <w:sz w:val="22"/>
      <w:szCs w:val="22"/>
      <w:lang w:eastAsia="en-US"/>
    </w:rPr>
  </w:style>
  <w:style w:type="character" w:customStyle="1" w:styleId="EndNoteBibliographyTitleChar19">
    <w:name w:val="EndNote Bibliography Title Char19"/>
    <w:basedOn w:val="DefaultParagraphFont"/>
    <w:rsid w:val="003E5F6F"/>
    <w:rPr>
      <w:color w:val="000000" w:themeColor="text1"/>
      <w:sz w:val="22"/>
      <w:szCs w:val="22"/>
      <w:lang w:eastAsia="en-US"/>
    </w:rPr>
  </w:style>
  <w:style w:type="character" w:customStyle="1" w:styleId="EndNoteBibliographyTitleChar20">
    <w:name w:val="EndNote Bibliography Title Char20"/>
    <w:basedOn w:val="DefaultParagraphFont"/>
    <w:rsid w:val="003E5F6F"/>
    <w:rPr>
      <w:color w:val="000000" w:themeColor="text1"/>
      <w:sz w:val="22"/>
      <w:szCs w:val="22"/>
      <w:lang w:eastAsia="en-US"/>
    </w:rPr>
  </w:style>
  <w:style w:type="character" w:customStyle="1" w:styleId="EndNoteBibliographyTitleChar21">
    <w:name w:val="EndNote Bibliography Title Char21"/>
    <w:basedOn w:val="ListParagraphChar"/>
    <w:rsid w:val="003E5F6F"/>
    <w:rPr>
      <w:rFonts w:ascii="Cambria" w:eastAsia="Calibri" w:hAnsi="Cambria" w:cs="Times New Roman"/>
      <w:color w:val="000000" w:themeColor="text1"/>
      <w:sz w:val="22"/>
      <w:szCs w:val="22"/>
      <w:lang w:eastAsia="en-US"/>
    </w:rPr>
  </w:style>
  <w:style w:type="character" w:customStyle="1" w:styleId="EndNoteBibliographyTitleChar22">
    <w:name w:val="EndNote Bibliography Title Char22"/>
    <w:basedOn w:val="DefaultParagraphFont"/>
    <w:rsid w:val="003E5F6F"/>
    <w:rPr>
      <w:color w:val="000000" w:themeColor="text1"/>
      <w:sz w:val="22"/>
      <w:szCs w:val="22"/>
      <w:lang w:eastAsia="en-US"/>
    </w:rPr>
  </w:style>
  <w:style w:type="character" w:customStyle="1" w:styleId="EndNoteBibliographyTitleChar23">
    <w:name w:val="EndNote Bibliography Title Char23"/>
    <w:basedOn w:val="DefaultParagraphFont"/>
    <w:rsid w:val="003E5F6F"/>
    <w:rPr>
      <w:color w:val="000000" w:themeColor="text1"/>
      <w:sz w:val="22"/>
      <w:szCs w:val="22"/>
      <w:lang w:eastAsia="en-US"/>
    </w:rPr>
  </w:style>
  <w:style w:type="character" w:customStyle="1" w:styleId="EndNoteBibliographyTitleChar24">
    <w:name w:val="EndNote Bibliography Title Char24"/>
    <w:basedOn w:val="DefaultParagraphFont"/>
    <w:rsid w:val="003E5F6F"/>
    <w:rPr>
      <w:color w:val="000000" w:themeColor="text1"/>
      <w:sz w:val="22"/>
      <w:szCs w:val="22"/>
      <w:lang w:eastAsia="en-US"/>
    </w:rPr>
  </w:style>
  <w:style w:type="character" w:customStyle="1" w:styleId="EndNoteBibliographyTitleChar25">
    <w:name w:val="EndNote Bibliography Title Char25"/>
    <w:basedOn w:val="DefaultParagraphFont"/>
    <w:rsid w:val="003E5F6F"/>
    <w:rPr>
      <w:color w:val="000000" w:themeColor="text1"/>
      <w:sz w:val="22"/>
      <w:szCs w:val="22"/>
      <w:lang w:eastAsia="en-US"/>
    </w:rPr>
  </w:style>
  <w:style w:type="character" w:customStyle="1" w:styleId="EndNoteBibliographyTitleChar26">
    <w:name w:val="EndNote Bibliography Title Char26"/>
    <w:basedOn w:val="DefaultParagraphFont"/>
    <w:rsid w:val="003E5F6F"/>
    <w:rPr>
      <w:color w:val="000000" w:themeColor="text1"/>
      <w:sz w:val="22"/>
      <w:szCs w:val="22"/>
      <w:lang w:eastAsia="en-US"/>
    </w:rPr>
  </w:style>
  <w:style w:type="character" w:customStyle="1" w:styleId="EndNoteBibliographyTitleChar27">
    <w:name w:val="EndNote Bibliography Title Char27"/>
    <w:basedOn w:val="DefaultParagraphFont"/>
    <w:rsid w:val="003E5F6F"/>
    <w:rPr>
      <w:color w:val="000000" w:themeColor="text1"/>
      <w:sz w:val="22"/>
      <w:szCs w:val="22"/>
      <w:lang w:eastAsia="en-US"/>
    </w:rPr>
  </w:style>
  <w:style w:type="character" w:customStyle="1" w:styleId="EndNoteBibliographyTitleChar28">
    <w:name w:val="EndNote Bibliography Title Char28"/>
    <w:basedOn w:val="DefaultParagraphFont"/>
    <w:rsid w:val="003E5F6F"/>
    <w:rPr>
      <w:color w:val="000000" w:themeColor="text1"/>
      <w:sz w:val="22"/>
      <w:szCs w:val="22"/>
      <w:lang w:eastAsia="en-US"/>
    </w:rPr>
  </w:style>
  <w:style w:type="character" w:customStyle="1" w:styleId="EndNoteBibliographyTitleChar29">
    <w:name w:val="EndNote Bibliography Title Char29"/>
    <w:basedOn w:val="DefaultParagraphFont"/>
    <w:rsid w:val="003E5F6F"/>
    <w:rPr>
      <w:color w:val="000000" w:themeColor="text1"/>
      <w:sz w:val="22"/>
      <w:szCs w:val="22"/>
      <w:lang w:eastAsia="en-US"/>
    </w:rPr>
  </w:style>
  <w:style w:type="character" w:customStyle="1" w:styleId="EndNoteBibliographyTitleChar30">
    <w:name w:val="EndNote Bibliography Title Char30"/>
    <w:basedOn w:val="DefaultParagraphFont"/>
    <w:rsid w:val="003E5F6F"/>
    <w:rPr>
      <w:color w:val="000000" w:themeColor="text1"/>
      <w:sz w:val="22"/>
      <w:szCs w:val="22"/>
      <w:lang w:eastAsia="en-US"/>
    </w:rPr>
  </w:style>
  <w:style w:type="character" w:customStyle="1" w:styleId="BodyText1Char">
    <w:name w:val="Body Text1 Char"/>
    <w:basedOn w:val="DefaultParagraphFont"/>
    <w:link w:val="BodyText1"/>
    <w:uiPriority w:val="9"/>
    <w:rsid w:val="003E5F6F"/>
    <w:rPr>
      <w:rFonts w:ascii="Cambria" w:eastAsia="Calibri" w:hAnsi="Cambria" w:cs="Times New Roman"/>
      <w:color w:val="000000" w:themeColor="text1"/>
    </w:rPr>
  </w:style>
  <w:style w:type="character" w:customStyle="1" w:styleId="EndNoteBibliographyTitleChar31">
    <w:name w:val="EndNote Bibliography Title Char31"/>
    <w:basedOn w:val="BodyText1Char"/>
    <w:rsid w:val="003E5F6F"/>
    <w:rPr>
      <w:rFonts w:ascii="Cambria" w:eastAsia="Calibri" w:hAnsi="Cambria" w:cs="Times New Roman"/>
      <w:color w:val="000000" w:themeColor="text1"/>
    </w:rPr>
  </w:style>
  <w:style w:type="character" w:customStyle="1" w:styleId="EndNoteBibliographyTitleChar32">
    <w:name w:val="EndNote Bibliography Title Char32"/>
    <w:basedOn w:val="DefaultParagraphFont"/>
    <w:rsid w:val="003E5F6F"/>
    <w:rPr>
      <w:color w:val="000000" w:themeColor="text1"/>
      <w:sz w:val="22"/>
      <w:szCs w:val="22"/>
      <w:lang w:eastAsia="en-US"/>
    </w:rPr>
  </w:style>
  <w:style w:type="character" w:customStyle="1" w:styleId="EndNoteBibliographyTitleChar33">
    <w:name w:val="EndNote Bibliography Title Char33"/>
    <w:basedOn w:val="DefaultParagraphFont"/>
    <w:rsid w:val="003E5F6F"/>
    <w:rPr>
      <w:color w:val="000000" w:themeColor="text1"/>
      <w:sz w:val="22"/>
      <w:szCs w:val="22"/>
      <w:lang w:eastAsia="en-US"/>
    </w:rPr>
  </w:style>
  <w:style w:type="character" w:customStyle="1" w:styleId="EndNoteBibliographyTitleChar34">
    <w:name w:val="EndNote Bibliography Title Char34"/>
    <w:basedOn w:val="DefaultParagraphFont"/>
    <w:rsid w:val="003E5F6F"/>
    <w:rPr>
      <w:color w:val="000000" w:themeColor="text1"/>
      <w:sz w:val="22"/>
      <w:szCs w:val="22"/>
      <w:lang w:eastAsia="en-US"/>
    </w:rPr>
  </w:style>
  <w:style w:type="character" w:customStyle="1" w:styleId="EndNoteBibliographyTitleChar35">
    <w:name w:val="EndNote Bibliography Title Char35"/>
    <w:basedOn w:val="DefaultParagraphFont"/>
    <w:rsid w:val="003E5F6F"/>
    <w:rPr>
      <w:color w:val="000000" w:themeColor="text1"/>
      <w:sz w:val="22"/>
      <w:szCs w:val="22"/>
      <w:lang w:eastAsia="en-US"/>
    </w:rPr>
  </w:style>
  <w:style w:type="character" w:customStyle="1" w:styleId="EndNoteBibliographyTitleChar36">
    <w:name w:val="EndNote Bibliography Title Char36"/>
    <w:basedOn w:val="DefaultParagraphFont"/>
    <w:rsid w:val="003E5F6F"/>
    <w:rPr>
      <w:color w:val="000000" w:themeColor="text1"/>
      <w:sz w:val="22"/>
      <w:szCs w:val="22"/>
      <w:lang w:eastAsia="en-US"/>
    </w:rPr>
  </w:style>
  <w:style w:type="character" w:customStyle="1" w:styleId="EndNoteBibliographyTitleChar37">
    <w:name w:val="EndNote Bibliography Title Char37"/>
    <w:basedOn w:val="DefaultParagraphFont"/>
    <w:rsid w:val="003E5F6F"/>
    <w:rPr>
      <w:color w:val="000000" w:themeColor="text1"/>
      <w:sz w:val="22"/>
      <w:szCs w:val="22"/>
      <w:lang w:eastAsia="en-US"/>
    </w:rPr>
  </w:style>
  <w:style w:type="character" w:customStyle="1" w:styleId="Bulletlist-level1Char">
    <w:name w:val="Bullet list - level 1 Char"/>
    <w:basedOn w:val="DefaultParagraphFont"/>
    <w:link w:val="Bulletlist-level1"/>
    <w:uiPriority w:val="24"/>
    <w:rsid w:val="00762934"/>
    <w:rPr>
      <w:rFonts w:ascii="Cambria" w:eastAsia="Calibri" w:hAnsi="Cambria" w:cs="Times New Roman"/>
      <w:color w:val="000000"/>
    </w:rPr>
  </w:style>
  <w:style w:type="character" w:customStyle="1" w:styleId="EndNoteBibliographyTitleChar38">
    <w:name w:val="EndNote Bibliography Title Char38"/>
    <w:basedOn w:val="Bulletlist-level1Char"/>
    <w:rsid w:val="003E5F6F"/>
    <w:rPr>
      <w:rFonts w:ascii="Cambria" w:eastAsia="Calibri" w:hAnsi="Cambria" w:cs="Times New Roman"/>
      <w:color w:val="000000"/>
    </w:rPr>
  </w:style>
  <w:style w:type="character" w:customStyle="1" w:styleId="EndNoteBibliographyTitleChar39">
    <w:name w:val="EndNote Bibliography Title Char39"/>
    <w:basedOn w:val="Bulletlist-level1Char"/>
    <w:rsid w:val="003E5F6F"/>
    <w:rPr>
      <w:rFonts w:ascii="Cambria" w:eastAsia="Calibri" w:hAnsi="Cambria" w:cs="Times New Roman"/>
      <w:color w:val="000000"/>
    </w:rPr>
  </w:style>
  <w:style w:type="character" w:customStyle="1" w:styleId="EndNoteBibliographyTitleChar40">
    <w:name w:val="EndNote Bibliography Title Char40"/>
    <w:basedOn w:val="DefaultParagraphFont"/>
    <w:rsid w:val="003E5F6F"/>
    <w:rPr>
      <w:color w:val="000000" w:themeColor="text1"/>
      <w:sz w:val="22"/>
      <w:szCs w:val="22"/>
      <w:lang w:eastAsia="en-US"/>
    </w:rPr>
  </w:style>
  <w:style w:type="character" w:customStyle="1" w:styleId="EndNoteBibliographyTitleChar41">
    <w:name w:val="EndNote Bibliography Title Char41"/>
    <w:basedOn w:val="Bulletlist-level1Char"/>
    <w:rsid w:val="003E5F6F"/>
    <w:rPr>
      <w:rFonts w:ascii="Cambria" w:eastAsia="Calibri" w:hAnsi="Cambria" w:cs="Times New Roman"/>
      <w:color w:val="000000"/>
    </w:rPr>
  </w:style>
  <w:style w:type="character" w:customStyle="1" w:styleId="EndNoteBibliographyTitleChar42">
    <w:name w:val="EndNote Bibliography Title Char42"/>
    <w:basedOn w:val="Bulletlist-level1Char"/>
    <w:rsid w:val="003E5F6F"/>
    <w:rPr>
      <w:rFonts w:ascii="Cambria" w:eastAsia="Calibri" w:hAnsi="Cambria" w:cs="Times New Roman"/>
      <w:color w:val="000000"/>
    </w:rPr>
  </w:style>
  <w:style w:type="character" w:customStyle="1" w:styleId="EndNoteBibliographyTitleChar43">
    <w:name w:val="EndNote Bibliography Title Char43"/>
    <w:basedOn w:val="Bulletlist-level1Char"/>
    <w:rsid w:val="003E5F6F"/>
    <w:rPr>
      <w:rFonts w:ascii="Cambria" w:eastAsia="Calibri" w:hAnsi="Cambria" w:cs="Times New Roman"/>
      <w:color w:val="000000"/>
    </w:rPr>
  </w:style>
  <w:style w:type="character" w:customStyle="1" w:styleId="EndNoteBibliographyTitleChar44">
    <w:name w:val="EndNote Bibliography Title Char44"/>
    <w:basedOn w:val="Bulletlist-level1Char"/>
    <w:rsid w:val="003E5F6F"/>
    <w:rPr>
      <w:rFonts w:ascii="Cambria" w:eastAsia="Calibri" w:hAnsi="Cambria" w:cs="Times New Roman"/>
      <w:color w:val="000000"/>
    </w:rPr>
  </w:style>
  <w:style w:type="character" w:customStyle="1" w:styleId="EndNoteBibliographyTitleChar45">
    <w:name w:val="EndNote Bibliography Title Char45"/>
    <w:basedOn w:val="Bulletlist-level1Char"/>
    <w:rsid w:val="003E5F6F"/>
    <w:rPr>
      <w:rFonts w:ascii="Cambria" w:eastAsia="Calibri" w:hAnsi="Cambria" w:cs="Times New Roman"/>
      <w:color w:val="000000"/>
    </w:rPr>
  </w:style>
  <w:style w:type="character" w:customStyle="1" w:styleId="EndNoteBibliographyTitleChar46">
    <w:name w:val="EndNote Bibliography Title Char46"/>
    <w:basedOn w:val="Bulletlist-level1Char"/>
    <w:rsid w:val="003E5F6F"/>
    <w:rPr>
      <w:rFonts w:ascii="Cambria" w:eastAsia="Calibri" w:hAnsi="Cambria" w:cs="Times New Roman"/>
      <w:color w:val="000000"/>
    </w:rPr>
  </w:style>
  <w:style w:type="character" w:customStyle="1" w:styleId="EndNoteBibliographyTitleChar47">
    <w:name w:val="EndNote Bibliography Title Char47"/>
    <w:basedOn w:val="Bulletlist-level1Char"/>
    <w:rsid w:val="003E5F6F"/>
    <w:rPr>
      <w:rFonts w:ascii="Cambria" w:eastAsia="Calibri" w:hAnsi="Cambria" w:cs="Times New Roman"/>
      <w:color w:val="000000"/>
    </w:rPr>
  </w:style>
  <w:style w:type="character" w:customStyle="1" w:styleId="EndNoteBibliographyTitleChar48">
    <w:name w:val="EndNote Bibliography Title Char48"/>
    <w:basedOn w:val="Bulletlist-level1Char"/>
    <w:rsid w:val="003E5F6F"/>
    <w:rPr>
      <w:rFonts w:ascii="Cambria" w:eastAsia="Calibri" w:hAnsi="Cambria" w:cs="Times New Roman"/>
      <w:color w:val="000000"/>
    </w:rPr>
  </w:style>
  <w:style w:type="character" w:customStyle="1" w:styleId="EndNoteBibliographyTitleChar49">
    <w:name w:val="EndNote Bibliography Title Char49"/>
    <w:basedOn w:val="DefaultParagraphFont"/>
    <w:rsid w:val="003E5F6F"/>
    <w:rPr>
      <w:color w:val="000000" w:themeColor="text1"/>
      <w:sz w:val="22"/>
      <w:szCs w:val="22"/>
      <w:lang w:eastAsia="en-US"/>
    </w:rPr>
  </w:style>
  <w:style w:type="character" w:customStyle="1" w:styleId="EndNoteBibliographyTitleChar50">
    <w:name w:val="EndNote Bibliography Title Char50"/>
    <w:basedOn w:val="DefaultParagraphFont"/>
    <w:rsid w:val="003E5F6F"/>
    <w:rPr>
      <w:color w:val="000000" w:themeColor="text1"/>
      <w:sz w:val="22"/>
      <w:szCs w:val="22"/>
      <w:lang w:eastAsia="en-US"/>
    </w:rPr>
  </w:style>
  <w:style w:type="character" w:customStyle="1" w:styleId="EndNoteBibliographyTitleChar51">
    <w:name w:val="EndNote Bibliography Title Char51"/>
    <w:basedOn w:val="DefaultParagraphFont"/>
    <w:rsid w:val="003E5F6F"/>
    <w:rPr>
      <w:color w:val="000000" w:themeColor="text1"/>
      <w:sz w:val="22"/>
      <w:szCs w:val="22"/>
      <w:lang w:eastAsia="en-US"/>
    </w:rPr>
  </w:style>
  <w:style w:type="character" w:customStyle="1" w:styleId="EndNoteBibliographyTitleChar52">
    <w:name w:val="EndNote Bibliography Title Char52"/>
    <w:basedOn w:val="DefaultParagraphFont"/>
    <w:rsid w:val="003E5F6F"/>
    <w:rPr>
      <w:color w:val="000000" w:themeColor="text1"/>
      <w:sz w:val="22"/>
      <w:szCs w:val="22"/>
      <w:lang w:eastAsia="en-US"/>
    </w:rPr>
  </w:style>
  <w:style w:type="character" w:customStyle="1" w:styleId="EndNoteBibliographyTitleChar53">
    <w:name w:val="EndNote Bibliography Title Char53"/>
    <w:basedOn w:val="DefaultParagraphFont"/>
    <w:rsid w:val="003E5F6F"/>
    <w:rPr>
      <w:color w:val="000000" w:themeColor="text1"/>
      <w:sz w:val="22"/>
      <w:szCs w:val="22"/>
      <w:lang w:eastAsia="en-US"/>
    </w:rPr>
  </w:style>
  <w:style w:type="character" w:customStyle="1" w:styleId="EndNoteBibliographyTitleChar54">
    <w:name w:val="EndNote Bibliography Title Char54"/>
    <w:basedOn w:val="DefaultParagraphFont"/>
    <w:rsid w:val="003E5F6F"/>
    <w:rPr>
      <w:color w:val="000000" w:themeColor="text1"/>
      <w:sz w:val="22"/>
      <w:szCs w:val="22"/>
      <w:lang w:eastAsia="en-US"/>
    </w:rPr>
  </w:style>
  <w:style w:type="character" w:customStyle="1" w:styleId="EndNoteBibliographyTitleChar55">
    <w:name w:val="EndNote Bibliography Title Char55"/>
    <w:basedOn w:val="DefaultParagraphFont"/>
    <w:rsid w:val="003E5F6F"/>
    <w:rPr>
      <w:color w:val="000000" w:themeColor="text1"/>
      <w:sz w:val="22"/>
      <w:szCs w:val="22"/>
      <w:lang w:eastAsia="en-US"/>
    </w:rPr>
  </w:style>
  <w:style w:type="character" w:customStyle="1" w:styleId="EndNoteBibliographyTitleChar56">
    <w:name w:val="EndNote Bibliography Title Char56"/>
    <w:basedOn w:val="DefaultParagraphFont"/>
    <w:rsid w:val="003E5F6F"/>
    <w:rPr>
      <w:color w:val="000000" w:themeColor="text1"/>
      <w:sz w:val="22"/>
      <w:szCs w:val="22"/>
      <w:lang w:eastAsia="en-US"/>
    </w:rPr>
  </w:style>
  <w:style w:type="character" w:customStyle="1" w:styleId="EndNoteBibliographyTitleChar57">
    <w:name w:val="EndNote Bibliography Title Char57"/>
    <w:basedOn w:val="DefaultParagraphFont"/>
    <w:rsid w:val="003E5F6F"/>
    <w:rPr>
      <w:color w:val="000000" w:themeColor="text1"/>
      <w:sz w:val="22"/>
      <w:szCs w:val="22"/>
      <w:lang w:eastAsia="en-US"/>
    </w:rPr>
  </w:style>
  <w:style w:type="character" w:customStyle="1" w:styleId="EndNoteBibliographyTitleChar58">
    <w:name w:val="EndNote Bibliography Title Char58"/>
    <w:basedOn w:val="DefaultParagraphFont"/>
    <w:rsid w:val="003E5F6F"/>
    <w:rPr>
      <w:color w:val="000000" w:themeColor="text1"/>
      <w:sz w:val="22"/>
      <w:szCs w:val="22"/>
      <w:lang w:eastAsia="en-US"/>
    </w:rPr>
  </w:style>
  <w:style w:type="character" w:customStyle="1" w:styleId="EndNoteBibliographyTitleChar59">
    <w:name w:val="EndNote Bibliography Title Char59"/>
    <w:basedOn w:val="DefaultParagraphFont"/>
    <w:rsid w:val="003E5F6F"/>
    <w:rPr>
      <w:color w:val="000000" w:themeColor="text1"/>
      <w:sz w:val="22"/>
      <w:szCs w:val="22"/>
      <w:lang w:eastAsia="en-US"/>
    </w:rPr>
  </w:style>
  <w:style w:type="character" w:customStyle="1" w:styleId="EndNoteBibliographyTitleChar60">
    <w:name w:val="EndNote Bibliography Title Char60"/>
    <w:basedOn w:val="DefaultParagraphFont"/>
    <w:rsid w:val="003E5F6F"/>
    <w:rPr>
      <w:color w:val="000000" w:themeColor="text1"/>
      <w:sz w:val="22"/>
      <w:szCs w:val="22"/>
      <w:lang w:eastAsia="en-US"/>
    </w:rPr>
  </w:style>
  <w:style w:type="character" w:customStyle="1" w:styleId="EndNoteBibliographyTitleChar61">
    <w:name w:val="EndNote Bibliography Title Char61"/>
    <w:basedOn w:val="Bulletlist-level1Char"/>
    <w:rsid w:val="003E5F6F"/>
    <w:rPr>
      <w:rFonts w:ascii="Cambria" w:eastAsia="Calibri" w:hAnsi="Cambria" w:cs="Times New Roman"/>
      <w:color w:val="000000"/>
    </w:rPr>
  </w:style>
  <w:style w:type="character" w:customStyle="1" w:styleId="EndNoteBibliographyTitleChar62">
    <w:name w:val="EndNote Bibliography Title Char62"/>
    <w:basedOn w:val="Bulletlist-level1Char"/>
    <w:rsid w:val="003E5F6F"/>
    <w:rPr>
      <w:rFonts w:ascii="Cambria" w:eastAsia="Calibri" w:hAnsi="Cambria" w:cs="Times New Roman"/>
      <w:color w:val="000000"/>
    </w:rPr>
  </w:style>
  <w:style w:type="character" w:customStyle="1" w:styleId="EndNoteBibliographyTitleChar63">
    <w:name w:val="EndNote Bibliography Title Char63"/>
    <w:basedOn w:val="Heading3Char"/>
    <w:rsid w:val="003E5F6F"/>
    <w:rPr>
      <w:rFonts w:ascii="Cambria" w:eastAsiaTheme="majorEastAsia" w:hAnsi="Cambria" w:cstheme="majorBidi"/>
      <w:b/>
      <w:bCs/>
      <w:color w:val="DE3831"/>
      <w:sz w:val="28"/>
      <w:szCs w:val="22"/>
      <w:lang w:eastAsia="en-US"/>
    </w:rPr>
  </w:style>
  <w:style w:type="character" w:customStyle="1" w:styleId="EndNoteBibliographyTitleChar64">
    <w:name w:val="EndNote Bibliography Title Char64"/>
    <w:basedOn w:val="Heading4Char"/>
    <w:rsid w:val="003E5F6F"/>
    <w:rPr>
      <w:rFonts w:ascii="Cambria" w:eastAsiaTheme="majorEastAsia" w:hAnsi="Cambria" w:cstheme="majorBidi"/>
      <w:b/>
      <w:bCs/>
      <w:iCs/>
      <w:color w:val="000000" w:themeColor="text1"/>
      <w:sz w:val="24"/>
      <w:szCs w:val="22"/>
      <w:lang w:eastAsia="en-US"/>
    </w:rPr>
  </w:style>
  <w:style w:type="character" w:customStyle="1" w:styleId="EndNoteBibliographyTitleChar65">
    <w:name w:val="EndNote Bibliography Title Char65"/>
    <w:basedOn w:val="DefaultParagraphFont"/>
    <w:rsid w:val="003E5F6F"/>
    <w:rPr>
      <w:color w:val="000000" w:themeColor="text1"/>
      <w:sz w:val="22"/>
      <w:szCs w:val="22"/>
      <w:lang w:eastAsia="en-US"/>
    </w:rPr>
  </w:style>
  <w:style w:type="character" w:customStyle="1" w:styleId="EndNoteBibliographyTitleChar66">
    <w:name w:val="EndNote Bibliography Title Char66"/>
    <w:basedOn w:val="BodyText1Char"/>
    <w:rsid w:val="003E5F6F"/>
    <w:rPr>
      <w:rFonts w:ascii="Cambria" w:eastAsia="Calibri" w:hAnsi="Cambria" w:cs="Times New Roman"/>
      <w:color w:val="000000" w:themeColor="text1"/>
    </w:rPr>
  </w:style>
  <w:style w:type="character" w:customStyle="1" w:styleId="EndNoteBibliographyTitleChar67">
    <w:name w:val="EndNote Bibliography Title Char67"/>
    <w:basedOn w:val="BodyText1Char"/>
    <w:rsid w:val="003E5F6F"/>
    <w:rPr>
      <w:rFonts w:ascii="Cambria" w:eastAsia="Calibri" w:hAnsi="Cambria" w:cs="Times New Roman"/>
      <w:color w:val="000000" w:themeColor="text1"/>
    </w:rPr>
  </w:style>
  <w:style w:type="character" w:customStyle="1" w:styleId="EndNoteBibliographyTitleChar68">
    <w:name w:val="EndNote Bibliography Title Char68"/>
    <w:basedOn w:val="Heading2Char"/>
    <w:rsid w:val="003E5F6F"/>
    <w:rPr>
      <w:rFonts w:ascii="Cambria" w:eastAsiaTheme="majorEastAsia" w:hAnsi="Cambria" w:cstheme="majorBidi"/>
      <w:b/>
      <w:bCs/>
      <w:color w:val="FF7900"/>
      <w:sz w:val="34"/>
      <w:szCs w:val="26"/>
      <w:lang w:eastAsia="en-US"/>
    </w:rPr>
  </w:style>
  <w:style w:type="table" w:customStyle="1" w:styleId="PlainTable11">
    <w:name w:val="Plain Table 11"/>
    <w:basedOn w:val="TableNormal"/>
    <w:uiPriority w:val="41"/>
    <w:rsid w:val="003E5F6F"/>
    <w:pPr>
      <w:spacing w:after="0" w:line="240" w:lineRule="auto"/>
    </w:pPr>
    <w:rPr>
      <w:rFonts w:ascii="Cambria" w:eastAsia="Calibri" w:hAnsi="Cambria" w:cs="Times New Roman"/>
      <w:sz w:val="20"/>
      <w:szCs w:val="20"/>
      <w:lang w:eastAsia="en-AU"/>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41">
    <w:name w:val="Plain Table 41"/>
    <w:basedOn w:val="TableNormal"/>
    <w:uiPriority w:val="44"/>
    <w:rsid w:val="003E5F6F"/>
    <w:pPr>
      <w:spacing w:after="0" w:line="240" w:lineRule="auto"/>
    </w:pPr>
    <w:rPr>
      <w:rFonts w:ascii="Cambria" w:eastAsia="Calibri" w:hAnsi="Cambria" w:cs="Times New Roman"/>
      <w:sz w:val="20"/>
      <w:szCs w:val="20"/>
      <w:lang w:eastAsia="en-A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3E5F6F"/>
    <w:pPr>
      <w:spacing w:after="0" w:line="240" w:lineRule="auto"/>
    </w:pPr>
    <w:rPr>
      <w:rFonts w:ascii="Cambria" w:eastAsia="Calibri" w:hAnsi="Cambria" w:cs="Times New Roman"/>
      <w:sz w:val="20"/>
      <w:szCs w:val="20"/>
      <w:lang w:eastAsia="en-AU"/>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EndNoteBibliographyTitleChar69">
    <w:name w:val="EndNote Bibliography Title Char69"/>
    <w:basedOn w:val="Bulletlist-level1Char"/>
    <w:rsid w:val="003E5F6F"/>
    <w:rPr>
      <w:rFonts w:ascii="Cambria" w:eastAsia="Calibri" w:hAnsi="Cambria" w:cs="Times New Roman"/>
      <w:color w:val="000000"/>
    </w:rPr>
  </w:style>
  <w:style w:type="table" w:customStyle="1" w:styleId="GridTable1Light1">
    <w:name w:val="Grid Table 1 Light1"/>
    <w:basedOn w:val="TableNormal"/>
    <w:uiPriority w:val="46"/>
    <w:rsid w:val="003E5F6F"/>
    <w:pPr>
      <w:spacing w:after="0" w:line="240" w:lineRule="auto"/>
    </w:pPr>
    <w:rPr>
      <w:rFonts w:ascii="Cambria" w:eastAsia="Calibri" w:hAnsi="Cambria" w:cs="Times New Roman"/>
      <w:sz w:val="20"/>
      <w:szCs w:val="20"/>
      <w:lang w:eastAsia="en-AU"/>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3E5F6F"/>
    <w:pPr>
      <w:spacing w:after="0" w:line="240" w:lineRule="auto"/>
    </w:pPr>
    <w:rPr>
      <w:rFonts w:ascii="Cambria" w:eastAsia="Calibri" w:hAnsi="Cambria" w:cs="Times New Roman"/>
      <w:sz w:val="20"/>
      <w:szCs w:val="20"/>
      <w:lang w:eastAsia="en-AU"/>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1">
    <w:name w:val="List Table 1 Light1"/>
    <w:basedOn w:val="TableNormal"/>
    <w:uiPriority w:val="46"/>
    <w:rsid w:val="003E5F6F"/>
    <w:pPr>
      <w:spacing w:after="0" w:line="240" w:lineRule="auto"/>
    </w:pPr>
    <w:rPr>
      <w:rFonts w:ascii="Cambria" w:eastAsia="Calibri" w:hAnsi="Cambria" w:cs="Times New Roman"/>
      <w:sz w:val="20"/>
      <w:szCs w:val="20"/>
      <w:lang w:eastAsia="en-AU"/>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EndNoteBibliographyTitleChar70">
    <w:name w:val="EndNote Bibliography Title Char70"/>
    <w:basedOn w:val="DefaultParagraphFont"/>
    <w:rsid w:val="003E5F6F"/>
    <w:rPr>
      <w:color w:val="000000" w:themeColor="text1"/>
      <w:sz w:val="22"/>
      <w:szCs w:val="22"/>
      <w:lang w:eastAsia="en-US"/>
    </w:rPr>
  </w:style>
  <w:style w:type="character" w:customStyle="1" w:styleId="EndNoteBibliographyTitleChar71">
    <w:name w:val="EndNote Bibliography Title Char71"/>
    <w:basedOn w:val="DefaultParagraphFont"/>
    <w:rsid w:val="003E5F6F"/>
    <w:rPr>
      <w:color w:val="000000" w:themeColor="text1"/>
      <w:sz w:val="22"/>
      <w:szCs w:val="22"/>
      <w:lang w:eastAsia="en-US"/>
    </w:rPr>
  </w:style>
  <w:style w:type="character" w:customStyle="1" w:styleId="EndNoteBibliographyTitleChar72">
    <w:name w:val="EndNote Bibliography Title Char72"/>
    <w:basedOn w:val="DefaultParagraphFont"/>
    <w:rsid w:val="003E5F6F"/>
    <w:rPr>
      <w:color w:val="000000" w:themeColor="text1"/>
      <w:sz w:val="22"/>
      <w:szCs w:val="22"/>
      <w:lang w:eastAsia="en-US"/>
    </w:rPr>
  </w:style>
  <w:style w:type="character" w:customStyle="1" w:styleId="EndNoteBibliographyTitleChar73">
    <w:name w:val="EndNote Bibliography Title Char73"/>
    <w:basedOn w:val="BodyText1Char"/>
    <w:rsid w:val="003E5F6F"/>
    <w:rPr>
      <w:rFonts w:ascii="Cambria" w:eastAsia="Calibri" w:hAnsi="Cambria" w:cs="Times New Roman"/>
      <w:color w:val="000000" w:themeColor="text1"/>
    </w:rPr>
  </w:style>
  <w:style w:type="character" w:customStyle="1" w:styleId="Bulletlist-level2Char">
    <w:name w:val="Bullet list - level 2 Char"/>
    <w:basedOn w:val="DefaultParagraphFont"/>
    <w:link w:val="Bulletlist-level2"/>
    <w:uiPriority w:val="25"/>
    <w:rsid w:val="003E5F6F"/>
    <w:rPr>
      <w:rFonts w:ascii="Cambria" w:eastAsia="Calibri" w:hAnsi="Cambria" w:cs="Times New Roman"/>
      <w:color w:val="000000" w:themeColor="text1"/>
    </w:rPr>
  </w:style>
  <w:style w:type="character" w:customStyle="1" w:styleId="EndNoteBibliographyTitleChar74">
    <w:name w:val="EndNote Bibliography Title Char74"/>
    <w:basedOn w:val="Bulletlist-level2Char"/>
    <w:rsid w:val="003E5F6F"/>
    <w:rPr>
      <w:rFonts w:ascii="Cambria" w:eastAsia="Calibri" w:hAnsi="Cambria" w:cs="Times New Roman"/>
      <w:color w:val="000000" w:themeColor="text1"/>
    </w:rPr>
  </w:style>
  <w:style w:type="character" w:customStyle="1" w:styleId="A5">
    <w:name w:val="A5"/>
    <w:uiPriority w:val="99"/>
    <w:rsid w:val="00626D89"/>
    <w:rPr>
      <w:rFonts w:cs="Cambria"/>
      <w:color w:val="000000"/>
      <w:sz w:val="17"/>
      <w:szCs w:val="17"/>
    </w:rPr>
  </w:style>
  <w:style w:type="character" w:customStyle="1" w:styleId="mathjax2">
    <w:name w:val="mathjax2"/>
    <w:basedOn w:val="DefaultParagraphFont"/>
    <w:rsid w:val="00BB0A69"/>
    <w:rPr>
      <w:b w:val="0"/>
      <w:bCs w:val="0"/>
      <w:i w:val="0"/>
      <w:iCs w:val="0"/>
      <w:caps w:val="0"/>
      <w:vanish w:val="0"/>
      <w:webHidden w:val="0"/>
      <w:spacing w:val="0"/>
      <w:sz w:val="24"/>
      <w:szCs w:val="24"/>
      <w:bdr w:val="none" w:sz="0" w:space="0" w:color="auto" w:frame="1"/>
      <w:rtl w:val="0"/>
      <w:specVanish w:val="0"/>
    </w:rPr>
  </w:style>
  <w:style w:type="paragraph" w:customStyle="1" w:styleId="xl63">
    <w:name w:val="xl63"/>
    <w:basedOn w:val="Normal"/>
    <w:rsid w:val="00B54B5D"/>
    <w:pPr>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xl64">
    <w:name w:val="xl64"/>
    <w:basedOn w:val="Normal"/>
    <w:rsid w:val="00B54B5D"/>
    <w:pPr>
      <w:pBdr>
        <w:top w:val="single" w:sz="8" w:space="0" w:color="auto"/>
      </w:pBdr>
      <w:spacing w:before="100" w:beforeAutospacing="1" w:after="100" w:afterAutospacing="1" w:line="240" w:lineRule="auto"/>
      <w:textAlignment w:val="center"/>
    </w:pPr>
    <w:rPr>
      <w:rFonts w:eastAsia="Times New Roman"/>
      <w:b/>
      <w:bCs/>
      <w:color w:val="000000"/>
      <w:sz w:val="18"/>
      <w:szCs w:val="18"/>
      <w:lang w:eastAsia="en-AU"/>
    </w:rPr>
  </w:style>
  <w:style w:type="paragraph" w:customStyle="1" w:styleId="xl65">
    <w:name w:val="xl65"/>
    <w:basedOn w:val="Normal"/>
    <w:rsid w:val="00B54B5D"/>
    <w:pPr>
      <w:pBdr>
        <w:top w:val="single" w:sz="8" w:space="0" w:color="auto"/>
      </w:pBdr>
      <w:spacing w:before="100" w:beforeAutospacing="1" w:after="100" w:afterAutospacing="1" w:line="240" w:lineRule="auto"/>
      <w:jc w:val="center"/>
      <w:textAlignment w:val="center"/>
    </w:pPr>
    <w:rPr>
      <w:rFonts w:eastAsia="Times New Roman"/>
      <w:b/>
      <w:bCs/>
      <w:color w:val="000000"/>
      <w:sz w:val="18"/>
      <w:szCs w:val="18"/>
      <w:lang w:eastAsia="en-AU"/>
    </w:rPr>
  </w:style>
  <w:style w:type="paragraph" w:customStyle="1" w:styleId="xl66">
    <w:name w:val="xl66"/>
    <w:basedOn w:val="Normal"/>
    <w:rsid w:val="00B54B5D"/>
    <w:pPr>
      <w:spacing w:before="100" w:beforeAutospacing="1" w:after="100" w:afterAutospacing="1" w:line="240" w:lineRule="auto"/>
    </w:pPr>
    <w:rPr>
      <w:rFonts w:ascii="Times New Roman" w:eastAsia="Times New Roman" w:hAnsi="Times New Roman"/>
      <w:color w:val="auto"/>
      <w:sz w:val="18"/>
      <w:szCs w:val="18"/>
      <w:lang w:eastAsia="en-AU"/>
    </w:rPr>
  </w:style>
  <w:style w:type="paragraph" w:customStyle="1" w:styleId="xl67">
    <w:name w:val="xl67"/>
    <w:basedOn w:val="Normal"/>
    <w:rsid w:val="00B54B5D"/>
    <w:pPr>
      <w:spacing w:before="100" w:beforeAutospacing="1" w:after="100" w:afterAutospacing="1" w:line="240" w:lineRule="auto"/>
      <w:jc w:val="center"/>
    </w:pPr>
    <w:rPr>
      <w:rFonts w:ascii="Times New Roman" w:eastAsia="Times New Roman" w:hAnsi="Times New Roman"/>
      <w:color w:val="auto"/>
      <w:sz w:val="18"/>
      <w:szCs w:val="18"/>
      <w:lang w:eastAsia="en-AU"/>
    </w:rPr>
  </w:style>
  <w:style w:type="character" w:customStyle="1" w:styleId="mwe-math-mathml-inline">
    <w:name w:val="mwe-math-mathml-inline"/>
    <w:basedOn w:val="DefaultParagraphFont"/>
    <w:rsid w:val="00361093"/>
    <w:rPr>
      <w:sz w:val="28"/>
      <w:szCs w:val="28"/>
    </w:rPr>
  </w:style>
  <w:style w:type="paragraph" w:customStyle="1" w:styleId="Normalsmall">
    <w:name w:val="Normal small"/>
    <w:qFormat/>
    <w:rsid w:val="0070519A"/>
    <w:pPr>
      <w:spacing w:after="120"/>
    </w:pPr>
    <w:rPr>
      <w:rFonts w:ascii="Cambria" w:hAnsi="Cambr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899770">
      <w:bodyDiv w:val="1"/>
      <w:marLeft w:val="0"/>
      <w:marRight w:val="0"/>
      <w:marTop w:val="0"/>
      <w:marBottom w:val="0"/>
      <w:divBdr>
        <w:top w:val="none" w:sz="0" w:space="0" w:color="auto"/>
        <w:left w:val="none" w:sz="0" w:space="0" w:color="auto"/>
        <w:bottom w:val="none" w:sz="0" w:space="0" w:color="auto"/>
        <w:right w:val="none" w:sz="0" w:space="0" w:color="auto"/>
      </w:divBdr>
    </w:div>
    <w:div w:id="61024686">
      <w:bodyDiv w:val="1"/>
      <w:marLeft w:val="0"/>
      <w:marRight w:val="0"/>
      <w:marTop w:val="0"/>
      <w:marBottom w:val="0"/>
      <w:divBdr>
        <w:top w:val="none" w:sz="0" w:space="0" w:color="auto"/>
        <w:left w:val="none" w:sz="0" w:space="0" w:color="auto"/>
        <w:bottom w:val="none" w:sz="0" w:space="0" w:color="auto"/>
        <w:right w:val="none" w:sz="0" w:space="0" w:color="auto"/>
      </w:divBdr>
    </w:div>
    <w:div w:id="62262458">
      <w:bodyDiv w:val="1"/>
      <w:marLeft w:val="0"/>
      <w:marRight w:val="0"/>
      <w:marTop w:val="0"/>
      <w:marBottom w:val="0"/>
      <w:divBdr>
        <w:top w:val="none" w:sz="0" w:space="0" w:color="auto"/>
        <w:left w:val="none" w:sz="0" w:space="0" w:color="auto"/>
        <w:bottom w:val="none" w:sz="0" w:space="0" w:color="auto"/>
        <w:right w:val="none" w:sz="0" w:space="0" w:color="auto"/>
      </w:divBdr>
    </w:div>
    <w:div w:id="88738204">
      <w:bodyDiv w:val="1"/>
      <w:marLeft w:val="0"/>
      <w:marRight w:val="0"/>
      <w:marTop w:val="0"/>
      <w:marBottom w:val="0"/>
      <w:divBdr>
        <w:top w:val="none" w:sz="0" w:space="0" w:color="auto"/>
        <w:left w:val="none" w:sz="0" w:space="0" w:color="auto"/>
        <w:bottom w:val="none" w:sz="0" w:space="0" w:color="auto"/>
        <w:right w:val="none" w:sz="0" w:space="0" w:color="auto"/>
      </w:divBdr>
    </w:div>
    <w:div w:id="123088872">
      <w:bodyDiv w:val="1"/>
      <w:marLeft w:val="0"/>
      <w:marRight w:val="0"/>
      <w:marTop w:val="0"/>
      <w:marBottom w:val="0"/>
      <w:divBdr>
        <w:top w:val="none" w:sz="0" w:space="0" w:color="auto"/>
        <w:left w:val="none" w:sz="0" w:space="0" w:color="auto"/>
        <w:bottom w:val="none" w:sz="0" w:space="0" w:color="auto"/>
        <w:right w:val="none" w:sz="0" w:space="0" w:color="auto"/>
      </w:divBdr>
    </w:div>
    <w:div w:id="169026624">
      <w:bodyDiv w:val="1"/>
      <w:marLeft w:val="0"/>
      <w:marRight w:val="0"/>
      <w:marTop w:val="0"/>
      <w:marBottom w:val="0"/>
      <w:divBdr>
        <w:top w:val="none" w:sz="0" w:space="0" w:color="auto"/>
        <w:left w:val="none" w:sz="0" w:space="0" w:color="auto"/>
        <w:bottom w:val="none" w:sz="0" w:space="0" w:color="auto"/>
        <w:right w:val="none" w:sz="0" w:space="0" w:color="auto"/>
      </w:divBdr>
    </w:div>
    <w:div w:id="224605969">
      <w:bodyDiv w:val="1"/>
      <w:marLeft w:val="0"/>
      <w:marRight w:val="0"/>
      <w:marTop w:val="0"/>
      <w:marBottom w:val="0"/>
      <w:divBdr>
        <w:top w:val="none" w:sz="0" w:space="0" w:color="auto"/>
        <w:left w:val="none" w:sz="0" w:space="0" w:color="auto"/>
        <w:bottom w:val="none" w:sz="0" w:space="0" w:color="auto"/>
        <w:right w:val="none" w:sz="0" w:space="0" w:color="auto"/>
      </w:divBdr>
    </w:div>
    <w:div w:id="269972261">
      <w:bodyDiv w:val="1"/>
      <w:marLeft w:val="0"/>
      <w:marRight w:val="0"/>
      <w:marTop w:val="0"/>
      <w:marBottom w:val="0"/>
      <w:divBdr>
        <w:top w:val="none" w:sz="0" w:space="0" w:color="auto"/>
        <w:left w:val="none" w:sz="0" w:space="0" w:color="auto"/>
        <w:bottom w:val="none" w:sz="0" w:space="0" w:color="auto"/>
        <w:right w:val="none" w:sz="0" w:space="0" w:color="auto"/>
      </w:divBdr>
    </w:div>
    <w:div w:id="270360073">
      <w:bodyDiv w:val="1"/>
      <w:marLeft w:val="0"/>
      <w:marRight w:val="0"/>
      <w:marTop w:val="0"/>
      <w:marBottom w:val="0"/>
      <w:divBdr>
        <w:top w:val="none" w:sz="0" w:space="0" w:color="auto"/>
        <w:left w:val="none" w:sz="0" w:space="0" w:color="auto"/>
        <w:bottom w:val="none" w:sz="0" w:space="0" w:color="auto"/>
        <w:right w:val="none" w:sz="0" w:space="0" w:color="auto"/>
      </w:divBdr>
    </w:div>
    <w:div w:id="299728815">
      <w:bodyDiv w:val="1"/>
      <w:marLeft w:val="0"/>
      <w:marRight w:val="0"/>
      <w:marTop w:val="0"/>
      <w:marBottom w:val="0"/>
      <w:divBdr>
        <w:top w:val="none" w:sz="0" w:space="0" w:color="auto"/>
        <w:left w:val="none" w:sz="0" w:space="0" w:color="auto"/>
        <w:bottom w:val="none" w:sz="0" w:space="0" w:color="auto"/>
        <w:right w:val="none" w:sz="0" w:space="0" w:color="auto"/>
      </w:divBdr>
    </w:div>
    <w:div w:id="310015581">
      <w:bodyDiv w:val="1"/>
      <w:marLeft w:val="0"/>
      <w:marRight w:val="0"/>
      <w:marTop w:val="0"/>
      <w:marBottom w:val="0"/>
      <w:divBdr>
        <w:top w:val="none" w:sz="0" w:space="0" w:color="auto"/>
        <w:left w:val="none" w:sz="0" w:space="0" w:color="auto"/>
        <w:bottom w:val="none" w:sz="0" w:space="0" w:color="auto"/>
        <w:right w:val="none" w:sz="0" w:space="0" w:color="auto"/>
      </w:divBdr>
    </w:div>
    <w:div w:id="328411416">
      <w:bodyDiv w:val="1"/>
      <w:marLeft w:val="0"/>
      <w:marRight w:val="0"/>
      <w:marTop w:val="0"/>
      <w:marBottom w:val="0"/>
      <w:divBdr>
        <w:top w:val="none" w:sz="0" w:space="0" w:color="auto"/>
        <w:left w:val="none" w:sz="0" w:space="0" w:color="auto"/>
        <w:bottom w:val="none" w:sz="0" w:space="0" w:color="auto"/>
        <w:right w:val="none" w:sz="0" w:space="0" w:color="auto"/>
      </w:divBdr>
    </w:div>
    <w:div w:id="331301104">
      <w:bodyDiv w:val="1"/>
      <w:marLeft w:val="0"/>
      <w:marRight w:val="0"/>
      <w:marTop w:val="0"/>
      <w:marBottom w:val="0"/>
      <w:divBdr>
        <w:top w:val="none" w:sz="0" w:space="0" w:color="auto"/>
        <w:left w:val="none" w:sz="0" w:space="0" w:color="auto"/>
        <w:bottom w:val="none" w:sz="0" w:space="0" w:color="auto"/>
        <w:right w:val="none" w:sz="0" w:space="0" w:color="auto"/>
      </w:divBdr>
    </w:div>
    <w:div w:id="344139173">
      <w:bodyDiv w:val="1"/>
      <w:marLeft w:val="0"/>
      <w:marRight w:val="0"/>
      <w:marTop w:val="0"/>
      <w:marBottom w:val="0"/>
      <w:divBdr>
        <w:top w:val="none" w:sz="0" w:space="0" w:color="auto"/>
        <w:left w:val="none" w:sz="0" w:space="0" w:color="auto"/>
        <w:bottom w:val="none" w:sz="0" w:space="0" w:color="auto"/>
        <w:right w:val="none" w:sz="0" w:space="0" w:color="auto"/>
      </w:divBdr>
    </w:div>
    <w:div w:id="376975913">
      <w:bodyDiv w:val="1"/>
      <w:marLeft w:val="0"/>
      <w:marRight w:val="0"/>
      <w:marTop w:val="0"/>
      <w:marBottom w:val="0"/>
      <w:divBdr>
        <w:top w:val="none" w:sz="0" w:space="0" w:color="auto"/>
        <w:left w:val="none" w:sz="0" w:space="0" w:color="auto"/>
        <w:bottom w:val="none" w:sz="0" w:space="0" w:color="auto"/>
        <w:right w:val="none" w:sz="0" w:space="0" w:color="auto"/>
      </w:divBdr>
    </w:div>
    <w:div w:id="383598915">
      <w:bodyDiv w:val="1"/>
      <w:marLeft w:val="0"/>
      <w:marRight w:val="0"/>
      <w:marTop w:val="0"/>
      <w:marBottom w:val="0"/>
      <w:divBdr>
        <w:top w:val="none" w:sz="0" w:space="0" w:color="auto"/>
        <w:left w:val="none" w:sz="0" w:space="0" w:color="auto"/>
        <w:bottom w:val="none" w:sz="0" w:space="0" w:color="auto"/>
        <w:right w:val="none" w:sz="0" w:space="0" w:color="auto"/>
      </w:divBdr>
    </w:div>
    <w:div w:id="395011388">
      <w:bodyDiv w:val="1"/>
      <w:marLeft w:val="0"/>
      <w:marRight w:val="0"/>
      <w:marTop w:val="0"/>
      <w:marBottom w:val="0"/>
      <w:divBdr>
        <w:top w:val="none" w:sz="0" w:space="0" w:color="auto"/>
        <w:left w:val="none" w:sz="0" w:space="0" w:color="auto"/>
        <w:bottom w:val="none" w:sz="0" w:space="0" w:color="auto"/>
        <w:right w:val="none" w:sz="0" w:space="0" w:color="auto"/>
      </w:divBdr>
    </w:div>
    <w:div w:id="467211930">
      <w:bodyDiv w:val="1"/>
      <w:marLeft w:val="0"/>
      <w:marRight w:val="0"/>
      <w:marTop w:val="0"/>
      <w:marBottom w:val="0"/>
      <w:divBdr>
        <w:top w:val="none" w:sz="0" w:space="0" w:color="auto"/>
        <w:left w:val="none" w:sz="0" w:space="0" w:color="auto"/>
        <w:bottom w:val="none" w:sz="0" w:space="0" w:color="auto"/>
        <w:right w:val="none" w:sz="0" w:space="0" w:color="auto"/>
      </w:divBdr>
    </w:div>
    <w:div w:id="486628555">
      <w:bodyDiv w:val="1"/>
      <w:marLeft w:val="0"/>
      <w:marRight w:val="0"/>
      <w:marTop w:val="0"/>
      <w:marBottom w:val="0"/>
      <w:divBdr>
        <w:top w:val="none" w:sz="0" w:space="0" w:color="auto"/>
        <w:left w:val="none" w:sz="0" w:space="0" w:color="auto"/>
        <w:bottom w:val="none" w:sz="0" w:space="0" w:color="auto"/>
        <w:right w:val="none" w:sz="0" w:space="0" w:color="auto"/>
      </w:divBdr>
      <w:divsChild>
        <w:div w:id="1238595196">
          <w:marLeft w:val="0"/>
          <w:marRight w:val="0"/>
          <w:marTop w:val="0"/>
          <w:marBottom w:val="0"/>
          <w:divBdr>
            <w:top w:val="none" w:sz="0" w:space="0" w:color="auto"/>
            <w:left w:val="none" w:sz="0" w:space="0" w:color="auto"/>
            <w:bottom w:val="none" w:sz="0" w:space="0" w:color="auto"/>
            <w:right w:val="none" w:sz="0" w:space="0" w:color="auto"/>
          </w:divBdr>
          <w:divsChild>
            <w:div w:id="265773315">
              <w:marLeft w:val="0"/>
              <w:marRight w:val="0"/>
              <w:marTop w:val="0"/>
              <w:marBottom w:val="0"/>
              <w:divBdr>
                <w:top w:val="none" w:sz="0" w:space="0" w:color="auto"/>
                <w:left w:val="none" w:sz="0" w:space="0" w:color="auto"/>
                <w:bottom w:val="none" w:sz="0" w:space="0" w:color="auto"/>
                <w:right w:val="none" w:sz="0" w:space="0" w:color="auto"/>
              </w:divBdr>
              <w:divsChild>
                <w:div w:id="1335690117">
                  <w:marLeft w:val="0"/>
                  <w:marRight w:val="0"/>
                  <w:marTop w:val="0"/>
                  <w:marBottom w:val="0"/>
                  <w:divBdr>
                    <w:top w:val="none" w:sz="0" w:space="0" w:color="auto"/>
                    <w:left w:val="none" w:sz="0" w:space="0" w:color="auto"/>
                    <w:bottom w:val="none" w:sz="0" w:space="0" w:color="auto"/>
                    <w:right w:val="none" w:sz="0" w:space="0" w:color="auto"/>
                  </w:divBdr>
                  <w:divsChild>
                    <w:div w:id="1011956655">
                      <w:marLeft w:val="0"/>
                      <w:marRight w:val="0"/>
                      <w:marTop w:val="0"/>
                      <w:marBottom w:val="0"/>
                      <w:divBdr>
                        <w:top w:val="none" w:sz="0" w:space="0" w:color="auto"/>
                        <w:left w:val="none" w:sz="0" w:space="0" w:color="auto"/>
                        <w:bottom w:val="none" w:sz="0" w:space="0" w:color="auto"/>
                        <w:right w:val="none" w:sz="0" w:space="0" w:color="auto"/>
                      </w:divBdr>
                      <w:divsChild>
                        <w:div w:id="1580820716">
                          <w:marLeft w:val="0"/>
                          <w:marRight w:val="0"/>
                          <w:marTop w:val="0"/>
                          <w:marBottom w:val="0"/>
                          <w:divBdr>
                            <w:top w:val="none" w:sz="0" w:space="0" w:color="auto"/>
                            <w:left w:val="none" w:sz="0" w:space="0" w:color="auto"/>
                            <w:bottom w:val="none" w:sz="0" w:space="0" w:color="auto"/>
                            <w:right w:val="none" w:sz="0" w:space="0" w:color="auto"/>
                          </w:divBdr>
                          <w:divsChild>
                            <w:div w:id="1072973277">
                              <w:marLeft w:val="0"/>
                              <w:marRight w:val="0"/>
                              <w:marTop w:val="0"/>
                              <w:marBottom w:val="0"/>
                              <w:divBdr>
                                <w:top w:val="none" w:sz="0" w:space="0" w:color="auto"/>
                                <w:left w:val="none" w:sz="0" w:space="0" w:color="auto"/>
                                <w:bottom w:val="none" w:sz="0" w:space="0" w:color="auto"/>
                                <w:right w:val="none" w:sz="0" w:space="0" w:color="auto"/>
                              </w:divBdr>
                              <w:divsChild>
                                <w:div w:id="302084616">
                                  <w:marLeft w:val="0"/>
                                  <w:marRight w:val="0"/>
                                  <w:marTop w:val="0"/>
                                  <w:marBottom w:val="0"/>
                                  <w:divBdr>
                                    <w:top w:val="none" w:sz="0" w:space="0" w:color="auto"/>
                                    <w:left w:val="none" w:sz="0" w:space="0" w:color="auto"/>
                                    <w:bottom w:val="none" w:sz="0" w:space="0" w:color="auto"/>
                                    <w:right w:val="none" w:sz="0" w:space="0" w:color="auto"/>
                                  </w:divBdr>
                                  <w:divsChild>
                                    <w:div w:id="1506942832">
                                      <w:marLeft w:val="0"/>
                                      <w:marRight w:val="0"/>
                                      <w:marTop w:val="0"/>
                                      <w:marBottom w:val="75"/>
                                      <w:divBdr>
                                        <w:top w:val="none" w:sz="0" w:space="0" w:color="auto"/>
                                        <w:left w:val="none" w:sz="0" w:space="0" w:color="auto"/>
                                        <w:bottom w:val="none" w:sz="0" w:space="0" w:color="auto"/>
                                        <w:right w:val="none" w:sz="0" w:space="0" w:color="auto"/>
                                      </w:divBdr>
                                      <w:divsChild>
                                        <w:div w:id="2036687287">
                                          <w:blockQuote w:val="1"/>
                                          <w:marLeft w:val="720"/>
                                          <w:marRight w:val="720"/>
                                          <w:marTop w:val="100"/>
                                          <w:marBottom w:val="150"/>
                                          <w:divBdr>
                                            <w:top w:val="none" w:sz="0" w:space="0" w:color="auto"/>
                                            <w:left w:val="dotted" w:sz="12" w:space="8" w:color="CCCCCC"/>
                                            <w:bottom w:val="none" w:sz="0" w:space="0" w:color="auto"/>
                                            <w:right w:val="none" w:sz="0" w:space="0" w:color="auto"/>
                                          </w:divBdr>
                                          <w:divsChild>
                                            <w:div w:id="968517242">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8250324">
      <w:bodyDiv w:val="1"/>
      <w:marLeft w:val="0"/>
      <w:marRight w:val="0"/>
      <w:marTop w:val="0"/>
      <w:marBottom w:val="0"/>
      <w:divBdr>
        <w:top w:val="none" w:sz="0" w:space="0" w:color="auto"/>
        <w:left w:val="none" w:sz="0" w:space="0" w:color="auto"/>
        <w:bottom w:val="none" w:sz="0" w:space="0" w:color="auto"/>
        <w:right w:val="none" w:sz="0" w:space="0" w:color="auto"/>
      </w:divBdr>
    </w:div>
    <w:div w:id="519121350">
      <w:bodyDiv w:val="1"/>
      <w:marLeft w:val="0"/>
      <w:marRight w:val="0"/>
      <w:marTop w:val="0"/>
      <w:marBottom w:val="0"/>
      <w:divBdr>
        <w:top w:val="none" w:sz="0" w:space="0" w:color="auto"/>
        <w:left w:val="none" w:sz="0" w:space="0" w:color="auto"/>
        <w:bottom w:val="none" w:sz="0" w:space="0" w:color="auto"/>
        <w:right w:val="none" w:sz="0" w:space="0" w:color="auto"/>
      </w:divBdr>
    </w:div>
    <w:div w:id="522016647">
      <w:bodyDiv w:val="1"/>
      <w:marLeft w:val="0"/>
      <w:marRight w:val="0"/>
      <w:marTop w:val="0"/>
      <w:marBottom w:val="0"/>
      <w:divBdr>
        <w:top w:val="none" w:sz="0" w:space="0" w:color="auto"/>
        <w:left w:val="none" w:sz="0" w:space="0" w:color="auto"/>
        <w:bottom w:val="none" w:sz="0" w:space="0" w:color="auto"/>
        <w:right w:val="none" w:sz="0" w:space="0" w:color="auto"/>
      </w:divBdr>
    </w:div>
    <w:div w:id="541015574">
      <w:bodyDiv w:val="1"/>
      <w:marLeft w:val="0"/>
      <w:marRight w:val="0"/>
      <w:marTop w:val="0"/>
      <w:marBottom w:val="0"/>
      <w:divBdr>
        <w:top w:val="none" w:sz="0" w:space="0" w:color="auto"/>
        <w:left w:val="none" w:sz="0" w:space="0" w:color="auto"/>
        <w:bottom w:val="none" w:sz="0" w:space="0" w:color="auto"/>
        <w:right w:val="none" w:sz="0" w:space="0" w:color="auto"/>
      </w:divBdr>
    </w:div>
    <w:div w:id="545029567">
      <w:bodyDiv w:val="1"/>
      <w:marLeft w:val="0"/>
      <w:marRight w:val="0"/>
      <w:marTop w:val="0"/>
      <w:marBottom w:val="0"/>
      <w:divBdr>
        <w:top w:val="none" w:sz="0" w:space="0" w:color="auto"/>
        <w:left w:val="none" w:sz="0" w:space="0" w:color="auto"/>
        <w:bottom w:val="none" w:sz="0" w:space="0" w:color="auto"/>
        <w:right w:val="none" w:sz="0" w:space="0" w:color="auto"/>
      </w:divBdr>
    </w:div>
    <w:div w:id="554857633">
      <w:bodyDiv w:val="1"/>
      <w:marLeft w:val="0"/>
      <w:marRight w:val="0"/>
      <w:marTop w:val="0"/>
      <w:marBottom w:val="0"/>
      <w:divBdr>
        <w:top w:val="none" w:sz="0" w:space="0" w:color="auto"/>
        <w:left w:val="none" w:sz="0" w:space="0" w:color="auto"/>
        <w:bottom w:val="none" w:sz="0" w:space="0" w:color="auto"/>
        <w:right w:val="none" w:sz="0" w:space="0" w:color="auto"/>
      </w:divBdr>
    </w:div>
    <w:div w:id="589698216">
      <w:bodyDiv w:val="1"/>
      <w:marLeft w:val="0"/>
      <w:marRight w:val="0"/>
      <w:marTop w:val="0"/>
      <w:marBottom w:val="0"/>
      <w:divBdr>
        <w:top w:val="none" w:sz="0" w:space="0" w:color="auto"/>
        <w:left w:val="none" w:sz="0" w:space="0" w:color="auto"/>
        <w:bottom w:val="none" w:sz="0" w:space="0" w:color="auto"/>
        <w:right w:val="none" w:sz="0" w:space="0" w:color="auto"/>
      </w:divBdr>
    </w:div>
    <w:div w:id="592007426">
      <w:bodyDiv w:val="1"/>
      <w:marLeft w:val="0"/>
      <w:marRight w:val="0"/>
      <w:marTop w:val="0"/>
      <w:marBottom w:val="0"/>
      <w:divBdr>
        <w:top w:val="none" w:sz="0" w:space="0" w:color="auto"/>
        <w:left w:val="none" w:sz="0" w:space="0" w:color="auto"/>
        <w:bottom w:val="none" w:sz="0" w:space="0" w:color="auto"/>
        <w:right w:val="none" w:sz="0" w:space="0" w:color="auto"/>
      </w:divBdr>
    </w:div>
    <w:div w:id="635913365">
      <w:bodyDiv w:val="1"/>
      <w:marLeft w:val="0"/>
      <w:marRight w:val="0"/>
      <w:marTop w:val="0"/>
      <w:marBottom w:val="0"/>
      <w:divBdr>
        <w:top w:val="none" w:sz="0" w:space="0" w:color="auto"/>
        <w:left w:val="none" w:sz="0" w:space="0" w:color="auto"/>
        <w:bottom w:val="none" w:sz="0" w:space="0" w:color="auto"/>
        <w:right w:val="none" w:sz="0" w:space="0" w:color="auto"/>
      </w:divBdr>
    </w:div>
    <w:div w:id="652374681">
      <w:bodyDiv w:val="1"/>
      <w:marLeft w:val="0"/>
      <w:marRight w:val="0"/>
      <w:marTop w:val="0"/>
      <w:marBottom w:val="0"/>
      <w:divBdr>
        <w:top w:val="none" w:sz="0" w:space="0" w:color="auto"/>
        <w:left w:val="none" w:sz="0" w:space="0" w:color="auto"/>
        <w:bottom w:val="none" w:sz="0" w:space="0" w:color="auto"/>
        <w:right w:val="none" w:sz="0" w:space="0" w:color="auto"/>
      </w:divBdr>
    </w:div>
    <w:div w:id="676999299">
      <w:bodyDiv w:val="1"/>
      <w:marLeft w:val="0"/>
      <w:marRight w:val="0"/>
      <w:marTop w:val="0"/>
      <w:marBottom w:val="0"/>
      <w:divBdr>
        <w:top w:val="none" w:sz="0" w:space="0" w:color="auto"/>
        <w:left w:val="none" w:sz="0" w:space="0" w:color="auto"/>
        <w:bottom w:val="none" w:sz="0" w:space="0" w:color="auto"/>
        <w:right w:val="none" w:sz="0" w:space="0" w:color="auto"/>
      </w:divBdr>
    </w:div>
    <w:div w:id="685598588">
      <w:bodyDiv w:val="1"/>
      <w:marLeft w:val="0"/>
      <w:marRight w:val="0"/>
      <w:marTop w:val="0"/>
      <w:marBottom w:val="0"/>
      <w:divBdr>
        <w:top w:val="none" w:sz="0" w:space="0" w:color="auto"/>
        <w:left w:val="none" w:sz="0" w:space="0" w:color="auto"/>
        <w:bottom w:val="none" w:sz="0" w:space="0" w:color="auto"/>
        <w:right w:val="none" w:sz="0" w:space="0" w:color="auto"/>
      </w:divBdr>
    </w:div>
    <w:div w:id="708724566">
      <w:bodyDiv w:val="1"/>
      <w:marLeft w:val="0"/>
      <w:marRight w:val="0"/>
      <w:marTop w:val="0"/>
      <w:marBottom w:val="0"/>
      <w:divBdr>
        <w:top w:val="none" w:sz="0" w:space="0" w:color="auto"/>
        <w:left w:val="none" w:sz="0" w:space="0" w:color="auto"/>
        <w:bottom w:val="none" w:sz="0" w:space="0" w:color="auto"/>
        <w:right w:val="none" w:sz="0" w:space="0" w:color="auto"/>
      </w:divBdr>
    </w:div>
    <w:div w:id="749692711">
      <w:bodyDiv w:val="1"/>
      <w:marLeft w:val="0"/>
      <w:marRight w:val="0"/>
      <w:marTop w:val="0"/>
      <w:marBottom w:val="0"/>
      <w:divBdr>
        <w:top w:val="none" w:sz="0" w:space="0" w:color="auto"/>
        <w:left w:val="none" w:sz="0" w:space="0" w:color="auto"/>
        <w:bottom w:val="none" w:sz="0" w:space="0" w:color="auto"/>
        <w:right w:val="none" w:sz="0" w:space="0" w:color="auto"/>
      </w:divBdr>
    </w:div>
    <w:div w:id="835534757">
      <w:bodyDiv w:val="1"/>
      <w:marLeft w:val="0"/>
      <w:marRight w:val="0"/>
      <w:marTop w:val="0"/>
      <w:marBottom w:val="0"/>
      <w:divBdr>
        <w:top w:val="none" w:sz="0" w:space="0" w:color="auto"/>
        <w:left w:val="none" w:sz="0" w:space="0" w:color="auto"/>
        <w:bottom w:val="none" w:sz="0" w:space="0" w:color="auto"/>
        <w:right w:val="none" w:sz="0" w:space="0" w:color="auto"/>
      </w:divBdr>
    </w:div>
    <w:div w:id="839470739">
      <w:bodyDiv w:val="1"/>
      <w:marLeft w:val="0"/>
      <w:marRight w:val="0"/>
      <w:marTop w:val="0"/>
      <w:marBottom w:val="0"/>
      <w:divBdr>
        <w:top w:val="none" w:sz="0" w:space="0" w:color="auto"/>
        <w:left w:val="none" w:sz="0" w:space="0" w:color="auto"/>
        <w:bottom w:val="none" w:sz="0" w:space="0" w:color="auto"/>
        <w:right w:val="none" w:sz="0" w:space="0" w:color="auto"/>
      </w:divBdr>
    </w:div>
    <w:div w:id="873663748">
      <w:bodyDiv w:val="1"/>
      <w:marLeft w:val="0"/>
      <w:marRight w:val="0"/>
      <w:marTop w:val="0"/>
      <w:marBottom w:val="0"/>
      <w:divBdr>
        <w:top w:val="none" w:sz="0" w:space="0" w:color="auto"/>
        <w:left w:val="none" w:sz="0" w:space="0" w:color="auto"/>
        <w:bottom w:val="none" w:sz="0" w:space="0" w:color="auto"/>
        <w:right w:val="none" w:sz="0" w:space="0" w:color="auto"/>
      </w:divBdr>
    </w:div>
    <w:div w:id="883562425">
      <w:bodyDiv w:val="1"/>
      <w:marLeft w:val="0"/>
      <w:marRight w:val="0"/>
      <w:marTop w:val="0"/>
      <w:marBottom w:val="0"/>
      <w:divBdr>
        <w:top w:val="none" w:sz="0" w:space="0" w:color="auto"/>
        <w:left w:val="none" w:sz="0" w:space="0" w:color="auto"/>
        <w:bottom w:val="none" w:sz="0" w:space="0" w:color="auto"/>
        <w:right w:val="none" w:sz="0" w:space="0" w:color="auto"/>
      </w:divBdr>
    </w:div>
    <w:div w:id="922643467">
      <w:bodyDiv w:val="1"/>
      <w:marLeft w:val="0"/>
      <w:marRight w:val="0"/>
      <w:marTop w:val="0"/>
      <w:marBottom w:val="0"/>
      <w:divBdr>
        <w:top w:val="none" w:sz="0" w:space="0" w:color="auto"/>
        <w:left w:val="none" w:sz="0" w:space="0" w:color="auto"/>
        <w:bottom w:val="none" w:sz="0" w:space="0" w:color="auto"/>
        <w:right w:val="none" w:sz="0" w:space="0" w:color="auto"/>
      </w:divBdr>
      <w:divsChild>
        <w:div w:id="84351436">
          <w:marLeft w:val="0"/>
          <w:marRight w:val="0"/>
          <w:marTop w:val="0"/>
          <w:marBottom w:val="0"/>
          <w:divBdr>
            <w:top w:val="none" w:sz="0" w:space="0" w:color="auto"/>
            <w:left w:val="none" w:sz="0" w:space="0" w:color="auto"/>
            <w:bottom w:val="none" w:sz="0" w:space="0" w:color="auto"/>
            <w:right w:val="none" w:sz="0" w:space="0" w:color="auto"/>
          </w:divBdr>
          <w:divsChild>
            <w:div w:id="1262179147">
              <w:marLeft w:val="0"/>
              <w:marRight w:val="0"/>
              <w:marTop w:val="0"/>
              <w:marBottom w:val="0"/>
              <w:divBdr>
                <w:top w:val="none" w:sz="0" w:space="0" w:color="auto"/>
                <w:left w:val="none" w:sz="0" w:space="0" w:color="auto"/>
                <w:bottom w:val="none" w:sz="0" w:space="0" w:color="auto"/>
                <w:right w:val="none" w:sz="0" w:space="0" w:color="auto"/>
              </w:divBdr>
              <w:divsChild>
                <w:div w:id="2053993929">
                  <w:marLeft w:val="0"/>
                  <w:marRight w:val="0"/>
                  <w:marTop w:val="0"/>
                  <w:marBottom w:val="0"/>
                  <w:divBdr>
                    <w:top w:val="none" w:sz="0" w:space="0" w:color="auto"/>
                    <w:left w:val="none" w:sz="0" w:space="0" w:color="auto"/>
                    <w:bottom w:val="none" w:sz="0" w:space="0" w:color="auto"/>
                    <w:right w:val="none" w:sz="0" w:space="0" w:color="auto"/>
                  </w:divBdr>
                  <w:divsChild>
                    <w:div w:id="35574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964548">
      <w:bodyDiv w:val="1"/>
      <w:marLeft w:val="0"/>
      <w:marRight w:val="0"/>
      <w:marTop w:val="0"/>
      <w:marBottom w:val="0"/>
      <w:divBdr>
        <w:top w:val="none" w:sz="0" w:space="0" w:color="auto"/>
        <w:left w:val="none" w:sz="0" w:space="0" w:color="auto"/>
        <w:bottom w:val="none" w:sz="0" w:space="0" w:color="auto"/>
        <w:right w:val="none" w:sz="0" w:space="0" w:color="auto"/>
      </w:divBdr>
      <w:divsChild>
        <w:div w:id="57368674">
          <w:marLeft w:val="0"/>
          <w:marRight w:val="0"/>
          <w:marTop w:val="0"/>
          <w:marBottom w:val="0"/>
          <w:divBdr>
            <w:top w:val="none" w:sz="0" w:space="0" w:color="auto"/>
            <w:left w:val="none" w:sz="0" w:space="0" w:color="auto"/>
            <w:bottom w:val="none" w:sz="0" w:space="0" w:color="auto"/>
            <w:right w:val="none" w:sz="0" w:space="0" w:color="auto"/>
          </w:divBdr>
          <w:divsChild>
            <w:div w:id="924413983">
              <w:marLeft w:val="0"/>
              <w:marRight w:val="0"/>
              <w:marTop w:val="0"/>
              <w:marBottom w:val="0"/>
              <w:divBdr>
                <w:top w:val="none" w:sz="0" w:space="0" w:color="auto"/>
                <w:left w:val="none" w:sz="0" w:space="0" w:color="auto"/>
                <w:bottom w:val="none" w:sz="0" w:space="0" w:color="auto"/>
                <w:right w:val="none" w:sz="0" w:space="0" w:color="auto"/>
              </w:divBdr>
              <w:divsChild>
                <w:div w:id="1454902821">
                  <w:marLeft w:val="0"/>
                  <w:marRight w:val="0"/>
                  <w:marTop w:val="0"/>
                  <w:marBottom w:val="0"/>
                  <w:divBdr>
                    <w:top w:val="none" w:sz="0" w:space="0" w:color="auto"/>
                    <w:left w:val="none" w:sz="0" w:space="0" w:color="auto"/>
                    <w:bottom w:val="none" w:sz="0" w:space="0" w:color="auto"/>
                    <w:right w:val="none" w:sz="0" w:space="0" w:color="auto"/>
                  </w:divBdr>
                  <w:divsChild>
                    <w:div w:id="249579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692365">
      <w:bodyDiv w:val="1"/>
      <w:marLeft w:val="0"/>
      <w:marRight w:val="0"/>
      <w:marTop w:val="0"/>
      <w:marBottom w:val="0"/>
      <w:divBdr>
        <w:top w:val="none" w:sz="0" w:space="0" w:color="auto"/>
        <w:left w:val="none" w:sz="0" w:space="0" w:color="auto"/>
        <w:bottom w:val="none" w:sz="0" w:space="0" w:color="auto"/>
        <w:right w:val="none" w:sz="0" w:space="0" w:color="auto"/>
      </w:divBdr>
    </w:div>
    <w:div w:id="990136923">
      <w:bodyDiv w:val="1"/>
      <w:marLeft w:val="0"/>
      <w:marRight w:val="0"/>
      <w:marTop w:val="0"/>
      <w:marBottom w:val="0"/>
      <w:divBdr>
        <w:top w:val="none" w:sz="0" w:space="0" w:color="auto"/>
        <w:left w:val="none" w:sz="0" w:space="0" w:color="auto"/>
        <w:bottom w:val="none" w:sz="0" w:space="0" w:color="auto"/>
        <w:right w:val="none" w:sz="0" w:space="0" w:color="auto"/>
      </w:divBdr>
    </w:div>
    <w:div w:id="1017149802">
      <w:bodyDiv w:val="1"/>
      <w:marLeft w:val="0"/>
      <w:marRight w:val="0"/>
      <w:marTop w:val="0"/>
      <w:marBottom w:val="0"/>
      <w:divBdr>
        <w:top w:val="none" w:sz="0" w:space="0" w:color="auto"/>
        <w:left w:val="none" w:sz="0" w:space="0" w:color="auto"/>
        <w:bottom w:val="none" w:sz="0" w:space="0" w:color="auto"/>
        <w:right w:val="none" w:sz="0" w:space="0" w:color="auto"/>
      </w:divBdr>
    </w:div>
    <w:div w:id="1041173557">
      <w:bodyDiv w:val="1"/>
      <w:marLeft w:val="0"/>
      <w:marRight w:val="0"/>
      <w:marTop w:val="0"/>
      <w:marBottom w:val="0"/>
      <w:divBdr>
        <w:top w:val="none" w:sz="0" w:space="0" w:color="auto"/>
        <w:left w:val="none" w:sz="0" w:space="0" w:color="auto"/>
        <w:bottom w:val="none" w:sz="0" w:space="0" w:color="auto"/>
        <w:right w:val="none" w:sz="0" w:space="0" w:color="auto"/>
      </w:divBdr>
    </w:div>
    <w:div w:id="1114518164">
      <w:bodyDiv w:val="1"/>
      <w:marLeft w:val="0"/>
      <w:marRight w:val="0"/>
      <w:marTop w:val="0"/>
      <w:marBottom w:val="0"/>
      <w:divBdr>
        <w:top w:val="none" w:sz="0" w:space="0" w:color="auto"/>
        <w:left w:val="none" w:sz="0" w:space="0" w:color="auto"/>
        <w:bottom w:val="none" w:sz="0" w:space="0" w:color="auto"/>
        <w:right w:val="none" w:sz="0" w:space="0" w:color="auto"/>
      </w:divBdr>
    </w:div>
    <w:div w:id="1225528275">
      <w:bodyDiv w:val="1"/>
      <w:marLeft w:val="0"/>
      <w:marRight w:val="0"/>
      <w:marTop w:val="0"/>
      <w:marBottom w:val="0"/>
      <w:divBdr>
        <w:top w:val="none" w:sz="0" w:space="0" w:color="auto"/>
        <w:left w:val="none" w:sz="0" w:space="0" w:color="auto"/>
        <w:bottom w:val="none" w:sz="0" w:space="0" w:color="auto"/>
        <w:right w:val="none" w:sz="0" w:space="0" w:color="auto"/>
      </w:divBdr>
    </w:div>
    <w:div w:id="1226405656">
      <w:bodyDiv w:val="1"/>
      <w:marLeft w:val="0"/>
      <w:marRight w:val="0"/>
      <w:marTop w:val="0"/>
      <w:marBottom w:val="0"/>
      <w:divBdr>
        <w:top w:val="none" w:sz="0" w:space="0" w:color="auto"/>
        <w:left w:val="none" w:sz="0" w:space="0" w:color="auto"/>
        <w:bottom w:val="none" w:sz="0" w:space="0" w:color="auto"/>
        <w:right w:val="none" w:sz="0" w:space="0" w:color="auto"/>
      </w:divBdr>
    </w:div>
    <w:div w:id="1227764887">
      <w:bodyDiv w:val="1"/>
      <w:marLeft w:val="0"/>
      <w:marRight w:val="0"/>
      <w:marTop w:val="0"/>
      <w:marBottom w:val="0"/>
      <w:divBdr>
        <w:top w:val="none" w:sz="0" w:space="0" w:color="auto"/>
        <w:left w:val="none" w:sz="0" w:space="0" w:color="auto"/>
        <w:bottom w:val="none" w:sz="0" w:space="0" w:color="auto"/>
        <w:right w:val="none" w:sz="0" w:space="0" w:color="auto"/>
      </w:divBdr>
    </w:div>
    <w:div w:id="1230726105">
      <w:bodyDiv w:val="1"/>
      <w:marLeft w:val="0"/>
      <w:marRight w:val="0"/>
      <w:marTop w:val="0"/>
      <w:marBottom w:val="0"/>
      <w:divBdr>
        <w:top w:val="none" w:sz="0" w:space="0" w:color="auto"/>
        <w:left w:val="none" w:sz="0" w:space="0" w:color="auto"/>
        <w:bottom w:val="none" w:sz="0" w:space="0" w:color="auto"/>
        <w:right w:val="none" w:sz="0" w:space="0" w:color="auto"/>
      </w:divBdr>
    </w:div>
    <w:div w:id="1257858849">
      <w:bodyDiv w:val="1"/>
      <w:marLeft w:val="0"/>
      <w:marRight w:val="0"/>
      <w:marTop w:val="0"/>
      <w:marBottom w:val="0"/>
      <w:divBdr>
        <w:top w:val="none" w:sz="0" w:space="0" w:color="auto"/>
        <w:left w:val="none" w:sz="0" w:space="0" w:color="auto"/>
        <w:bottom w:val="none" w:sz="0" w:space="0" w:color="auto"/>
        <w:right w:val="none" w:sz="0" w:space="0" w:color="auto"/>
      </w:divBdr>
    </w:div>
    <w:div w:id="1271470618">
      <w:bodyDiv w:val="1"/>
      <w:marLeft w:val="0"/>
      <w:marRight w:val="0"/>
      <w:marTop w:val="0"/>
      <w:marBottom w:val="0"/>
      <w:divBdr>
        <w:top w:val="none" w:sz="0" w:space="0" w:color="auto"/>
        <w:left w:val="none" w:sz="0" w:space="0" w:color="auto"/>
        <w:bottom w:val="none" w:sz="0" w:space="0" w:color="auto"/>
        <w:right w:val="none" w:sz="0" w:space="0" w:color="auto"/>
      </w:divBdr>
    </w:div>
    <w:div w:id="1309823131">
      <w:bodyDiv w:val="1"/>
      <w:marLeft w:val="0"/>
      <w:marRight w:val="0"/>
      <w:marTop w:val="0"/>
      <w:marBottom w:val="0"/>
      <w:divBdr>
        <w:top w:val="none" w:sz="0" w:space="0" w:color="auto"/>
        <w:left w:val="none" w:sz="0" w:space="0" w:color="auto"/>
        <w:bottom w:val="none" w:sz="0" w:space="0" w:color="auto"/>
        <w:right w:val="none" w:sz="0" w:space="0" w:color="auto"/>
      </w:divBdr>
    </w:div>
    <w:div w:id="1320615981">
      <w:bodyDiv w:val="1"/>
      <w:marLeft w:val="0"/>
      <w:marRight w:val="0"/>
      <w:marTop w:val="0"/>
      <w:marBottom w:val="0"/>
      <w:divBdr>
        <w:top w:val="none" w:sz="0" w:space="0" w:color="auto"/>
        <w:left w:val="none" w:sz="0" w:space="0" w:color="auto"/>
        <w:bottom w:val="none" w:sz="0" w:space="0" w:color="auto"/>
        <w:right w:val="none" w:sz="0" w:space="0" w:color="auto"/>
      </w:divBdr>
    </w:div>
    <w:div w:id="1325665203">
      <w:bodyDiv w:val="1"/>
      <w:marLeft w:val="0"/>
      <w:marRight w:val="0"/>
      <w:marTop w:val="0"/>
      <w:marBottom w:val="0"/>
      <w:divBdr>
        <w:top w:val="none" w:sz="0" w:space="0" w:color="auto"/>
        <w:left w:val="none" w:sz="0" w:space="0" w:color="auto"/>
        <w:bottom w:val="none" w:sz="0" w:space="0" w:color="auto"/>
        <w:right w:val="none" w:sz="0" w:space="0" w:color="auto"/>
      </w:divBdr>
    </w:div>
    <w:div w:id="1338507272">
      <w:bodyDiv w:val="1"/>
      <w:marLeft w:val="0"/>
      <w:marRight w:val="0"/>
      <w:marTop w:val="0"/>
      <w:marBottom w:val="0"/>
      <w:divBdr>
        <w:top w:val="none" w:sz="0" w:space="0" w:color="auto"/>
        <w:left w:val="none" w:sz="0" w:space="0" w:color="auto"/>
        <w:bottom w:val="none" w:sz="0" w:space="0" w:color="auto"/>
        <w:right w:val="none" w:sz="0" w:space="0" w:color="auto"/>
      </w:divBdr>
    </w:div>
    <w:div w:id="1375426620">
      <w:bodyDiv w:val="1"/>
      <w:marLeft w:val="0"/>
      <w:marRight w:val="0"/>
      <w:marTop w:val="0"/>
      <w:marBottom w:val="0"/>
      <w:divBdr>
        <w:top w:val="none" w:sz="0" w:space="0" w:color="auto"/>
        <w:left w:val="none" w:sz="0" w:space="0" w:color="auto"/>
        <w:bottom w:val="none" w:sz="0" w:space="0" w:color="auto"/>
        <w:right w:val="none" w:sz="0" w:space="0" w:color="auto"/>
      </w:divBdr>
    </w:div>
    <w:div w:id="1397362794">
      <w:bodyDiv w:val="1"/>
      <w:marLeft w:val="0"/>
      <w:marRight w:val="0"/>
      <w:marTop w:val="0"/>
      <w:marBottom w:val="0"/>
      <w:divBdr>
        <w:top w:val="none" w:sz="0" w:space="0" w:color="auto"/>
        <w:left w:val="none" w:sz="0" w:space="0" w:color="auto"/>
        <w:bottom w:val="none" w:sz="0" w:space="0" w:color="auto"/>
        <w:right w:val="none" w:sz="0" w:space="0" w:color="auto"/>
      </w:divBdr>
    </w:div>
    <w:div w:id="1489590188">
      <w:bodyDiv w:val="1"/>
      <w:marLeft w:val="0"/>
      <w:marRight w:val="0"/>
      <w:marTop w:val="0"/>
      <w:marBottom w:val="0"/>
      <w:divBdr>
        <w:top w:val="none" w:sz="0" w:space="0" w:color="auto"/>
        <w:left w:val="none" w:sz="0" w:space="0" w:color="auto"/>
        <w:bottom w:val="none" w:sz="0" w:space="0" w:color="auto"/>
        <w:right w:val="none" w:sz="0" w:space="0" w:color="auto"/>
      </w:divBdr>
    </w:div>
    <w:div w:id="1510211968">
      <w:bodyDiv w:val="1"/>
      <w:marLeft w:val="0"/>
      <w:marRight w:val="0"/>
      <w:marTop w:val="0"/>
      <w:marBottom w:val="0"/>
      <w:divBdr>
        <w:top w:val="none" w:sz="0" w:space="0" w:color="auto"/>
        <w:left w:val="none" w:sz="0" w:space="0" w:color="auto"/>
        <w:bottom w:val="none" w:sz="0" w:space="0" w:color="auto"/>
        <w:right w:val="none" w:sz="0" w:space="0" w:color="auto"/>
      </w:divBdr>
    </w:div>
    <w:div w:id="1537616945">
      <w:bodyDiv w:val="1"/>
      <w:marLeft w:val="0"/>
      <w:marRight w:val="0"/>
      <w:marTop w:val="0"/>
      <w:marBottom w:val="0"/>
      <w:divBdr>
        <w:top w:val="none" w:sz="0" w:space="0" w:color="auto"/>
        <w:left w:val="none" w:sz="0" w:space="0" w:color="auto"/>
        <w:bottom w:val="none" w:sz="0" w:space="0" w:color="auto"/>
        <w:right w:val="none" w:sz="0" w:space="0" w:color="auto"/>
      </w:divBdr>
    </w:div>
    <w:div w:id="1539662794">
      <w:bodyDiv w:val="1"/>
      <w:marLeft w:val="0"/>
      <w:marRight w:val="0"/>
      <w:marTop w:val="0"/>
      <w:marBottom w:val="0"/>
      <w:divBdr>
        <w:top w:val="none" w:sz="0" w:space="0" w:color="auto"/>
        <w:left w:val="none" w:sz="0" w:space="0" w:color="auto"/>
        <w:bottom w:val="none" w:sz="0" w:space="0" w:color="auto"/>
        <w:right w:val="none" w:sz="0" w:space="0" w:color="auto"/>
      </w:divBdr>
    </w:div>
    <w:div w:id="1540971544">
      <w:bodyDiv w:val="1"/>
      <w:marLeft w:val="0"/>
      <w:marRight w:val="0"/>
      <w:marTop w:val="0"/>
      <w:marBottom w:val="0"/>
      <w:divBdr>
        <w:top w:val="none" w:sz="0" w:space="0" w:color="auto"/>
        <w:left w:val="none" w:sz="0" w:space="0" w:color="auto"/>
        <w:bottom w:val="none" w:sz="0" w:space="0" w:color="auto"/>
        <w:right w:val="none" w:sz="0" w:space="0" w:color="auto"/>
      </w:divBdr>
    </w:div>
    <w:div w:id="1555001828">
      <w:bodyDiv w:val="1"/>
      <w:marLeft w:val="0"/>
      <w:marRight w:val="0"/>
      <w:marTop w:val="0"/>
      <w:marBottom w:val="0"/>
      <w:divBdr>
        <w:top w:val="none" w:sz="0" w:space="0" w:color="auto"/>
        <w:left w:val="none" w:sz="0" w:space="0" w:color="auto"/>
        <w:bottom w:val="none" w:sz="0" w:space="0" w:color="auto"/>
        <w:right w:val="none" w:sz="0" w:space="0" w:color="auto"/>
      </w:divBdr>
    </w:div>
    <w:div w:id="1565875917">
      <w:bodyDiv w:val="1"/>
      <w:marLeft w:val="0"/>
      <w:marRight w:val="0"/>
      <w:marTop w:val="0"/>
      <w:marBottom w:val="0"/>
      <w:divBdr>
        <w:top w:val="none" w:sz="0" w:space="0" w:color="auto"/>
        <w:left w:val="none" w:sz="0" w:space="0" w:color="auto"/>
        <w:bottom w:val="none" w:sz="0" w:space="0" w:color="auto"/>
        <w:right w:val="none" w:sz="0" w:space="0" w:color="auto"/>
      </w:divBdr>
    </w:div>
    <w:div w:id="1573467025">
      <w:bodyDiv w:val="1"/>
      <w:marLeft w:val="0"/>
      <w:marRight w:val="0"/>
      <w:marTop w:val="0"/>
      <w:marBottom w:val="0"/>
      <w:divBdr>
        <w:top w:val="none" w:sz="0" w:space="0" w:color="auto"/>
        <w:left w:val="none" w:sz="0" w:space="0" w:color="auto"/>
        <w:bottom w:val="none" w:sz="0" w:space="0" w:color="auto"/>
        <w:right w:val="none" w:sz="0" w:space="0" w:color="auto"/>
      </w:divBdr>
    </w:div>
    <w:div w:id="1590965019">
      <w:bodyDiv w:val="1"/>
      <w:marLeft w:val="0"/>
      <w:marRight w:val="0"/>
      <w:marTop w:val="0"/>
      <w:marBottom w:val="0"/>
      <w:divBdr>
        <w:top w:val="none" w:sz="0" w:space="0" w:color="auto"/>
        <w:left w:val="none" w:sz="0" w:space="0" w:color="auto"/>
        <w:bottom w:val="none" w:sz="0" w:space="0" w:color="auto"/>
        <w:right w:val="none" w:sz="0" w:space="0" w:color="auto"/>
      </w:divBdr>
    </w:div>
    <w:div w:id="1649439944">
      <w:bodyDiv w:val="1"/>
      <w:marLeft w:val="0"/>
      <w:marRight w:val="0"/>
      <w:marTop w:val="0"/>
      <w:marBottom w:val="0"/>
      <w:divBdr>
        <w:top w:val="none" w:sz="0" w:space="0" w:color="auto"/>
        <w:left w:val="none" w:sz="0" w:space="0" w:color="auto"/>
        <w:bottom w:val="none" w:sz="0" w:space="0" w:color="auto"/>
        <w:right w:val="none" w:sz="0" w:space="0" w:color="auto"/>
      </w:divBdr>
    </w:div>
    <w:div w:id="1689670813">
      <w:bodyDiv w:val="1"/>
      <w:marLeft w:val="0"/>
      <w:marRight w:val="0"/>
      <w:marTop w:val="0"/>
      <w:marBottom w:val="0"/>
      <w:divBdr>
        <w:top w:val="none" w:sz="0" w:space="0" w:color="auto"/>
        <w:left w:val="none" w:sz="0" w:space="0" w:color="auto"/>
        <w:bottom w:val="none" w:sz="0" w:space="0" w:color="auto"/>
        <w:right w:val="none" w:sz="0" w:space="0" w:color="auto"/>
      </w:divBdr>
    </w:div>
    <w:div w:id="1696999338">
      <w:bodyDiv w:val="1"/>
      <w:marLeft w:val="0"/>
      <w:marRight w:val="0"/>
      <w:marTop w:val="0"/>
      <w:marBottom w:val="0"/>
      <w:divBdr>
        <w:top w:val="none" w:sz="0" w:space="0" w:color="auto"/>
        <w:left w:val="none" w:sz="0" w:space="0" w:color="auto"/>
        <w:bottom w:val="none" w:sz="0" w:space="0" w:color="auto"/>
        <w:right w:val="none" w:sz="0" w:space="0" w:color="auto"/>
      </w:divBdr>
    </w:div>
    <w:div w:id="1739791143">
      <w:bodyDiv w:val="1"/>
      <w:marLeft w:val="0"/>
      <w:marRight w:val="0"/>
      <w:marTop w:val="0"/>
      <w:marBottom w:val="0"/>
      <w:divBdr>
        <w:top w:val="none" w:sz="0" w:space="0" w:color="auto"/>
        <w:left w:val="none" w:sz="0" w:space="0" w:color="auto"/>
        <w:bottom w:val="none" w:sz="0" w:space="0" w:color="auto"/>
        <w:right w:val="none" w:sz="0" w:space="0" w:color="auto"/>
      </w:divBdr>
    </w:div>
    <w:div w:id="1762332622">
      <w:bodyDiv w:val="1"/>
      <w:marLeft w:val="0"/>
      <w:marRight w:val="0"/>
      <w:marTop w:val="0"/>
      <w:marBottom w:val="0"/>
      <w:divBdr>
        <w:top w:val="none" w:sz="0" w:space="0" w:color="auto"/>
        <w:left w:val="none" w:sz="0" w:space="0" w:color="auto"/>
        <w:bottom w:val="none" w:sz="0" w:space="0" w:color="auto"/>
        <w:right w:val="none" w:sz="0" w:space="0" w:color="auto"/>
      </w:divBdr>
    </w:div>
    <w:div w:id="1772041379">
      <w:bodyDiv w:val="1"/>
      <w:marLeft w:val="0"/>
      <w:marRight w:val="0"/>
      <w:marTop w:val="0"/>
      <w:marBottom w:val="0"/>
      <w:divBdr>
        <w:top w:val="none" w:sz="0" w:space="0" w:color="auto"/>
        <w:left w:val="none" w:sz="0" w:space="0" w:color="auto"/>
        <w:bottom w:val="none" w:sz="0" w:space="0" w:color="auto"/>
        <w:right w:val="none" w:sz="0" w:space="0" w:color="auto"/>
      </w:divBdr>
    </w:div>
    <w:div w:id="1776247778">
      <w:bodyDiv w:val="1"/>
      <w:marLeft w:val="0"/>
      <w:marRight w:val="0"/>
      <w:marTop w:val="0"/>
      <w:marBottom w:val="0"/>
      <w:divBdr>
        <w:top w:val="none" w:sz="0" w:space="0" w:color="auto"/>
        <w:left w:val="none" w:sz="0" w:space="0" w:color="auto"/>
        <w:bottom w:val="none" w:sz="0" w:space="0" w:color="auto"/>
        <w:right w:val="none" w:sz="0" w:space="0" w:color="auto"/>
      </w:divBdr>
    </w:div>
    <w:div w:id="1800681258">
      <w:bodyDiv w:val="1"/>
      <w:marLeft w:val="0"/>
      <w:marRight w:val="0"/>
      <w:marTop w:val="0"/>
      <w:marBottom w:val="0"/>
      <w:divBdr>
        <w:top w:val="none" w:sz="0" w:space="0" w:color="auto"/>
        <w:left w:val="none" w:sz="0" w:space="0" w:color="auto"/>
        <w:bottom w:val="none" w:sz="0" w:space="0" w:color="auto"/>
        <w:right w:val="none" w:sz="0" w:space="0" w:color="auto"/>
      </w:divBdr>
    </w:div>
    <w:div w:id="1802990780">
      <w:bodyDiv w:val="1"/>
      <w:marLeft w:val="0"/>
      <w:marRight w:val="0"/>
      <w:marTop w:val="0"/>
      <w:marBottom w:val="0"/>
      <w:divBdr>
        <w:top w:val="none" w:sz="0" w:space="0" w:color="auto"/>
        <w:left w:val="none" w:sz="0" w:space="0" w:color="auto"/>
        <w:bottom w:val="none" w:sz="0" w:space="0" w:color="auto"/>
        <w:right w:val="none" w:sz="0" w:space="0" w:color="auto"/>
      </w:divBdr>
    </w:div>
    <w:div w:id="1870676596">
      <w:bodyDiv w:val="1"/>
      <w:marLeft w:val="0"/>
      <w:marRight w:val="0"/>
      <w:marTop w:val="0"/>
      <w:marBottom w:val="0"/>
      <w:divBdr>
        <w:top w:val="none" w:sz="0" w:space="0" w:color="auto"/>
        <w:left w:val="none" w:sz="0" w:space="0" w:color="auto"/>
        <w:bottom w:val="none" w:sz="0" w:space="0" w:color="auto"/>
        <w:right w:val="none" w:sz="0" w:space="0" w:color="auto"/>
      </w:divBdr>
    </w:div>
    <w:div w:id="1878467391">
      <w:bodyDiv w:val="1"/>
      <w:marLeft w:val="0"/>
      <w:marRight w:val="0"/>
      <w:marTop w:val="0"/>
      <w:marBottom w:val="0"/>
      <w:divBdr>
        <w:top w:val="none" w:sz="0" w:space="0" w:color="auto"/>
        <w:left w:val="none" w:sz="0" w:space="0" w:color="auto"/>
        <w:bottom w:val="none" w:sz="0" w:space="0" w:color="auto"/>
        <w:right w:val="none" w:sz="0" w:space="0" w:color="auto"/>
      </w:divBdr>
    </w:div>
    <w:div w:id="1885172648">
      <w:bodyDiv w:val="1"/>
      <w:marLeft w:val="0"/>
      <w:marRight w:val="0"/>
      <w:marTop w:val="0"/>
      <w:marBottom w:val="0"/>
      <w:divBdr>
        <w:top w:val="none" w:sz="0" w:space="0" w:color="auto"/>
        <w:left w:val="none" w:sz="0" w:space="0" w:color="auto"/>
        <w:bottom w:val="none" w:sz="0" w:space="0" w:color="auto"/>
        <w:right w:val="none" w:sz="0" w:space="0" w:color="auto"/>
      </w:divBdr>
    </w:div>
    <w:div w:id="1885678844">
      <w:bodyDiv w:val="1"/>
      <w:marLeft w:val="0"/>
      <w:marRight w:val="0"/>
      <w:marTop w:val="0"/>
      <w:marBottom w:val="0"/>
      <w:divBdr>
        <w:top w:val="none" w:sz="0" w:space="0" w:color="auto"/>
        <w:left w:val="none" w:sz="0" w:space="0" w:color="auto"/>
        <w:bottom w:val="none" w:sz="0" w:space="0" w:color="auto"/>
        <w:right w:val="none" w:sz="0" w:space="0" w:color="auto"/>
      </w:divBdr>
    </w:div>
    <w:div w:id="1908419077">
      <w:bodyDiv w:val="1"/>
      <w:marLeft w:val="0"/>
      <w:marRight w:val="0"/>
      <w:marTop w:val="0"/>
      <w:marBottom w:val="0"/>
      <w:divBdr>
        <w:top w:val="none" w:sz="0" w:space="0" w:color="auto"/>
        <w:left w:val="none" w:sz="0" w:space="0" w:color="auto"/>
        <w:bottom w:val="none" w:sz="0" w:space="0" w:color="auto"/>
        <w:right w:val="none" w:sz="0" w:space="0" w:color="auto"/>
      </w:divBdr>
    </w:div>
    <w:div w:id="1952127019">
      <w:bodyDiv w:val="1"/>
      <w:marLeft w:val="0"/>
      <w:marRight w:val="0"/>
      <w:marTop w:val="0"/>
      <w:marBottom w:val="0"/>
      <w:divBdr>
        <w:top w:val="none" w:sz="0" w:space="0" w:color="auto"/>
        <w:left w:val="none" w:sz="0" w:space="0" w:color="auto"/>
        <w:bottom w:val="none" w:sz="0" w:space="0" w:color="auto"/>
        <w:right w:val="none" w:sz="0" w:space="0" w:color="auto"/>
      </w:divBdr>
    </w:div>
    <w:div w:id="1960838700">
      <w:bodyDiv w:val="1"/>
      <w:marLeft w:val="0"/>
      <w:marRight w:val="0"/>
      <w:marTop w:val="0"/>
      <w:marBottom w:val="0"/>
      <w:divBdr>
        <w:top w:val="none" w:sz="0" w:space="0" w:color="auto"/>
        <w:left w:val="none" w:sz="0" w:space="0" w:color="auto"/>
        <w:bottom w:val="none" w:sz="0" w:space="0" w:color="auto"/>
        <w:right w:val="none" w:sz="0" w:space="0" w:color="auto"/>
      </w:divBdr>
    </w:div>
    <w:div w:id="1985621612">
      <w:bodyDiv w:val="1"/>
      <w:marLeft w:val="0"/>
      <w:marRight w:val="0"/>
      <w:marTop w:val="0"/>
      <w:marBottom w:val="0"/>
      <w:divBdr>
        <w:top w:val="none" w:sz="0" w:space="0" w:color="auto"/>
        <w:left w:val="none" w:sz="0" w:space="0" w:color="auto"/>
        <w:bottom w:val="none" w:sz="0" w:space="0" w:color="auto"/>
        <w:right w:val="none" w:sz="0" w:space="0" w:color="auto"/>
      </w:divBdr>
    </w:div>
    <w:div w:id="2012759793">
      <w:bodyDiv w:val="1"/>
      <w:marLeft w:val="0"/>
      <w:marRight w:val="0"/>
      <w:marTop w:val="0"/>
      <w:marBottom w:val="0"/>
      <w:divBdr>
        <w:top w:val="none" w:sz="0" w:space="0" w:color="auto"/>
        <w:left w:val="none" w:sz="0" w:space="0" w:color="auto"/>
        <w:bottom w:val="none" w:sz="0" w:space="0" w:color="auto"/>
        <w:right w:val="none" w:sz="0" w:space="0" w:color="auto"/>
      </w:divBdr>
    </w:div>
    <w:div w:id="2045859083">
      <w:bodyDiv w:val="1"/>
      <w:marLeft w:val="0"/>
      <w:marRight w:val="0"/>
      <w:marTop w:val="0"/>
      <w:marBottom w:val="0"/>
      <w:divBdr>
        <w:top w:val="none" w:sz="0" w:space="0" w:color="auto"/>
        <w:left w:val="none" w:sz="0" w:space="0" w:color="auto"/>
        <w:bottom w:val="none" w:sz="0" w:space="0" w:color="auto"/>
        <w:right w:val="none" w:sz="0" w:space="0" w:color="auto"/>
      </w:divBdr>
    </w:div>
    <w:div w:id="2048097898">
      <w:bodyDiv w:val="1"/>
      <w:marLeft w:val="0"/>
      <w:marRight w:val="0"/>
      <w:marTop w:val="0"/>
      <w:marBottom w:val="0"/>
      <w:divBdr>
        <w:top w:val="none" w:sz="0" w:space="0" w:color="auto"/>
        <w:left w:val="none" w:sz="0" w:space="0" w:color="auto"/>
        <w:bottom w:val="none" w:sz="0" w:space="0" w:color="auto"/>
        <w:right w:val="none" w:sz="0" w:space="0" w:color="auto"/>
      </w:divBdr>
    </w:div>
    <w:div w:id="2053457693">
      <w:bodyDiv w:val="1"/>
      <w:marLeft w:val="0"/>
      <w:marRight w:val="0"/>
      <w:marTop w:val="0"/>
      <w:marBottom w:val="0"/>
      <w:divBdr>
        <w:top w:val="none" w:sz="0" w:space="0" w:color="auto"/>
        <w:left w:val="none" w:sz="0" w:space="0" w:color="auto"/>
        <w:bottom w:val="none" w:sz="0" w:space="0" w:color="auto"/>
        <w:right w:val="none" w:sz="0" w:space="0" w:color="auto"/>
      </w:divBdr>
    </w:div>
    <w:div w:id="2081751366">
      <w:bodyDiv w:val="1"/>
      <w:marLeft w:val="0"/>
      <w:marRight w:val="0"/>
      <w:marTop w:val="0"/>
      <w:marBottom w:val="0"/>
      <w:divBdr>
        <w:top w:val="none" w:sz="0" w:space="0" w:color="auto"/>
        <w:left w:val="none" w:sz="0" w:space="0" w:color="auto"/>
        <w:bottom w:val="none" w:sz="0" w:space="0" w:color="auto"/>
        <w:right w:val="none" w:sz="0" w:space="0" w:color="auto"/>
      </w:divBdr>
    </w:div>
    <w:div w:id="2091268738">
      <w:bodyDiv w:val="1"/>
      <w:marLeft w:val="0"/>
      <w:marRight w:val="0"/>
      <w:marTop w:val="0"/>
      <w:marBottom w:val="0"/>
      <w:divBdr>
        <w:top w:val="none" w:sz="0" w:space="0" w:color="auto"/>
        <w:left w:val="none" w:sz="0" w:space="0" w:color="auto"/>
        <w:bottom w:val="none" w:sz="0" w:space="0" w:color="auto"/>
        <w:right w:val="none" w:sz="0" w:space="0" w:color="auto"/>
      </w:divBdr>
    </w:div>
    <w:div w:id="2095856784">
      <w:bodyDiv w:val="1"/>
      <w:marLeft w:val="0"/>
      <w:marRight w:val="0"/>
      <w:marTop w:val="0"/>
      <w:marBottom w:val="0"/>
      <w:divBdr>
        <w:top w:val="none" w:sz="0" w:space="0" w:color="auto"/>
        <w:left w:val="none" w:sz="0" w:space="0" w:color="auto"/>
        <w:bottom w:val="none" w:sz="0" w:space="0" w:color="auto"/>
        <w:right w:val="none" w:sz="0" w:space="0" w:color="auto"/>
      </w:divBdr>
    </w:div>
    <w:div w:id="2098019503">
      <w:bodyDiv w:val="1"/>
      <w:marLeft w:val="0"/>
      <w:marRight w:val="0"/>
      <w:marTop w:val="0"/>
      <w:marBottom w:val="0"/>
      <w:divBdr>
        <w:top w:val="none" w:sz="0" w:space="0" w:color="auto"/>
        <w:left w:val="none" w:sz="0" w:space="0" w:color="auto"/>
        <w:bottom w:val="none" w:sz="0" w:space="0" w:color="auto"/>
        <w:right w:val="none" w:sz="0" w:space="0" w:color="auto"/>
      </w:divBdr>
    </w:div>
    <w:div w:id="2146004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footer" Target="footer3.xml"/><Relationship Id="rId42" Type="http://schemas.openxmlformats.org/officeDocument/2006/relationships/chart" Target="charts/chart1.xml"/><Relationship Id="rId63" Type="http://schemas.openxmlformats.org/officeDocument/2006/relationships/image" Target="media/image24.png"/><Relationship Id="rId84" Type="http://schemas.openxmlformats.org/officeDocument/2006/relationships/image" Target="media/image35.jpeg"/><Relationship Id="rId138" Type="http://schemas.openxmlformats.org/officeDocument/2006/relationships/hyperlink" Target="http://science.sciencemag.org/content/sci/286/5439/509.full.pdf" TargetMode="External"/><Relationship Id="rId159" Type="http://schemas.openxmlformats.org/officeDocument/2006/relationships/header" Target="header35.xml"/><Relationship Id="rId170" Type="http://schemas.openxmlformats.org/officeDocument/2006/relationships/image" Target="media/image72.png"/><Relationship Id="rId191" Type="http://schemas.openxmlformats.org/officeDocument/2006/relationships/customXml" Target="../customXml/item4.xml"/><Relationship Id="rId107" Type="http://schemas.openxmlformats.org/officeDocument/2006/relationships/image" Target="media/image50.png"/><Relationship Id="rId11" Type="http://schemas.openxmlformats.org/officeDocument/2006/relationships/hyperlink" Target="mailto:copyright@agriculture.gov.au" TargetMode="External"/><Relationship Id="rId32" Type="http://schemas.openxmlformats.org/officeDocument/2006/relationships/header" Target="header6.xml"/><Relationship Id="rId53" Type="http://schemas.openxmlformats.org/officeDocument/2006/relationships/image" Target="media/image14.jpeg"/><Relationship Id="rId74" Type="http://schemas.openxmlformats.org/officeDocument/2006/relationships/image" Target="media/image31.png"/><Relationship Id="rId128" Type="http://schemas.openxmlformats.org/officeDocument/2006/relationships/image" Target="media/image70.jpeg"/><Relationship Id="rId149" Type="http://schemas.openxmlformats.org/officeDocument/2006/relationships/hyperlink" Target="http://jech.bmj.com/content/jech/58/12/971.full.pdf" TargetMode="External"/><Relationship Id="rId5" Type="http://schemas.openxmlformats.org/officeDocument/2006/relationships/webSettings" Target="webSettings.xml"/><Relationship Id="rId95" Type="http://schemas.openxmlformats.org/officeDocument/2006/relationships/footer" Target="footer9.xml"/><Relationship Id="rId160" Type="http://schemas.openxmlformats.org/officeDocument/2006/relationships/footer" Target="footer12.xml"/><Relationship Id="rId181" Type="http://schemas.openxmlformats.org/officeDocument/2006/relationships/header" Target="header42.xml"/><Relationship Id="rId22"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3" Type="http://schemas.openxmlformats.org/officeDocument/2006/relationships/image" Target="media/image8.png"/><Relationship Id="rId64" Type="http://schemas.openxmlformats.org/officeDocument/2006/relationships/image" Target="media/image25.png"/><Relationship Id="rId118" Type="http://schemas.openxmlformats.org/officeDocument/2006/relationships/image" Target="media/image61.png"/><Relationship Id="rId139" Type="http://schemas.openxmlformats.org/officeDocument/2006/relationships/hyperlink" Target="https://www.ecologyandsociety.org/vol22/iss4/art16/" TargetMode="External"/><Relationship Id="rId85" Type="http://schemas.openxmlformats.org/officeDocument/2006/relationships/image" Target="media/image36.png"/><Relationship Id="rId150" Type="http://schemas.openxmlformats.org/officeDocument/2006/relationships/hyperlink" Target="https://www.ecologyandsociety.org/vol19/iss4/art23/" TargetMode="External"/><Relationship Id="rId171" Type="http://schemas.openxmlformats.org/officeDocument/2006/relationships/image" Target="media/image73.png"/><Relationship Id="rId12" Type="http://schemas.openxmlformats.org/officeDocument/2006/relationships/image" Target="media/image3.png"/><Relationship Id="rId33" Type="http://schemas.openxmlformats.org/officeDocument/2006/relationships/image" Target="media/image5.png"/><Relationship Id="rId108" Type="http://schemas.openxmlformats.org/officeDocument/2006/relationships/image" Target="media/image51.png"/><Relationship Id="rId129" Type="http://schemas.openxmlformats.org/officeDocument/2006/relationships/header" Target="header28.xml"/><Relationship Id="rId54" Type="http://schemas.openxmlformats.org/officeDocument/2006/relationships/image" Target="media/image15.png"/><Relationship Id="rId75" Type="http://schemas.openxmlformats.org/officeDocument/2006/relationships/chart" Target="charts/chart2.xml"/><Relationship Id="rId96" Type="http://schemas.openxmlformats.org/officeDocument/2006/relationships/header" Target="header27.xml"/><Relationship Id="rId140" Type="http://schemas.openxmlformats.org/officeDocument/2006/relationships/hyperlink" Target="https://onlinelibrary.wiley.com/doi/abs/10.1111/psj.12056" TargetMode="External"/><Relationship Id="rId161" Type="http://schemas.openxmlformats.org/officeDocument/2006/relationships/header" Target="header36.xml"/><Relationship Id="rId182" Type="http://schemas.openxmlformats.org/officeDocument/2006/relationships/image" Target="media/image77.png"/><Relationship Id="rId6" Type="http://schemas.openxmlformats.org/officeDocument/2006/relationships/footnotes" Target="footnotes.xml"/><Relationship Id="rId23"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119" Type="http://schemas.openxmlformats.org/officeDocument/2006/relationships/image" Target="media/image62.png"/><Relationship Id="rId44" Type="http://schemas.openxmlformats.org/officeDocument/2006/relationships/header" Target="header13.xml"/><Relationship Id="rId65" Type="http://schemas.openxmlformats.org/officeDocument/2006/relationships/image" Target="media/image26.png"/><Relationship Id="rId86" Type="http://schemas.openxmlformats.org/officeDocument/2006/relationships/image" Target="media/image37.jpeg"/><Relationship Id="rId130" Type="http://schemas.openxmlformats.org/officeDocument/2006/relationships/header" Target="header29.xml"/><Relationship Id="rId151" Type="http://schemas.openxmlformats.org/officeDocument/2006/relationships/hyperlink" Target="https://doi.org/10.1080/01900692.2012.655527" TargetMode="External"/><Relationship Id="rId172" Type="http://schemas.openxmlformats.org/officeDocument/2006/relationships/image" Target="media/image74.png"/><Relationship Id="rId13" Type="http://schemas.openxmlformats.org/officeDocument/2006/relationships/hyperlink" Target="https://doi.org/10.25814/5d5370192d17e" TargetMode="External"/><Relationship Id="rId18" Type="http://schemas.openxmlformats.org/officeDocument/2006/relationships/footer" Target="footer1.xml"/><Relationship Id="rId39" Type="http://schemas.openxmlformats.org/officeDocument/2006/relationships/header" Target="header12.xml"/><Relationship Id="rId109" Type="http://schemas.openxmlformats.org/officeDocument/2006/relationships/image" Target="media/image52.png"/><Relationship Id="rId34" Type="http://schemas.openxmlformats.org/officeDocument/2006/relationships/header" Target="header7.xml"/><Relationship Id="rId50" Type="http://schemas.openxmlformats.org/officeDocument/2006/relationships/image" Target="media/image11.jpeg"/><Relationship Id="rId55" Type="http://schemas.openxmlformats.org/officeDocument/2006/relationships/image" Target="media/image16.jpeg"/><Relationship Id="rId76" Type="http://schemas.openxmlformats.org/officeDocument/2006/relationships/image" Target="media/image32.jpeg"/><Relationship Id="rId97" Type="http://schemas.openxmlformats.org/officeDocument/2006/relationships/image" Target="media/image40.jpeg"/><Relationship Id="rId104" Type="http://schemas.openxmlformats.org/officeDocument/2006/relationships/image" Target="media/image47.png"/><Relationship Id="rId120" Type="http://schemas.openxmlformats.org/officeDocument/2006/relationships/image" Target="media/image63.png"/><Relationship Id="rId125" Type="http://schemas.openxmlformats.org/officeDocument/2006/relationships/chart" Target="charts/chart4.xml"/><Relationship Id="rId141" Type="http://schemas.openxmlformats.org/officeDocument/2006/relationships/hyperlink" Target="https://onlinelibrary.wiley.com/doi/abs/10.1111/j.1540-5907.2010.00451.x" TargetMode="External"/><Relationship Id="rId146" Type="http://schemas.openxmlformats.org/officeDocument/2006/relationships/hyperlink" Target="http://www.pnas.org/content/pnas/102/41/14497.full.pdf" TargetMode="External"/><Relationship Id="rId167" Type="http://schemas.openxmlformats.org/officeDocument/2006/relationships/footer" Target="footer13.xm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39.jpeg"/><Relationship Id="rId162" Type="http://schemas.openxmlformats.org/officeDocument/2006/relationships/hyperlink" Target="mailto:heleen.kruger@agriculture" TargetMode="External"/><Relationship Id="rId183" Type="http://schemas.openxmlformats.org/officeDocument/2006/relationships/header" Target="header43.xm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0" Type="http://schemas.openxmlformats.org/officeDocument/2006/relationships/image" Target="media/image6.png"/><Relationship Id="rId45" Type="http://schemas.openxmlformats.org/officeDocument/2006/relationships/header" Target="header14.xml"/><Relationship Id="rId66" Type="http://schemas.openxmlformats.org/officeDocument/2006/relationships/header" Target="header16.xml"/><Relationship Id="rId87" Type="http://schemas.openxmlformats.org/officeDocument/2006/relationships/header" Target="header22.xml"/><Relationship Id="rId110" Type="http://schemas.openxmlformats.org/officeDocument/2006/relationships/image" Target="media/image53.png"/><Relationship Id="rId115" Type="http://schemas.openxmlformats.org/officeDocument/2006/relationships/image" Target="media/image58.png"/><Relationship Id="rId131" Type="http://schemas.openxmlformats.org/officeDocument/2006/relationships/footer" Target="footer10.xml"/><Relationship Id="rId136" Type="http://schemas.openxmlformats.org/officeDocument/2006/relationships/header" Target="header33.xml"/><Relationship Id="rId157" Type="http://schemas.openxmlformats.org/officeDocument/2006/relationships/hyperlink" Target="https://en.wikipedia.org/wiki/Small-world_network" TargetMode="External"/><Relationship Id="rId178" Type="http://schemas.openxmlformats.org/officeDocument/2006/relationships/header" Target="header40.xml"/><Relationship Id="rId61" Type="http://schemas.openxmlformats.org/officeDocument/2006/relationships/image" Target="media/image22.png"/><Relationship Id="rId82" Type="http://schemas.openxmlformats.org/officeDocument/2006/relationships/footer" Target="footer7.xml"/><Relationship Id="rId152" Type="http://schemas.openxmlformats.org/officeDocument/2006/relationships/hyperlink" Target="http://docplayer.net/49664399-Network-analysis-with-ucinet-and-netdraw-andrew-parker-jean-singer.html" TargetMode="External"/><Relationship Id="rId173" Type="http://schemas.openxmlformats.org/officeDocument/2006/relationships/image" Target="media/image75.png"/><Relationship Id="rId19" Type="http://schemas.openxmlformats.org/officeDocument/2006/relationships/footer" Target="footer2.xml"/><Relationship Id="rId14" Type="http://schemas.openxmlformats.org/officeDocument/2006/relationships/hyperlink" Target="http://agriculture.gov.au/publications" TargetMode="External"/><Relationship Id="rId30" Type="http://schemas.openxmlformats.org/officeDocument/2006/relationships/header" Target="header5.xml"/><Relationship Id="rId35" Type="http://schemas.openxmlformats.org/officeDocument/2006/relationships/header" Target="header8.xml"/><Relationship Id="rId56" Type="http://schemas.openxmlformats.org/officeDocument/2006/relationships/image" Target="media/image17.jpeg"/><Relationship Id="rId77" Type="http://schemas.openxmlformats.org/officeDocument/2006/relationships/image" Target="media/image33.jpeg"/><Relationship Id="rId100" Type="http://schemas.openxmlformats.org/officeDocument/2006/relationships/image" Target="media/image43.png"/><Relationship Id="rId105" Type="http://schemas.openxmlformats.org/officeDocument/2006/relationships/image" Target="media/image48.png"/><Relationship Id="rId126" Type="http://schemas.openxmlformats.org/officeDocument/2006/relationships/image" Target="media/image68.jpeg"/><Relationship Id="rId147" Type="http://schemas.openxmlformats.org/officeDocument/2006/relationships/hyperlink" Target="http://dx.doi.org/10.5751/ES-08867-220123" TargetMode="External"/><Relationship Id="rId168" Type="http://schemas.openxmlformats.org/officeDocument/2006/relationships/header" Target="header39.xm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image" Target="media/image29.jpeg"/><Relationship Id="rId93" Type="http://schemas.openxmlformats.org/officeDocument/2006/relationships/header" Target="header25.xml"/><Relationship Id="rId98" Type="http://schemas.openxmlformats.org/officeDocument/2006/relationships/image" Target="media/image41.png"/><Relationship Id="rId121" Type="http://schemas.openxmlformats.org/officeDocument/2006/relationships/image" Target="media/image64.png"/><Relationship Id="rId142" Type="http://schemas.openxmlformats.org/officeDocument/2006/relationships/hyperlink" Target="https://arxiv.org/pdf/cond-mat/0205476.pdf" TargetMode="External"/><Relationship Id="rId163" Type="http://schemas.openxmlformats.org/officeDocument/2006/relationships/hyperlink" Target="mailto:nyree.stenekes@agriculture.gov.au" TargetMode="External"/><Relationship Id="rId184" Type="http://schemas.openxmlformats.org/officeDocument/2006/relationships/header" Target="header44.xml"/><Relationship Id="rId189"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6" Type="http://schemas.openxmlformats.org/officeDocument/2006/relationships/footer" Target="footer5.xml"/><Relationship Id="rId67" Type="http://schemas.openxmlformats.org/officeDocument/2006/relationships/header" Target="header17.xml"/><Relationship Id="rId116" Type="http://schemas.openxmlformats.org/officeDocument/2006/relationships/image" Target="media/image59.png"/><Relationship Id="rId137" Type="http://schemas.openxmlformats.org/officeDocument/2006/relationships/hyperlink" Target="https://doi.org/10.5751/ES-10030-230201" TargetMode="External"/><Relationship Id="rId158" Type="http://schemas.openxmlformats.org/officeDocument/2006/relationships/header" Target="header34.xml"/><Relationship Id="rId20" Type="http://schemas.openxmlformats.org/officeDocument/2006/relationships/header" Target="header3.xml"/><Relationship Id="rId41" Type="http://schemas.openxmlformats.org/officeDocument/2006/relationships/image" Target="media/image7.jpeg"/><Relationship Id="rId62" Type="http://schemas.openxmlformats.org/officeDocument/2006/relationships/image" Target="media/image23.png"/><Relationship Id="rId83" Type="http://schemas.openxmlformats.org/officeDocument/2006/relationships/header" Target="header21.xml"/><Relationship Id="rId88" Type="http://schemas.openxmlformats.org/officeDocument/2006/relationships/header" Target="header23.xml"/><Relationship Id="rId111" Type="http://schemas.openxmlformats.org/officeDocument/2006/relationships/image" Target="media/image54.png"/><Relationship Id="rId132" Type="http://schemas.openxmlformats.org/officeDocument/2006/relationships/header" Target="header30.xml"/><Relationship Id="rId153" Type="http://schemas.openxmlformats.org/officeDocument/2006/relationships/hyperlink" Target="http://www.scholarpedia.org/article/Small-world_network" TargetMode="External"/><Relationship Id="rId174" Type="http://schemas.openxmlformats.org/officeDocument/2006/relationships/image" Target="media/image76.png"/><Relationship Id="rId179" Type="http://schemas.openxmlformats.org/officeDocument/2006/relationships/header" Target="header41.xml"/><Relationship Id="rId190" Type="http://schemas.openxmlformats.org/officeDocument/2006/relationships/customXml" Target="../customXml/item3.xml"/><Relationship Id="rId15" Type="http://schemas.openxmlformats.org/officeDocument/2006/relationships/hyperlink" Target="http://agriculture.gov.au/" TargetMode="External"/><Relationship Id="rId36" Type="http://schemas.openxmlformats.org/officeDocument/2006/relationships/header" Target="header9.xml"/><Relationship Id="rId57" Type="http://schemas.openxmlformats.org/officeDocument/2006/relationships/image" Target="media/image18.jpg"/><Relationship Id="rId106" Type="http://schemas.openxmlformats.org/officeDocument/2006/relationships/image" Target="media/image49.png"/><Relationship Id="rId127" Type="http://schemas.openxmlformats.org/officeDocument/2006/relationships/image" Target="media/image69.jpeg"/><Relationship Id="rId10" Type="http://schemas.openxmlformats.org/officeDocument/2006/relationships/hyperlink" Target="https://creativecommons.org/licenses/by/4.0/legalcode" TargetMode="External"/><Relationship Id="rId31" Type="http://schemas.openxmlformats.org/officeDocument/2006/relationships/footer" Target="footer4.xml"/><Relationship Id="rId52" Type="http://schemas.openxmlformats.org/officeDocument/2006/relationships/image" Target="media/image13.png"/><Relationship Id="rId73" Type="http://schemas.openxmlformats.org/officeDocument/2006/relationships/image" Target="media/image30.jpeg"/><Relationship Id="rId78" Type="http://schemas.openxmlformats.org/officeDocument/2006/relationships/image" Target="media/image34.jpg"/><Relationship Id="rId94" Type="http://schemas.openxmlformats.org/officeDocument/2006/relationships/header" Target="header26.xml"/><Relationship Id="rId99" Type="http://schemas.openxmlformats.org/officeDocument/2006/relationships/image" Target="media/image42.png"/><Relationship Id="rId101" Type="http://schemas.openxmlformats.org/officeDocument/2006/relationships/image" Target="media/image44.png"/><Relationship Id="rId122" Type="http://schemas.openxmlformats.org/officeDocument/2006/relationships/image" Target="media/image65.png"/><Relationship Id="rId143" Type="http://schemas.openxmlformats.org/officeDocument/2006/relationships/hyperlink" Target="http://complexitylabs.io/random-distributed-networks/?print-posts=pdf" TargetMode="External"/><Relationship Id="rId148" Type="http://schemas.openxmlformats.org/officeDocument/2006/relationships/hyperlink" Target="http://www.pnas.org/content/pnas/99/12/7821.full.pdf" TargetMode="External"/><Relationship Id="rId164" Type="http://schemas.openxmlformats.org/officeDocument/2006/relationships/hyperlink" Target="mailto:csshrec@csiro.au" TargetMode="External"/><Relationship Id="rId169" Type="http://schemas.openxmlformats.org/officeDocument/2006/relationships/image" Target="media/image71.png"/><Relationship Id="rId185" Type="http://schemas.openxmlformats.org/officeDocument/2006/relationships/footer" Target="footer15.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footer" Target="footer14.xml"/><Relationship Id="rId26"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7" Type="http://schemas.openxmlformats.org/officeDocument/2006/relationships/header" Target="header15.xml"/><Relationship Id="rId68" Type="http://schemas.openxmlformats.org/officeDocument/2006/relationships/footer" Target="footer6.xml"/><Relationship Id="rId89" Type="http://schemas.openxmlformats.org/officeDocument/2006/relationships/footer" Target="footer8.xml"/><Relationship Id="rId112" Type="http://schemas.openxmlformats.org/officeDocument/2006/relationships/image" Target="media/image55.png"/><Relationship Id="rId133" Type="http://schemas.openxmlformats.org/officeDocument/2006/relationships/header" Target="header31.xml"/><Relationship Id="rId154" Type="http://schemas.openxmlformats.org/officeDocument/2006/relationships/hyperlink" Target="http://www.sciencedirect.com/science/article/pii/S0378873313000051" TargetMode="External"/><Relationship Id="rId175" Type="http://schemas.openxmlformats.org/officeDocument/2006/relationships/chart" Target="charts/chart5.xml"/><Relationship Id="rId16" Type="http://schemas.openxmlformats.org/officeDocument/2006/relationships/header" Target="header1.xml"/><Relationship Id="rId37" Type="http://schemas.openxmlformats.org/officeDocument/2006/relationships/header" Target="header10.xml"/><Relationship Id="rId58" Type="http://schemas.openxmlformats.org/officeDocument/2006/relationships/image" Target="media/image19.jpeg"/><Relationship Id="rId79" Type="http://schemas.openxmlformats.org/officeDocument/2006/relationships/chart" Target="charts/chart3.xml"/><Relationship Id="rId102" Type="http://schemas.openxmlformats.org/officeDocument/2006/relationships/image" Target="media/image45.png"/><Relationship Id="rId123" Type="http://schemas.openxmlformats.org/officeDocument/2006/relationships/image" Target="media/image66.png"/><Relationship Id="rId144" Type="http://schemas.openxmlformats.org/officeDocument/2006/relationships/hyperlink" Target="http://complexitylabs.io/nonlinear-systems-overview-book/" TargetMode="External"/><Relationship Id="rId90" Type="http://schemas.openxmlformats.org/officeDocument/2006/relationships/header" Target="header24.xml"/><Relationship Id="rId165" Type="http://schemas.openxmlformats.org/officeDocument/2006/relationships/header" Target="header37.xml"/><Relationship Id="rId186" Type="http://schemas.openxmlformats.org/officeDocument/2006/relationships/header" Target="header45.xml"/><Relationship Id="rId27"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8" Type="http://schemas.openxmlformats.org/officeDocument/2006/relationships/image" Target="media/image9.png"/><Relationship Id="rId69" Type="http://schemas.openxmlformats.org/officeDocument/2006/relationships/header" Target="header18.xml"/><Relationship Id="rId113" Type="http://schemas.openxmlformats.org/officeDocument/2006/relationships/image" Target="media/image56.png"/><Relationship Id="rId134" Type="http://schemas.openxmlformats.org/officeDocument/2006/relationships/header" Target="header32.xml"/><Relationship Id="rId80" Type="http://schemas.openxmlformats.org/officeDocument/2006/relationships/header" Target="header19.xml"/><Relationship Id="rId155" Type="http://schemas.openxmlformats.org/officeDocument/2006/relationships/hyperlink" Target="https://doi.org/10.1016/j.socnet.2013.01.004" TargetMode="External"/><Relationship Id="rId176" Type="http://schemas.openxmlformats.org/officeDocument/2006/relationships/chart" Target="charts/chart6.xml"/><Relationship Id="rId17" Type="http://schemas.openxmlformats.org/officeDocument/2006/relationships/header" Target="header2.xml"/><Relationship Id="rId38" Type="http://schemas.openxmlformats.org/officeDocument/2006/relationships/header" Target="header11.xml"/><Relationship Id="rId59" Type="http://schemas.openxmlformats.org/officeDocument/2006/relationships/image" Target="media/image20.jpeg"/><Relationship Id="rId103" Type="http://schemas.openxmlformats.org/officeDocument/2006/relationships/image" Target="media/image46.png"/><Relationship Id="rId124" Type="http://schemas.openxmlformats.org/officeDocument/2006/relationships/image" Target="media/image67.png"/><Relationship Id="rId70" Type="http://schemas.openxmlformats.org/officeDocument/2006/relationships/image" Target="media/image27.jpeg"/><Relationship Id="rId91" Type="http://schemas.openxmlformats.org/officeDocument/2006/relationships/image" Target="media/image38.jpeg"/><Relationship Id="rId145" Type="http://schemas.openxmlformats.org/officeDocument/2006/relationships/hyperlink" Target="http://www.marinepests.gov.au/marine_pests/publications/Pages/mmp-2018-23.aspx" TargetMode="External"/><Relationship Id="rId166" Type="http://schemas.openxmlformats.org/officeDocument/2006/relationships/header" Target="header38.xm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hyperlink" Target="file:///J:\ProductivityAndWaterAndSocial\SocialScience\_Projects\_projects\2017-18\Marine%20pest%20SNA\Report\_clearance%20-%20public%20release\ABARES%20Marine%20Pest%20SNA%20report%20-%20for%20public%20release%20July%202019.docx" TargetMode="External"/><Relationship Id="rId49" Type="http://schemas.openxmlformats.org/officeDocument/2006/relationships/image" Target="media/image10.jpeg"/><Relationship Id="rId114" Type="http://schemas.openxmlformats.org/officeDocument/2006/relationships/image" Target="media/image57.png"/><Relationship Id="rId60" Type="http://schemas.openxmlformats.org/officeDocument/2006/relationships/image" Target="media/image21.jpeg"/><Relationship Id="rId81" Type="http://schemas.openxmlformats.org/officeDocument/2006/relationships/header" Target="header20.xml"/><Relationship Id="rId135" Type="http://schemas.openxmlformats.org/officeDocument/2006/relationships/footer" Target="footer11.xml"/><Relationship Id="rId156" Type="http://schemas.openxmlformats.org/officeDocument/2006/relationships/hyperlink" Target="http://www.nature.com/articles/30918.pdf" TargetMode="External"/><Relationship Id="rId177" Type="http://schemas.openxmlformats.org/officeDocument/2006/relationships/chart" Target="charts/chart7.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4.pn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34.xml.rels><?xml version="1.0" encoding="UTF-8" standalone="yes"?>
<Relationships xmlns="http://schemas.openxmlformats.org/package/2006/relationships"><Relationship Id="rId1" Type="http://schemas.openxmlformats.org/officeDocument/2006/relationships/image" Target="media/image4.png"/></Relationships>
</file>

<file path=word/_rels/header35.xml.rels><?xml version="1.0" encoding="UTF-8" standalone="yes"?>
<Relationships xmlns="http://schemas.openxmlformats.org/package/2006/relationships"><Relationship Id="rId1" Type="http://schemas.openxmlformats.org/officeDocument/2006/relationships/image" Target="media/image4.png"/></Relationships>
</file>

<file path=word/_rels/header36.xml.rels><?xml version="1.0" encoding="UTF-8" standalone="yes"?>
<Relationships xmlns="http://schemas.openxmlformats.org/package/2006/relationships"><Relationship Id="rId1" Type="http://schemas.openxmlformats.org/officeDocument/2006/relationships/image" Target="media/image4.png"/></Relationships>
</file>

<file path=word/_rels/header37.xml.rels><?xml version="1.0" encoding="UTF-8" standalone="yes"?>
<Relationships xmlns="http://schemas.openxmlformats.org/package/2006/relationships"><Relationship Id="rId1" Type="http://schemas.openxmlformats.org/officeDocument/2006/relationships/image" Target="media/image4.png"/></Relationships>
</file>

<file path=word/_rels/header38.xml.rels><?xml version="1.0" encoding="UTF-8" standalone="yes"?>
<Relationships xmlns="http://schemas.openxmlformats.org/package/2006/relationships"><Relationship Id="rId1" Type="http://schemas.openxmlformats.org/officeDocument/2006/relationships/image" Target="media/image4.png"/></Relationships>
</file>

<file path=word/_rels/header39.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40.xml.rels><?xml version="1.0" encoding="UTF-8" standalone="yes"?>
<Relationships xmlns="http://schemas.openxmlformats.org/package/2006/relationships"><Relationship Id="rId1" Type="http://schemas.openxmlformats.org/officeDocument/2006/relationships/image" Target="media/image4.png"/></Relationships>
</file>

<file path=word/_rels/header41.xml.rels><?xml version="1.0" encoding="UTF-8" standalone="yes"?>
<Relationships xmlns="http://schemas.openxmlformats.org/package/2006/relationships"><Relationship Id="rId1" Type="http://schemas.openxmlformats.org/officeDocument/2006/relationships/image" Target="media/image4.png"/></Relationships>
</file>

<file path=word/_rels/header42.xml.rels><?xml version="1.0" encoding="UTF-8" standalone="yes"?>
<Relationships xmlns="http://schemas.openxmlformats.org/package/2006/relationships"><Relationship Id="rId1" Type="http://schemas.openxmlformats.org/officeDocument/2006/relationships/image" Target="media/image4.png"/></Relationships>
</file>

<file path=word/_rels/header43.xml.rels><?xml version="1.0" encoding="UTF-8" standalone="yes"?>
<Relationships xmlns="http://schemas.openxmlformats.org/package/2006/relationships"><Relationship Id="rId1" Type="http://schemas.openxmlformats.org/officeDocument/2006/relationships/image" Target="media/image4.png"/></Relationships>
</file>

<file path=word/_rels/header44.xml.rels><?xml version="1.0" encoding="UTF-8" standalone="yes"?>
<Relationships xmlns="http://schemas.openxmlformats.org/package/2006/relationships"><Relationship Id="rId1" Type="http://schemas.openxmlformats.org/officeDocument/2006/relationships/image" Target="media/image4.png"/></Relationships>
</file>

<file path=word/_rels/header45.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ACT001CL06FS02\ABARES_DATA$\ProductivityAndWaterAndSocial\SocialScience\_Restricted\_Projects\2017-18\MPSNA_RESTRICTED\_analysis\Network_analyses_1.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ACT001CL06FS02\ABARES_DATA$\ProductivityAndWaterAndSocial\SocialScience\_Restricted\_Projects\2017-18\MPSNA_RESTRICTED\_analysis\Network_analyses_3%20311018.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ACT001CL06FS02\ABARES_DATA$\ProductivityAndWaterAndSocial\SocialScience\_Restricted\_Projects\2017-18\MPSNA_RESTRICTED\_analysis\Network_analyses_2%20301018.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ACT001CL06FS02\ABARES_DATA$\ProductivityAndWaterAndSocial\SocialScience\_Restricted\_Projects\2017-18\MPSNA_RESTRICTED\_analysis\Network_analyses_3%20311018.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ACT001CL06FS02\ABARES_DATA$\ProductivityAndWaterAndSocial\SocialScience\_Restricted\_Projects\2017-18\MPSNA_RESTRICTED\_analysis\Graphs%20from%201st%20survey%20Qs%2012041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ACT001CL06FS02\ABARES_DATA$\ProductivityAndWaterAndSocial\SocialScience\_Restricted\_Projects\2017-18\MPSNA_RESTRICTED\_analysis\Graphs%20from%201st%20survey%20Qs%201204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8043910165684499"/>
          <c:y val="0.10739938757655293"/>
          <c:w val="0.67563878154402646"/>
          <c:h val="0.8416746864975212"/>
        </c:manualLayout>
      </c:layout>
      <c:barChart>
        <c:barDir val="bar"/>
        <c:grouping val="clustered"/>
        <c:varyColors val="0"/>
        <c:ser>
          <c:idx val="0"/>
          <c:order val="0"/>
          <c:tx>
            <c:strRef>
              <c:f>'Formal_2-mode_Centr_meas'!$C$88</c:f>
              <c:strCache>
                <c:ptCount val="1"/>
                <c:pt idx="0">
                  <c:v>Degree (normalised)</c:v>
                </c:pt>
              </c:strCache>
            </c:strRef>
          </c:tx>
          <c:spPr>
            <a:solidFill>
              <a:schemeClr val="accent1"/>
            </a:solidFill>
            <a:ln>
              <a:noFill/>
            </a:ln>
            <a:effectLst/>
          </c:spPr>
          <c:invertIfNegative val="0"/>
          <c:cat>
            <c:strRef>
              <c:f>'Formal_2-mode_Centr_meas'!$B$89:$B$100</c:f>
              <c:strCache>
                <c:ptCount val="12"/>
                <c:pt idx="0">
                  <c:v>MPSC - Ptnr</c:v>
                </c:pt>
                <c:pt idx="1">
                  <c:v>MPSC-SS_TG</c:v>
                </c:pt>
                <c:pt idx="2">
                  <c:v>CCIMPE</c:v>
                </c:pt>
                <c:pt idx="3">
                  <c:v>NBC</c:v>
                </c:pt>
                <c:pt idx="4">
                  <c:v>MPSC</c:v>
                </c:pt>
                <c:pt idx="5">
                  <c:v>MPSC - NMPS&amp;DS_SG</c:v>
                </c:pt>
                <c:pt idx="6">
                  <c:v>SA MBF</c:v>
                </c:pt>
                <c:pt idx="7">
                  <c:v>MPSC - M&amp;S_TG</c:v>
                </c:pt>
                <c:pt idx="8">
                  <c:v>QLD IAMPG</c:v>
                </c:pt>
                <c:pt idx="9">
                  <c:v>MPSC - STRAT MPB_TG</c:v>
                </c:pt>
                <c:pt idx="10">
                  <c:v>NSW_MPWG</c:v>
                </c:pt>
                <c:pt idx="11">
                  <c:v>WA BSOG</c:v>
                </c:pt>
              </c:strCache>
            </c:strRef>
          </c:cat>
          <c:val>
            <c:numRef>
              <c:f>'Formal_2-mode_Centr_meas'!$C$89:$C$100</c:f>
              <c:numCache>
                <c:formatCode>General</c:formatCode>
                <c:ptCount val="12"/>
                <c:pt idx="0">
                  <c:v>0.128</c:v>
                </c:pt>
                <c:pt idx="1">
                  <c:v>7.4999999999999997E-2</c:v>
                </c:pt>
                <c:pt idx="2">
                  <c:v>5.1999999999999998E-2</c:v>
                </c:pt>
                <c:pt idx="3">
                  <c:v>4.9000000000000002E-2</c:v>
                </c:pt>
                <c:pt idx="4">
                  <c:v>4.2999999999999997E-2</c:v>
                </c:pt>
                <c:pt idx="5">
                  <c:v>3.3000000000000002E-2</c:v>
                </c:pt>
                <c:pt idx="6">
                  <c:v>3.3000000000000002E-2</c:v>
                </c:pt>
                <c:pt idx="7">
                  <c:v>0.03</c:v>
                </c:pt>
                <c:pt idx="8">
                  <c:v>2.5999999999999999E-2</c:v>
                </c:pt>
                <c:pt idx="9">
                  <c:v>2.3E-2</c:v>
                </c:pt>
                <c:pt idx="10">
                  <c:v>2.3E-2</c:v>
                </c:pt>
                <c:pt idx="11">
                  <c:v>0.01</c:v>
                </c:pt>
              </c:numCache>
            </c:numRef>
          </c:val>
        </c:ser>
        <c:ser>
          <c:idx val="1"/>
          <c:order val="1"/>
          <c:tx>
            <c:strRef>
              <c:f>'Formal_2-mode_Centr_meas'!$G$88</c:f>
              <c:strCache>
                <c:ptCount val="1"/>
                <c:pt idx="0">
                  <c:v>Betweenness (normalised)</c:v>
                </c:pt>
              </c:strCache>
            </c:strRef>
          </c:tx>
          <c:spPr>
            <a:solidFill>
              <a:srgbClr val="1F497D">
                <a:lumMod val="60000"/>
                <a:lumOff val="40000"/>
              </a:srgbClr>
            </a:solidFill>
            <a:ln>
              <a:noFill/>
            </a:ln>
            <a:effectLst/>
          </c:spPr>
          <c:invertIfNegative val="0"/>
          <c:cat>
            <c:strRef>
              <c:f>'Formal_2-mode_Centr_meas'!$B$89:$B$100</c:f>
              <c:strCache>
                <c:ptCount val="12"/>
                <c:pt idx="0">
                  <c:v>MPSC - Ptnr</c:v>
                </c:pt>
                <c:pt idx="1">
                  <c:v>MPSC-SS_TG</c:v>
                </c:pt>
                <c:pt idx="2">
                  <c:v>CCIMPE</c:v>
                </c:pt>
                <c:pt idx="3">
                  <c:v>NBC</c:v>
                </c:pt>
                <c:pt idx="4">
                  <c:v>MPSC</c:v>
                </c:pt>
                <c:pt idx="5">
                  <c:v>MPSC - NMPS&amp;DS_SG</c:v>
                </c:pt>
                <c:pt idx="6">
                  <c:v>SA MBF</c:v>
                </c:pt>
                <c:pt idx="7">
                  <c:v>MPSC - M&amp;S_TG</c:v>
                </c:pt>
                <c:pt idx="8">
                  <c:v>QLD IAMPG</c:v>
                </c:pt>
                <c:pt idx="9">
                  <c:v>MPSC - STRAT MPB_TG</c:v>
                </c:pt>
                <c:pt idx="10">
                  <c:v>NSW_MPWG</c:v>
                </c:pt>
                <c:pt idx="11">
                  <c:v>WA BSOG</c:v>
                </c:pt>
              </c:strCache>
            </c:strRef>
          </c:cat>
          <c:val>
            <c:numRef>
              <c:f>'Formal_2-mode_Centr_meas'!$G$89:$G$100</c:f>
              <c:numCache>
                <c:formatCode>General</c:formatCode>
                <c:ptCount val="12"/>
                <c:pt idx="0">
                  <c:v>2.9000000000000001E-2</c:v>
                </c:pt>
                <c:pt idx="1">
                  <c:v>1.2E-2</c:v>
                </c:pt>
                <c:pt idx="2">
                  <c:v>7.0000000000000001E-3</c:v>
                </c:pt>
                <c:pt idx="3">
                  <c:v>6.0000000000000001E-3</c:v>
                </c:pt>
                <c:pt idx="4">
                  <c:v>2E-3</c:v>
                </c:pt>
                <c:pt idx="5">
                  <c:v>4.0000000000000001E-3</c:v>
                </c:pt>
                <c:pt idx="6">
                  <c:v>3.0000000000000001E-3</c:v>
                </c:pt>
                <c:pt idx="7">
                  <c:v>4.0000000000000001E-3</c:v>
                </c:pt>
                <c:pt idx="8">
                  <c:v>8.0000000000000002E-3</c:v>
                </c:pt>
                <c:pt idx="9">
                  <c:v>1E-3</c:v>
                </c:pt>
                <c:pt idx="10">
                  <c:v>6.0000000000000001E-3</c:v>
                </c:pt>
                <c:pt idx="11">
                  <c:v>3.0000000000000001E-3</c:v>
                </c:pt>
              </c:numCache>
            </c:numRef>
          </c:val>
        </c:ser>
        <c:dLbls>
          <c:showLegendKey val="0"/>
          <c:showVal val="0"/>
          <c:showCatName val="0"/>
          <c:showSerName val="0"/>
          <c:showPercent val="0"/>
          <c:showBubbleSize val="0"/>
        </c:dLbls>
        <c:gapWidth val="36"/>
        <c:axId val="447673848"/>
        <c:axId val="447674632"/>
      </c:barChart>
      <c:catAx>
        <c:axId val="4476738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674632"/>
        <c:crosses val="autoZero"/>
        <c:auto val="1"/>
        <c:lblAlgn val="ctr"/>
        <c:lblOffset val="100"/>
        <c:noMultiLvlLbl val="0"/>
      </c:catAx>
      <c:valAx>
        <c:axId val="447674632"/>
        <c:scaling>
          <c:orientation val="minMax"/>
          <c:max val="0.125"/>
          <c:min val="0"/>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673848"/>
        <c:crosses val="autoZero"/>
        <c:crossBetween val="between"/>
        <c:majorUnit val="5.000000000000001E-2"/>
      </c:valAx>
      <c:spPr>
        <a:noFill/>
        <a:ln>
          <a:noFill/>
        </a:ln>
        <a:effectLst/>
      </c:spPr>
    </c:plotArea>
    <c:legend>
      <c:legendPos val="r"/>
      <c:layout>
        <c:manualLayout>
          <c:xMode val="edge"/>
          <c:yMode val="edge"/>
          <c:x val="0.6102883162140994"/>
          <c:y val="0.63483741615631373"/>
          <c:w val="0.31795431442984218"/>
          <c:h val="0.1562510936132983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sz="1100"/>
              <a:t>Research and</a:t>
            </a:r>
            <a:r>
              <a:rPr lang="en-AU" sz="1100" baseline="0"/>
              <a:t> development</a:t>
            </a:r>
          </a:p>
          <a:p>
            <a:pPr>
              <a:defRPr/>
            </a:pPr>
            <a:r>
              <a:rPr lang="en-AU" sz="1000" baseline="0"/>
              <a:t>(</a:t>
            </a:r>
            <a:r>
              <a:rPr lang="en-AU" sz="1000"/>
              <a:t>Eigenvector score)</a:t>
            </a:r>
            <a:endParaRPr lang="en-AU"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1953687607230922"/>
          <c:y val="0.12865214098067618"/>
          <c:w val="0.54096669734465019"/>
          <c:h val="0.84575158680397655"/>
        </c:manualLayout>
      </c:layout>
      <c:barChart>
        <c:barDir val="bar"/>
        <c:grouping val="clustered"/>
        <c:varyColors val="0"/>
        <c:ser>
          <c:idx val="0"/>
          <c:order val="0"/>
          <c:spPr>
            <a:solidFill>
              <a:srgbClr val="8064A2"/>
            </a:solidFill>
            <a:ln>
              <a:solidFill>
                <a:srgbClr val="8064A2"/>
              </a:solidFill>
            </a:ln>
            <a:effectLst/>
          </c:spPr>
          <c:invertIfNegative val="0"/>
          <c:cat>
            <c:strRef>
              <c:f>'R&amp;D eigenvector'!$B$16:$B$35</c:f>
              <c:strCache>
                <c:ptCount val="20"/>
                <c:pt idx="0">
                  <c:v>DAWR ABARES - FF&amp;QS</c:v>
                </c:pt>
                <c:pt idx="1">
                  <c:v>DAWR - ANIMAL BIOSECURITY</c:v>
                </c:pt>
                <c:pt idx="2">
                  <c:v>DAWR ABARES - APFA</c:v>
                </c:pt>
                <c:pt idx="3">
                  <c:v>QDAF</c:v>
                </c:pt>
                <c:pt idx="4">
                  <c:v>PIRSA</c:v>
                </c:pt>
                <c:pt idx="5">
                  <c:v>DPIRD WA</c:v>
                </c:pt>
                <c:pt idx="6">
                  <c:v>DAWR - ANIMAL HEALTH POLICY</c:v>
                </c:pt>
                <c:pt idx="7">
                  <c:v>DEDJTR VIC</c:v>
                </c:pt>
                <c:pt idx="8">
                  <c:v>BUSINESS 92</c:v>
                </c:pt>
                <c:pt idx="9">
                  <c:v>DPIPWE TAS</c:v>
                </c:pt>
                <c:pt idx="10">
                  <c:v>DEWNR SA</c:v>
                </c:pt>
                <c:pt idx="11">
                  <c:v>NSWDPI</c:v>
                </c:pt>
                <c:pt idx="12">
                  <c:v>MPI NZ</c:v>
                </c:pt>
                <c:pt idx="13">
                  <c:v>BUSINESS 88</c:v>
                </c:pt>
                <c:pt idx="14">
                  <c:v>NGO 9</c:v>
                </c:pt>
                <c:pt idx="15">
                  <c:v>DPIR NT</c:v>
                </c:pt>
                <c:pt idx="16">
                  <c:v>CONSULTANCY 2</c:v>
                </c:pt>
                <c:pt idx="17">
                  <c:v>AUST INDUSTRY ASSOC 25</c:v>
                </c:pt>
                <c:pt idx="18">
                  <c:v>BUSINESS 24</c:v>
                </c:pt>
                <c:pt idx="19">
                  <c:v>CAWTHRON INSTITUTE</c:v>
                </c:pt>
              </c:strCache>
            </c:strRef>
          </c:cat>
          <c:val>
            <c:numRef>
              <c:f>'R&amp;D eigenvector'!$C$16:$C$35</c:f>
              <c:numCache>
                <c:formatCode>General</c:formatCode>
                <c:ptCount val="20"/>
                <c:pt idx="0">
                  <c:v>0.61199999999999999</c:v>
                </c:pt>
                <c:pt idx="1">
                  <c:v>0.53</c:v>
                </c:pt>
                <c:pt idx="2">
                  <c:v>0.34300000000000003</c:v>
                </c:pt>
                <c:pt idx="3">
                  <c:v>0.29499999999999998</c:v>
                </c:pt>
                <c:pt idx="4">
                  <c:v>0.22600000000000001</c:v>
                </c:pt>
                <c:pt idx="5">
                  <c:v>0.191</c:v>
                </c:pt>
                <c:pt idx="6">
                  <c:v>0.16800000000000001</c:v>
                </c:pt>
                <c:pt idx="7">
                  <c:v>5.3999999999999999E-2</c:v>
                </c:pt>
                <c:pt idx="8">
                  <c:v>0.05</c:v>
                </c:pt>
                <c:pt idx="9">
                  <c:v>4.7E-2</c:v>
                </c:pt>
                <c:pt idx="10">
                  <c:v>3.7999999999999999E-2</c:v>
                </c:pt>
                <c:pt idx="11">
                  <c:v>3.5999999999999997E-2</c:v>
                </c:pt>
                <c:pt idx="12">
                  <c:v>3.1E-2</c:v>
                </c:pt>
                <c:pt idx="13">
                  <c:v>2.9000000000000001E-2</c:v>
                </c:pt>
                <c:pt idx="14">
                  <c:v>2.9000000000000001E-2</c:v>
                </c:pt>
                <c:pt idx="15">
                  <c:v>2.5000000000000001E-2</c:v>
                </c:pt>
                <c:pt idx="16">
                  <c:v>2.5000000000000001E-2</c:v>
                </c:pt>
                <c:pt idx="17">
                  <c:v>2.4E-2</c:v>
                </c:pt>
                <c:pt idx="18">
                  <c:v>2.3E-2</c:v>
                </c:pt>
                <c:pt idx="19">
                  <c:v>2.1000000000000001E-2</c:v>
                </c:pt>
              </c:numCache>
            </c:numRef>
          </c:val>
        </c:ser>
        <c:dLbls>
          <c:showLegendKey val="0"/>
          <c:showVal val="0"/>
          <c:showCatName val="0"/>
          <c:showSerName val="0"/>
          <c:showPercent val="0"/>
          <c:showBubbleSize val="0"/>
        </c:dLbls>
        <c:gapWidth val="32"/>
        <c:axId val="447675808"/>
        <c:axId val="447675416"/>
      </c:barChart>
      <c:catAx>
        <c:axId val="447675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675416"/>
        <c:crosses val="autoZero"/>
        <c:auto val="1"/>
        <c:lblAlgn val="ctr"/>
        <c:lblOffset val="100"/>
        <c:noMultiLvlLbl val="0"/>
      </c:catAx>
      <c:valAx>
        <c:axId val="447675416"/>
        <c:scaling>
          <c:orientation val="minMax"/>
        </c:scaling>
        <c:delete val="0"/>
        <c:axPos val="t"/>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76758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7675373911594384"/>
          <c:y val="0.11084371021047938"/>
          <c:w val="0.61448539862749718"/>
          <c:h val="0.87887014998781898"/>
        </c:manualLayout>
      </c:layout>
      <c:barChart>
        <c:barDir val="bar"/>
        <c:grouping val="clustered"/>
        <c:varyColors val="0"/>
        <c:ser>
          <c:idx val="0"/>
          <c:order val="0"/>
          <c:tx>
            <c:strRef>
              <c:f>Edu_Deg_Centr!$H$5</c:f>
              <c:strCache>
                <c:ptCount val="1"/>
                <c:pt idx="0">
                  <c:v>InDeg + OutDeg</c:v>
                </c:pt>
              </c:strCache>
            </c:strRef>
          </c:tx>
          <c:spPr>
            <a:solidFill>
              <a:srgbClr val="4F81BD"/>
            </a:solidFill>
            <a:ln>
              <a:noFill/>
            </a:ln>
            <a:effectLst/>
          </c:spPr>
          <c:invertIfNegative val="0"/>
          <c:dPt>
            <c:idx val="5"/>
            <c:invertIfNegative val="0"/>
            <c:bubble3D val="0"/>
            <c:spPr>
              <a:solidFill>
                <a:srgbClr val="4F81BD"/>
              </a:solidFill>
              <a:ln>
                <a:noFill/>
              </a:ln>
              <a:effectLst/>
            </c:spPr>
          </c:dPt>
          <c:dPt>
            <c:idx val="6"/>
            <c:invertIfNegative val="0"/>
            <c:bubble3D val="0"/>
            <c:spPr>
              <a:solidFill>
                <a:srgbClr val="4F81BD"/>
              </a:solidFill>
              <a:ln>
                <a:noFill/>
              </a:ln>
              <a:effectLst/>
            </c:spPr>
          </c:dPt>
          <c:dPt>
            <c:idx val="11"/>
            <c:invertIfNegative val="0"/>
            <c:bubble3D val="0"/>
            <c:spPr>
              <a:solidFill>
                <a:srgbClr val="4F81BD"/>
              </a:solidFill>
              <a:ln>
                <a:noFill/>
              </a:ln>
              <a:effectLst/>
            </c:spPr>
          </c:dPt>
          <c:dPt>
            <c:idx val="13"/>
            <c:invertIfNegative val="0"/>
            <c:bubble3D val="0"/>
            <c:spPr>
              <a:solidFill>
                <a:srgbClr val="4F81BD"/>
              </a:solidFill>
              <a:ln>
                <a:noFill/>
              </a:ln>
              <a:effectLst/>
            </c:spPr>
          </c:dPt>
          <c:dPt>
            <c:idx val="21"/>
            <c:invertIfNegative val="0"/>
            <c:bubble3D val="0"/>
            <c:spPr>
              <a:solidFill>
                <a:srgbClr val="4F81BD"/>
              </a:solidFill>
              <a:ln>
                <a:noFill/>
              </a:ln>
              <a:effectLst/>
            </c:spPr>
          </c:dPt>
          <c:dPt>
            <c:idx val="22"/>
            <c:invertIfNegative val="0"/>
            <c:bubble3D val="0"/>
            <c:spPr>
              <a:solidFill>
                <a:srgbClr val="4F81BD"/>
              </a:solidFill>
              <a:ln>
                <a:noFill/>
              </a:ln>
              <a:effectLst/>
            </c:spPr>
          </c:dPt>
          <c:cat>
            <c:strRef>
              <c:f>Edu_Deg_Centr!$C$6:$C$25</c:f>
              <c:strCache>
                <c:ptCount val="20"/>
                <c:pt idx="0">
                  <c:v>QDAF</c:v>
                </c:pt>
                <c:pt idx="1">
                  <c:v>DAWR - ANIMAL BIOSECURITY</c:v>
                </c:pt>
                <c:pt idx="2">
                  <c:v>DAWR - ANIMAL HEALTH POLICY</c:v>
                </c:pt>
                <c:pt idx="3">
                  <c:v>PIRSA</c:v>
                </c:pt>
                <c:pt idx="4">
                  <c:v>DPIRD WA</c:v>
                </c:pt>
                <c:pt idx="5">
                  <c:v>DEDJTR VIC</c:v>
                </c:pt>
                <c:pt idx="6">
                  <c:v>DEWNR SA</c:v>
                </c:pt>
                <c:pt idx="7">
                  <c:v>PARKS VIC</c:v>
                </c:pt>
                <c:pt idx="8">
                  <c:v>DPIR NT</c:v>
                </c:pt>
                <c:pt idx="9">
                  <c:v>DAWR - COMPLIANCE POLICY</c:v>
                </c:pt>
                <c:pt idx="10">
                  <c:v>DPIPWE TAS</c:v>
                </c:pt>
                <c:pt idx="11">
                  <c:v>DAWR ABARES - APFA</c:v>
                </c:pt>
                <c:pt idx="12">
                  <c:v>NRM GROUP 12</c:v>
                </c:pt>
                <c:pt idx="13">
                  <c:v>DELWP VIC</c:v>
                </c:pt>
                <c:pt idx="14">
                  <c:v>NSWDPI</c:v>
                </c:pt>
                <c:pt idx="15">
                  <c:v>DAWR NAQS - SCIENCE SERVICES GROUP</c:v>
                </c:pt>
                <c:pt idx="16">
                  <c:v>BUSINESS 102</c:v>
                </c:pt>
                <c:pt idx="17">
                  <c:v>PORT MANAGER 18</c:v>
                </c:pt>
                <c:pt idx="18">
                  <c:v>BUSINESS 103</c:v>
                </c:pt>
                <c:pt idx="19">
                  <c:v>MPI NZ</c:v>
                </c:pt>
              </c:strCache>
            </c:strRef>
          </c:cat>
          <c:val>
            <c:numRef>
              <c:f>Edu_Deg_Centr!$H$6:$H$25</c:f>
              <c:numCache>
                <c:formatCode>General</c:formatCode>
                <c:ptCount val="20"/>
                <c:pt idx="0">
                  <c:v>72</c:v>
                </c:pt>
                <c:pt idx="1">
                  <c:v>58</c:v>
                </c:pt>
                <c:pt idx="2">
                  <c:v>31</c:v>
                </c:pt>
                <c:pt idx="3">
                  <c:v>29</c:v>
                </c:pt>
                <c:pt idx="4">
                  <c:v>28</c:v>
                </c:pt>
                <c:pt idx="5">
                  <c:v>23</c:v>
                </c:pt>
                <c:pt idx="6">
                  <c:v>19</c:v>
                </c:pt>
                <c:pt idx="7">
                  <c:v>19</c:v>
                </c:pt>
                <c:pt idx="8">
                  <c:v>17</c:v>
                </c:pt>
                <c:pt idx="9">
                  <c:v>15</c:v>
                </c:pt>
                <c:pt idx="10">
                  <c:v>11</c:v>
                </c:pt>
                <c:pt idx="11">
                  <c:v>11</c:v>
                </c:pt>
                <c:pt idx="12">
                  <c:v>11</c:v>
                </c:pt>
                <c:pt idx="13">
                  <c:v>10</c:v>
                </c:pt>
                <c:pt idx="14">
                  <c:v>9</c:v>
                </c:pt>
                <c:pt idx="15">
                  <c:v>9</c:v>
                </c:pt>
                <c:pt idx="16">
                  <c:v>9</c:v>
                </c:pt>
                <c:pt idx="17">
                  <c:v>8</c:v>
                </c:pt>
                <c:pt idx="18">
                  <c:v>8</c:v>
                </c:pt>
                <c:pt idx="19">
                  <c:v>8</c:v>
                </c:pt>
              </c:numCache>
            </c:numRef>
          </c:val>
        </c:ser>
        <c:dLbls>
          <c:showLegendKey val="0"/>
          <c:showVal val="0"/>
          <c:showCatName val="0"/>
          <c:showSerName val="0"/>
          <c:showPercent val="0"/>
          <c:showBubbleSize val="0"/>
        </c:dLbls>
        <c:gapWidth val="32"/>
        <c:axId val="748857808"/>
        <c:axId val="748857416"/>
      </c:barChart>
      <c:catAx>
        <c:axId val="74885780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857416"/>
        <c:crosses val="autoZero"/>
        <c:auto val="1"/>
        <c:lblAlgn val="ctr"/>
        <c:lblOffset val="100"/>
        <c:noMultiLvlLbl val="0"/>
      </c:catAx>
      <c:valAx>
        <c:axId val="748857416"/>
        <c:scaling>
          <c:orientation val="minMax"/>
          <c:max val="80"/>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Count</a:t>
                </a:r>
                <a:r>
                  <a:rPr lang="en-AU" baseline="0"/>
                  <a:t> of connections </a:t>
                </a:r>
                <a:r>
                  <a:rPr lang="en-AU"/>
                  <a:t>(Degree centrality)</a:t>
                </a:r>
              </a:p>
            </c:rich>
          </c:tx>
          <c:layout>
            <c:manualLayout>
              <c:xMode val="edge"/>
              <c:yMode val="edge"/>
              <c:x val="0.40809537362046611"/>
              <c:y val="7.8030438839628413E-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857808"/>
        <c:crosses val="autoZero"/>
        <c:crossBetween val="between"/>
        <c:majorUnit val="2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57909258470503"/>
          <c:y val="3.0420265263452238E-2"/>
          <c:w val="0.44510559624278656"/>
          <c:h val="0.86274961392537786"/>
        </c:manualLayout>
      </c:layout>
      <c:barChart>
        <c:barDir val="col"/>
        <c:grouping val="percentStacked"/>
        <c:varyColors val="0"/>
        <c:ser>
          <c:idx val="6"/>
          <c:order val="0"/>
          <c:tx>
            <c:strRef>
              <c:f>ResFlows_allTies_DegCentr!$W$13</c:f>
              <c:strCache>
                <c:ptCount val="1"/>
                <c:pt idx="0">
                  <c:v>Education/extension organisation</c:v>
                </c:pt>
              </c:strCache>
            </c:strRef>
          </c:tx>
          <c:spPr>
            <a:solidFill>
              <a:schemeClr val="accent1">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(ResFlows_allTies_DegCentr!$Y$13,ResFlows_allTies_DegCentr!$AA$13)</c:f>
              <c:numCache>
                <c:formatCode>0.00</c:formatCode>
                <c:ptCount val="2"/>
                <c:pt idx="0">
                  <c:v>4.0816326530612242E-2</c:v>
                </c:pt>
                <c:pt idx="1">
                  <c:v>5.1020408163265302E-3</c:v>
                </c:pt>
              </c:numCache>
            </c:numRef>
          </c:val>
        </c:ser>
        <c:ser>
          <c:idx val="7"/>
          <c:order val="1"/>
          <c:tx>
            <c:strRef>
              <c:f>ResFlows_allTies_DegCentr!$W$14</c:f>
              <c:strCache>
                <c:ptCount val="1"/>
                <c:pt idx="0">
                  <c:v>Industry association/body</c:v>
                </c:pt>
              </c:strCache>
            </c:strRef>
          </c:tx>
          <c:spPr>
            <a:solidFill>
              <a:schemeClr val="accent2">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(ResFlows_allTies_DegCentr!$Y$14,ResFlows_allTies_DegCentr!$AA$14)</c:f>
              <c:numCache>
                <c:formatCode>0.00</c:formatCode>
                <c:ptCount val="2"/>
                <c:pt idx="0">
                  <c:v>1.5306122448979591E-2</c:v>
                </c:pt>
                <c:pt idx="1">
                  <c:v>6.1224489795918366E-2</c:v>
                </c:pt>
              </c:numCache>
            </c:numRef>
          </c:val>
        </c:ser>
        <c:ser>
          <c:idx val="8"/>
          <c:order val="2"/>
          <c:tx>
            <c:strRef>
              <c:f>ResFlows_allTies_DegCentr!$W$15</c:f>
              <c:strCache>
                <c:ptCount val="1"/>
                <c:pt idx="0">
                  <c:v>NRM/Regional government</c:v>
                </c:pt>
              </c:strCache>
            </c:strRef>
          </c:tx>
          <c:spPr>
            <a:solidFill>
              <a:schemeClr val="accent3">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(ResFlows_allTies_DegCentr!$Y$15,ResFlows_allTies_DegCentr!$AA$15)</c:f>
              <c:numCache>
                <c:formatCode>0.00</c:formatCode>
                <c:ptCount val="2"/>
                <c:pt idx="0">
                  <c:v>1.5306122448979591E-2</c:v>
                </c:pt>
                <c:pt idx="1">
                  <c:v>2.0408163265306121E-2</c:v>
                </c:pt>
              </c:numCache>
            </c:numRef>
          </c:val>
        </c:ser>
        <c:ser>
          <c:idx val="9"/>
          <c:order val="3"/>
          <c:tx>
            <c:strRef>
              <c:f>ResFlows_allTies_DegCentr!$W$16</c:f>
              <c:strCache>
                <c:ptCount val="1"/>
                <c:pt idx="0">
                  <c:v>Non-government organisation (NGO)</c:v>
                </c:pt>
              </c:strCache>
            </c:strRef>
          </c:tx>
          <c:spPr>
            <a:solidFill>
              <a:schemeClr val="accent4">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(ResFlows_allTies_DegCentr!$Y$16,ResFlows_allTies_DegCentr!$AA$16)</c:f>
              <c:numCache>
                <c:formatCode>0.00</c:formatCode>
                <c:ptCount val="2"/>
                <c:pt idx="0">
                  <c:v>1.020408163265306E-2</c:v>
                </c:pt>
                <c:pt idx="1">
                  <c:v>2.0408163265306121E-2</c:v>
                </c:pt>
              </c:numCache>
            </c:numRef>
          </c:val>
        </c:ser>
        <c:ser>
          <c:idx val="4"/>
          <c:order val="4"/>
          <c:tx>
            <c:strRef>
              <c:f>ResFlows_allTies_DegCentr!$W$11</c:f>
              <c:strCache>
                <c:ptCount val="1"/>
                <c:pt idx="0">
                  <c:v>Port manager</c:v>
                </c:pt>
              </c:strCache>
            </c:strRef>
          </c:tx>
          <c:spPr>
            <a:solidFill>
              <a:schemeClr val="accent5">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(ResFlows_allTies_DegCentr!$Y$11,ResFlows_allTies_DegCentr!$AA$11)</c:f>
              <c:numCache>
                <c:formatCode>0.00</c:formatCode>
                <c:ptCount val="2"/>
                <c:pt idx="0">
                  <c:v>4.5918367346938778E-2</c:v>
                </c:pt>
                <c:pt idx="1">
                  <c:v>6.1224489795918366E-2</c:v>
                </c:pt>
              </c:numCache>
            </c:numRef>
          </c:val>
        </c:ser>
        <c:ser>
          <c:idx val="5"/>
          <c:order val="5"/>
          <c:tx>
            <c:strRef>
              <c:f>ResFlows_allTies_DegCentr!$W$12</c:f>
              <c:strCache>
                <c:ptCount val="1"/>
                <c:pt idx="0">
                  <c:v>International Government</c:v>
                </c:pt>
              </c:strCache>
            </c:strRef>
          </c:tx>
          <c:spPr>
            <a:solidFill>
              <a:schemeClr val="accent6">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(ResFlows_allTies_DegCentr!$Y$12,ResFlows_allTies_DegCentr!$AA$12)</c:f>
              <c:numCache>
                <c:formatCode>0.00</c:formatCode>
                <c:ptCount val="2"/>
                <c:pt idx="0">
                  <c:v>4.0816326530612242E-2</c:v>
                </c:pt>
                <c:pt idx="1">
                  <c:v>3.0612244897959183E-2</c:v>
                </c:pt>
              </c:numCache>
            </c:numRef>
          </c:val>
        </c:ser>
        <c:ser>
          <c:idx val="10"/>
          <c:order val="6"/>
          <c:tx>
            <c:strRef>
              <c:f>ResFlows_allTies_DegCentr!$W$17</c:f>
              <c:strCache>
                <c:ptCount val="1"/>
                <c:pt idx="0">
                  <c:v>Local Government</c:v>
                </c:pt>
              </c:strCache>
            </c:strRef>
          </c:tx>
          <c:spPr>
            <a:solidFill>
              <a:schemeClr val="accent5">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(ResFlows_allTies_DegCentr!$Y$17,ResFlows_allTies_DegCentr!$AA$17)</c:f>
              <c:numCache>
                <c:formatCode>0.00</c:formatCode>
                <c:ptCount val="2"/>
                <c:pt idx="0">
                  <c:v>0</c:v>
                </c:pt>
                <c:pt idx="1">
                  <c:v>1.5306122448979591E-2</c:v>
                </c:pt>
              </c:numCache>
            </c:numRef>
          </c:val>
        </c:ser>
        <c:ser>
          <c:idx val="11"/>
          <c:order val="7"/>
          <c:tx>
            <c:strRef>
              <c:f>ResFlows_allTies_DegCentr!$W$18</c:f>
              <c:strCache>
                <c:ptCount val="1"/>
                <c:pt idx="0">
                  <c:v>Vessel services (e.g. marina, slipway)</c:v>
                </c:pt>
              </c:strCache>
            </c:strRef>
          </c:tx>
          <c:spPr>
            <a:solidFill>
              <a:schemeClr val="accent6">
                <a:lumMod val="60000"/>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(ResFlows_allTies_DegCentr!$Y$18,ResFlows_allTies_DegCentr!$AA$18)</c:f>
              <c:numCache>
                <c:formatCode>0.00</c:formatCode>
                <c:ptCount val="2"/>
                <c:pt idx="0">
                  <c:v>0</c:v>
                </c:pt>
                <c:pt idx="1">
                  <c:v>5.1020408163265302E-3</c:v>
                </c:pt>
              </c:numCache>
            </c:numRef>
          </c:val>
        </c:ser>
        <c:ser>
          <c:idx val="3"/>
          <c:order val="8"/>
          <c:tx>
            <c:strRef>
              <c:f>ResFlows_allTies_DegCentr!$W$10</c:f>
              <c:strCache>
                <c:ptCount val="1"/>
                <c:pt idx="0">
                  <c:v>Private company/business</c:v>
                </c:pt>
              </c:strCache>
            </c:strRef>
          </c:tx>
          <c:spPr>
            <a:solidFill>
              <a:schemeClr val="accent4">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(ResFlows_allTies_DegCentr!$Y$10,ResFlows_allTies_DegCentr!$AA$10)</c:f>
              <c:numCache>
                <c:formatCode>0.00</c:formatCode>
                <c:ptCount val="2"/>
                <c:pt idx="0">
                  <c:v>9.6938775510204078E-2</c:v>
                </c:pt>
                <c:pt idx="1">
                  <c:v>0.12244897959183673</c:v>
                </c:pt>
              </c:numCache>
            </c:numRef>
          </c:val>
        </c:ser>
        <c:ser>
          <c:idx val="2"/>
          <c:order val="9"/>
          <c:tx>
            <c:strRef>
              <c:f>ResFlows_allTies_DegCentr!$W$9</c:f>
              <c:strCache>
                <c:ptCount val="1"/>
                <c:pt idx="0">
                  <c:v>Research/training organisation</c:v>
                </c:pt>
              </c:strCache>
            </c:strRef>
          </c:tx>
          <c:spPr>
            <a:solidFill>
              <a:schemeClr val="accent3">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(ResFlows_allTies_DegCentr!$Y$9,ResFlows_allTies_DegCentr!$AA$9)</c:f>
              <c:numCache>
                <c:formatCode>0.00</c:formatCode>
                <c:ptCount val="2"/>
                <c:pt idx="0">
                  <c:v>0.10204081632653061</c:v>
                </c:pt>
                <c:pt idx="1">
                  <c:v>0.27040816326530615</c:v>
                </c:pt>
              </c:numCache>
            </c:numRef>
          </c:val>
        </c:ser>
        <c:ser>
          <c:idx val="1"/>
          <c:order val="10"/>
          <c:tx>
            <c:strRef>
              <c:f>ResFlows_allTies_DegCentr!$W$8</c:f>
              <c:strCache>
                <c:ptCount val="1"/>
                <c:pt idx="0">
                  <c:v>Australian Government</c:v>
                </c:pt>
              </c:strCache>
            </c:strRef>
          </c:tx>
          <c:spPr>
            <a:solidFill>
              <a:schemeClr val="accent2">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(ResFlows_allTies_DegCentr!$Y$8,ResFlows_allTies_DegCentr!$AA$8)</c:f>
              <c:numCache>
                <c:formatCode>0.00</c:formatCode>
                <c:ptCount val="2"/>
                <c:pt idx="0">
                  <c:v>0.27551020408163263</c:v>
                </c:pt>
                <c:pt idx="1">
                  <c:v>5.6122448979591837E-2</c:v>
                </c:pt>
              </c:numCache>
            </c:numRef>
          </c:val>
        </c:ser>
        <c:ser>
          <c:idx val="0"/>
          <c:order val="11"/>
          <c:tx>
            <c:strRef>
              <c:f>ResFlows_allTies_DegCentr!$W$7</c:f>
              <c:strCache>
                <c:ptCount val="1"/>
                <c:pt idx="0">
                  <c:v>State/territory government</c:v>
                </c:pt>
              </c:strCache>
            </c:strRef>
          </c:tx>
          <c:spPr>
            <a:solidFill>
              <a:schemeClr val="accent1">
                <a:alpha val="70000"/>
              </a:schemeClr>
            </a:solidFill>
            <a:ln>
              <a:noFill/>
            </a:ln>
            <a:effectLst/>
          </c:spPr>
          <c:invertIfNegative val="0"/>
          <c:cat>
            <c:strRef>
              <c:f>(ResFlows_allTies_DegCentr!$Y$6,ResFlows_allTies_DegCentr!$AA$6)</c:f>
              <c:strCache>
                <c:ptCount val="2"/>
                <c:pt idx="0">
                  <c:v>(a) Providing resources
n=71</c:v>
                </c:pt>
                <c:pt idx="1">
                  <c:v>(b) Receiving resources
n=73</c:v>
                </c:pt>
              </c:strCache>
            </c:strRef>
          </c:cat>
          <c:val>
            <c:numRef>
              <c:f>(ResFlows_allTies_DegCentr!$Y$7,ResFlows_allTies_DegCentr!$AA$7)</c:f>
              <c:numCache>
                <c:formatCode>0.00</c:formatCode>
                <c:ptCount val="2"/>
                <c:pt idx="0">
                  <c:v>0.35714285714285715</c:v>
                </c:pt>
                <c:pt idx="1">
                  <c:v>0.33163265306122447</c:v>
                </c:pt>
              </c:numCache>
            </c:numRef>
          </c:val>
        </c:ser>
        <c:dLbls>
          <c:showLegendKey val="0"/>
          <c:showVal val="0"/>
          <c:showCatName val="0"/>
          <c:showSerName val="0"/>
          <c:showPercent val="0"/>
          <c:showBubbleSize val="0"/>
        </c:dLbls>
        <c:gapWidth val="50"/>
        <c:overlap val="100"/>
        <c:serLines>
          <c:spPr>
            <a:ln w="9525">
              <a:solidFill>
                <a:schemeClr val="tx1">
                  <a:lumMod val="35000"/>
                  <a:lumOff val="65000"/>
                </a:schemeClr>
              </a:solidFill>
              <a:round/>
            </a:ln>
            <a:effectLst/>
          </c:spPr>
        </c:serLines>
        <c:axId val="748858200"/>
        <c:axId val="748858592"/>
      </c:barChart>
      <c:catAx>
        <c:axId val="748858200"/>
        <c:scaling>
          <c:orientation val="minMax"/>
        </c:scaling>
        <c:delete val="0"/>
        <c:axPos val="b"/>
        <c:numFmt formatCode="0.00%" sourceLinked="0"/>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858592"/>
        <c:crosses val="autoZero"/>
        <c:auto val="1"/>
        <c:lblAlgn val="ctr"/>
        <c:lblOffset val="100"/>
        <c:noMultiLvlLbl val="0"/>
      </c:catAx>
      <c:valAx>
        <c:axId val="748858592"/>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mn-lt"/>
                    <a:ea typeface="+mn-ea"/>
                    <a:cs typeface="+mn-cs"/>
                  </a:defRPr>
                </a:pPr>
                <a:r>
                  <a:rPr lang="en-AU" cap="none" baseline="0"/>
                  <a:t>% of all resource ties in network</a:t>
                </a:r>
              </a:p>
            </c:rich>
          </c:tx>
          <c:layout>
            <c:manualLayout>
              <c:xMode val="edge"/>
              <c:yMode val="edge"/>
              <c:x val="2.296619337135276E-3"/>
              <c:y val="0.34805666240872435"/>
            </c:manualLayout>
          </c:layout>
          <c:overlay val="0"/>
          <c:spPr>
            <a:noFill/>
            <a:ln>
              <a:noFill/>
            </a:ln>
            <a:effectLst/>
          </c:spPr>
          <c:txPr>
            <a:bodyPr rot="-5400000" spcFirstLastPara="1" vertOverflow="ellipsis" vert="horz" wrap="square" anchor="ctr" anchorCtr="1"/>
            <a:lstStyle/>
            <a:p>
              <a:pPr>
                <a:defRPr sz="900" b="0" i="0" u="none" strike="noStrike" kern="1200" cap="none"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8858200"/>
        <c:crosses val="autoZero"/>
        <c:crossBetween val="between"/>
        <c:majorUnit val="0.2"/>
      </c:valAx>
      <c:spPr>
        <a:noFill/>
        <a:ln>
          <a:noFill/>
        </a:ln>
        <a:effectLst/>
      </c:spPr>
    </c:plotArea>
    <c:legend>
      <c:legendPos val="r"/>
      <c:layout>
        <c:manualLayout>
          <c:xMode val="edge"/>
          <c:yMode val="edge"/>
          <c:x val="0.55197143356273703"/>
          <c:y val="3.1570035333980603E-2"/>
          <c:w val="0.44563521520467769"/>
          <c:h val="0.67273495817265827"/>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FF9933"/>
            </a:solidFill>
            <a:ln>
              <a:solidFill>
                <a:schemeClr val="accent2">
                  <a:lumMod val="75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'Fig 1'!$A$2:$A$11</c:f>
              <c:strCache>
                <c:ptCount val="10"/>
                <c:pt idx="0">
                  <c:v>All of Aus</c:v>
                </c:pt>
                <c:pt idx="1">
                  <c:v>ACT </c:v>
                </c:pt>
                <c:pt idx="2">
                  <c:v>NSW</c:v>
                </c:pt>
                <c:pt idx="3">
                  <c:v>NT</c:v>
                </c:pt>
                <c:pt idx="4">
                  <c:v>QLD</c:v>
                </c:pt>
                <c:pt idx="5">
                  <c:v>SA</c:v>
                </c:pt>
                <c:pt idx="6">
                  <c:v>TAS</c:v>
                </c:pt>
                <c:pt idx="7">
                  <c:v>VIC</c:v>
                </c:pt>
                <c:pt idx="8">
                  <c:v>WA</c:v>
                </c:pt>
                <c:pt idx="9">
                  <c:v>External territories </c:v>
                </c:pt>
              </c:strCache>
            </c:strRef>
          </c:cat>
          <c:val>
            <c:numRef>
              <c:f>'Fig 1'!$B$2:$B$11</c:f>
              <c:numCache>
                <c:formatCode>0.0%</c:formatCode>
                <c:ptCount val="10"/>
                <c:pt idx="0">
                  <c:v>0.31900000000000001</c:v>
                </c:pt>
                <c:pt idx="1">
                  <c:v>3.1E-2</c:v>
                </c:pt>
                <c:pt idx="2">
                  <c:v>0.115</c:v>
                </c:pt>
                <c:pt idx="3">
                  <c:v>0.154</c:v>
                </c:pt>
                <c:pt idx="4">
                  <c:v>0.11899999999999999</c:v>
                </c:pt>
                <c:pt idx="5">
                  <c:v>0.1</c:v>
                </c:pt>
                <c:pt idx="6">
                  <c:v>0.1</c:v>
                </c:pt>
                <c:pt idx="7">
                  <c:v>0.215</c:v>
                </c:pt>
                <c:pt idx="8">
                  <c:v>0.23499999999999999</c:v>
                </c:pt>
                <c:pt idx="9">
                  <c:v>6.2E-2</c:v>
                </c:pt>
              </c:numCache>
            </c:numRef>
          </c:val>
        </c:ser>
        <c:dLbls>
          <c:showLegendKey val="0"/>
          <c:showVal val="0"/>
          <c:showCatName val="0"/>
          <c:showSerName val="0"/>
          <c:showPercent val="0"/>
          <c:showBubbleSize val="0"/>
        </c:dLbls>
        <c:gapWidth val="100"/>
        <c:overlap val="-24"/>
        <c:axId val="748855848"/>
        <c:axId val="748856240"/>
      </c:barChart>
      <c:catAx>
        <c:axId val="74885584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48856240"/>
        <c:crosses val="autoZero"/>
        <c:auto val="1"/>
        <c:lblAlgn val="ctr"/>
        <c:lblOffset val="100"/>
        <c:noMultiLvlLbl val="0"/>
      </c:catAx>
      <c:valAx>
        <c:axId val="748856240"/>
        <c:scaling>
          <c:orientation val="minMax"/>
        </c:scaling>
        <c:delete val="0"/>
        <c:axPos val="l"/>
        <c:majorGridlines>
          <c:spPr>
            <a:ln w="9525" cap="flat" cmpd="sng" algn="ctr">
              <a:solidFill>
                <a:schemeClr val="tx2">
                  <a:lumMod val="15000"/>
                  <a:lumOff val="85000"/>
                </a:schemeClr>
              </a:solidFill>
              <a:round/>
            </a:ln>
            <a:effectLst/>
          </c:spPr>
        </c:majorGridlines>
        <c:title>
          <c:tx>
            <c:rich>
              <a:bodyPr/>
              <a:lstStyle/>
              <a:p>
                <a:pPr>
                  <a:defRPr/>
                </a:pPr>
                <a:r>
                  <a:rPr lang="en-AU" sz="1000" b="1" i="0" u="none" strike="noStrike" baseline="0">
                    <a:effectLst/>
                  </a:rPr>
                  <a:t>% survey respondents</a:t>
                </a:r>
                <a:endParaRPr lang="en-AU"/>
              </a:p>
            </c:rich>
          </c:tx>
          <c:overlay val="0"/>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48855848"/>
        <c:crosses val="autoZero"/>
        <c:crossBetween val="between"/>
        <c:majorUnit val="0.1"/>
        <c:minorUnit val="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 2'!$B$1</c:f>
              <c:strCache>
                <c:ptCount val="1"/>
                <c:pt idx="0">
                  <c:v>Revised percentage</c:v>
                </c:pt>
              </c:strCache>
            </c:strRef>
          </c:tx>
          <c:spPr>
            <a:solidFill>
              <a:srgbClr val="FF9933"/>
            </a:solidFill>
            <a:ln>
              <a:solidFill>
                <a:schemeClr val="accent2">
                  <a:lumMod val="75000"/>
                </a:schemeClr>
              </a:solidFill>
            </a:ln>
            <a:effectLst/>
          </c:spPr>
          <c:invertIfNegative val="0"/>
          <c:dPt>
            <c:idx val="9"/>
            <c:invertIfNegative val="0"/>
            <c:bubble3D val="0"/>
            <c:spPr>
              <a:solidFill>
                <a:schemeClr val="accent1"/>
              </a:solidFill>
              <a:ln>
                <a:solidFill>
                  <a:schemeClr val="accent2">
                    <a:lumMod val="75000"/>
                  </a:schemeClr>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 2'!$A$2:$A$11</c:f>
              <c:strCache>
                <c:ptCount val="10"/>
                <c:pt idx="0">
                  <c:v>Preparedness </c:v>
                </c:pt>
                <c:pt idx="1">
                  <c:v>Emergency response </c:v>
                </c:pt>
                <c:pt idx="2">
                  <c:v>On-going management </c:v>
                </c:pt>
                <c:pt idx="3">
                  <c:v>Research and development </c:v>
                </c:pt>
                <c:pt idx="4">
                  <c:v>Passive surveillance </c:v>
                </c:pt>
                <c:pt idx="5">
                  <c:v>Active surveillance </c:v>
                </c:pt>
                <c:pt idx="6">
                  <c:v>Education and/or awareness-raising </c:v>
                </c:pt>
                <c:pt idx="7">
                  <c:v>Policy-making and/or regulation </c:v>
                </c:pt>
                <c:pt idx="8">
                  <c:v>Consultancies/Services </c:v>
                </c:pt>
                <c:pt idx="9">
                  <c:v>All of the above </c:v>
                </c:pt>
              </c:strCache>
            </c:strRef>
          </c:cat>
          <c:val>
            <c:numRef>
              <c:f>'Fig 2'!$B$2:$B$11</c:f>
              <c:numCache>
                <c:formatCode>0.0%</c:formatCode>
                <c:ptCount val="10"/>
                <c:pt idx="0">
                  <c:v>0.42616033755274263</c:v>
                </c:pt>
                <c:pt idx="1">
                  <c:v>0.379746835443038</c:v>
                </c:pt>
                <c:pt idx="2">
                  <c:v>0.32067510548523209</c:v>
                </c:pt>
                <c:pt idx="3">
                  <c:v>0.31645569620253167</c:v>
                </c:pt>
                <c:pt idx="4">
                  <c:v>0.42616033755274263</c:v>
                </c:pt>
                <c:pt idx="5">
                  <c:v>0.35864978902953587</c:v>
                </c:pt>
                <c:pt idx="6">
                  <c:v>0.39240506329113922</c:v>
                </c:pt>
                <c:pt idx="7">
                  <c:v>0.33755274261603374</c:v>
                </c:pt>
                <c:pt idx="8">
                  <c:v>0.15611814345991562</c:v>
                </c:pt>
                <c:pt idx="9">
                  <c:v>4.2194092827004218E-2</c:v>
                </c:pt>
              </c:numCache>
            </c:numRef>
          </c:val>
        </c:ser>
        <c:dLbls>
          <c:dLblPos val="outEnd"/>
          <c:showLegendKey val="0"/>
          <c:showVal val="1"/>
          <c:showCatName val="0"/>
          <c:showSerName val="0"/>
          <c:showPercent val="0"/>
          <c:showBubbleSize val="0"/>
        </c:dLbls>
        <c:gapWidth val="219"/>
        <c:overlap val="-27"/>
        <c:axId val="878347104"/>
        <c:axId val="878345536"/>
      </c:barChart>
      <c:catAx>
        <c:axId val="878347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345536"/>
        <c:crosses val="autoZero"/>
        <c:auto val="1"/>
        <c:lblAlgn val="ctr"/>
        <c:lblOffset val="100"/>
        <c:noMultiLvlLbl val="0"/>
      </c:catAx>
      <c:valAx>
        <c:axId val="878345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 survey respondents</a:t>
                </a:r>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347104"/>
        <c:crosses val="autoZero"/>
        <c:crossBetween val="between"/>
        <c:majorUnit val="0.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15961207899537"/>
          <c:y val="4.506349856616141E-2"/>
          <c:w val="0.86662494464169104"/>
          <c:h val="0.70225997815549579"/>
        </c:manualLayout>
      </c:layout>
      <c:barChart>
        <c:barDir val="col"/>
        <c:grouping val="clustered"/>
        <c:varyColors val="0"/>
        <c:ser>
          <c:idx val="0"/>
          <c:order val="0"/>
          <c:tx>
            <c:strRef>
              <c:f>'Fig 3'!$B$1</c:f>
              <c:strCache>
                <c:ptCount val="1"/>
                <c:pt idx="0">
                  <c:v>% of respondents focusing on category among other</c:v>
                </c:pt>
              </c:strCache>
            </c:strRef>
          </c:tx>
          <c:spPr>
            <a:solidFill>
              <a:schemeClr val="accent1"/>
            </a:solidFill>
            <a:ln>
              <a:noFill/>
            </a:ln>
            <a:effectLst/>
          </c:spPr>
          <c:invertIfNegative val="0"/>
          <c:cat>
            <c:strRef>
              <c:f>'Fig 3'!$A$2:$A$5</c:f>
              <c:strCache>
                <c:ptCount val="4"/>
                <c:pt idx="0">
                  <c:v>Exotic</c:v>
                </c:pt>
                <c:pt idx="1">
                  <c:v>Established (outside your area)</c:v>
                </c:pt>
                <c:pt idx="2">
                  <c:v>Established (in your area) </c:v>
                </c:pt>
                <c:pt idx="3">
                  <c:v>All of the above </c:v>
                </c:pt>
              </c:strCache>
            </c:strRef>
          </c:cat>
          <c:val>
            <c:numRef>
              <c:f>'Fig 3'!$B$2:$B$5</c:f>
              <c:numCache>
                <c:formatCode>0.0%</c:formatCode>
                <c:ptCount val="4"/>
                <c:pt idx="0">
                  <c:v>0.81856540084388185</c:v>
                </c:pt>
                <c:pt idx="1">
                  <c:v>0.62447257383966248</c:v>
                </c:pt>
                <c:pt idx="2">
                  <c:v>0.65822784810126578</c:v>
                </c:pt>
                <c:pt idx="3">
                  <c:v>0.45147679324894513</c:v>
                </c:pt>
              </c:numCache>
            </c:numRef>
          </c:val>
        </c:ser>
        <c:ser>
          <c:idx val="1"/>
          <c:order val="1"/>
          <c:tx>
            <c:strRef>
              <c:f>'Fig 3'!$C$1</c:f>
              <c:strCache>
                <c:ptCount val="1"/>
                <c:pt idx="0">
                  <c:v>% of respondents focusing on category only</c:v>
                </c:pt>
              </c:strCache>
            </c:strRef>
          </c:tx>
          <c:spPr>
            <a:solidFill>
              <a:srgbClr val="FF9933"/>
            </a:solidFill>
            <a:ln>
              <a:noFill/>
            </a:ln>
            <a:effectLst/>
          </c:spPr>
          <c:invertIfNegative val="0"/>
          <c:cat>
            <c:strRef>
              <c:f>'Fig 3'!$A$2:$A$5</c:f>
              <c:strCache>
                <c:ptCount val="4"/>
                <c:pt idx="0">
                  <c:v>Exotic</c:v>
                </c:pt>
                <c:pt idx="1">
                  <c:v>Established (outside your area)</c:v>
                </c:pt>
                <c:pt idx="2">
                  <c:v>Established (in your area) </c:v>
                </c:pt>
                <c:pt idx="3">
                  <c:v>All of the above </c:v>
                </c:pt>
              </c:strCache>
            </c:strRef>
          </c:cat>
          <c:val>
            <c:numRef>
              <c:f>'Fig 3'!$C$2:$C$5</c:f>
              <c:numCache>
                <c:formatCode>0.0%</c:formatCode>
                <c:ptCount val="4"/>
                <c:pt idx="0">
                  <c:v>0.19831223628691982</c:v>
                </c:pt>
                <c:pt idx="1">
                  <c:v>1.6877637130801686E-2</c:v>
                </c:pt>
                <c:pt idx="2">
                  <c:v>8.8607594936708861E-2</c:v>
                </c:pt>
                <c:pt idx="3">
                  <c:v>0</c:v>
                </c:pt>
              </c:numCache>
            </c:numRef>
          </c:val>
        </c:ser>
        <c:dLbls>
          <c:showLegendKey val="0"/>
          <c:showVal val="0"/>
          <c:showCatName val="0"/>
          <c:showSerName val="0"/>
          <c:showPercent val="0"/>
          <c:showBubbleSize val="0"/>
        </c:dLbls>
        <c:gapWidth val="219"/>
        <c:overlap val="100"/>
        <c:axId val="878348672"/>
        <c:axId val="878345928"/>
      </c:barChart>
      <c:catAx>
        <c:axId val="878348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345928"/>
        <c:crosses val="autoZero"/>
        <c:auto val="1"/>
        <c:lblAlgn val="ctr"/>
        <c:lblOffset val="100"/>
        <c:noMultiLvlLbl val="0"/>
      </c:catAx>
      <c:valAx>
        <c:axId val="878345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t>
                </a:r>
                <a:r>
                  <a:rPr lang="en-AU" baseline="0"/>
                  <a:t> survey respondents</a:t>
                </a:r>
                <a:endParaRPr lang="en-AU"/>
              </a:p>
            </c:rich>
          </c:tx>
          <c:overlay val="0"/>
          <c:spPr>
            <a:noFill/>
            <a:ln>
              <a:noFill/>
            </a:ln>
            <a:effectLst/>
          </c:sp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78348672"/>
        <c:crosses val="autoZero"/>
        <c:crossBetween val="between"/>
        <c:majorUnit val="0.2"/>
      </c:valAx>
      <c:spPr>
        <a:noFill/>
        <a:ln>
          <a:noFill/>
        </a:ln>
        <a:effectLst/>
      </c:spPr>
    </c:plotArea>
    <c:legend>
      <c:legendPos val="b"/>
      <c:layout>
        <c:manualLayout>
          <c:xMode val="edge"/>
          <c:yMode val="edge"/>
          <c:x val="0.16677788369876073"/>
          <c:y val="0.86581106645440853"/>
          <c:w val="0.65452812202097232"/>
          <c:h val="0.126936072362071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0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fillRef idx="0">
      <cs:styleClr val="auto"/>
    </cs:fillRef>
    <cs:effectRef idx="0"/>
    <cs:fontRef idx="minor">
      <a:schemeClr val="tx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0">
              <a:schemeClr val="tx1">
                <a:lumMod val="5000"/>
                <a:lumOff val="95000"/>
              </a:schemeClr>
            </a:gs>
            <a:gs pos="100000">
              <a:schemeClr val="tx1">
                <a:lumMod val="15000"/>
                <a:lumOff val="8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ABARES 20130503">
    <a:dk1>
      <a:sysClr val="windowText" lastClr="000000"/>
    </a:dk1>
    <a:lt1>
      <a:sysClr val="window" lastClr="FFFFFF"/>
    </a:lt1>
    <a:dk2>
      <a:srgbClr val="1F497D"/>
    </a:dk2>
    <a:lt2>
      <a:srgbClr val="EEECE1"/>
    </a:lt2>
    <a:accent1>
      <a:srgbClr val="F68B1F"/>
    </a:accent1>
    <a:accent2>
      <a:srgbClr val="A40C35"/>
    </a:accent2>
    <a:accent3>
      <a:srgbClr val="00B8BA"/>
    </a:accent3>
    <a:accent4>
      <a:srgbClr val="005361"/>
    </a:accent4>
    <a:accent5>
      <a:srgbClr val="FFE0B3"/>
    </a:accent5>
    <a:accent6>
      <a:srgbClr val="421400"/>
    </a:accent6>
    <a:hlink>
      <a:srgbClr val="F79646"/>
    </a:hlink>
    <a:folHlink>
      <a:srgbClr val="C0504D"/>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ABARES 20130503">
    <a:dk1>
      <a:sysClr val="windowText" lastClr="000000"/>
    </a:dk1>
    <a:lt1>
      <a:sysClr val="window" lastClr="FFFFFF"/>
    </a:lt1>
    <a:dk2>
      <a:srgbClr val="1F497D"/>
    </a:dk2>
    <a:lt2>
      <a:srgbClr val="EEECE1"/>
    </a:lt2>
    <a:accent1>
      <a:srgbClr val="F68B1F"/>
    </a:accent1>
    <a:accent2>
      <a:srgbClr val="A40C35"/>
    </a:accent2>
    <a:accent3>
      <a:srgbClr val="00B8BA"/>
    </a:accent3>
    <a:accent4>
      <a:srgbClr val="005361"/>
    </a:accent4>
    <a:accent5>
      <a:srgbClr val="FFE0B3"/>
    </a:accent5>
    <a:accent6>
      <a:srgbClr val="421400"/>
    </a:accent6>
    <a:hlink>
      <a:srgbClr val="F79646"/>
    </a:hlink>
    <a:folHlink>
      <a:srgbClr val="C0504D"/>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ABARES 20130503">
    <a:dk1>
      <a:sysClr val="windowText" lastClr="000000"/>
    </a:dk1>
    <a:lt1>
      <a:sysClr val="window" lastClr="FFFFFF"/>
    </a:lt1>
    <a:dk2>
      <a:srgbClr val="1F497D"/>
    </a:dk2>
    <a:lt2>
      <a:srgbClr val="EEECE1"/>
    </a:lt2>
    <a:accent1>
      <a:srgbClr val="F68B1F"/>
    </a:accent1>
    <a:accent2>
      <a:srgbClr val="A40C35"/>
    </a:accent2>
    <a:accent3>
      <a:srgbClr val="00B8BA"/>
    </a:accent3>
    <a:accent4>
      <a:srgbClr val="005361"/>
    </a:accent4>
    <a:accent5>
      <a:srgbClr val="FFE0B3"/>
    </a:accent5>
    <a:accent6>
      <a:srgbClr val="421400"/>
    </a:accent6>
    <a:hlink>
      <a:srgbClr val="F79646"/>
    </a:hlink>
    <a:folHlink>
      <a:srgbClr val="C0504D"/>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50C0442DD74C0844934AEE9D81D269ED" ma:contentTypeVersion="1" ma:contentTypeDescription="Create a new document." ma:contentTypeScope="" ma:versionID="ac9b9e08e8627891613a810d775c67ab">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78E60B7-FB27-4990-A47C-358DCC4D0FBF}">
  <ds:schemaRefs>
    <ds:schemaRef ds:uri="http://schemas.openxmlformats.org/officeDocument/2006/bibliography"/>
  </ds:schemaRefs>
</ds:datastoreItem>
</file>

<file path=customXml/itemProps2.xml><?xml version="1.0" encoding="utf-8"?>
<ds:datastoreItem xmlns:ds="http://schemas.openxmlformats.org/officeDocument/2006/customXml" ds:itemID="{9C7E775C-2E11-4B6A-AF49-B9A5BA3D9932}"/>
</file>

<file path=customXml/itemProps3.xml><?xml version="1.0" encoding="utf-8"?>
<ds:datastoreItem xmlns:ds="http://schemas.openxmlformats.org/officeDocument/2006/customXml" ds:itemID="{10F52CC1-96F5-4613-A04A-EC71DC1046C7}"/>
</file>

<file path=customXml/itemProps4.xml><?xml version="1.0" encoding="utf-8"?>
<ds:datastoreItem xmlns:ds="http://schemas.openxmlformats.org/officeDocument/2006/customXml" ds:itemID="{CFFBDA4F-33F3-4D1C-B28E-EDC9CF0CBB30}"/>
</file>

<file path=docProps/app.xml><?xml version="1.0" encoding="utf-8"?>
<Properties xmlns="http://schemas.openxmlformats.org/officeDocument/2006/extended-properties" xmlns:vt="http://schemas.openxmlformats.org/officeDocument/2006/docPropsVTypes">
  <Template>Normal.dotm</Template>
  <TotalTime>0</TotalTime>
  <Pages>145</Pages>
  <Words>61299</Words>
  <Characters>349409</Characters>
  <Application>Microsoft Office Word</Application>
  <DocSecurity>0</DocSecurity>
  <Lines>2911</Lines>
  <Paragraphs>819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409889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2019-08-14T02:36:00Z</dcterms:created>
  <dcterms:modified xsi:type="dcterms:W3CDTF">2019-08-14T02:51:00Z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0x01010050C0442DD74C0844934AEE9D81D269ED</vt:lpwstr>
  </property>
</Properties>
</file>