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268B6" w14:textId="3F398F7C" w:rsidR="00B875DD" w:rsidRDefault="00BC29A6" w:rsidP="00BC29A6">
      <w:pPr>
        <w:tabs>
          <w:tab w:val="left" w:pos="3900"/>
        </w:tabs>
      </w:pPr>
      <w:r>
        <w:tab/>
      </w:r>
    </w:p>
    <w:p w14:paraId="39D7E94E" w14:textId="77777777" w:rsidR="00097BE7" w:rsidRPr="00DE5016" w:rsidRDefault="00135859" w:rsidP="000E2F09">
      <w:pPr>
        <w:pStyle w:val="Titlepageheading1"/>
        <w:spacing w:before="240"/>
        <w:ind w:left="1276"/>
        <w:contextualSpacing w:val="0"/>
        <w:rPr>
          <w:sz w:val="38"/>
          <w:szCs w:val="38"/>
        </w:rPr>
      </w:pPr>
      <w:r>
        <w:rPr>
          <w:sz w:val="38"/>
          <w:szCs w:val="38"/>
        </w:rPr>
        <w:t xml:space="preserve">Approved </w:t>
      </w:r>
      <w:r w:rsidR="0054496B">
        <w:rPr>
          <w:sz w:val="38"/>
          <w:szCs w:val="38"/>
        </w:rPr>
        <w:t>a</w:t>
      </w:r>
      <w:r>
        <w:rPr>
          <w:sz w:val="38"/>
          <w:szCs w:val="38"/>
        </w:rPr>
        <w:t>rrangement</w:t>
      </w:r>
    </w:p>
    <w:p w14:paraId="2B1E3159" w14:textId="77777777" w:rsidR="00A827AA" w:rsidRDefault="00A827AA" w:rsidP="00A827AA">
      <w:pPr>
        <w:pStyle w:val="Titlepageheading1"/>
        <w:ind w:left="1276"/>
        <w:rPr>
          <w:rStyle w:val="Titlepageheading2"/>
          <w:sz w:val="36"/>
          <w:szCs w:val="36"/>
        </w:rPr>
      </w:pPr>
      <w:r>
        <w:rPr>
          <w:rStyle w:val="Titlepageheading2"/>
          <w:sz w:val="36"/>
          <w:szCs w:val="36"/>
        </w:rPr>
        <w:t xml:space="preserve">1.1 – sea and air freight depot (unrestricted) </w:t>
      </w:r>
    </w:p>
    <w:p w14:paraId="4057FF45" w14:textId="41AA9B40" w:rsidR="003B4BE3" w:rsidRPr="00A7334C" w:rsidRDefault="000F7523" w:rsidP="003B4BE3">
      <w:pPr>
        <w:pStyle w:val="Titlepageheading1"/>
        <w:spacing w:before="240"/>
        <w:ind w:left="1276"/>
        <w:contextualSpacing w:val="0"/>
        <w:rPr>
          <w:sz w:val="38"/>
          <w:szCs w:val="38"/>
        </w:rPr>
      </w:pPr>
      <w:r>
        <w:rPr>
          <w:sz w:val="38"/>
          <w:szCs w:val="38"/>
        </w:rPr>
        <w:t>Conditions</w:t>
      </w:r>
    </w:p>
    <w:p w14:paraId="0AE8CF0A" w14:textId="77777777" w:rsidR="00B875DD" w:rsidRPr="000E2F09" w:rsidRDefault="00B875DD" w:rsidP="008E0052">
      <w:pPr>
        <w:pStyle w:val="Biosecuritytagline"/>
        <w:rPr>
          <w:sz w:val="2"/>
          <w:szCs w:val="2"/>
        </w:rPr>
      </w:pPr>
    </w:p>
    <w:p w14:paraId="205B655D" w14:textId="7A3D7DA6"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254DCC">
        <w:rPr>
          <w:rStyle w:val="PlaceholderText"/>
          <w:rFonts w:asciiTheme="majorHAnsi" w:hAnsiTheme="majorHAnsi" w:cstheme="majorHAnsi"/>
          <w:b/>
          <w:color w:val="808080" w:themeColor="background1" w:themeShade="80"/>
          <w:sz w:val="28"/>
          <w:szCs w:val="24"/>
        </w:rPr>
        <w:t>5</w:t>
      </w:r>
    </w:p>
    <w:p w14:paraId="6D4C5322"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241E41F4" w14:textId="77777777" w:rsidR="000E2F09" w:rsidRDefault="00827E0C" w:rsidP="000E2F09">
      <w:pPr>
        <w:jc w:val="center"/>
        <w:rPr>
          <w:rFonts w:asciiTheme="majorHAnsi" w:hAnsiTheme="majorHAnsi" w:cstheme="majorHAnsi"/>
        </w:rPr>
      </w:pPr>
      <w:r>
        <w:rPr>
          <w:noProof/>
          <w:lang w:eastAsia="en-AU"/>
        </w:rPr>
        <w:drawing>
          <wp:inline distT="0" distB="0" distL="0" distR="0" wp14:anchorId="33E97716" wp14:editId="1E8A500D">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2"/>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37D4F832"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004265BE"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0E45D9C2" w14:textId="77777777" w:rsidR="00E34981" w:rsidRPr="00C10BEB" w:rsidRDefault="00E34981" w:rsidP="00622C81">
      <w:pPr>
        <w:pStyle w:val="smalltext"/>
        <w:ind w:right="-64"/>
        <w:rPr>
          <w:rFonts w:asciiTheme="majorHAnsi" w:hAnsiTheme="majorHAnsi" w:cstheme="majorHAnsi"/>
          <w:sz w:val="22"/>
          <w:szCs w:val="22"/>
        </w:rPr>
      </w:pPr>
    </w:p>
    <w:p w14:paraId="28BF8FA4"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57F65635"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2056142F" w14:textId="77777777" w:rsidR="00097BE7" w:rsidRPr="00C10BEB" w:rsidRDefault="00097BE7" w:rsidP="00D32218">
      <w:pPr>
        <w:pStyle w:val="smalltext"/>
        <w:ind w:right="-64"/>
        <w:rPr>
          <w:rFonts w:asciiTheme="majorHAnsi" w:hAnsiTheme="majorHAnsi" w:cstheme="majorHAnsi"/>
          <w:sz w:val="22"/>
          <w:szCs w:val="22"/>
        </w:rPr>
      </w:pPr>
    </w:p>
    <w:p w14:paraId="21511C41"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3FB5A089"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35DC8714" w14:textId="77777777" w:rsidR="00097BE7" w:rsidRPr="00C10BEB" w:rsidRDefault="00097BE7" w:rsidP="00D32218">
      <w:pPr>
        <w:pStyle w:val="smalltext"/>
        <w:ind w:right="-64"/>
        <w:rPr>
          <w:rFonts w:asciiTheme="majorHAnsi" w:hAnsiTheme="majorHAnsi" w:cstheme="majorHAnsi"/>
          <w:sz w:val="22"/>
          <w:szCs w:val="22"/>
        </w:rPr>
      </w:pPr>
    </w:p>
    <w:p w14:paraId="6836E5E7"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1D1EAE61" w14:textId="77777777" w:rsidR="00097BE7" w:rsidRPr="00C10BEB" w:rsidRDefault="00097BE7" w:rsidP="00D32218">
      <w:pPr>
        <w:pStyle w:val="smalltext"/>
        <w:ind w:right="-64"/>
        <w:rPr>
          <w:rFonts w:asciiTheme="majorHAnsi" w:hAnsiTheme="majorHAnsi" w:cstheme="majorHAnsi"/>
          <w:sz w:val="22"/>
          <w:szCs w:val="22"/>
        </w:rPr>
      </w:pPr>
    </w:p>
    <w:p w14:paraId="3D148273" w14:textId="542D0226" w:rsidR="007F3BC5" w:rsidRPr="00C53F98" w:rsidRDefault="007F3BC5" w:rsidP="007F3BC5">
      <w:pPr>
        <w:pStyle w:val="smalltext"/>
        <w:ind w:right="-64"/>
        <w:rPr>
          <w:rFonts w:ascii="Calibri" w:hAnsi="Calibri" w:cs="Calibri"/>
          <w:sz w:val="22"/>
        </w:rPr>
      </w:pPr>
      <w:r w:rsidRPr="00C53F98">
        <w:rPr>
          <w:rFonts w:ascii="Calibri" w:hAnsi="Calibri" w:cs="Calibri"/>
          <w:sz w:val="22"/>
        </w:rPr>
        <w:t xml:space="preserve">This publication (and any material sourced from it) should be attributed as: </w:t>
      </w:r>
      <w:r>
        <w:rPr>
          <w:rFonts w:ascii="Calibri" w:hAnsi="Calibri" w:cs="Calibri"/>
          <w:sz w:val="22"/>
        </w:rPr>
        <w:t>Approved</w:t>
      </w:r>
      <w:r w:rsidRPr="00C53F98">
        <w:rPr>
          <w:rFonts w:ascii="Calibri" w:hAnsi="Calibri" w:cs="Calibri"/>
          <w:sz w:val="22"/>
        </w:rPr>
        <w:t xml:space="preserve"> Arrangements </w:t>
      </w:r>
      <w:r>
        <w:rPr>
          <w:rFonts w:ascii="Calibri" w:hAnsi="Calibri" w:cs="Calibri"/>
          <w:sz w:val="22"/>
        </w:rPr>
        <w:t>section</w:t>
      </w:r>
      <w:r w:rsidRPr="00C53F98">
        <w:rPr>
          <w:rFonts w:ascii="Calibri" w:hAnsi="Calibri" w:cs="Calibri"/>
          <w:sz w:val="22"/>
        </w:rPr>
        <w:t>, 201</w:t>
      </w:r>
      <w:r>
        <w:rPr>
          <w:rFonts w:ascii="Calibri" w:hAnsi="Calibri" w:cs="Calibri"/>
          <w:sz w:val="22"/>
        </w:rPr>
        <w:t>6</w:t>
      </w:r>
      <w:r w:rsidRPr="00C53F98">
        <w:rPr>
          <w:rFonts w:ascii="Calibri" w:hAnsi="Calibri" w:cs="Calibri"/>
          <w:sz w:val="22"/>
        </w:rPr>
        <w:t xml:space="preserve">, </w:t>
      </w:r>
      <w:r w:rsidR="00630148">
        <w:rPr>
          <w:rFonts w:ascii="Calibri" w:hAnsi="Calibri" w:cs="Calibri"/>
          <w:sz w:val="22"/>
        </w:rPr>
        <w:t>A</w:t>
      </w:r>
      <w:r w:rsidR="00135859">
        <w:rPr>
          <w:rFonts w:ascii="Calibri" w:hAnsi="Calibri" w:cs="Calibri"/>
          <w:sz w:val="22"/>
        </w:rPr>
        <w:t xml:space="preserve">pproved arrangement </w:t>
      </w:r>
      <w:r w:rsidR="00135859" w:rsidRPr="00A827AA">
        <w:rPr>
          <w:rFonts w:asciiTheme="majorHAnsi" w:hAnsiTheme="majorHAnsi" w:cs="Calibri"/>
          <w:sz w:val="22"/>
          <w:szCs w:val="22"/>
        </w:rPr>
        <w:t>for</w:t>
      </w:r>
      <w:r w:rsidRPr="00A827AA">
        <w:rPr>
          <w:rFonts w:asciiTheme="majorHAnsi" w:hAnsiTheme="majorHAnsi" w:cs="Calibri"/>
          <w:sz w:val="22"/>
          <w:szCs w:val="22"/>
        </w:rPr>
        <w:t xml:space="preserve"> </w:t>
      </w:r>
      <w:r w:rsidR="00A827AA" w:rsidRPr="00A827AA">
        <w:rPr>
          <w:rFonts w:asciiTheme="majorHAnsi" w:hAnsiTheme="majorHAnsi"/>
          <w:sz w:val="22"/>
          <w:szCs w:val="22"/>
        </w:rPr>
        <w:t xml:space="preserve">sea and air freight depot (unrestricted)- </w:t>
      </w:r>
      <w:r w:rsidR="00BC29A6">
        <w:rPr>
          <w:rFonts w:asciiTheme="majorHAnsi" w:hAnsiTheme="majorHAnsi" w:cs="Calibri"/>
          <w:sz w:val="22"/>
          <w:szCs w:val="22"/>
        </w:rPr>
        <w:t>c</w:t>
      </w:r>
      <w:r w:rsidR="000F7523">
        <w:rPr>
          <w:rFonts w:asciiTheme="majorHAnsi" w:hAnsiTheme="majorHAnsi" w:cs="Calibri"/>
          <w:sz w:val="22"/>
          <w:szCs w:val="22"/>
        </w:rPr>
        <w:t>onditions</w:t>
      </w:r>
      <w:r w:rsidRPr="00A827AA">
        <w:rPr>
          <w:rFonts w:asciiTheme="majorHAnsi" w:hAnsiTheme="majorHAnsi" w:cs="Calibri"/>
          <w:sz w:val="22"/>
          <w:szCs w:val="22"/>
        </w:rPr>
        <w:t>, (</w:t>
      </w:r>
      <w:r w:rsidR="00135859" w:rsidRPr="00A827AA">
        <w:rPr>
          <w:rFonts w:asciiTheme="majorHAnsi" w:hAnsiTheme="majorHAnsi" w:cs="Calibri"/>
          <w:sz w:val="22"/>
          <w:szCs w:val="22"/>
        </w:rPr>
        <w:t xml:space="preserve">Approved arrangement for </w:t>
      </w:r>
      <w:r w:rsidR="00A827AA" w:rsidRPr="00A827AA">
        <w:rPr>
          <w:rFonts w:asciiTheme="majorHAnsi" w:hAnsiTheme="majorHAnsi"/>
          <w:sz w:val="22"/>
          <w:szCs w:val="22"/>
        </w:rPr>
        <w:t>sea and air freight depot (unrestricted)-</w:t>
      </w:r>
      <w:r w:rsidR="00A827AA" w:rsidRPr="00C53F98">
        <w:t xml:space="preserve"> </w:t>
      </w:r>
      <w:r w:rsidR="00BC29A6">
        <w:rPr>
          <w:rFonts w:ascii="Calibri" w:hAnsi="Calibri" w:cs="Calibri"/>
          <w:sz w:val="22"/>
        </w:rPr>
        <w:t>c</w:t>
      </w:r>
      <w:r w:rsidR="000F7523">
        <w:rPr>
          <w:rFonts w:ascii="Calibri" w:hAnsi="Calibri" w:cs="Calibri"/>
          <w:sz w:val="22"/>
        </w:rPr>
        <w:t>onditions</w:t>
      </w:r>
      <w:r w:rsidRPr="00C53F98">
        <w:rPr>
          <w:rFonts w:ascii="Calibri" w:hAnsi="Calibri" w:cs="Calibri"/>
          <w:sz w:val="22"/>
        </w:rPr>
        <w:t xml:space="preserve"> prepared for the </w:t>
      </w:r>
      <w:r w:rsidR="000F7523">
        <w:rPr>
          <w:rFonts w:ascii="Calibri" w:hAnsi="Calibri" w:cs="Calibri"/>
          <w:sz w:val="22"/>
        </w:rPr>
        <w:t xml:space="preserve">Department of Agriculture, Water and the </w:t>
      </w:r>
      <w:proofErr w:type="gramStart"/>
      <w:r w:rsidR="000F7523">
        <w:rPr>
          <w:rFonts w:ascii="Calibri" w:hAnsi="Calibri" w:cs="Calibri"/>
          <w:sz w:val="22"/>
        </w:rPr>
        <w:t xml:space="preserve">Environment </w:t>
      </w:r>
      <w:r w:rsidRPr="00C53F98">
        <w:rPr>
          <w:rFonts w:ascii="Calibri" w:hAnsi="Calibri" w:cs="Calibri"/>
          <w:sz w:val="22"/>
        </w:rPr>
        <w:t>)</w:t>
      </w:r>
      <w:proofErr w:type="gramEnd"/>
      <w:r w:rsidRPr="00C53F98">
        <w:rPr>
          <w:rFonts w:ascii="Calibri" w:hAnsi="Calibri" w:cs="Calibri"/>
          <w:sz w:val="22"/>
        </w:rPr>
        <w:t>, Canberra.</w:t>
      </w:r>
    </w:p>
    <w:p w14:paraId="56DD4CFE" w14:textId="77777777" w:rsidR="00E34981" w:rsidRPr="00C10BEB" w:rsidRDefault="00E34981" w:rsidP="00D32218">
      <w:pPr>
        <w:pStyle w:val="smalltext"/>
        <w:ind w:right="-64"/>
        <w:rPr>
          <w:rFonts w:asciiTheme="majorHAnsi" w:hAnsiTheme="majorHAnsi" w:cstheme="majorHAnsi"/>
          <w:sz w:val="22"/>
          <w:szCs w:val="22"/>
        </w:rPr>
      </w:pPr>
    </w:p>
    <w:p w14:paraId="02DF969A" w14:textId="78D31080" w:rsidR="00D32218" w:rsidRPr="00C10BEB" w:rsidRDefault="000F7523" w:rsidP="00D32218">
      <w:pPr>
        <w:pStyle w:val="smalltext"/>
        <w:ind w:right="-64"/>
        <w:rPr>
          <w:rFonts w:asciiTheme="majorHAnsi" w:hAnsiTheme="majorHAnsi" w:cstheme="majorHAnsi"/>
          <w:sz w:val="22"/>
          <w:szCs w:val="22"/>
        </w:rPr>
      </w:pPr>
      <w:r>
        <w:rPr>
          <w:rStyle w:val="Strong"/>
          <w:rFonts w:asciiTheme="majorHAnsi" w:hAnsiTheme="majorHAnsi" w:cstheme="majorHAnsi"/>
          <w:sz w:val="22"/>
          <w:szCs w:val="22"/>
        </w:rPr>
        <w:t xml:space="preserve">Department of Agriculture, </w:t>
      </w:r>
      <w:proofErr w:type="gramStart"/>
      <w:r>
        <w:rPr>
          <w:rStyle w:val="Strong"/>
          <w:rFonts w:asciiTheme="majorHAnsi" w:hAnsiTheme="majorHAnsi" w:cstheme="majorHAnsi"/>
          <w:sz w:val="22"/>
          <w:szCs w:val="22"/>
        </w:rPr>
        <w:t>Water</w:t>
      </w:r>
      <w:proofErr w:type="gramEnd"/>
      <w:r>
        <w:rPr>
          <w:rStyle w:val="Strong"/>
          <w:rFonts w:asciiTheme="majorHAnsi" w:hAnsiTheme="majorHAnsi" w:cstheme="majorHAnsi"/>
          <w:sz w:val="22"/>
          <w:szCs w:val="22"/>
        </w:rPr>
        <w:t xml:space="preserve"> and the Environment </w:t>
      </w:r>
    </w:p>
    <w:p w14:paraId="56A13BC1"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027E4298"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764FA34D" w14:textId="77777777" w:rsidR="00A80952" w:rsidRPr="00A80952" w:rsidRDefault="00A80952" w:rsidP="00A80952">
      <w:pPr>
        <w:pStyle w:val="smalltext"/>
        <w:ind w:right="-64"/>
        <w:rPr>
          <w:rFonts w:asciiTheme="majorHAnsi" w:hAnsiTheme="majorHAnsi" w:cstheme="majorHAnsi"/>
          <w:sz w:val="22"/>
          <w:szCs w:val="22"/>
        </w:rPr>
      </w:pPr>
      <w:r w:rsidRPr="00A80952">
        <w:rPr>
          <w:rFonts w:asciiTheme="majorHAnsi" w:hAnsiTheme="majorHAnsi" w:cstheme="majorHAnsi"/>
          <w:sz w:val="22"/>
          <w:szCs w:val="22"/>
        </w:rPr>
        <w:t>Telephone 1800 900 090</w:t>
      </w:r>
    </w:p>
    <w:p w14:paraId="358BFE01" w14:textId="3BF6ED0D" w:rsidR="00A80952" w:rsidRPr="00A80952" w:rsidRDefault="00A80952" w:rsidP="00A80952">
      <w:pPr>
        <w:pStyle w:val="smalltext"/>
        <w:ind w:right="-64"/>
        <w:rPr>
          <w:rFonts w:asciiTheme="majorHAnsi" w:hAnsiTheme="majorHAnsi" w:cstheme="majorHAnsi"/>
          <w:sz w:val="22"/>
          <w:szCs w:val="22"/>
        </w:rPr>
      </w:pPr>
      <w:r w:rsidRPr="00A80952">
        <w:rPr>
          <w:rFonts w:asciiTheme="majorHAnsi" w:hAnsiTheme="majorHAnsi" w:cstheme="majorHAnsi"/>
          <w:sz w:val="22"/>
          <w:szCs w:val="22"/>
        </w:rPr>
        <w:t xml:space="preserve">Web </w:t>
      </w:r>
      <w:hyperlink r:id="rId13" w:history="1">
        <w:r w:rsidRPr="00A80952">
          <w:rPr>
            <w:rStyle w:val="Hyperlink"/>
            <w:rFonts w:asciiTheme="majorHAnsi" w:hAnsiTheme="majorHAnsi" w:cstheme="majorHAnsi"/>
            <w:sz w:val="22"/>
            <w:szCs w:val="22"/>
          </w:rPr>
          <w:t>awe.gov.au</w:t>
        </w:r>
      </w:hyperlink>
    </w:p>
    <w:p w14:paraId="27D0FCB5" w14:textId="77777777" w:rsidR="00D32218" w:rsidRPr="00C10BEB" w:rsidRDefault="00D32218" w:rsidP="00D32218">
      <w:pPr>
        <w:pStyle w:val="smalltext"/>
        <w:ind w:right="-64"/>
        <w:rPr>
          <w:rFonts w:asciiTheme="majorHAnsi" w:hAnsiTheme="majorHAnsi" w:cstheme="majorHAnsi"/>
          <w:sz w:val="22"/>
          <w:szCs w:val="22"/>
        </w:rPr>
      </w:pPr>
    </w:p>
    <w:p w14:paraId="177B799B"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4"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76F4FE94" w14:textId="77777777" w:rsidR="00D32218" w:rsidRPr="00C10BEB" w:rsidRDefault="00D32218" w:rsidP="00D32218">
      <w:pPr>
        <w:pStyle w:val="smalltext"/>
        <w:ind w:right="-64"/>
        <w:rPr>
          <w:rFonts w:asciiTheme="majorHAnsi" w:hAnsiTheme="majorHAnsi" w:cstheme="majorHAnsi"/>
          <w:sz w:val="22"/>
          <w:szCs w:val="22"/>
        </w:rPr>
      </w:pPr>
    </w:p>
    <w:p w14:paraId="2FD77AB6" w14:textId="246F0D41"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The Australian Government acting through the </w:t>
      </w:r>
      <w:r w:rsidR="000F7523">
        <w:rPr>
          <w:rFonts w:asciiTheme="majorHAnsi" w:hAnsiTheme="majorHAnsi" w:cstheme="majorHAnsi"/>
          <w:sz w:val="22"/>
          <w:szCs w:val="22"/>
        </w:rPr>
        <w:t xml:space="preserve">Department of Agriculture, Water and the </w:t>
      </w:r>
      <w:proofErr w:type="gramStart"/>
      <w:r w:rsidR="000F7523">
        <w:rPr>
          <w:rFonts w:asciiTheme="majorHAnsi" w:hAnsiTheme="majorHAnsi" w:cstheme="majorHAnsi"/>
          <w:sz w:val="22"/>
          <w:szCs w:val="22"/>
        </w:rPr>
        <w:t xml:space="preserve">Environment </w:t>
      </w:r>
      <w:r w:rsidRPr="00C10BEB">
        <w:rPr>
          <w:rFonts w:asciiTheme="majorHAnsi" w:hAnsiTheme="majorHAnsi" w:cstheme="majorHAnsi"/>
          <w:sz w:val="22"/>
          <w:szCs w:val="22"/>
        </w:rPr>
        <w:t xml:space="preserve"> has</w:t>
      </w:r>
      <w:proofErr w:type="gramEnd"/>
      <w:r w:rsidRPr="00C10BEB">
        <w:rPr>
          <w:rFonts w:asciiTheme="majorHAnsi" w:hAnsiTheme="majorHAnsi" w:cstheme="majorHAnsi"/>
          <w:sz w:val="22"/>
          <w:szCs w:val="22"/>
        </w:rPr>
        <w:t xml:space="preserve">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788B7733" w14:textId="77777777" w:rsidR="004F2E5A" w:rsidRPr="00C10BEB" w:rsidRDefault="004F2E5A">
      <w:pPr>
        <w:pStyle w:val="smalltext"/>
        <w:ind w:right="-428"/>
        <w:rPr>
          <w:rFonts w:asciiTheme="majorHAnsi" w:hAnsiTheme="majorHAnsi" w:cstheme="majorHAnsi"/>
          <w:sz w:val="22"/>
          <w:szCs w:val="22"/>
        </w:rPr>
      </w:pPr>
    </w:p>
    <w:p w14:paraId="1968CCA0" w14:textId="77777777" w:rsidR="00A827AA" w:rsidRDefault="00A827AA">
      <w:pPr>
        <w:spacing w:after="0" w:line="240" w:lineRule="auto"/>
        <w:rPr>
          <w:rFonts w:asciiTheme="minorHAnsi" w:hAnsiTheme="minorHAnsi" w:cstheme="majorHAnsi"/>
          <w:b/>
          <w:color w:val="C00000"/>
          <w:sz w:val="28"/>
        </w:rPr>
      </w:pPr>
      <w:r>
        <w:rPr>
          <w:rFonts w:asciiTheme="minorHAnsi" w:hAnsiTheme="minorHAnsi" w:cstheme="majorHAnsi"/>
          <w:b/>
          <w:color w:val="C00000"/>
          <w:sz w:val="28"/>
        </w:rPr>
        <w:br w:type="page"/>
      </w:r>
    </w:p>
    <w:p w14:paraId="647EDB95"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lastRenderedPageBreak/>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71BACB94"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AA3179" w:rsidRPr="00C10BEB" w14:paraId="5BC44D8E" w14:textId="77777777" w:rsidTr="00630148">
        <w:trPr>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2620CE8D"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53A0AC59"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5600A3DA"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719AD402"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A827AA" w:rsidRPr="00C10BEB" w14:paraId="40987529" w14:textId="77777777" w:rsidTr="00630148">
        <w:trPr>
          <w:tblHeader/>
        </w:trPr>
        <w:tc>
          <w:tcPr>
            <w:tcW w:w="1668" w:type="dxa"/>
            <w:tcBorders>
              <w:top w:val="single" w:sz="12" w:space="0" w:color="C00000"/>
              <w:left w:val="nil"/>
              <w:bottom w:val="single" w:sz="2" w:space="0" w:color="auto"/>
              <w:right w:val="nil"/>
            </w:tcBorders>
            <w:vAlign w:val="center"/>
          </w:tcPr>
          <w:p w14:paraId="14E0321B" w14:textId="77777777" w:rsidR="00A827AA" w:rsidRPr="00E71241" w:rsidRDefault="00A827AA" w:rsidP="00A827AA">
            <w:pPr>
              <w:pStyle w:val="TableText"/>
            </w:pPr>
            <w:r>
              <w:t>9 May 2011</w:t>
            </w:r>
          </w:p>
        </w:tc>
        <w:tc>
          <w:tcPr>
            <w:tcW w:w="992" w:type="dxa"/>
            <w:tcBorders>
              <w:top w:val="single" w:sz="12" w:space="0" w:color="C00000"/>
              <w:left w:val="nil"/>
              <w:bottom w:val="single" w:sz="2" w:space="0" w:color="auto"/>
              <w:right w:val="nil"/>
            </w:tcBorders>
            <w:shd w:val="clear" w:color="auto" w:fill="auto"/>
            <w:vAlign w:val="center"/>
          </w:tcPr>
          <w:p w14:paraId="77EEF066" w14:textId="77777777" w:rsidR="00A827AA" w:rsidRPr="00E71241" w:rsidRDefault="00A827AA" w:rsidP="00A827AA">
            <w:pPr>
              <w:pStyle w:val="TableText"/>
            </w:pPr>
            <w:r w:rsidRPr="00E71241">
              <w:t>1.0</w:t>
            </w:r>
          </w:p>
        </w:tc>
        <w:tc>
          <w:tcPr>
            <w:tcW w:w="3118" w:type="dxa"/>
            <w:tcBorders>
              <w:top w:val="single" w:sz="12" w:space="0" w:color="C00000"/>
              <w:left w:val="nil"/>
              <w:bottom w:val="single" w:sz="2" w:space="0" w:color="auto"/>
              <w:right w:val="nil"/>
            </w:tcBorders>
            <w:vAlign w:val="center"/>
          </w:tcPr>
          <w:p w14:paraId="24897AE8" w14:textId="77777777" w:rsidR="00A827AA" w:rsidRPr="00E71241" w:rsidRDefault="00A827AA" w:rsidP="00A827AA">
            <w:pPr>
              <w:pStyle w:val="TableText"/>
            </w:pPr>
            <w:r>
              <w:t>Revised document</w:t>
            </w:r>
          </w:p>
        </w:tc>
        <w:tc>
          <w:tcPr>
            <w:tcW w:w="3828" w:type="dxa"/>
            <w:tcBorders>
              <w:top w:val="single" w:sz="12" w:space="0" w:color="C00000"/>
              <w:left w:val="nil"/>
              <w:bottom w:val="single" w:sz="2" w:space="0" w:color="auto"/>
              <w:right w:val="nil"/>
            </w:tcBorders>
            <w:shd w:val="clear" w:color="auto" w:fill="auto"/>
            <w:vAlign w:val="center"/>
          </w:tcPr>
          <w:p w14:paraId="493CE7E1" w14:textId="77777777" w:rsidR="00A827AA" w:rsidRPr="00E71241" w:rsidRDefault="00A827AA" w:rsidP="00A827AA">
            <w:pPr>
              <w:pStyle w:val="TableText"/>
            </w:pPr>
            <w:r w:rsidRPr="00E71241">
              <w:t>Co</w:t>
            </w:r>
            <w:r>
              <w:t>-regulation and Support Program</w:t>
            </w:r>
          </w:p>
        </w:tc>
      </w:tr>
      <w:tr w:rsidR="00A827AA" w:rsidRPr="00C10BEB" w14:paraId="67101A48" w14:textId="77777777" w:rsidTr="00630148">
        <w:trPr>
          <w:tblHeader/>
        </w:trPr>
        <w:tc>
          <w:tcPr>
            <w:tcW w:w="1668" w:type="dxa"/>
            <w:tcBorders>
              <w:top w:val="single" w:sz="2" w:space="0" w:color="auto"/>
              <w:left w:val="nil"/>
              <w:bottom w:val="single" w:sz="2" w:space="0" w:color="auto"/>
              <w:right w:val="nil"/>
            </w:tcBorders>
            <w:vAlign w:val="center"/>
          </w:tcPr>
          <w:p w14:paraId="33D3783E" w14:textId="77777777" w:rsidR="00A827AA" w:rsidRPr="00E71241" w:rsidRDefault="00A827AA" w:rsidP="00A827AA">
            <w:pPr>
              <w:pStyle w:val="TableText"/>
            </w:pPr>
            <w:r>
              <w:t>30 Jun 2013</w:t>
            </w:r>
          </w:p>
        </w:tc>
        <w:tc>
          <w:tcPr>
            <w:tcW w:w="992" w:type="dxa"/>
            <w:tcBorders>
              <w:top w:val="single" w:sz="2" w:space="0" w:color="auto"/>
              <w:left w:val="nil"/>
              <w:bottom w:val="single" w:sz="2" w:space="0" w:color="auto"/>
              <w:right w:val="nil"/>
            </w:tcBorders>
            <w:shd w:val="clear" w:color="auto" w:fill="auto"/>
            <w:vAlign w:val="center"/>
          </w:tcPr>
          <w:p w14:paraId="52B8ADE7" w14:textId="77777777" w:rsidR="00A827AA" w:rsidRPr="00E71241" w:rsidRDefault="00A827AA" w:rsidP="00A827AA">
            <w:pPr>
              <w:pStyle w:val="TableText"/>
            </w:pPr>
            <w:r w:rsidRPr="00E71241">
              <w:t>1.1</w:t>
            </w:r>
          </w:p>
        </w:tc>
        <w:tc>
          <w:tcPr>
            <w:tcW w:w="3118" w:type="dxa"/>
            <w:tcBorders>
              <w:top w:val="single" w:sz="2" w:space="0" w:color="auto"/>
              <w:left w:val="nil"/>
              <w:bottom w:val="single" w:sz="2" w:space="0" w:color="auto"/>
              <w:right w:val="nil"/>
            </w:tcBorders>
            <w:vAlign w:val="center"/>
          </w:tcPr>
          <w:p w14:paraId="11F4466C" w14:textId="77777777" w:rsidR="00A827AA" w:rsidRPr="00E71241" w:rsidRDefault="00A827AA" w:rsidP="00A827AA">
            <w:pPr>
              <w:pStyle w:val="TableText"/>
            </w:pPr>
            <w:r w:rsidRPr="00E71241">
              <w:t>U</w:t>
            </w:r>
            <w:r>
              <w:t>pdated to reflect DAFF branding</w:t>
            </w:r>
          </w:p>
        </w:tc>
        <w:tc>
          <w:tcPr>
            <w:tcW w:w="3828" w:type="dxa"/>
            <w:tcBorders>
              <w:top w:val="single" w:sz="2" w:space="0" w:color="auto"/>
              <w:left w:val="nil"/>
              <w:bottom w:val="single" w:sz="2" w:space="0" w:color="auto"/>
              <w:right w:val="nil"/>
            </w:tcBorders>
            <w:shd w:val="clear" w:color="auto" w:fill="auto"/>
            <w:vAlign w:val="center"/>
          </w:tcPr>
          <w:p w14:paraId="633E45FE" w14:textId="77777777" w:rsidR="00A827AA" w:rsidRPr="00E71241" w:rsidRDefault="00A827AA" w:rsidP="00A827AA">
            <w:pPr>
              <w:pStyle w:val="TableText"/>
            </w:pPr>
            <w:r w:rsidRPr="00E71241">
              <w:t>Indus</w:t>
            </w:r>
            <w:r>
              <w:t>try Arrangements Reform Program</w:t>
            </w:r>
          </w:p>
        </w:tc>
      </w:tr>
      <w:tr w:rsidR="00A827AA" w:rsidRPr="00C10BEB" w14:paraId="22B9DDD3" w14:textId="77777777" w:rsidTr="005851C4">
        <w:trPr>
          <w:tblHeader/>
        </w:trPr>
        <w:tc>
          <w:tcPr>
            <w:tcW w:w="1668" w:type="dxa"/>
            <w:tcBorders>
              <w:top w:val="single" w:sz="2" w:space="0" w:color="auto"/>
              <w:left w:val="nil"/>
              <w:bottom w:val="single" w:sz="2" w:space="0" w:color="auto"/>
              <w:right w:val="nil"/>
            </w:tcBorders>
            <w:vAlign w:val="center"/>
          </w:tcPr>
          <w:p w14:paraId="6FCD2368" w14:textId="77777777" w:rsidR="00A827AA" w:rsidRPr="00C10BEB" w:rsidRDefault="00A827AA" w:rsidP="00A827AA">
            <w:pPr>
              <w:pStyle w:val="TableText"/>
            </w:pPr>
            <w:r>
              <w:t>8 Feb 2016</w:t>
            </w:r>
          </w:p>
        </w:tc>
        <w:tc>
          <w:tcPr>
            <w:tcW w:w="992" w:type="dxa"/>
            <w:tcBorders>
              <w:top w:val="single" w:sz="2" w:space="0" w:color="auto"/>
              <w:left w:val="nil"/>
              <w:bottom w:val="single" w:sz="2" w:space="0" w:color="auto"/>
              <w:right w:val="nil"/>
            </w:tcBorders>
            <w:shd w:val="clear" w:color="auto" w:fill="auto"/>
            <w:vAlign w:val="center"/>
          </w:tcPr>
          <w:p w14:paraId="2BD43229" w14:textId="77777777" w:rsidR="00A827AA" w:rsidRPr="00C10BEB" w:rsidRDefault="00A827AA" w:rsidP="00A827AA">
            <w:pPr>
              <w:pStyle w:val="TableText"/>
            </w:pPr>
            <w:r>
              <w:t>2.0</w:t>
            </w:r>
          </w:p>
        </w:tc>
        <w:tc>
          <w:tcPr>
            <w:tcW w:w="3118" w:type="dxa"/>
            <w:tcBorders>
              <w:top w:val="single" w:sz="2" w:space="0" w:color="auto"/>
              <w:left w:val="nil"/>
              <w:bottom w:val="single" w:sz="2" w:space="0" w:color="auto"/>
              <w:right w:val="nil"/>
            </w:tcBorders>
          </w:tcPr>
          <w:p w14:paraId="06951F99" w14:textId="77777777" w:rsidR="00A827AA" w:rsidRPr="00C10BEB" w:rsidRDefault="00A827AA" w:rsidP="00A827AA">
            <w:pPr>
              <w:pStyle w:val="TableText"/>
            </w:pPr>
            <w:r>
              <w:t>New template including nonconformity ratings</w:t>
            </w:r>
          </w:p>
        </w:tc>
        <w:tc>
          <w:tcPr>
            <w:tcW w:w="3828" w:type="dxa"/>
            <w:tcBorders>
              <w:top w:val="single" w:sz="2" w:space="0" w:color="auto"/>
              <w:left w:val="nil"/>
              <w:bottom w:val="single" w:sz="2" w:space="0" w:color="auto"/>
              <w:right w:val="nil"/>
            </w:tcBorders>
            <w:shd w:val="clear" w:color="auto" w:fill="auto"/>
            <w:vAlign w:val="center"/>
          </w:tcPr>
          <w:p w14:paraId="21E9D5C0" w14:textId="77777777" w:rsidR="00A827AA" w:rsidRPr="00C10BEB" w:rsidRDefault="00A827AA" w:rsidP="00A827AA">
            <w:pPr>
              <w:pStyle w:val="TableText"/>
            </w:pPr>
            <w:r>
              <w:t>Approved Arrangements section</w:t>
            </w:r>
          </w:p>
        </w:tc>
      </w:tr>
      <w:tr w:rsidR="00A827AA" w:rsidRPr="00C10BEB" w14:paraId="2BA4A9D1" w14:textId="77777777" w:rsidTr="005851C4">
        <w:trPr>
          <w:tblHeader/>
        </w:trPr>
        <w:tc>
          <w:tcPr>
            <w:tcW w:w="1668" w:type="dxa"/>
            <w:tcBorders>
              <w:top w:val="single" w:sz="2" w:space="0" w:color="auto"/>
              <w:left w:val="nil"/>
              <w:bottom w:val="single" w:sz="2" w:space="0" w:color="auto"/>
              <w:right w:val="nil"/>
            </w:tcBorders>
            <w:vAlign w:val="center"/>
          </w:tcPr>
          <w:p w14:paraId="4F7FAE89" w14:textId="77777777" w:rsidR="00A827AA" w:rsidRDefault="00A827AA" w:rsidP="00A827AA">
            <w:pPr>
              <w:pStyle w:val="TableText"/>
            </w:pPr>
            <w:r>
              <w:t>2 May 2016</w:t>
            </w:r>
          </w:p>
        </w:tc>
        <w:tc>
          <w:tcPr>
            <w:tcW w:w="992" w:type="dxa"/>
            <w:tcBorders>
              <w:top w:val="single" w:sz="2" w:space="0" w:color="auto"/>
              <w:left w:val="nil"/>
              <w:bottom w:val="single" w:sz="2" w:space="0" w:color="auto"/>
              <w:right w:val="nil"/>
            </w:tcBorders>
            <w:shd w:val="clear" w:color="auto" w:fill="auto"/>
            <w:vAlign w:val="center"/>
          </w:tcPr>
          <w:p w14:paraId="70579129" w14:textId="77777777" w:rsidR="00A827AA" w:rsidRDefault="00A827AA" w:rsidP="00A827AA">
            <w:pPr>
              <w:pStyle w:val="TableText"/>
            </w:pPr>
            <w:r>
              <w:t>2.1</w:t>
            </w:r>
          </w:p>
        </w:tc>
        <w:tc>
          <w:tcPr>
            <w:tcW w:w="3118" w:type="dxa"/>
            <w:tcBorders>
              <w:top w:val="single" w:sz="2" w:space="0" w:color="auto"/>
              <w:left w:val="nil"/>
              <w:bottom w:val="single" w:sz="2" w:space="0" w:color="auto"/>
              <w:right w:val="nil"/>
            </w:tcBorders>
          </w:tcPr>
          <w:p w14:paraId="6A68D877" w14:textId="77777777" w:rsidR="00A827AA" w:rsidRDefault="00A827AA" w:rsidP="00A827AA">
            <w:pPr>
              <w:pStyle w:val="TableText"/>
            </w:pPr>
            <w:r>
              <w:t>Changes to criteria:</w:t>
            </w:r>
          </w:p>
          <w:p w14:paraId="53452FC3" w14:textId="77777777" w:rsidR="00A827AA" w:rsidRDefault="00A827AA" w:rsidP="00A827AA">
            <w:pPr>
              <w:pStyle w:val="TableBullet"/>
            </w:pPr>
            <w:r>
              <w:t>Fumigation</w:t>
            </w:r>
          </w:p>
          <w:p w14:paraId="20462036" w14:textId="77777777" w:rsidR="00A827AA" w:rsidRDefault="00A827AA" w:rsidP="00A827AA">
            <w:pPr>
              <w:pStyle w:val="TableBullet"/>
            </w:pPr>
            <w:r>
              <w:t>Wash bay</w:t>
            </w:r>
          </w:p>
          <w:p w14:paraId="3D4E7F53" w14:textId="77777777" w:rsidR="00A827AA" w:rsidRDefault="00A827AA" w:rsidP="00A827AA">
            <w:pPr>
              <w:pStyle w:val="TableBullet"/>
            </w:pPr>
            <w:r>
              <w:t>Waste water recycling</w:t>
            </w:r>
          </w:p>
          <w:p w14:paraId="0777667A" w14:textId="77777777" w:rsidR="00A827AA" w:rsidRDefault="00A827AA" w:rsidP="00A827AA">
            <w:pPr>
              <w:pStyle w:val="TableBullet"/>
            </w:pPr>
            <w:r>
              <w:t>Separation/security.</w:t>
            </w:r>
          </w:p>
        </w:tc>
        <w:tc>
          <w:tcPr>
            <w:tcW w:w="3828" w:type="dxa"/>
            <w:tcBorders>
              <w:top w:val="single" w:sz="2" w:space="0" w:color="auto"/>
              <w:left w:val="nil"/>
              <w:bottom w:val="single" w:sz="2" w:space="0" w:color="auto"/>
              <w:right w:val="nil"/>
            </w:tcBorders>
            <w:shd w:val="clear" w:color="auto" w:fill="auto"/>
            <w:vAlign w:val="center"/>
          </w:tcPr>
          <w:p w14:paraId="0AA30933" w14:textId="77777777" w:rsidR="00A827AA" w:rsidRDefault="00A827AA" w:rsidP="00A827AA">
            <w:pPr>
              <w:pStyle w:val="TableText"/>
            </w:pPr>
            <w:r>
              <w:t>Approved Arrangements section</w:t>
            </w:r>
          </w:p>
        </w:tc>
      </w:tr>
      <w:tr w:rsidR="00A827AA" w:rsidRPr="00C10BEB" w14:paraId="7C0D9BE0" w14:textId="77777777" w:rsidTr="005851C4">
        <w:trPr>
          <w:tblHeader/>
        </w:trPr>
        <w:tc>
          <w:tcPr>
            <w:tcW w:w="1668" w:type="dxa"/>
            <w:tcBorders>
              <w:top w:val="single" w:sz="2" w:space="0" w:color="auto"/>
              <w:left w:val="nil"/>
              <w:bottom w:val="single" w:sz="4" w:space="0" w:color="auto"/>
              <w:right w:val="nil"/>
            </w:tcBorders>
            <w:vAlign w:val="center"/>
          </w:tcPr>
          <w:p w14:paraId="67138AEB" w14:textId="77777777" w:rsidR="00A827AA" w:rsidRDefault="00A827AA" w:rsidP="00A827AA">
            <w:pPr>
              <w:pStyle w:val="TableText"/>
            </w:pPr>
            <w:r>
              <w:t>16 Jun 2016</w:t>
            </w:r>
          </w:p>
        </w:tc>
        <w:tc>
          <w:tcPr>
            <w:tcW w:w="992" w:type="dxa"/>
            <w:tcBorders>
              <w:top w:val="single" w:sz="2" w:space="0" w:color="auto"/>
              <w:left w:val="nil"/>
              <w:bottom w:val="single" w:sz="4" w:space="0" w:color="auto"/>
              <w:right w:val="nil"/>
            </w:tcBorders>
            <w:shd w:val="clear" w:color="auto" w:fill="auto"/>
            <w:vAlign w:val="center"/>
          </w:tcPr>
          <w:p w14:paraId="73C54AF6" w14:textId="77777777" w:rsidR="00A827AA" w:rsidRDefault="00A827AA" w:rsidP="00A827AA">
            <w:pPr>
              <w:pStyle w:val="TableText"/>
            </w:pPr>
            <w:r>
              <w:t>3.0</w:t>
            </w:r>
          </w:p>
        </w:tc>
        <w:tc>
          <w:tcPr>
            <w:tcW w:w="3118" w:type="dxa"/>
            <w:tcBorders>
              <w:top w:val="single" w:sz="2" w:space="0" w:color="auto"/>
              <w:left w:val="nil"/>
              <w:bottom w:val="single" w:sz="4" w:space="0" w:color="auto"/>
              <w:right w:val="nil"/>
            </w:tcBorders>
          </w:tcPr>
          <w:p w14:paraId="72D9A74A" w14:textId="77777777" w:rsidR="00A827AA" w:rsidRDefault="00A827AA" w:rsidP="00A827AA">
            <w:pPr>
              <w:pStyle w:val="TableText"/>
            </w:pPr>
            <w:r w:rsidRPr="00475EA3">
              <w:t xml:space="preserve">Updated references to the department and the </w:t>
            </w:r>
            <w:r w:rsidRPr="000C50DB">
              <w:rPr>
                <w:rStyle w:val="Emphasis"/>
              </w:rPr>
              <w:t>Biosecurity Act 2015.</w:t>
            </w:r>
          </w:p>
        </w:tc>
        <w:tc>
          <w:tcPr>
            <w:tcW w:w="3828" w:type="dxa"/>
            <w:tcBorders>
              <w:top w:val="single" w:sz="2" w:space="0" w:color="auto"/>
              <w:left w:val="nil"/>
              <w:bottom w:val="single" w:sz="4" w:space="0" w:color="auto"/>
              <w:right w:val="nil"/>
            </w:tcBorders>
            <w:shd w:val="clear" w:color="auto" w:fill="auto"/>
            <w:vAlign w:val="center"/>
          </w:tcPr>
          <w:p w14:paraId="22F3BFB1" w14:textId="77777777" w:rsidR="00A827AA" w:rsidRDefault="00A827AA" w:rsidP="00A827AA">
            <w:pPr>
              <w:pStyle w:val="TableText"/>
            </w:pPr>
            <w:r w:rsidRPr="00475EA3">
              <w:t>Approved Arrangements section</w:t>
            </w:r>
          </w:p>
        </w:tc>
      </w:tr>
      <w:tr w:rsidR="00A827AA" w:rsidRPr="00C10BEB" w14:paraId="55538825" w14:textId="77777777" w:rsidTr="00E137B0">
        <w:trPr>
          <w:tblHeader/>
        </w:trPr>
        <w:tc>
          <w:tcPr>
            <w:tcW w:w="1668" w:type="dxa"/>
            <w:tcBorders>
              <w:top w:val="single" w:sz="2" w:space="0" w:color="auto"/>
              <w:left w:val="nil"/>
              <w:bottom w:val="single" w:sz="2" w:space="0" w:color="auto"/>
              <w:right w:val="nil"/>
            </w:tcBorders>
            <w:vAlign w:val="center"/>
          </w:tcPr>
          <w:p w14:paraId="3121D185" w14:textId="77777777" w:rsidR="00A827AA" w:rsidRDefault="00A827AA" w:rsidP="00A827AA">
            <w:pPr>
              <w:pStyle w:val="TableText"/>
            </w:pPr>
            <w:r>
              <w:t>May 2018</w:t>
            </w:r>
          </w:p>
        </w:tc>
        <w:tc>
          <w:tcPr>
            <w:tcW w:w="992" w:type="dxa"/>
            <w:tcBorders>
              <w:top w:val="single" w:sz="2" w:space="0" w:color="auto"/>
              <w:left w:val="nil"/>
              <w:bottom w:val="single" w:sz="2" w:space="0" w:color="auto"/>
              <w:right w:val="nil"/>
            </w:tcBorders>
            <w:shd w:val="clear" w:color="auto" w:fill="auto"/>
            <w:vAlign w:val="center"/>
          </w:tcPr>
          <w:p w14:paraId="796F9994" w14:textId="77777777" w:rsidR="00A827AA" w:rsidRDefault="00A827AA" w:rsidP="00A827AA">
            <w:pPr>
              <w:pStyle w:val="TableText"/>
            </w:pPr>
            <w:r>
              <w:t>4.0</w:t>
            </w:r>
          </w:p>
        </w:tc>
        <w:tc>
          <w:tcPr>
            <w:tcW w:w="3118" w:type="dxa"/>
            <w:tcBorders>
              <w:top w:val="single" w:sz="2" w:space="0" w:color="auto"/>
              <w:left w:val="nil"/>
              <w:bottom w:val="single" w:sz="2" w:space="0" w:color="auto"/>
              <w:right w:val="nil"/>
            </w:tcBorders>
          </w:tcPr>
          <w:p w14:paraId="4963C0CB" w14:textId="77777777" w:rsidR="00A827AA" w:rsidRDefault="00A827AA" w:rsidP="00A827AA">
            <w:pPr>
              <w:pStyle w:val="TableText"/>
            </w:pPr>
            <w:r>
              <w:t xml:space="preserve">Updated to accessibility template. </w:t>
            </w:r>
          </w:p>
          <w:p w14:paraId="12E819AB" w14:textId="77777777" w:rsidR="00A827AA" w:rsidRDefault="00A827AA" w:rsidP="00A827AA">
            <w:pPr>
              <w:pStyle w:val="TableText"/>
            </w:pPr>
            <w:r>
              <w:t xml:space="preserve">Updated: </w:t>
            </w:r>
          </w:p>
          <w:p w14:paraId="6D2D7A81" w14:textId="5DB84B30" w:rsidR="00A827AA" w:rsidRDefault="00A827AA" w:rsidP="00A827AA">
            <w:pPr>
              <w:pStyle w:val="TableText"/>
              <w:numPr>
                <w:ilvl w:val="0"/>
                <w:numId w:val="3"/>
              </w:numPr>
            </w:pPr>
            <w:r>
              <w:t xml:space="preserve">2.1 – site </w:t>
            </w:r>
            <w:r w:rsidR="000F7523">
              <w:t>Conditions</w:t>
            </w:r>
            <w:r>
              <w:t xml:space="preserve"> </w:t>
            </w:r>
          </w:p>
          <w:p w14:paraId="04C18859" w14:textId="77777777" w:rsidR="00A827AA" w:rsidRDefault="00A827AA" w:rsidP="00A827AA">
            <w:pPr>
              <w:pStyle w:val="TableText"/>
              <w:numPr>
                <w:ilvl w:val="0"/>
                <w:numId w:val="3"/>
              </w:numPr>
            </w:pPr>
            <w:r>
              <w:t>5.1 – security</w:t>
            </w:r>
          </w:p>
          <w:p w14:paraId="0F987DF3" w14:textId="77777777" w:rsidR="00A827AA" w:rsidRDefault="00A827AA" w:rsidP="00A827AA">
            <w:pPr>
              <w:pStyle w:val="TableText"/>
              <w:numPr>
                <w:ilvl w:val="0"/>
                <w:numId w:val="3"/>
              </w:numPr>
            </w:pPr>
            <w:r>
              <w:t xml:space="preserve">6.2, 6.8 and 6.9 – biosecurity area </w:t>
            </w:r>
          </w:p>
          <w:p w14:paraId="68248EEB" w14:textId="0229530C" w:rsidR="00A827AA" w:rsidRDefault="00A827AA" w:rsidP="00A827AA">
            <w:pPr>
              <w:pStyle w:val="TableText"/>
              <w:numPr>
                <w:ilvl w:val="0"/>
                <w:numId w:val="3"/>
              </w:numPr>
            </w:pPr>
            <w:r>
              <w:t xml:space="preserve">Amalgamated inspection and storage area </w:t>
            </w:r>
            <w:r w:rsidR="000F7523">
              <w:t>Conditions</w:t>
            </w:r>
            <w:r>
              <w:t xml:space="preserve"> into biosecurity area (table 6)</w:t>
            </w:r>
          </w:p>
          <w:p w14:paraId="5D8BBDB0" w14:textId="77777777" w:rsidR="00A827AA" w:rsidRDefault="00A827AA" w:rsidP="00A827AA">
            <w:pPr>
              <w:pStyle w:val="TableText"/>
              <w:numPr>
                <w:ilvl w:val="0"/>
                <w:numId w:val="3"/>
              </w:numPr>
            </w:pPr>
            <w:r>
              <w:t>7.1 - hygiene</w:t>
            </w:r>
          </w:p>
          <w:p w14:paraId="54F8ED7E" w14:textId="77777777" w:rsidR="00A827AA" w:rsidRDefault="00A827AA" w:rsidP="00A827AA">
            <w:pPr>
              <w:pStyle w:val="TableText"/>
              <w:numPr>
                <w:ilvl w:val="0"/>
                <w:numId w:val="3"/>
              </w:numPr>
            </w:pPr>
            <w:r>
              <w:t>9.1 and 9.2</w:t>
            </w:r>
            <w:r w:rsidRPr="007E06E1">
              <w:t xml:space="preserve"> – </w:t>
            </w:r>
            <w:r>
              <w:t xml:space="preserve">container inspection </w:t>
            </w:r>
          </w:p>
          <w:p w14:paraId="6CBBCB78" w14:textId="77777777" w:rsidR="00A827AA" w:rsidRDefault="00A827AA" w:rsidP="00A827AA">
            <w:pPr>
              <w:pStyle w:val="TableText"/>
              <w:numPr>
                <w:ilvl w:val="0"/>
                <w:numId w:val="3"/>
              </w:numPr>
            </w:pPr>
            <w:r>
              <w:t>10.6 – dunnage and waste disposal</w:t>
            </w:r>
          </w:p>
          <w:p w14:paraId="7B79AC7B" w14:textId="77777777" w:rsidR="00A827AA" w:rsidRDefault="00A827AA" w:rsidP="00A827AA">
            <w:pPr>
              <w:pStyle w:val="TableText"/>
              <w:numPr>
                <w:ilvl w:val="0"/>
                <w:numId w:val="3"/>
              </w:numPr>
            </w:pPr>
            <w:r>
              <w:t xml:space="preserve">12.1 and 12.2 – administration </w:t>
            </w:r>
          </w:p>
          <w:p w14:paraId="05DAEE7D" w14:textId="0663A856" w:rsidR="00A827AA" w:rsidRPr="00063BC8" w:rsidRDefault="00A827AA" w:rsidP="00A827AA">
            <w:pPr>
              <w:pStyle w:val="Default"/>
              <w:numPr>
                <w:ilvl w:val="0"/>
                <w:numId w:val="3"/>
              </w:numPr>
              <w:spacing w:before="60" w:after="60"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13.11, 13</w:t>
            </w:r>
            <w:r w:rsidRPr="00063BC8">
              <w:rPr>
                <w:rFonts w:asciiTheme="majorHAnsi" w:eastAsia="Calibri" w:hAnsiTheme="majorHAnsi" w:cstheme="majorHAnsi"/>
                <w:color w:val="auto"/>
                <w:sz w:val="18"/>
                <w:szCs w:val="18"/>
              </w:rPr>
              <w:t>.1</w:t>
            </w:r>
            <w:r w:rsidR="005D1D65">
              <w:rPr>
                <w:rFonts w:asciiTheme="majorHAnsi" w:eastAsia="Calibri" w:hAnsiTheme="majorHAnsi" w:cstheme="majorHAnsi"/>
                <w:color w:val="auto"/>
                <w:sz w:val="18"/>
                <w:szCs w:val="18"/>
              </w:rPr>
              <w:t>4</w:t>
            </w:r>
            <w:r w:rsidRPr="00063BC8">
              <w:rPr>
                <w:rFonts w:asciiTheme="majorHAnsi" w:eastAsia="Calibri" w:hAnsiTheme="majorHAnsi" w:cstheme="majorHAnsi"/>
                <w:color w:val="auto"/>
                <w:sz w:val="18"/>
                <w:szCs w:val="18"/>
              </w:rPr>
              <w:t xml:space="preserve">, </w:t>
            </w:r>
            <w:r>
              <w:rPr>
                <w:rFonts w:asciiTheme="majorHAnsi" w:eastAsia="Calibri" w:hAnsiTheme="majorHAnsi" w:cstheme="majorHAnsi"/>
                <w:color w:val="auto"/>
                <w:sz w:val="18"/>
                <w:szCs w:val="18"/>
              </w:rPr>
              <w:t>13.1</w:t>
            </w:r>
            <w:r w:rsidR="005D1D65">
              <w:rPr>
                <w:rFonts w:asciiTheme="majorHAnsi" w:eastAsia="Calibri" w:hAnsiTheme="majorHAnsi" w:cstheme="majorHAnsi"/>
                <w:color w:val="auto"/>
                <w:sz w:val="18"/>
                <w:szCs w:val="18"/>
              </w:rPr>
              <w:t>7</w:t>
            </w:r>
            <w:r>
              <w:rPr>
                <w:rFonts w:asciiTheme="majorHAnsi" w:eastAsia="Calibri" w:hAnsiTheme="majorHAnsi" w:cstheme="majorHAnsi"/>
                <w:color w:val="auto"/>
                <w:sz w:val="18"/>
                <w:szCs w:val="18"/>
              </w:rPr>
              <w:t xml:space="preserve"> 13.2</w:t>
            </w:r>
            <w:r w:rsidR="005D1D65">
              <w:rPr>
                <w:rFonts w:asciiTheme="majorHAnsi" w:eastAsia="Calibri" w:hAnsiTheme="majorHAnsi" w:cstheme="majorHAnsi"/>
                <w:color w:val="auto"/>
                <w:sz w:val="18"/>
                <w:szCs w:val="18"/>
              </w:rPr>
              <w:t>4</w:t>
            </w:r>
            <w:r>
              <w:rPr>
                <w:rFonts w:asciiTheme="majorHAnsi" w:eastAsia="Calibri" w:hAnsiTheme="majorHAnsi" w:cstheme="majorHAnsi"/>
                <w:color w:val="auto"/>
                <w:sz w:val="18"/>
                <w:szCs w:val="18"/>
              </w:rPr>
              <w:t xml:space="preserve"> and 13</w:t>
            </w:r>
            <w:r w:rsidR="005D1D65">
              <w:rPr>
                <w:rFonts w:asciiTheme="majorHAnsi" w:eastAsia="Calibri" w:hAnsiTheme="majorHAnsi" w:cstheme="majorHAnsi"/>
                <w:color w:val="auto"/>
                <w:sz w:val="18"/>
                <w:szCs w:val="18"/>
              </w:rPr>
              <w:t>.25</w:t>
            </w:r>
            <w:r w:rsidRPr="007E06E1">
              <w:rPr>
                <w:rFonts w:asciiTheme="majorHAnsi" w:eastAsia="Calibri" w:hAnsiTheme="majorHAnsi" w:cstheme="majorHAnsi"/>
                <w:color w:val="auto"/>
                <w:sz w:val="18"/>
                <w:szCs w:val="18"/>
              </w:rPr>
              <w:t xml:space="preserve"> – </w:t>
            </w:r>
            <w:r w:rsidRPr="00063BC8">
              <w:rPr>
                <w:rFonts w:asciiTheme="majorHAnsi" w:eastAsia="Calibri" w:hAnsiTheme="majorHAnsi" w:cstheme="majorHAnsi"/>
                <w:color w:val="auto"/>
                <w:sz w:val="18"/>
                <w:szCs w:val="18"/>
              </w:rPr>
              <w:t xml:space="preserve">general </w:t>
            </w:r>
            <w:r w:rsidR="000F7523">
              <w:rPr>
                <w:rFonts w:asciiTheme="majorHAnsi" w:eastAsia="Calibri" w:hAnsiTheme="majorHAnsi" w:cstheme="majorHAnsi"/>
                <w:color w:val="auto"/>
                <w:sz w:val="18"/>
                <w:szCs w:val="18"/>
              </w:rPr>
              <w:t>Conditions</w:t>
            </w:r>
            <w:r>
              <w:rPr>
                <w:rFonts w:asciiTheme="majorHAnsi" w:eastAsia="Calibri" w:hAnsiTheme="majorHAnsi" w:cstheme="majorHAnsi"/>
                <w:color w:val="auto"/>
                <w:sz w:val="18"/>
                <w:szCs w:val="18"/>
              </w:rPr>
              <w:t>.</w:t>
            </w:r>
          </w:p>
          <w:p w14:paraId="3AFBD201" w14:textId="77777777" w:rsidR="00A827AA" w:rsidRDefault="00A827AA" w:rsidP="00A827AA">
            <w:pPr>
              <w:pStyle w:val="TableText"/>
            </w:pPr>
            <w:r>
              <w:t xml:space="preserve">Added: </w:t>
            </w:r>
          </w:p>
          <w:p w14:paraId="69B44AB9" w14:textId="77777777" w:rsidR="00A827AA" w:rsidRDefault="00A827AA" w:rsidP="00A827AA">
            <w:pPr>
              <w:pStyle w:val="TableText"/>
              <w:numPr>
                <w:ilvl w:val="0"/>
                <w:numId w:val="3"/>
              </w:numPr>
            </w:pPr>
            <w:r>
              <w:t xml:space="preserve">Prerequisite requirement to be approved under class 4.3 (table 3) </w:t>
            </w:r>
          </w:p>
          <w:p w14:paraId="44A39DA8" w14:textId="77777777" w:rsidR="00A827AA" w:rsidRDefault="00A827AA" w:rsidP="00A827AA">
            <w:pPr>
              <w:pStyle w:val="TableText"/>
              <w:numPr>
                <w:ilvl w:val="0"/>
                <w:numId w:val="3"/>
              </w:numPr>
            </w:pPr>
            <w:r>
              <w:t xml:space="preserve">7.2 Insect traps for surveillance (hygiene) </w:t>
            </w:r>
          </w:p>
          <w:p w14:paraId="53E418F0" w14:textId="77777777" w:rsidR="00A827AA" w:rsidRDefault="00A827AA" w:rsidP="00A827AA">
            <w:pPr>
              <w:pStyle w:val="TableText"/>
              <w:numPr>
                <w:ilvl w:val="0"/>
                <w:numId w:val="3"/>
              </w:numPr>
            </w:pPr>
            <w:r>
              <w:t>13.2 Site map (administration)</w:t>
            </w:r>
          </w:p>
          <w:p w14:paraId="709D8008" w14:textId="383DAED5" w:rsidR="00A827AA" w:rsidRDefault="00A827AA" w:rsidP="00A827AA">
            <w:pPr>
              <w:pStyle w:val="TableText"/>
              <w:numPr>
                <w:ilvl w:val="0"/>
                <w:numId w:val="3"/>
              </w:numPr>
            </w:pPr>
            <w:r>
              <w:rPr>
                <w:rFonts w:asciiTheme="majorHAnsi" w:eastAsia="Calibri" w:hAnsiTheme="majorHAnsi" w:cstheme="majorHAnsi"/>
                <w:szCs w:val="18"/>
              </w:rPr>
              <w:t xml:space="preserve">13.12 and </w:t>
            </w:r>
            <w:r w:rsidRPr="00063BC8">
              <w:rPr>
                <w:rFonts w:asciiTheme="majorHAnsi" w:eastAsia="Calibri" w:hAnsiTheme="majorHAnsi" w:cstheme="majorHAnsi"/>
                <w:szCs w:val="18"/>
              </w:rPr>
              <w:t>1</w:t>
            </w:r>
            <w:r>
              <w:rPr>
                <w:rFonts w:asciiTheme="majorHAnsi" w:eastAsia="Calibri" w:hAnsiTheme="majorHAnsi" w:cstheme="majorHAnsi"/>
                <w:szCs w:val="18"/>
              </w:rPr>
              <w:t>4</w:t>
            </w:r>
            <w:r w:rsidRPr="00063BC8">
              <w:rPr>
                <w:rFonts w:asciiTheme="majorHAnsi" w:eastAsia="Calibri" w:hAnsiTheme="majorHAnsi" w:cstheme="majorHAnsi"/>
                <w:szCs w:val="18"/>
              </w:rPr>
              <w:t xml:space="preserve">.27 </w:t>
            </w:r>
            <w:r>
              <w:rPr>
                <w:rFonts w:asciiTheme="majorHAnsi" w:eastAsia="Calibri" w:hAnsiTheme="majorHAnsi" w:cstheme="majorHAnsi"/>
                <w:szCs w:val="18"/>
              </w:rPr>
              <w:t>G</w:t>
            </w:r>
            <w:r w:rsidRPr="00063BC8">
              <w:rPr>
                <w:rFonts w:asciiTheme="majorHAnsi" w:eastAsia="Calibri" w:hAnsiTheme="majorHAnsi" w:cstheme="majorHAnsi"/>
                <w:szCs w:val="18"/>
              </w:rPr>
              <w:t xml:space="preserve">eneral </w:t>
            </w:r>
            <w:r w:rsidR="000F7523">
              <w:rPr>
                <w:rFonts w:asciiTheme="majorHAnsi" w:eastAsia="Calibri" w:hAnsiTheme="majorHAnsi" w:cstheme="majorHAnsi"/>
                <w:szCs w:val="18"/>
              </w:rPr>
              <w:t>Conditions</w:t>
            </w:r>
            <w:r>
              <w:rPr>
                <w:rFonts w:asciiTheme="majorHAnsi" w:eastAsia="Calibri" w:hAnsiTheme="majorHAnsi" w:cstheme="majorHAnsi"/>
                <w:szCs w:val="18"/>
              </w:rPr>
              <w:t>.</w:t>
            </w:r>
          </w:p>
          <w:p w14:paraId="6545B2BB" w14:textId="3168E5B5" w:rsidR="00A827AA" w:rsidRPr="00475EA3" w:rsidRDefault="00A827AA" w:rsidP="00A827AA">
            <w:pPr>
              <w:pStyle w:val="TableText"/>
            </w:pPr>
            <w:r>
              <w:t xml:space="preserve">Removed wash bay </w:t>
            </w:r>
            <w:r w:rsidR="000F7523">
              <w:t>Conditions</w:t>
            </w:r>
            <w:r>
              <w:t>.</w:t>
            </w:r>
          </w:p>
        </w:tc>
        <w:tc>
          <w:tcPr>
            <w:tcW w:w="3828" w:type="dxa"/>
            <w:tcBorders>
              <w:top w:val="single" w:sz="2" w:space="0" w:color="auto"/>
              <w:left w:val="nil"/>
              <w:bottom w:val="single" w:sz="2" w:space="0" w:color="auto"/>
              <w:right w:val="nil"/>
            </w:tcBorders>
            <w:shd w:val="clear" w:color="auto" w:fill="auto"/>
            <w:vAlign w:val="center"/>
          </w:tcPr>
          <w:p w14:paraId="3DE6ABA4" w14:textId="77777777" w:rsidR="00A827AA" w:rsidRPr="00475EA3" w:rsidRDefault="00A827AA" w:rsidP="00A827AA">
            <w:pPr>
              <w:pStyle w:val="TableText"/>
            </w:pPr>
            <w:r w:rsidRPr="00475EA3">
              <w:t>Approved Arrangements section</w:t>
            </w:r>
          </w:p>
        </w:tc>
      </w:tr>
      <w:tr w:rsidR="00E137B0" w:rsidRPr="00C10BEB" w14:paraId="585076CD" w14:textId="77777777" w:rsidTr="00E55347">
        <w:trPr>
          <w:tblHeader/>
        </w:trPr>
        <w:tc>
          <w:tcPr>
            <w:tcW w:w="1668" w:type="dxa"/>
            <w:tcBorders>
              <w:top w:val="single" w:sz="2" w:space="0" w:color="auto"/>
              <w:left w:val="nil"/>
              <w:bottom w:val="single" w:sz="2" w:space="0" w:color="auto"/>
              <w:right w:val="nil"/>
            </w:tcBorders>
            <w:vAlign w:val="center"/>
          </w:tcPr>
          <w:p w14:paraId="1A575042" w14:textId="33906183" w:rsidR="00E137B0" w:rsidRDefault="00E137B0" w:rsidP="00A827AA">
            <w:pPr>
              <w:pStyle w:val="TableText"/>
            </w:pPr>
            <w:r>
              <w:t>May 2021</w:t>
            </w:r>
          </w:p>
        </w:tc>
        <w:tc>
          <w:tcPr>
            <w:tcW w:w="992" w:type="dxa"/>
            <w:tcBorders>
              <w:top w:val="single" w:sz="2" w:space="0" w:color="auto"/>
              <w:left w:val="nil"/>
              <w:bottom w:val="single" w:sz="2" w:space="0" w:color="auto"/>
              <w:right w:val="nil"/>
            </w:tcBorders>
            <w:shd w:val="clear" w:color="auto" w:fill="auto"/>
            <w:vAlign w:val="center"/>
          </w:tcPr>
          <w:p w14:paraId="22AEBB63" w14:textId="7C020FC4" w:rsidR="00E137B0" w:rsidRDefault="00E137B0" w:rsidP="00A827AA">
            <w:pPr>
              <w:pStyle w:val="TableText"/>
            </w:pPr>
            <w:r>
              <w:t>5</w:t>
            </w:r>
            <w:r w:rsidR="00E55347">
              <w:t>.0</w:t>
            </w:r>
          </w:p>
        </w:tc>
        <w:tc>
          <w:tcPr>
            <w:tcW w:w="3118" w:type="dxa"/>
            <w:tcBorders>
              <w:top w:val="single" w:sz="2" w:space="0" w:color="auto"/>
              <w:left w:val="nil"/>
              <w:bottom w:val="single" w:sz="2" w:space="0" w:color="auto"/>
              <w:right w:val="nil"/>
            </w:tcBorders>
          </w:tcPr>
          <w:p w14:paraId="24577C6A" w14:textId="69031DD7" w:rsidR="00E137B0" w:rsidRDefault="00E137B0" w:rsidP="00A827AA">
            <w:pPr>
              <w:pStyle w:val="TableText"/>
            </w:pPr>
            <w:r>
              <w:t>Removal of reference to products associated with khapra beetle from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4B4CB1DE" w14:textId="5CD82953" w:rsidR="00E137B0" w:rsidRPr="00475EA3" w:rsidRDefault="00E137B0" w:rsidP="00A827AA">
            <w:pPr>
              <w:pStyle w:val="TableText"/>
            </w:pPr>
            <w:r w:rsidRPr="00475EA3">
              <w:t>Approved Arrangements section</w:t>
            </w:r>
          </w:p>
        </w:tc>
      </w:tr>
      <w:tr w:rsidR="00E55347" w:rsidRPr="00C10BEB" w14:paraId="13A6DE4E" w14:textId="77777777" w:rsidTr="005851C4">
        <w:trPr>
          <w:tblHeader/>
        </w:trPr>
        <w:tc>
          <w:tcPr>
            <w:tcW w:w="1668" w:type="dxa"/>
            <w:tcBorders>
              <w:top w:val="single" w:sz="2" w:space="0" w:color="auto"/>
              <w:left w:val="nil"/>
              <w:bottom w:val="single" w:sz="4" w:space="0" w:color="auto"/>
              <w:right w:val="nil"/>
            </w:tcBorders>
            <w:vAlign w:val="center"/>
          </w:tcPr>
          <w:p w14:paraId="21E39FC1" w14:textId="7B49699F" w:rsidR="00E55347" w:rsidRDefault="00E55347" w:rsidP="00A827AA">
            <w:pPr>
              <w:pStyle w:val="TableText"/>
            </w:pPr>
            <w:r>
              <w:t>1</w:t>
            </w:r>
            <w:r w:rsidR="00F10E2A">
              <w:t>8</w:t>
            </w:r>
            <w:r>
              <w:t xml:space="preserve"> November 2021</w:t>
            </w:r>
          </w:p>
        </w:tc>
        <w:tc>
          <w:tcPr>
            <w:tcW w:w="992" w:type="dxa"/>
            <w:tcBorders>
              <w:top w:val="single" w:sz="2" w:space="0" w:color="auto"/>
              <w:left w:val="nil"/>
              <w:bottom w:val="single" w:sz="4" w:space="0" w:color="auto"/>
              <w:right w:val="nil"/>
            </w:tcBorders>
            <w:shd w:val="clear" w:color="auto" w:fill="auto"/>
            <w:vAlign w:val="center"/>
          </w:tcPr>
          <w:p w14:paraId="34748535" w14:textId="60C54B02" w:rsidR="00E55347" w:rsidRDefault="00E55347" w:rsidP="00A827AA">
            <w:pPr>
              <w:pStyle w:val="TableText"/>
            </w:pPr>
            <w:r>
              <w:t>5.0</w:t>
            </w:r>
          </w:p>
        </w:tc>
        <w:tc>
          <w:tcPr>
            <w:tcW w:w="3118" w:type="dxa"/>
            <w:tcBorders>
              <w:top w:val="single" w:sz="2" w:space="0" w:color="auto"/>
              <w:left w:val="nil"/>
              <w:bottom w:val="single" w:sz="4" w:space="0" w:color="auto"/>
              <w:right w:val="nil"/>
            </w:tcBorders>
          </w:tcPr>
          <w:p w14:paraId="752710C7" w14:textId="3840F5F4" w:rsidR="00E55347" w:rsidRDefault="00E55347" w:rsidP="00A827AA">
            <w:pPr>
              <w:pStyle w:val="TableText"/>
            </w:pPr>
            <w:r>
              <w:t xml:space="preserve">Added biosecurity risk information to </w:t>
            </w:r>
            <w:r w:rsidR="00211309">
              <w:t xml:space="preserve">the </w:t>
            </w:r>
            <w:r>
              <w:t>purpose statement in Table 1</w:t>
            </w:r>
          </w:p>
        </w:tc>
        <w:tc>
          <w:tcPr>
            <w:tcW w:w="3828" w:type="dxa"/>
            <w:tcBorders>
              <w:top w:val="single" w:sz="2" w:space="0" w:color="auto"/>
              <w:left w:val="nil"/>
              <w:bottom w:val="single" w:sz="4" w:space="0" w:color="auto"/>
              <w:right w:val="nil"/>
            </w:tcBorders>
            <w:shd w:val="clear" w:color="auto" w:fill="auto"/>
            <w:vAlign w:val="center"/>
          </w:tcPr>
          <w:p w14:paraId="76BB89EA" w14:textId="7098FBAD" w:rsidR="00E55347" w:rsidRPr="00475EA3" w:rsidRDefault="00E55347" w:rsidP="00A827AA">
            <w:pPr>
              <w:pStyle w:val="TableText"/>
            </w:pPr>
            <w:r w:rsidRPr="00475EA3">
              <w:t>Approved Arrangements section</w:t>
            </w:r>
          </w:p>
        </w:tc>
      </w:tr>
    </w:tbl>
    <w:p w14:paraId="009ADDEB" w14:textId="77777777" w:rsidR="00AA3179" w:rsidRPr="000E4C0D" w:rsidRDefault="00AA3179" w:rsidP="00AA3179">
      <w:pPr>
        <w:spacing w:after="0" w:line="240" w:lineRule="auto"/>
        <w:rPr>
          <w:rFonts w:asciiTheme="majorHAnsi" w:hAnsiTheme="majorHAnsi"/>
          <w:sz w:val="24"/>
          <w:szCs w:val="24"/>
        </w:rPr>
      </w:pPr>
    </w:p>
    <w:p w14:paraId="5040381E" w14:textId="77777777" w:rsidR="00D6237A" w:rsidRDefault="003E0959" w:rsidP="003B4BE3">
      <w:pPr>
        <w:pStyle w:val="TOC2"/>
      </w:pPr>
      <w:r>
        <w:br w:type="page"/>
      </w:r>
    </w:p>
    <w:p w14:paraId="4AB5B622"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3819167C" w14:textId="01FEA7A9" w:rsidR="00C5535A" w:rsidRDefault="00A6597F">
      <w:pPr>
        <w:pStyle w:val="TOC1"/>
        <w:tabs>
          <w:tab w:val="right" w:pos="9487"/>
        </w:tabs>
        <w:rPr>
          <w:rFonts w:eastAsiaTheme="minorEastAsia" w:cstheme="minorBidi"/>
          <w:b w:val="0"/>
          <w:noProof/>
          <w:color w:val="auto"/>
          <w:sz w:val="22"/>
          <w:szCs w:val="22"/>
          <w:lang w:eastAsia="en-AU"/>
        </w:rPr>
      </w:pPr>
      <w:r w:rsidRPr="00833C04">
        <w:rPr>
          <w:b w:val="0"/>
        </w:rPr>
        <w:fldChar w:fldCharType="begin"/>
      </w:r>
      <w:r w:rsidR="000E2778" w:rsidRPr="00833C04">
        <w:rPr>
          <w:b w:val="0"/>
        </w:rPr>
        <w:instrText xml:space="preserve"> TOC \o "1-4" \h \z \u </w:instrText>
      </w:r>
      <w:r w:rsidRPr="00833C04">
        <w:rPr>
          <w:b w:val="0"/>
        </w:rPr>
        <w:fldChar w:fldCharType="separate"/>
      </w:r>
      <w:hyperlink w:anchor="_Toc514076512" w:history="1">
        <w:r w:rsidR="00C5535A" w:rsidRPr="000B6F67">
          <w:rPr>
            <w:rStyle w:val="Hyperlink"/>
            <w:noProof/>
          </w:rPr>
          <w:t>Guide to using this document</w:t>
        </w:r>
        <w:r w:rsidR="00C5535A">
          <w:rPr>
            <w:noProof/>
            <w:webHidden/>
          </w:rPr>
          <w:tab/>
        </w:r>
        <w:r w:rsidR="00C5535A">
          <w:rPr>
            <w:noProof/>
            <w:webHidden/>
          </w:rPr>
          <w:fldChar w:fldCharType="begin"/>
        </w:r>
        <w:r w:rsidR="00C5535A">
          <w:rPr>
            <w:noProof/>
            <w:webHidden/>
          </w:rPr>
          <w:instrText xml:space="preserve"> PAGEREF _Toc514076512 \h </w:instrText>
        </w:r>
        <w:r w:rsidR="00C5535A">
          <w:rPr>
            <w:noProof/>
            <w:webHidden/>
          </w:rPr>
        </w:r>
        <w:r w:rsidR="00C5535A">
          <w:rPr>
            <w:noProof/>
            <w:webHidden/>
          </w:rPr>
          <w:fldChar w:fldCharType="separate"/>
        </w:r>
        <w:r w:rsidR="00691382">
          <w:rPr>
            <w:noProof/>
            <w:webHidden/>
          </w:rPr>
          <w:t>5</w:t>
        </w:r>
        <w:r w:rsidR="00C5535A">
          <w:rPr>
            <w:noProof/>
            <w:webHidden/>
          </w:rPr>
          <w:fldChar w:fldCharType="end"/>
        </w:r>
      </w:hyperlink>
    </w:p>
    <w:p w14:paraId="35806E9C" w14:textId="176BD547" w:rsidR="00C5535A" w:rsidRDefault="009952A1">
      <w:pPr>
        <w:pStyle w:val="TOC1"/>
        <w:tabs>
          <w:tab w:val="right" w:pos="9487"/>
        </w:tabs>
        <w:rPr>
          <w:rFonts w:eastAsiaTheme="minorEastAsia" w:cstheme="minorBidi"/>
          <w:b w:val="0"/>
          <w:noProof/>
          <w:color w:val="auto"/>
          <w:sz w:val="22"/>
          <w:szCs w:val="22"/>
          <w:lang w:eastAsia="en-AU"/>
        </w:rPr>
      </w:pPr>
      <w:hyperlink w:anchor="_Toc514076513" w:history="1">
        <w:r w:rsidR="00C5535A" w:rsidRPr="000B6F67">
          <w:rPr>
            <w:rStyle w:val="Hyperlink"/>
            <w:noProof/>
          </w:rPr>
          <w:t>Definitions</w:t>
        </w:r>
        <w:r w:rsidR="00C5535A">
          <w:rPr>
            <w:noProof/>
            <w:webHidden/>
          </w:rPr>
          <w:tab/>
        </w:r>
        <w:r w:rsidR="00C5535A">
          <w:rPr>
            <w:noProof/>
            <w:webHidden/>
          </w:rPr>
          <w:fldChar w:fldCharType="begin"/>
        </w:r>
        <w:r w:rsidR="00C5535A">
          <w:rPr>
            <w:noProof/>
            <w:webHidden/>
          </w:rPr>
          <w:instrText xml:space="preserve"> PAGEREF _Toc514076513 \h </w:instrText>
        </w:r>
        <w:r w:rsidR="00C5535A">
          <w:rPr>
            <w:noProof/>
            <w:webHidden/>
          </w:rPr>
        </w:r>
        <w:r w:rsidR="00C5535A">
          <w:rPr>
            <w:noProof/>
            <w:webHidden/>
          </w:rPr>
          <w:fldChar w:fldCharType="separate"/>
        </w:r>
        <w:r w:rsidR="00691382">
          <w:rPr>
            <w:noProof/>
            <w:webHidden/>
          </w:rPr>
          <w:t>5</w:t>
        </w:r>
        <w:r w:rsidR="00C5535A">
          <w:rPr>
            <w:noProof/>
            <w:webHidden/>
          </w:rPr>
          <w:fldChar w:fldCharType="end"/>
        </w:r>
      </w:hyperlink>
    </w:p>
    <w:p w14:paraId="1B202F2A" w14:textId="5871D22E" w:rsidR="00C5535A" w:rsidRDefault="009952A1">
      <w:pPr>
        <w:pStyle w:val="TOC1"/>
        <w:tabs>
          <w:tab w:val="right" w:pos="9487"/>
        </w:tabs>
        <w:rPr>
          <w:rFonts w:eastAsiaTheme="minorEastAsia" w:cstheme="minorBidi"/>
          <w:b w:val="0"/>
          <w:noProof/>
          <w:color w:val="auto"/>
          <w:sz w:val="22"/>
          <w:szCs w:val="22"/>
          <w:lang w:eastAsia="en-AU"/>
        </w:rPr>
      </w:pPr>
      <w:hyperlink w:anchor="_Toc514076514" w:history="1">
        <w:r w:rsidR="00C5535A" w:rsidRPr="000B6F67">
          <w:rPr>
            <w:rStyle w:val="Hyperlink"/>
            <w:noProof/>
          </w:rPr>
          <w:t>Other documents</w:t>
        </w:r>
        <w:r w:rsidR="00C5535A">
          <w:rPr>
            <w:noProof/>
            <w:webHidden/>
          </w:rPr>
          <w:tab/>
        </w:r>
        <w:r w:rsidR="00C5535A">
          <w:rPr>
            <w:noProof/>
            <w:webHidden/>
          </w:rPr>
          <w:fldChar w:fldCharType="begin"/>
        </w:r>
        <w:r w:rsidR="00C5535A">
          <w:rPr>
            <w:noProof/>
            <w:webHidden/>
          </w:rPr>
          <w:instrText xml:space="preserve"> PAGEREF _Toc514076514 \h </w:instrText>
        </w:r>
        <w:r w:rsidR="00C5535A">
          <w:rPr>
            <w:noProof/>
            <w:webHidden/>
          </w:rPr>
        </w:r>
        <w:r w:rsidR="00C5535A">
          <w:rPr>
            <w:noProof/>
            <w:webHidden/>
          </w:rPr>
          <w:fldChar w:fldCharType="separate"/>
        </w:r>
        <w:r w:rsidR="00691382">
          <w:rPr>
            <w:noProof/>
            <w:webHidden/>
          </w:rPr>
          <w:t>5</w:t>
        </w:r>
        <w:r w:rsidR="00C5535A">
          <w:rPr>
            <w:noProof/>
            <w:webHidden/>
          </w:rPr>
          <w:fldChar w:fldCharType="end"/>
        </w:r>
      </w:hyperlink>
    </w:p>
    <w:p w14:paraId="3CBE2597" w14:textId="08BB85F3" w:rsidR="00C5535A" w:rsidRDefault="009952A1">
      <w:pPr>
        <w:pStyle w:val="TOC1"/>
        <w:tabs>
          <w:tab w:val="right" w:pos="9487"/>
        </w:tabs>
        <w:rPr>
          <w:rFonts w:eastAsiaTheme="minorEastAsia" w:cstheme="minorBidi"/>
          <w:b w:val="0"/>
          <w:noProof/>
          <w:color w:val="auto"/>
          <w:sz w:val="22"/>
          <w:szCs w:val="22"/>
          <w:lang w:eastAsia="en-AU"/>
        </w:rPr>
      </w:pPr>
      <w:hyperlink w:anchor="_Toc514076515" w:history="1">
        <w:r w:rsidR="00C5535A" w:rsidRPr="000B6F67">
          <w:rPr>
            <w:rStyle w:val="Hyperlink"/>
            <w:noProof/>
          </w:rPr>
          <w:t>Nonconformity guide</w:t>
        </w:r>
        <w:r w:rsidR="00C5535A">
          <w:rPr>
            <w:noProof/>
            <w:webHidden/>
          </w:rPr>
          <w:tab/>
        </w:r>
        <w:r w:rsidR="00C5535A">
          <w:rPr>
            <w:noProof/>
            <w:webHidden/>
          </w:rPr>
          <w:fldChar w:fldCharType="begin"/>
        </w:r>
        <w:r w:rsidR="00C5535A">
          <w:rPr>
            <w:noProof/>
            <w:webHidden/>
          </w:rPr>
          <w:instrText xml:space="preserve"> PAGEREF _Toc514076515 \h </w:instrText>
        </w:r>
        <w:r w:rsidR="00C5535A">
          <w:rPr>
            <w:noProof/>
            <w:webHidden/>
          </w:rPr>
        </w:r>
        <w:r w:rsidR="00C5535A">
          <w:rPr>
            <w:noProof/>
            <w:webHidden/>
          </w:rPr>
          <w:fldChar w:fldCharType="separate"/>
        </w:r>
        <w:r w:rsidR="00691382">
          <w:rPr>
            <w:noProof/>
            <w:webHidden/>
          </w:rPr>
          <w:t>5</w:t>
        </w:r>
        <w:r w:rsidR="00C5535A">
          <w:rPr>
            <w:noProof/>
            <w:webHidden/>
          </w:rPr>
          <w:fldChar w:fldCharType="end"/>
        </w:r>
      </w:hyperlink>
    </w:p>
    <w:p w14:paraId="65B4E8B2" w14:textId="4B5A4F34" w:rsidR="00C5535A" w:rsidRDefault="009952A1">
      <w:pPr>
        <w:pStyle w:val="TOC1"/>
        <w:tabs>
          <w:tab w:val="right" w:pos="9487"/>
        </w:tabs>
        <w:rPr>
          <w:rFonts w:eastAsiaTheme="minorEastAsia" w:cstheme="minorBidi"/>
          <w:b w:val="0"/>
          <w:noProof/>
          <w:color w:val="auto"/>
          <w:sz w:val="22"/>
          <w:szCs w:val="22"/>
          <w:lang w:eastAsia="en-AU"/>
        </w:rPr>
      </w:pPr>
      <w:hyperlink w:anchor="_Toc514076516" w:history="1">
        <w:r w:rsidR="00C5535A" w:rsidRPr="000B6F67">
          <w:rPr>
            <w:rStyle w:val="Hyperlink"/>
            <w:noProof/>
          </w:rPr>
          <w:t xml:space="preserve">Approved arrangement </w:t>
        </w:r>
        <w:r w:rsidR="000F7523">
          <w:rPr>
            <w:rStyle w:val="Hyperlink"/>
            <w:noProof/>
          </w:rPr>
          <w:t>Conditions</w:t>
        </w:r>
        <w:r w:rsidR="00C5535A">
          <w:rPr>
            <w:noProof/>
            <w:webHidden/>
          </w:rPr>
          <w:tab/>
        </w:r>
        <w:r w:rsidR="00C5535A">
          <w:rPr>
            <w:noProof/>
            <w:webHidden/>
          </w:rPr>
          <w:fldChar w:fldCharType="begin"/>
        </w:r>
        <w:r w:rsidR="00C5535A">
          <w:rPr>
            <w:noProof/>
            <w:webHidden/>
          </w:rPr>
          <w:instrText xml:space="preserve"> PAGEREF _Toc514076516 \h </w:instrText>
        </w:r>
        <w:r w:rsidR="00C5535A">
          <w:rPr>
            <w:noProof/>
            <w:webHidden/>
          </w:rPr>
        </w:r>
        <w:r w:rsidR="00C5535A">
          <w:rPr>
            <w:noProof/>
            <w:webHidden/>
          </w:rPr>
          <w:fldChar w:fldCharType="separate"/>
        </w:r>
        <w:r w:rsidR="00691382">
          <w:rPr>
            <w:noProof/>
            <w:webHidden/>
          </w:rPr>
          <w:t>6</w:t>
        </w:r>
        <w:r w:rsidR="00C5535A">
          <w:rPr>
            <w:noProof/>
            <w:webHidden/>
          </w:rPr>
          <w:fldChar w:fldCharType="end"/>
        </w:r>
      </w:hyperlink>
    </w:p>
    <w:p w14:paraId="684FE282" w14:textId="47DCC262" w:rsidR="00C5535A" w:rsidRDefault="009952A1">
      <w:pPr>
        <w:pStyle w:val="TOC1"/>
        <w:tabs>
          <w:tab w:val="right" w:pos="9487"/>
        </w:tabs>
        <w:rPr>
          <w:rFonts w:eastAsiaTheme="minorEastAsia" w:cstheme="minorBidi"/>
          <w:b w:val="0"/>
          <w:noProof/>
          <w:color w:val="auto"/>
          <w:sz w:val="22"/>
          <w:szCs w:val="22"/>
          <w:lang w:eastAsia="en-AU"/>
        </w:rPr>
      </w:pPr>
      <w:hyperlink w:anchor="_Toc514076517" w:history="1">
        <w:r w:rsidR="00C5535A" w:rsidRPr="000B6F67">
          <w:rPr>
            <w:rStyle w:val="Hyperlink"/>
            <w:noProof/>
          </w:rPr>
          <w:t>Table 1 Purpose</w:t>
        </w:r>
        <w:r w:rsidR="00C5535A">
          <w:rPr>
            <w:noProof/>
            <w:webHidden/>
          </w:rPr>
          <w:tab/>
        </w:r>
        <w:r w:rsidR="00C5535A">
          <w:rPr>
            <w:noProof/>
            <w:webHidden/>
          </w:rPr>
          <w:fldChar w:fldCharType="begin"/>
        </w:r>
        <w:r w:rsidR="00C5535A">
          <w:rPr>
            <w:noProof/>
            <w:webHidden/>
          </w:rPr>
          <w:instrText xml:space="preserve"> PAGEREF _Toc514076517 \h </w:instrText>
        </w:r>
        <w:r w:rsidR="00C5535A">
          <w:rPr>
            <w:noProof/>
            <w:webHidden/>
          </w:rPr>
        </w:r>
        <w:r w:rsidR="00C5535A">
          <w:rPr>
            <w:noProof/>
            <w:webHidden/>
          </w:rPr>
          <w:fldChar w:fldCharType="separate"/>
        </w:r>
        <w:r w:rsidR="00691382">
          <w:rPr>
            <w:noProof/>
            <w:webHidden/>
          </w:rPr>
          <w:t>6</w:t>
        </w:r>
        <w:r w:rsidR="00C5535A">
          <w:rPr>
            <w:noProof/>
            <w:webHidden/>
          </w:rPr>
          <w:fldChar w:fldCharType="end"/>
        </w:r>
      </w:hyperlink>
    </w:p>
    <w:p w14:paraId="5BB17A01" w14:textId="308CD184" w:rsidR="00C5535A" w:rsidRDefault="009952A1">
      <w:pPr>
        <w:pStyle w:val="TOC1"/>
        <w:tabs>
          <w:tab w:val="right" w:pos="9487"/>
        </w:tabs>
        <w:rPr>
          <w:rFonts w:eastAsiaTheme="minorEastAsia" w:cstheme="minorBidi"/>
          <w:b w:val="0"/>
          <w:noProof/>
          <w:color w:val="auto"/>
          <w:sz w:val="22"/>
          <w:szCs w:val="22"/>
          <w:lang w:eastAsia="en-AU"/>
        </w:rPr>
      </w:pPr>
      <w:hyperlink w:anchor="_Toc514076518" w:history="1">
        <w:r w:rsidR="00C5535A" w:rsidRPr="000B6F67">
          <w:rPr>
            <w:rStyle w:val="Hyperlink"/>
            <w:noProof/>
          </w:rPr>
          <w:t>Table 2 Site location</w:t>
        </w:r>
        <w:r w:rsidR="00C5535A">
          <w:rPr>
            <w:noProof/>
            <w:webHidden/>
          </w:rPr>
          <w:tab/>
        </w:r>
        <w:r w:rsidR="00C5535A">
          <w:rPr>
            <w:noProof/>
            <w:webHidden/>
          </w:rPr>
          <w:fldChar w:fldCharType="begin"/>
        </w:r>
        <w:r w:rsidR="00C5535A">
          <w:rPr>
            <w:noProof/>
            <w:webHidden/>
          </w:rPr>
          <w:instrText xml:space="preserve"> PAGEREF _Toc514076518 \h </w:instrText>
        </w:r>
        <w:r w:rsidR="00C5535A">
          <w:rPr>
            <w:noProof/>
            <w:webHidden/>
          </w:rPr>
        </w:r>
        <w:r w:rsidR="00C5535A">
          <w:rPr>
            <w:noProof/>
            <w:webHidden/>
          </w:rPr>
          <w:fldChar w:fldCharType="separate"/>
        </w:r>
        <w:r w:rsidR="00691382">
          <w:rPr>
            <w:noProof/>
            <w:webHidden/>
          </w:rPr>
          <w:t>6</w:t>
        </w:r>
        <w:r w:rsidR="00C5535A">
          <w:rPr>
            <w:noProof/>
            <w:webHidden/>
          </w:rPr>
          <w:fldChar w:fldCharType="end"/>
        </w:r>
      </w:hyperlink>
    </w:p>
    <w:p w14:paraId="42A25DF7" w14:textId="50D75E48" w:rsidR="00C5535A" w:rsidRDefault="009952A1">
      <w:pPr>
        <w:pStyle w:val="TOC1"/>
        <w:tabs>
          <w:tab w:val="right" w:pos="9487"/>
        </w:tabs>
        <w:rPr>
          <w:rFonts w:eastAsiaTheme="minorEastAsia" w:cstheme="minorBidi"/>
          <w:b w:val="0"/>
          <w:noProof/>
          <w:color w:val="auto"/>
          <w:sz w:val="22"/>
          <w:szCs w:val="22"/>
          <w:lang w:eastAsia="en-AU"/>
        </w:rPr>
      </w:pPr>
      <w:hyperlink w:anchor="_Toc514076519" w:history="1">
        <w:r w:rsidR="00C5535A" w:rsidRPr="000B6F67">
          <w:rPr>
            <w:rStyle w:val="Hyperlink"/>
            <w:noProof/>
          </w:rPr>
          <w:t>Table 3 Prerequisite</w:t>
        </w:r>
        <w:r w:rsidR="00C5535A">
          <w:rPr>
            <w:noProof/>
            <w:webHidden/>
          </w:rPr>
          <w:tab/>
        </w:r>
        <w:r w:rsidR="00C5535A">
          <w:rPr>
            <w:noProof/>
            <w:webHidden/>
          </w:rPr>
          <w:fldChar w:fldCharType="begin"/>
        </w:r>
        <w:r w:rsidR="00C5535A">
          <w:rPr>
            <w:noProof/>
            <w:webHidden/>
          </w:rPr>
          <w:instrText xml:space="preserve"> PAGEREF _Toc514076519 \h </w:instrText>
        </w:r>
        <w:r w:rsidR="00C5535A">
          <w:rPr>
            <w:noProof/>
            <w:webHidden/>
          </w:rPr>
        </w:r>
        <w:r w:rsidR="00C5535A">
          <w:rPr>
            <w:noProof/>
            <w:webHidden/>
          </w:rPr>
          <w:fldChar w:fldCharType="separate"/>
        </w:r>
        <w:r w:rsidR="00691382">
          <w:rPr>
            <w:noProof/>
            <w:webHidden/>
          </w:rPr>
          <w:t>6</w:t>
        </w:r>
        <w:r w:rsidR="00C5535A">
          <w:rPr>
            <w:noProof/>
            <w:webHidden/>
          </w:rPr>
          <w:fldChar w:fldCharType="end"/>
        </w:r>
      </w:hyperlink>
    </w:p>
    <w:p w14:paraId="69FBB242" w14:textId="108B4C89" w:rsidR="00C5535A" w:rsidRDefault="009952A1">
      <w:pPr>
        <w:pStyle w:val="TOC1"/>
        <w:tabs>
          <w:tab w:val="right" w:pos="9487"/>
        </w:tabs>
        <w:rPr>
          <w:rFonts w:eastAsiaTheme="minorEastAsia" w:cstheme="minorBidi"/>
          <w:b w:val="0"/>
          <w:noProof/>
          <w:color w:val="auto"/>
          <w:sz w:val="22"/>
          <w:szCs w:val="22"/>
          <w:lang w:eastAsia="en-AU"/>
        </w:rPr>
      </w:pPr>
      <w:hyperlink w:anchor="_Toc514076520" w:history="1">
        <w:r w:rsidR="00C5535A" w:rsidRPr="000B6F67">
          <w:rPr>
            <w:rStyle w:val="Hyperlink"/>
            <w:noProof/>
          </w:rPr>
          <w:t>Table 4 Isolation</w:t>
        </w:r>
        <w:r w:rsidR="00C5535A">
          <w:rPr>
            <w:noProof/>
            <w:webHidden/>
          </w:rPr>
          <w:tab/>
        </w:r>
        <w:r w:rsidR="00C5535A">
          <w:rPr>
            <w:noProof/>
            <w:webHidden/>
          </w:rPr>
          <w:fldChar w:fldCharType="begin"/>
        </w:r>
        <w:r w:rsidR="00C5535A">
          <w:rPr>
            <w:noProof/>
            <w:webHidden/>
          </w:rPr>
          <w:instrText xml:space="preserve"> PAGEREF _Toc514076520 \h </w:instrText>
        </w:r>
        <w:r w:rsidR="00C5535A">
          <w:rPr>
            <w:noProof/>
            <w:webHidden/>
          </w:rPr>
        </w:r>
        <w:r w:rsidR="00C5535A">
          <w:rPr>
            <w:noProof/>
            <w:webHidden/>
          </w:rPr>
          <w:fldChar w:fldCharType="separate"/>
        </w:r>
        <w:r w:rsidR="00691382">
          <w:rPr>
            <w:noProof/>
            <w:webHidden/>
          </w:rPr>
          <w:t>6</w:t>
        </w:r>
        <w:r w:rsidR="00C5535A">
          <w:rPr>
            <w:noProof/>
            <w:webHidden/>
          </w:rPr>
          <w:fldChar w:fldCharType="end"/>
        </w:r>
      </w:hyperlink>
    </w:p>
    <w:p w14:paraId="77F26C88" w14:textId="6F5F46CB" w:rsidR="00C5535A" w:rsidRDefault="009952A1">
      <w:pPr>
        <w:pStyle w:val="TOC1"/>
        <w:tabs>
          <w:tab w:val="right" w:pos="9487"/>
        </w:tabs>
        <w:rPr>
          <w:rFonts w:eastAsiaTheme="minorEastAsia" w:cstheme="minorBidi"/>
          <w:b w:val="0"/>
          <w:noProof/>
          <w:color w:val="auto"/>
          <w:sz w:val="22"/>
          <w:szCs w:val="22"/>
          <w:lang w:eastAsia="en-AU"/>
        </w:rPr>
      </w:pPr>
      <w:hyperlink w:anchor="_Toc514076521" w:history="1">
        <w:r w:rsidR="00C5535A" w:rsidRPr="000B6F67">
          <w:rPr>
            <w:rStyle w:val="Hyperlink"/>
            <w:noProof/>
          </w:rPr>
          <w:t>Table 5 Security</w:t>
        </w:r>
        <w:r w:rsidR="00C5535A">
          <w:rPr>
            <w:noProof/>
            <w:webHidden/>
          </w:rPr>
          <w:tab/>
        </w:r>
        <w:r w:rsidR="00C5535A">
          <w:rPr>
            <w:noProof/>
            <w:webHidden/>
          </w:rPr>
          <w:fldChar w:fldCharType="begin"/>
        </w:r>
        <w:r w:rsidR="00C5535A">
          <w:rPr>
            <w:noProof/>
            <w:webHidden/>
          </w:rPr>
          <w:instrText xml:space="preserve"> PAGEREF _Toc514076521 \h </w:instrText>
        </w:r>
        <w:r w:rsidR="00C5535A">
          <w:rPr>
            <w:noProof/>
            <w:webHidden/>
          </w:rPr>
        </w:r>
        <w:r w:rsidR="00C5535A">
          <w:rPr>
            <w:noProof/>
            <w:webHidden/>
          </w:rPr>
          <w:fldChar w:fldCharType="separate"/>
        </w:r>
        <w:r w:rsidR="00691382">
          <w:rPr>
            <w:noProof/>
            <w:webHidden/>
          </w:rPr>
          <w:t>7</w:t>
        </w:r>
        <w:r w:rsidR="00C5535A">
          <w:rPr>
            <w:noProof/>
            <w:webHidden/>
          </w:rPr>
          <w:fldChar w:fldCharType="end"/>
        </w:r>
      </w:hyperlink>
    </w:p>
    <w:p w14:paraId="2A3AA674" w14:textId="6ECDCB97" w:rsidR="00C5535A" w:rsidRDefault="009952A1">
      <w:pPr>
        <w:pStyle w:val="TOC1"/>
        <w:tabs>
          <w:tab w:val="right" w:pos="9487"/>
        </w:tabs>
        <w:rPr>
          <w:rFonts w:eastAsiaTheme="minorEastAsia" w:cstheme="minorBidi"/>
          <w:b w:val="0"/>
          <w:noProof/>
          <w:color w:val="auto"/>
          <w:sz w:val="22"/>
          <w:szCs w:val="22"/>
          <w:lang w:eastAsia="en-AU"/>
        </w:rPr>
      </w:pPr>
      <w:hyperlink w:anchor="_Toc514076522" w:history="1">
        <w:r w:rsidR="00C5535A" w:rsidRPr="000B6F67">
          <w:rPr>
            <w:rStyle w:val="Hyperlink"/>
            <w:noProof/>
          </w:rPr>
          <w:t>Table 6 Biosecurity area</w:t>
        </w:r>
        <w:r w:rsidR="00C5535A">
          <w:rPr>
            <w:noProof/>
            <w:webHidden/>
          </w:rPr>
          <w:tab/>
        </w:r>
        <w:r w:rsidR="00C5535A">
          <w:rPr>
            <w:noProof/>
            <w:webHidden/>
          </w:rPr>
          <w:fldChar w:fldCharType="begin"/>
        </w:r>
        <w:r w:rsidR="00C5535A">
          <w:rPr>
            <w:noProof/>
            <w:webHidden/>
          </w:rPr>
          <w:instrText xml:space="preserve"> PAGEREF _Toc514076522 \h </w:instrText>
        </w:r>
        <w:r w:rsidR="00C5535A">
          <w:rPr>
            <w:noProof/>
            <w:webHidden/>
          </w:rPr>
        </w:r>
        <w:r w:rsidR="00C5535A">
          <w:rPr>
            <w:noProof/>
            <w:webHidden/>
          </w:rPr>
          <w:fldChar w:fldCharType="separate"/>
        </w:r>
        <w:r w:rsidR="00691382">
          <w:rPr>
            <w:noProof/>
            <w:webHidden/>
          </w:rPr>
          <w:t>8</w:t>
        </w:r>
        <w:r w:rsidR="00C5535A">
          <w:rPr>
            <w:noProof/>
            <w:webHidden/>
          </w:rPr>
          <w:fldChar w:fldCharType="end"/>
        </w:r>
      </w:hyperlink>
    </w:p>
    <w:p w14:paraId="27106C29" w14:textId="2262E7C1" w:rsidR="00C5535A" w:rsidRDefault="009952A1">
      <w:pPr>
        <w:pStyle w:val="TOC1"/>
        <w:tabs>
          <w:tab w:val="right" w:pos="9487"/>
        </w:tabs>
        <w:rPr>
          <w:rFonts w:eastAsiaTheme="minorEastAsia" w:cstheme="minorBidi"/>
          <w:b w:val="0"/>
          <w:noProof/>
          <w:color w:val="auto"/>
          <w:sz w:val="22"/>
          <w:szCs w:val="22"/>
          <w:lang w:eastAsia="en-AU"/>
        </w:rPr>
      </w:pPr>
      <w:hyperlink w:anchor="_Toc514076523" w:history="1">
        <w:r w:rsidR="00C5535A" w:rsidRPr="000B6F67">
          <w:rPr>
            <w:rStyle w:val="Hyperlink"/>
            <w:noProof/>
          </w:rPr>
          <w:t>Table 7 Hygiene</w:t>
        </w:r>
        <w:r w:rsidR="00C5535A">
          <w:rPr>
            <w:noProof/>
            <w:webHidden/>
          </w:rPr>
          <w:tab/>
        </w:r>
        <w:r w:rsidR="00C5535A">
          <w:rPr>
            <w:noProof/>
            <w:webHidden/>
          </w:rPr>
          <w:fldChar w:fldCharType="begin"/>
        </w:r>
        <w:r w:rsidR="00C5535A">
          <w:rPr>
            <w:noProof/>
            <w:webHidden/>
          </w:rPr>
          <w:instrText xml:space="preserve"> PAGEREF _Toc514076523 \h </w:instrText>
        </w:r>
        <w:r w:rsidR="00C5535A">
          <w:rPr>
            <w:noProof/>
            <w:webHidden/>
          </w:rPr>
        </w:r>
        <w:r w:rsidR="00C5535A">
          <w:rPr>
            <w:noProof/>
            <w:webHidden/>
          </w:rPr>
          <w:fldChar w:fldCharType="separate"/>
        </w:r>
        <w:r w:rsidR="00691382">
          <w:rPr>
            <w:noProof/>
            <w:webHidden/>
          </w:rPr>
          <w:t>9</w:t>
        </w:r>
        <w:r w:rsidR="00C5535A">
          <w:rPr>
            <w:noProof/>
            <w:webHidden/>
          </w:rPr>
          <w:fldChar w:fldCharType="end"/>
        </w:r>
      </w:hyperlink>
    </w:p>
    <w:p w14:paraId="3C122754" w14:textId="0895006A" w:rsidR="00C5535A" w:rsidRDefault="009952A1">
      <w:pPr>
        <w:pStyle w:val="TOC1"/>
        <w:tabs>
          <w:tab w:val="right" w:pos="9487"/>
        </w:tabs>
        <w:rPr>
          <w:rFonts w:eastAsiaTheme="minorEastAsia" w:cstheme="minorBidi"/>
          <w:b w:val="0"/>
          <w:noProof/>
          <w:color w:val="auto"/>
          <w:sz w:val="22"/>
          <w:szCs w:val="22"/>
          <w:lang w:eastAsia="en-AU"/>
        </w:rPr>
      </w:pPr>
      <w:hyperlink w:anchor="_Toc514076524" w:history="1">
        <w:r w:rsidR="00C5535A" w:rsidRPr="000B6F67">
          <w:rPr>
            <w:rStyle w:val="Hyperlink"/>
            <w:noProof/>
          </w:rPr>
          <w:t>Table 8 Container inspections</w:t>
        </w:r>
        <w:r w:rsidR="00C5535A">
          <w:rPr>
            <w:noProof/>
            <w:webHidden/>
          </w:rPr>
          <w:tab/>
        </w:r>
        <w:r w:rsidR="00C5535A">
          <w:rPr>
            <w:noProof/>
            <w:webHidden/>
          </w:rPr>
          <w:fldChar w:fldCharType="begin"/>
        </w:r>
        <w:r w:rsidR="00C5535A">
          <w:rPr>
            <w:noProof/>
            <w:webHidden/>
          </w:rPr>
          <w:instrText xml:space="preserve"> PAGEREF _Toc514076524 \h </w:instrText>
        </w:r>
        <w:r w:rsidR="00C5535A">
          <w:rPr>
            <w:noProof/>
            <w:webHidden/>
          </w:rPr>
        </w:r>
        <w:r w:rsidR="00C5535A">
          <w:rPr>
            <w:noProof/>
            <w:webHidden/>
          </w:rPr>
          <w:fldChar w:fldCharType="separate"/>
        </w:r>
        <w:r w:rsidR="00691382">
          <w:rPr>
            <w:noProof/>
            <w:webHidden/>
          </w:rPr>
          <w:t>9</w:t>
        </w:r>
        <w:r w:rsidR="00C5535A">
          <w:rPr>
            <w:noProof/>
            <w:webHidden/>
          </w:rPr>
          <w:fldChar w:fldCharType="end"/>
        </w:r>
      </w:hyperlink>
    </w:p>
    <w:p w14:paraId="1F7B9177" w14:textId="6EF22A43" w:rsidR="00C5535A" w:rsidRDefault="009952A1">
      <w:pPr>
        <w:pStyle w:val="TOC1"/>
        <w:tabs>
          <w:tab w:val="right" w:pos="9487"/>
        </w:tabs>
        <w:rPr>
          <w:rFonts w:eastAsiaTheme="minorEastAsia" w:cstheme="minorBidi"/>
          <w:b w:val="0"/>
          <w:noProof/>
          <w:color w:val="auto"/>
          <w:sz w:val="22"/>
          <w:szCs w:val="22"/>
          <w:lang w:eastAsia="en-AU"/>
        </w:rPr>
      </w:pPr>
      <w:hyperlink w:anchor="_Toc514076525" w:history="1">
        <w:r w:rsidR="00C5535A" w:rsidRPr="000B6F67">
          <w:rPr>
            <w:rStyle w:val="Hyperlink"/>
            <w:noProof/>
          </w:rPr>
          <w:t xml:space="preserve">Table 9 Operating </w:t>
        </w:r>
        <w:r w:rsidR="000F7523">
          <w:rPr>
            <w:rStyle w:val="Hyperlink"/>
            <w:noProof/>
          </w:rPr>
          <w:t>Conditions</w:t>
        </w:r>
        <w:r w:rsidR="00C5535A">
          <w:rPr>
            <w:noProof/>
            <w:webHidden/>
          </w:rPr>
          <w:tab/>
        </w:r>
        <w:r w:rsidR="00C5535A">
          <w:rPr>
            <w:noProof/>
            <w:webHidden/>
          </w:rPr>
          <w:fldChar w:fldCharType="begin"/>
        </w:r>
        <w:r w:rsidR="00C5535A">
          <w:rPr>
            <w:noProof/>
            <w:webHidden/>
          </w:rPr>
          <w:instrText xml:space="preserve"> PAGEREF _Toc514076525 \h </w:instrText>
        </w:r>
        <w:r w:rsidR="00C5535A">
          <w:rPr>
            <w:noProof/>
            <w:webHidden/>
          </w:rPr>
        </w:r>
        <w:r w:rsidR="00C5535A">
          <w:rPr>
            <w:noProof/>
            <w:webHidden/>
          </w:rPr>
          <w:fldChar w:fldCharType="separate"/>
        </w:r>
        <w:r w:rsidR="00691382">
          <w:rPr>
            <w:noProof/>
            <w:webHidden/>
          </w:rPr>
          <w:t>10</w:t>
        </w:r>
        <w:r w:rsidR="00C5535A">
          <w:rPr>
            <w:noProof/>
            <w:webHidden/>
          </w:rPr>
          <w:fldChar w:fldCharType="end"/>
        </w:r>
      </w:hyperlink>
    </w:p>
    <w:p w14:paraId="628854CD" w14:textId="170D7A3F" w:rsidR="00C5535A" w:rsidRDefault="009952A1">
      <w:pPr>
        <w:pStyle w:val="TOC1"/>
        <w:tabs>
          <w:tab w:val="right" w:pos="9487"/>
        </w:tabs>
        <w:rPr>
          <w:rFonts w:eastAsiaTheme="minorEastAsia" w:cstheme="minorBidi"/>
          <w:b w:val="0"/>
          <w:noProof/>
          <w:color w:val="auto"/>
          <w:sz w:val="22"/>
          <w:szCs w:val="22"/>
          <w:lang w:eastAsia="en-AU"/>
        </w:rPr>
      </w:pPr>
      <w:hyperlink w:anchor="_Toc514076526" w:history="1">
        <w:r w:rsidR="00C5535A" w:rsidRPr="000B6F67">
          <w:rPr>
            <w:rStyle w:val="Hyperlink"/>
            <w:noProof/>
          </w:rPr>
          <w:t>Table 10 Dunnage and waste disposal</w:t>
        </w:r>
        <w:r w:rsidR="00C5535A">
          <w:rPr>
            <w:noProof/>
            <w:webHidden/>
          </w:rPr>
          <w:tab/>
        </w:r>
        <w:r w:rsidR="00C5535A">
          <w:rPr>
            <w:noProof/>
            <w:webHidden/>
          </w:rPr>
          <w:fldChar w:fldCharType="begin"/>
        </w:r>
        <w:r w:rsidR="00C5535A">
          <w:rPr>
            <w:noProof/>
            <w:webHidden/>
          </w:rPr>
          <w:instrText xml:space="preserve"> PAGEREF _Toc514076526 \h </w:instrText>
        </w:r>
        <w:r w:rsidR="00C5535A">
          <w:rPr>
            <w:noProof/>
            <w:webHidden/>
          </w:rPr>
        </w:r>
        <w:r w:rsidR="00C5535A">
          <w:rPr>
            <w:noProof/>
            <w:webHidden/>
          </w:rPr>
          <w:fldChar w:fldCharType="separate"/>
        </w:r>
        <w:r w:rsidR="00691382">
          <w:rPr>
            <w:noProof/>
            <w:webHidden/>
          </w:rPr>
          <w:t>11</w:t>
        </w:r>
        <w:r w:rsidR="00C5535A">
          <w:rPr>
            <w:noProof/>
            <w:webHidden/>
          </w:rPr>
          <w:fldChar w:fldCharType="end"/>
        </w:r>
      </w:hyperlink>
    </w:p>
    <w:p w14:paraId="232A1CC2" w14:textId="4F6F3095" w:rsidR="00C5535A" w:rsidRDefault="009952A1">
      <w:pPr>
        <w:pStyle w:val="TOC1"/>
        <w:tabs>
          <w:tab w:val="right" w:pos="9487"/>
        </w:tabs>
        <w:rPr>
          <w:rFonts w:eastAsiaTheme="minorEastAsia" w:cstheme="minorBidi"/>
          <w:b w:val="0"/>
          <w:noProof/>
          <w:color w:val="auto"/>
          <w:sz w:val="22"/>
          <w:szCs w:val="22"/>
          <w:lang w:eastAsia="en-AU"/>
        </w:rPr>
      </w:pPr>
      <w:hyperlink w:anchor="_Toc514076527" w:history="1">
        <w:r w:rsidR="00C5535A" w:rsidRPr="000B6F67">
          <w:rPr>
            <w:rStyle w:val="Hyperlink"/>
            <w:noProof/>
          </w:rPr>
          <w:t>Table 10B Dunnage and waste disposal</w:t>
        </w:r>
        <w:r w:rsidR="00C5535A">
          <w:rPr>
            <w:noProof/>
            <w:webHidden/>
          </w:rPr>
          <w:tab/>
        </w:r>
        <w:r w:rsidR="00C5535A">
          <w:rPr>
            <w:noProof/>
            <w:webHidden/>
          </w:rPr>
          <w:fldChar w:fldCharType="begin"/>
        </w:r>
        <w:r w:rsidR="00C5535A">
          <w:rPr>
            <w:noProof/>
            <w:webHidden/>
          </w:rPr>
          <w:instrText xml:space="preserve"> PAGEREF _Toc514076527 \h </w:instrText>
        </w:r>
        <w:r w:rsidR="00C5535A">
          <w:rPr>
            <w:noProof/>
            <w:webHidden/>
          </w:rPr>
        </w:r>
        <w:r w:rsidR="00C5535A">
          <w:rPr>
            <w:noProof/>
            <w:webHidden/>
          </w:rPr>
          <w:fldChar w:fldCharType="separate"/>
        </w:r>
        <w:r w:rsidR="00691382">
          <w:rPr>
            <w:noProof/>
            <w:webHidden/>
          </w:rPr>
          <w:t>12</w:t>
        </w:r>
        <w:r w:rsidR="00C5535A">
          <w:rPr>
            <w:noProof/>
            <w:webHidden/>
          </w:rPr>
          <w:fldChar w:fldCharType="end"/>
        </w:r>
      </w:hyperlink>
    </w:p>
    <w:p w14:paraId="219E019D" w14:textId="780D1A9A" w:rsidR="00C5535A" w:rsidRDefault="009952A1">
      <w:pPr>
        <w:pStyle w:val="TOC1"/>
        <w:tabs>
          <w:tab w:val="right" w:pos="9487"/>
        </w:tabs>
        <w:rPr>
          <w:rFonts w:eastAsiaTheme="minorEastAsia" w:cstheme="minorBidi"/>
          <w:b w:val="0"/>
          <w:noProof/>
          <w:color w:val="auto"/>
          <w:sz w:val="22"/>
          <w:szCs w:val="22"/>
          <w:lang w:eastAsia="en-AU"/>
        </w:rPr>
      </w:pPr>
      <w:hyperlink w:anchor="_Toc514076528" w:history="1">
        <w:r w:rsidR="00C5535A" w:rsidRPr="000B6F67">
          <w:rPr>
            <w:rStyle w:val="Hyperlink"/>
            <w:noProof/>
          </w:rPr>
          <w:t xml:space="preserve">Table 11 Office and record </w:t>
        </w:r>
        <w:r w:rsidR="000F7523">
          <w:rPr>
            <w:rStyle w:val="Hyperlink"/>
            <w:noProof/>
          </w:rPr>
          <w:t>Conditions</w:t>
        </w:r>
        <w:r w:rsidR="00C5535A">
          <w:rPr>
            <w:noProof/>
            <w:webHidden/>
          </w:rPr>
          <w:tab/>
        </w:r>
        <w:r w:rsidR="00C5535A">
          <w:rPr>
            <w:noProof/>
            <w:webHidden/>
          </w:rPr>
          <w:fldChar w:fldCharType="begin"/>
        </w:r>
        <w:r w:rsidR="00C5535A">
          <w:rPr>
            <w:noProof/>
            <w:webHidden/>
          </w:rPr>
          <w:instrText xml:space="preserve"> PAGEREF _Toc514076528 \h </w:instrText>
        </w:r>
        <w:r w:rsidR="00C5535A">
          <w:rPr>
            <w:noProof/>
            <w:webHidden/>
          </w:rPr>
        </w:r>
        <w:r w:rsidR="00C5535A">
          <w:rPr>
            <w:noProof/>
            <w:webHidden/>
          </w:rPr>
          <w:fldChar w:fldCharType="separate"/>
        </w:r>
        <w:r w:rsidR="00691382">
          <w:rPr>
            <w:noProof/>
            <w:webHidden/>
          </w:rPr>
          <w:t>12</w:t>
        </w:r>
        <w:r w:rsidR="00C5535A">
          <w:rPr>
            <w:noProof/>
            <w:webHidden/>
          </w:rPr>
          <w:fldChar w:fldCharType="end"/>
        </w:r>
      </w:hyperlink>
    </w:p>
    <w:p w14:paraId="45B0B449" w14:textId="2673339F" w:rsidR="00C5535A" w:rsidRDefault="009952A1">
      <w:pPr>
        <w:pStyle w:val="TOC1"/>
        <w:tabs>
          <w:tab w:val="right" w:pos="9487"/>
        </w:tabs>
        <w:rPr>
          <w:rFonts w:eastAsiaTheme="minorEastAsia" w:cstheme="minorBidi"/>
          <w:b w:val="0"/>
          <w:noProof/>
          <w:color w:val="auto"/>
          <w:sz w:val="22"/>
          <w:szCs w:val="22"/>
          <w:lang w:eastAsia="en-AU"/>
        </w:rPr>
      </w:pPr>
      <w:hyperlink w:anchor="_Toc514076529" w:history="1">
        <w:r w:rsidR="00C5535A" w:rsidRPr="000B6F67">
          <w:rPr>
            <w:rStyle w:val="Hyperlink"/>
            <w:noProof/>
          </w:rPr>
          <w:t>Table 12 Administration</w:t>
        </w:r>
        <w:r w:rsidR="00C5535A">
          <w:rPr>
            <w:noProof/>
            <w:webHidden/>
          </w:rPr>
          <w:tab/>
        </w:r>
        <w:r w:rsidR="00C5535A">
          <w:rPr>
            <w:noProof/>
            <w:webHidden/>
          </w:rPr>
          <w:fldChar w:fldCharType="begin"/>
        </w:r>
        <w:r w:rsidR="00C5535A">
          <w:rPr>
            <w:noProof/>
            <w:webHidden/>
          </w:rPr>
          <w:instrText xml:space="preserve"> PAGEREF _Toc514076529 \h </w:instrText>
        </w:r>
        <w:r w:rsidR="00C5535A">
          <w:rPr>
            <w:noProof/>
            <w:webHidden/>
          </w:rPr>
        </w:r>
        <w:r w:rsidR="00C5535A">
          <w:rPr>
            <w:noProof/>
            <w:webHidden/>
          </w:rPr>
          <w:fldChar w:fldCharType="separate"/>
        </w:r>
        <w:r w:rsidR="00691382">
          <w:rPr>
            <w:noProof/>
            <w:webHidden/>
          </w:rPr>
          <w:t>12</w:t>
        </w:r>
        <w:r w:rsidR="00C5535A">
          <w:rPr>
            <w:noProof/>
            <w:webHidden/>
          </w:rPr>
          <w:fldChar w:fldCharType="end"/>
        </w:r>
      </w:hyperlink>
    </w:p>
    <w:p w14:paraId="27011C9A" w14:textId="329AF0FD" w:rsidR="00C5535A" w:rsidRDefault="009952A1">
      <w:pPr>
        <w:pStyle w:val="TOC1"/>
        <w:tabs>
          <w:tab w:val="right" w:pos="9487"/>
        </w:tabs>
        <w:rPr>
          <w:rFonts w:eastAsiaTheme="minorEastAsia" w:cstheme="minorBidi"/>
          <w:b w:val="0"/>
          <w:noProof/>
          <w:color w:val="auto"/>
          <w:sz w:val="22"/>
          <w:szCs w:val="22"/>
          <w:lang w:eastAsia="en-AU"/>
        </w:rPr>
      </w:pPr>
      <w:hyperlink w:anchor="_Toc514076530" w:history="1">
        <w:r w:rsidR="00C5535A" w:rsidRPr="000B6F67">
          <w:rPr>
            <w:rStyle w:val="Hyperlink"/>
            <w:noProof/>
          </w:rPr>
          <w:t>Table 13A General</w:t>
        </w:r>
        <w:r w:rsidR="00C5535A">
          <w:rPr>
            <w:noProof/>
            <w:webHidden/>
          </w:rPr>
          <w:tab/>
        </w:r>
        <w:r w:rsidR="00C5535A">
          <w:rPr>
            <w:noProof/>
            <w:webHidden/>
          </w:rPr>
          <w:fldChar w:fldCharType="begin"/>
        </w:r>
        <w:r w:rsidR="00C5535A">
          <w:rPr>
            <w:noProof/>
            <w:webHidden/>
          </w:rPr>
          <w:instrText xml:space="preserve"> PAGEREF _Toc514076530 \h </w:instrText>
        </w:r>
        <w:r w:rsidR="00C5535A">
          <w:rPr>
            <w:noProof/>
            <w:webHidden/>
          </w:rPr>
        </w:r>
        <w:r w:rsidR="00C5535A">
          <w:rPr>
            <w:noProof/>
            <w:webHidden/>
          </w:rPr>
          <w:fldChar w:fldCharType="separate"/>
        </w:r>
        <w:r w:rsidR="00691382">
          <w:rPr>
            <w:noProof/>
            <w:webHidden/>
          </w:rPr>
          <w:t>13</w:t>
        </w:r>
        <w:r w:rsidR="00C5535A">
          <w:rPr>
            <w:noProof/>
            <w:webHidden/>
          </w:rPr>
          <w:fldChar w:fldCharType="end"/>
        </w:r>
      </w:hyperlink>
    </w:p>
    <w:p w14:paraId="70B30FBE" w14:textId="3506B70D" w:rsidR="00C5535A" w:rsidRDefault="009952A1">
      <w:pPr>
        <w:pStyle w:val="TOC1"/>
        <w:tabs>
          <w:tab w:val="right" w:pos="9487"/>
        </w:tabs>
        <w:rPr>
          <w:rFonts w:eastAsiaTheme="minorEastAsia" w:cstheme="minorBidi"/>
          <w:b w:val="0"/>
          <w:noProof/>
          <w:color w:val="auto"/>
          <w:sz w:val="22"/>
          <w:szCs w:val="22"/>
          <w:lang w:eastAsia="en-AU"/>
        </w:rPr>
      </w:pPr>
      <w:hyperlink w:anchor="_Toc514076531" w:history="1">
        <w:r w:rsidR="00C5535A" w:rsidRPr="000B6F67">
          <w:rPr>
            <w:rStyle w:val="Hyperlink"/>
            <w:noProof/>
          </w:rPr>
          <w:t>Table 13B General (continued)</w:t>
        </w:r>
        <w:r w:rsidR="00C5535A">
          <w:rPr>
            <w:noProof/>
            <w:webHidden/>
          </w:rPr>
          <w:tab/>
        </w:r>
        <w:r w:rsidR="00C5535A">
          <w:rPr>
            <w:noProof/>
            <w:webHidden/>
          </w:rPr>
          <w:fldChar w:fldCharType="begin"/>
        </w:r>
        <w:r w:rsidR="00C5535A">
          <w:rPr>
            <w:noProof/>
            <w:webHidden/>
          </w:rPr>
          <w:instrText xml:space="preserve"> PAGEREF _Toc514076531 \h </w:instrText>
        </w:r>
        <w:r w:rsidR="00C5535A">
          <w:rPr>
            <w:noProof/>
            <w:webHidden/>
          </w:rPr>
        </w:r>
        <w:r w:rsidR="00C5535A">
          <w:rPr>
            <w:noProof/>
            <w:webHidden/>
          </w:rPr>
          <w:fldChar w:fldCharType="separate"/>
        </w:r>
        <w:r w:rsidR="00691382">
          <w:rPr>
            <w:noProof/>
            <w:webHidden/>
          </w:rPr>
          <w:t>14</w:t>
        </w:r>
        <w:r w:rsidR="00C5535A">
          <w:rPr>
            <w:noProof/>
            <w:webHidden/>
          </w:rPr>
          <w:fldChar w:fldCharType="end"/>
        </w:r>
      </w:hyperlink>
    </w:p>
    <w:p w14:paraId="206FD706" w14:textId="4167B9C7" w:rsidR="00C5535A" w:rsidRDefault="009952A1">
      <w:pPr>
        <w:pStyle w:val="TOC1"/>
        <w:tabs>
          <w:tab w:val="right" w:pos="9487"/>
        </w:tabs>
        <w:rPr>
          <w:rFonts w:eastAsiaTheme="minorEastAsia" w:cstheme="minorBidi"/>
          <w:b w:val="0"/>
          <w:noProof/>
          <w:color w:val="auto"/>
          <w:sz w:val="22"/>
          <w:szCs w:val="22"/>
          <w:lang w:eastAsia="en-AU"/>
        </w:rPr>
      </w:pPr>
      <w:hyperlink w:anchor="_Toc514076532" w:history="1">
        <w:r w:rsidR="00C5535A" w:rsidRPr="000B6F67">
          <w:rPr>
            <w:rStyle w:val="Hyperlink"/>
            <w:noProof/>
          </w:rPr>
          <w:t>Table 13C General (continued)</w:t>
        </w:r>
        <w:r w:rsidR="00C5535A">
          <w:rPr>
            <w:noProof/>
            <w:webHidden/>
          </w:rPr>
          <w:tab/>
        </w:r>
        <w:r w:rsidR="00C5535A">
          <w:rPr>
            <w:noProof/>
            <w:webHidden/>
          </w:rPr>
          <w:fldChar w:fldCharType="begin"/>
        </w:r>
        <w:r w:rsidR="00C5535A">
          <w:rPr>
            <w:noProof/>
            <w:webHidden/>
          </w:rPr>
          <w:instrText xml:space="preserve"> PAGEREF _Toc514076532 \h </w:instrText>
        </w:r>
        <w:r w:rsidR="00C5535A">
          <w:rPr>
            <w:noProof/>
            <w:webHidden/>
          </w:rPr>
        </w:r>
        <w:r w:rsidR="00C5535A">
          <w:rPr>
            <w:noProof/>
            <w:webHidden/>
          </w:rPr>
          <w:fldChar w:fldCharType="separate"/>
        </w:r>
        <w:r w:rsidR="00691382">
          <w:rPr>
            <w:noProof/>
            <w:webHidden/>
          </w:rPr>
          <w:t>15</w:t>
        </w:r>
        <w:r w:rsidR="00C5535A">
          <w:rPr>
            <w:noProof/>
            <w:webHidden/>
          </w:rPr>
          <w:fldChar w:fldCharType="end"/>
        </w:r>
      </w:hyperlink>
    </w:p>
    <w:p w14:paraId="7D98C357" w14:textId="77777777" w:rsidR="007C7EA9" w:rsidRDefault="00A6597F" w:rsidP="003B4BE3">
      <w:pPr>
        <w:pStyle w:val="TOC2"/>
        <w:rPr>
          <w:color w:val="auto"/>
        </w:rPr>
      </w:pPr>
      <w:r w:rsidRPr="00833C04">
        <w:rPr>
          <w:b w:val="0"/>
        </w:rPr>
        <w:fldChar w:fldCharType="end"/>
      </w:r>
    </w:p>
    <w:p w14:paraId="688AC95A" w14:textId="77777777" w:rsidR="00CA4030" w:rsidRDefault="00CA4030">
      <w:pPr>
        <w:spacing w:after="0" w:line="240" w:lineRule="auto"/>
        <w:rPr>
          <w:color w:val="auto"/>
        </w:rPr>
      </w:pPr>
      <w:r>
        <w:rPr>
          <w:color w:val="auto"/>
        </w:rPr>
        <w:br w:type="page"/>
      </w:r>
    </w:p>
    <w:p w14:paraId="2F5B7F80" w14:textId="77777777" w:rsidR="000E4C0D" w:rsidRPr="00852CFB" w:rsidRDefault="000E4C0D" w:rsidP="000E4C0D">
      <w:pPr>
        <w:pStyle w:val="Heading1"/>
      </w:pPr>
      <w:bookmarkStart w:id="0" w:name="_Toc403377522"/>
      <w:bookmarkStart w:id="1" w:name="_Toc403650283"/>
      <w:bookmarkStart w:id="2" w:name="_Toc514076512"/>
      <w:r w:rsidRPr="00852CFB">
        <w:lastRenderedPageBreak/>
        <w:t>Guide to using this document</w:t>
      </w:r>
      <w:bookmarkEnd w:id="0"/>
      <w:bookmarkEnd w:id="1"/>
      <w:bookmarkEnd w:id="2"/>
    </w:p>
    <w:p w14:paraId="64372A5D" w14:textId="35EE6C72" w:rsidR="000E4C0D" w:rsidRPr="00C10BEB" w:rsidRDefault="00833C04"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w:t>
      </w:r>
      <w:r w:rsidR="000F7523">
        <w:rPr>
          <w:rFonts w:asciiTheme="majorHAnsi" w:hAnsiTheme="majorHAnsi" w:cstheme="majorHAnsi"/>
        </w:rPr>
        <w:t>conditions</w:t>
      </w:r>
      <w:r w:rsidRPr="00833C04">
        <w:rPr>
          <w:rFonts w:asciiTheme="majorHAnsi" w:hAnsiTheme="majorHAnsi" w:cstheme="majorHAnsi"/>
        </w:rPr>
        <w:t xml:space="preserve">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54496B">
        <w:rPr>
          <w:rFonts w:asciiTheme="majorHAnsi" w:hAnsiTheme="majorHAnsi" w:cstheme="majorHAnsi"/>
        </w:rPr>
        <w:t>a</w:t>
      </w:r>
      <w:r w:rsidRPr="00833C04">
        <w:rPr>
          <w:rFonts w:asciiTheme="majorHAnsi" w:hAnsiTheme="majorHAnsi" w:cstheme="majorHAnsi"/>
        </w:rPr>
        <w:t xml:space="preserve">pproved </w:t>
      </w:r>
      <w:r w:rsidR="0054496B">
        <w:rPr>
          <w:rFonts w:asciiTheme="majorHAnsi" w:hAnsiTheme="majorHAnsi" w:cstheme="majorHAnsi"/>
        </w:rPr>
        <w:t>a</w:t>
      </w:r>
      <w:r w:rsidRPr="00833C04">
        <w:rPr>
          <w:rFonts w:asciiTheme="majorHAnsi" w:hAnsiTheme="majorHAnsi" w:cstheme="majorHAnsi"/>
        </w:rPr>
        <w:t>rrangement.</w:t>
      </w:r>
    </w:p>
    <w:p w14:paraId="33611BF6" w14:textId="77777777" w:rsidR="000E4C0D" w:rsidRPr="00C10BEB" w:rsidRDefault="000E4C0D" w:rsidP="000E4C0D">
      <w:pPr>
        <w:spacing w:after="0" w:line="240" w:lineRule="auto"/>
        <w:rPr>
          <w:rFonts w:asciiTheme="majorHAnsi" w:hAnsiTheme="majorHAnsi" w:cstheme="majorHAnsi"/>
        </w:rPr>
      </w:pPr>
    </w:p>
    <w:p w14:paraId="2F7A6E9B" w14:textId="5642C699"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This </w:t>
      </w:r>
      <w:r w:rsidR="00630148">
        <w:rPr>
          <w:rFonts w:asciiTheme="majorHAnsi" w:hAnsiTheme="majorHAnsi" w:cstheme="majorHAnsi"/>
        </w:rPr>
        <w:t>document</w:t>
      </w:r>
      <w:r w:rsidRPr="00C10BEB">
        <w:rPr>
          <w:rFonts w:asciiTheme="majorHAnsi" w:hAnsiTheme="majorHAnsi" w:cstheme="majorHAnsi"/>
        </w:rPr>
        <w:t xml:space="preserve"> specifies the </w:t>
      </w:r>
      <w:r w:rsidR="000F7523">
        <w:rPr>
          <w:rFonts w:asciiTheme="majorHAnsi" w:hAnsiTheme="majorHAnsi" w:cstheme="majorHAnsi"/>
        </w:rPr>
        <w:t>conditions</w:t>
      </w:r>
      <w:r w:rsidRPr="00C10BEB">
        <w:rPr>
          <w:rFonts w:asciiTheme="majorHAnsi" w:hAnsiTheme="majorHAnsi" w:cstheme="majorHAnsi"/>
        </w:rPr>
        <w:t xml:space="preserve"> to be met for the approval, </w:t>
      </w:r>
      <w:proofErr w:type="gramStart"/>
      <w:r w:rsidRPr="00C10BEB">
        <w:rPr>
          <w:rFonts w:asciiTheme="majorHAnsi" w:hAnsiTheme="majorHAnsi" w:cstheme="majorHAnsi"/>
        </w:rPr>
        <w:t>operation</w:t>
      </w:r>
      <w:proofErr w:type="gramEnd"/>
      <w:r w:rsidRPr="00C10BEB">
        <w:rPr>
          <w:rFonts w:asciiTheme="majorHAnsi" w:hAnsiTheme="majorHAnsi" w:cstheme="majorHAnsi"/>
        </w:rPr>
        <w:t xml:space="preserve"> and audit of this class of </w:t>
      </w:r>
      <w:r w:rsidR="0054496B">
        <w:rPr>
          <w:rFonts w:asciiTheme="majorHAnsi" w:hAnsiTheme="majorHAnsi" w:cstheme="majorHAnsi"/>
        </w:rPr>
        <w:t>approved arrangement</w:t>
      </w:r>
      <w:r w:rsidRPr="00C10BEB">
        <w:rPr>
          <w:rFonts w:asciiTheme="majorHAnsi" w:hAnsiTheme="majorHAnsi" w:cstheme="majorHAnsi"/>
        </w:rPr>
        <w:t xml:space="preserve">. Compliance with the </w:t>
      </w:r>
      <w:r w:rsidR="000F7523">
        <w:rPr>
          <w:rFonts w:asciiTheme="majorHAnsi" w:hAnsiTheme="majorHAnsi" w:cstheme="majorHAnsi"/>
        </w:rPr>
        <w:t>conditions</w:t>
      </w:r>
      <w:r w:rsidRPr="00C10BEB">
        <w:rPr>
          <w:rFonts w:asciiTheme="majorHAnsi" w:hAnsiTheme="majorHAnsi" w:cstheme="majorHAnsi"/>
        </w:rPr>
        <w:t xml:space="preserve"> will be assessed by audit. </w:t>
      </w:r>
    </w:p>
    <w:p w14:paraId="06F1F9AB" w14:textId="77777777" w:rsidR="000E4C0D" w:rsidRPr="00C10BEB" w:rsidRDefault="000E4C0D" w:rsidP="000E4C0D">
      <w:pPr>
        <w:pStyle w:val="ListParagraph"/>
        <w:spacing w:after="0" w:line="240" w:lineRule="auto"/>
        <w:ind w:left="0"/>
        <w:rPr>
          <w:rFonts w:asciiTheme="majorHAnsi" w:hAnsiTheme="majorHAnsi" w:cstheme="majorHAnsi"/>
        </w:rPr>
      </w:pPr>
    </w:p>
    <w:p w14:paraId="0C03C1EF" w14:textId="5AC9BC7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In the event o</w:t>
      </w:r>
      <w:r w:rsidR="00630148">
        <w:rPr>
          <w:rFonts w:asciiTheme="majorHAnsi" w:hAnsiTheme="majorHAnsi" w:cstheme="majorHAnsi"/>
        </w:rPr>
        <w:t xml:space="preserve">f any inconsistency between these </w:t>
      </w:r>
      <w:r w:rsidR="000F7523">
        <w:rPr>
          <w:rFonts w:asciiTheme="majorHAnsi" w:hAnsiTheme="majorHAnsi" w:cstheme="majorHAnsi"/>
        </w:rPr>
        <w:t>conditions</w:t>
      </w:r>
      <w:r w:rsidR="00630148">
        <w:rPr>
          <w:rFonts w:asciiTheme="majorHAnsi" w:hAnsiTheme="majorHAnsi" w:cstheme="majorHAnsi"/>
        </w:rPr>
        <w:t xml:space="preserve">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54496B">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54496B">
        <w:rPr>
          <w:rFonts w:asciiTheme="majorHAnsi" w:hAnsiTheme="majorHAnsi" w:cstheme="majorHAnsi"/>
        </w:rPr>
        <w:t>a</w:t>
      </w:r>
      <w:r w:rsidRPr="00C10BEB">
        <w:rPr>
          <w:rFonts w:asciiTheme="majorHAnsi" w:hAnsiTheme="majorHAnsi" w:cstheme="majorHAnsi"/>
        </w:rPr>
        <w:t>pplicant’s risk.</w:t>
      </w:r>
    </w:p>
    <w:p w14:paraId="073392C5" w14:textId="77777777" w:rsidR="000E4C0D" w:rsidRPr="00C10BEB" w:rsidRDefault="000E4C0D" w:rsidP="000E4C0D">
      <w:pPr>
        <w:spacing w:after="0" w:line="240" w:lineRule="auto"/>
        <w:rPr>
          <w:rFonts w:asciiTheme="majorHAnsi" w:hAnsiTheme="majorHAnsi" w:cstheme="majorHAnsi"/>
        </w:rPr>
      </w:pPr>
    </w:p>
    <w:p w14:paraId="609231BB" w14:textId="7E939C64"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Unless specified otherwise, any references to ‘the department’ or ‘departmental’ means the </w:t>
      </w:r>
      <w:r w:rsidR="000F7523">
        <w:rPr>
          <w:rFonts w:asciiTheme="majorHAnsi" w:hAnsiTheme="majorHAnsi" w:cstheme="majorHAnsi"/>
        </w:rPr>
        <w:t xml:space="preserve">Department of Agriculture, Water and the </w:t>
      </w:r>
      <w:proofErr w:type="gramStart"/>
      <w:r w:rsidR="000F7523">
        <w:rPr>
          <w:rFonts w:asciiTheme="majorHAnsi" w:hAnsiTheme="majorHAnsi" w:cstheme="majorHAnsi"/>
        </w:rPr>
        <w:t xml:space="preserve">Environment </w:t>
      </w:r>
      <w:r w:rsidRPr="00C10BEB">
        <w:rPr>
          <w:rFonts w:asciiTheme="majorHAnsi" w:hAnsiTheme="majorHAnsi" w:cstheme="majorHAnsi"/>
        </w:rPr>
        <w:t>.</w:t>
      </w:r>
      <w:proofErr w:type="gramEnd"/>
      <w:r w:rsidRPr="00C10BEB">
        <w:rPr>
          <w:rFonts w:asciiTheme="majorHAnsi" w:hAnsiTheme="majorHAnsi" w:cstheme="majorHAnsi"/>
        </w:rPr>
        <w:t xml:space="preserve"> Any references to contacting the department mean contacting your closest regional office.</w:t>
      </w:r>
    </w:p>
    <w:p w14:paraId="638ACC8A" w14:textId="77777777" w:rsidR="000E4C0D" w:rsidRPr="00C10BEB" w:rsidRDefault="000E4C0D" w:rsidP="000E4C0D">
      <w:pPr>
        <w:spacing w:after="0" w:line="240" w:lineRule="auto"/>
        <w:rPr>
          <w:rFonts w:asciiTheme="majorHAnsi" w:hAnsiTheme="majorHAnsi" w:cstheme="majorHAnsi"/>
        </w:rPr>
      </w:pPr>
    </w:p>
    <w:p w14:paraId="5ED5C2C4" w14:textId="7D1E59B5" w:rsidR="000E4C0D" w:rsidRPr="00C10BEB" w:rsidRDefault="000E4C0D"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54496B">
        <w:rPr>
          <w:rFonts w:asciiTheme="majorHAnsi" w:hAnsiTheme="majorHAnsi" w:cstheme="majorHAnsi"/>
        </w:rPr>
        <w:t>approved arrangements</w:t>
      </w:r>
      <w:r w:rsidRPr="00C10BEB">
        <w:rPr>
          <w:rFonts w:asciiTheme="majorHAnsi" w:hAnsiTheme="majorHAnsi" w:cstheme="majorHAnsi"/>
        </w:rPr>
        <w:t xml:space="preserve">, </w:t>
      </w:r>
      <w:r w:rsidR="0054496B">
        <w:rPr>
          <w:rFonts w:asciiTheme="majorHAnsi" w:hAnsiTheme="majorHAnsi" w:cstheme="majorHAnsi"/>
        </w:rPr>
        <w:t>department</w:t>
      </w:r>
      <w:r w:rsidRPr="00C10BEB">
        <w:rPr>
          <w:rFonts w:asciiTheme="majorHAnsi" w:hAnsiTheme="majorHAnsi" w:cstheme="majorHAnsi"/>
        </w:rPr>
        <w:t xml:space="preserve"> contact details and copies of relevant </w:t>
      </w:r>
      <w:r w:rsidR="0054496B">
        <w:rPr>
          <w:rFonts w:asciiTheme="majorHAnsi" w:hAnsiTheme="majorHAnsi" w:cstheme="majorHAnsi"/>
        </w:rPr>
        <w:t>approved arrangement</w:t>
      </w:r>
      <w:r w:rsidRPr="00C10BEB">
        <w:rPr>
          <w:rFonts w:asciiTheme="majorHAnsi" w:hAnsiTheme="majorHAnsi" w:cstheme="majorHAnsi"/>
        </w:rPr>
        <w:t xml:space="preserve"> documentation is available on the department’s website: </w:t>
      </w:r>
      <w:hyperlink r:id="rId15" w:history="1">
        <w:r w:rsidR="00A80952" w:rsidRPr="00F070E2">
          <w:rPr>
            <w:rStyle w:val="Hyperlink"/>
          </w:rPr>
          <w:t>awe.gov.au</w:t>
        </w:r>
      </w:hyperlink>
      <w:r w:rsidRPr="00C10BEB">
        <w:rPr>
          <w:rFonts w:asciiTheme="majorHAnsi" w:hAnsiTheme="majorHAnsi"/>
        </w:rPr>
        <w:t>.</w:t>
      </w:r>
    </w:p>
    <w:p w14:paraId="499DC3FA" w14:textId="77777777" w:rsidR="000E4C0D" w:rsidRPr="00C10BEB" w:rsidRDefault="000E4C0D" w:rsidP="000E4C0D">
      <w:pPr>
        <w:spacing w:after="0" w:line="240" w:lineRule="auto"/>
        <w:rPr>
          <w:rFonts w:asciiTheme="majorHAnsi" w:hAnsiTheme="majorHAnsi"/>
        </w:rPr>
      </w:pPr>
    </w:p>
    <w:p w14:paraId="44742171" w14:textId="77777777" w:rsidR="000E4C0D" w:rsidRDefault="000E4C0D" w:rsidP="000E4C0D">
      <w:pPr>
        <w:pStyle w:val="Heading1"/>
      </w:pPr>
      <w:bookmarkStart w:id="3" w:name="_Toc403377523"/>
      <w:bookmarkStart w:id="4" w:name="_Toc403650284"/>
      <w:bookmarkStart w:id="5" w:name="_Toc514076513"/>
      <w:r w:rsidRPr="003E0959">
        <w:t>Definitions</w:t>
      </w:r>
      <w:bookmarkEnd w:id="3"/>
      <w:bookmarkEnd w:id="4"/>
      <w:bookmarkEnd w:id="5"/>
    </w:p>
    <w:p w14:paraId="3633BACD" w14:textId="77777777" w:rsidR="00135859" w:rsidRPr="00C10BEB" w:rsidRDefault="00135859" w:rsidP="00135859">
      <w:pPr>
        <w:spacing w:after="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w:t>
      </w:r>
    </w:p>
    <w:p w14:paraId="799220A3" w14:textId="77777777" w:rsidR="000E4C0D" w:rsidRPr="00C10BEB" w:rsidRDefault="000E4C0D" w:rsidP="000E4C0D">
      <w:pPr>
        <w:spacing w:after="0" w:line="240" w:lineRule="auto"/>
        <w:rPr>
          <w:rFonts w:asciiTheme="majorHAnsi" w:hAnsiTheme="majorHAnsi"/>
        </w:rPr>
      </w:pPr>
    </w:p>
    <w:p w14:paraId="75FB0911" w14:textId="77777777" w:rsidR="000E4C0D" w:rsidRPr="00A87CE4" w:rsidRDefault="000E4C0D" w:rsidP="000E4C0D">
      <w:pPr>
        <w:pStyle w:val="Heading1"/>
      </w:pPr>
      <w:bookmarkStart w:id="6" w:name="_Toc403377524"/>
      <w:bookmarkStart w:id="7" w:name="_Toc403650285"/>
      <w:bookmarkStart w:id="8" w:name="_Toc514076514"/>
      <w:r w:rsidRPr="00A87CE4">
        <w:t>Other documents</w:t>
      </w:r>
      <w:bookmarkEnd w:id="6"/>
      <w:bookmarkEnd w:id="7"/>
      <w:bookmarkEnd w:id="8"/>
    </w:p>
    <w:p w14:paraId="3A97DB1F" w14:textId="598EF4B4"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630148">
        <w:rPr>
          <w:rFonts w:asciiTheme="majorHAnsi" w:hAnsiTheme="majorHAnsi" w:cstheme="majorHAnsi"/>
          <w:bCs/>
          <w:i/>
        </w:rPr>
        <w:t>A</w:t>
      </w:r>
      <w:r w:rsidR="0054496B">
        <w:rPr>
          <w:rFonts w:asciiTheme="majorHAnsi" w:hAnsiTheme="majorHAnsi" w:cstheme="majorHAnsi"/>
          <w:bCs/>
          <w:i/>
        </w:rPr>
        <w:t xml:space="preserve">pproved </w:t>
      </w:r>
      <w:r w:rsidR="00630148">
        <w:rPr>
          <w:rFonts w:asciiTheme="majorHAnsi" w:hAnsiTheme="majorHAnsi" w:cstheme="majorHAnsi"/>
          <w:bCs/>
          <w:i/>
        </w:rPr>
        <w:t>A</w:t>
      </w:r>
      <w:r w:rsidR="0054496B">
        <w:rPr>
          <w:rFonts w:asciiTheme="majorHAnsi" w:hAnsiTheme="majorHAnsi" w:cstheme="majorHAnsi"/>
          <w:bCs/>
          <w:i/>
        </w:rPr>
        <w:t>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sidR="00630148">
        <w:rPr>
          <w:rFonts w:asciiTheme="majorHAnsi" w:hAnsiTheme="majorHAnsi" w:cstheme="majorHAnsi"/>
        </w:rPr>
        <w:t xml:space="preserve">these </w:t>
      </w:r>
      <w:r w:rsidR="000F7523">
        <w:rPr>
          <w:rFonts w:asciiTheme="majorHAnsi" w:hAnsiTheme="majorHAnsi" w:cstheme="majorHAnsi"/>
        </w:rPr>
        <w:t>Conditions</w:t>
      </w:r>
      <w:r w:rsidRPr="00C10BEB">
        <w:rPr>
          <w:rFonts w:asciiTheme="majorHAnsi" w:hAnsiTheme="majorHAnsi" w:cstheme="majorHAnsi"/>
        </w:rPr>
        <w:t xml:space="preserve">. They will assist in understanding and complying with the obligations and </w:t>
      </w:r>
      <w:r w:rsidR="000F7523">
        <w:rPr>
          <w:rFonts w:asciiTheme="majorHAnsi" w:hAnsiTheme="majorHAnsi" w:cstheme="majorHAnsi"/>
        </w:rPr>
        <w:t>conditions</w:t>
      </w:r>
      <w:r w:rsidRPr="00C10BEB">
        <w:rPr>
          <w:rFonts w:asciiTheme="majorHAnsi" w:hAnsiTheme="majorHAnsi" w:cstheme="majorHAnsi"/>
        </w:rPr>
        <w:t xml:space="preserve"> for the establishment and operation of a</w:t>
      </w:r>
      <w:r w:rsidR="00630148">
        <w:rPr>
          <w:rFonts w:asciiTheme="majorHAnsi" w:hAnsiTheme="majorHAnsi" w:cstheme="majorHAnsi"/>
        </w:rPr>
        <w:t xml:space="preserve">n </w:t>
      </w:r>
      <w:r w:rsidR="0054496B">
        <w:rPr>
          <w:rFonts w:asciiTheme="majorHAnsi" w:hAnsiTheme="majorHAnsi" w:cstheme="majorHAnsi"/>
        </w:rPr>
        <w:t>approved arrangement</w:t>
      </w:r>
      <w:r w:rsidRPr="00C10BEB">
        <w:rPr>
          <w:rFonts w:asciiTheme="majorHAnsi" w:hAnsiTheme="majorHAnsi" w:cstheme="majorHAnsi"/>
        </w:rPr>
        <w:t>.</w:t>
      </w:r>
    </w:p>
    <w:p w14:paraId="6EBDF72C" w14:textId="77777777" w:rsidR="000E4C0D" w:rsidRPr="00C10BEB" w:rsidRDefault="000E4C0D" w:rsidP="000E4C0D">
      <w:pPr>
        <w:spacing w:after="0" w:line="240" w:lineRule="auto"/>
        <w:rPr>
          <w:rFonts w:asciiTheme="majorHAnsi" w:hAnsiTheme="majorHAnsi"/>
        </w:rPr>
      </w:pPr>
    </w:p>
    <w:p w14:paraId="08C034B2" w14:textId="77777777" w:rsidR="000E4C0D" w:rsidRDefault="00891978" w:rsidP="000E4C0D">
      <w:pPr>
        <w:pStyle w:val="Heading1"/>
        <w:ind w:right="-1"/>
      </w:pPr>
      <w:bookmarkStart w:id="9" w:name="_Toc403377526"/>
      <w:bookmarkStart w:id="10" w:name="_Toc403650286"/>
      <w:bookmarkStart w:id="11" w:name="_Toc514076515"/>
      <w:r>
        <w:t>Non</w:t>
      </w:r>
      <w:r w:rsidR="000E4C0D" w:rsidRPr="006B7007">
        <w:t>conformity guide</w:t>
      </w:r>
      <w:bookmarkEnd w:id="9"/>
      <w:bookmarkEnd w:id="10"/>
      <w:bookmarkEnd w:id="11"/>
    </w:p>
    <w:p w14:paraId="50B23EBF" w14:textId="5C4E8B02"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The non</w:t>
      </w:r>
      <w:r w:rsidR="000E4C0D" w:rsidRPr="00C10BEB">
        <w:rPr>
          <w:rFonts w:asciiTheme="majorHAnsi" w:hAnsiTheme="majorHAnsi" w:cstheme="majorHAnsi"/>
        </w:rPr>
        <w:t>conformity classification against each criterion is provided as a g</w:t>
      </w:r>
      <w:r>
        <w:rPr>
          <w:rFonts w:asciiTheme="majorHAnsi" w:hAnsiTheme="majorHAnsi" w:cstheme="majorHAnsi"/>
        </w:rPr>
        <w:t>uide only. If more than one non</w:t>
      </w:r>
      <w:r w:rsidR="000E4C0D" w:rsidRPr="00C10BEB">
        <w:rPr>
          <w:rFonts w:asciiTheme="majorHAnsi" w:hAnsiTheme="majorHAnsi" w:cstheme="majorHAnsi"/>
        </w:rPr>
        <w:t>conformity is listed agai</w:t>
      </w:r>
      <w:r>
        <w:rPr>
          <w:rFonts w:asciiTheme="majorHAnsi" w:hAnsiTheme="majorHAnsi" w:cstheme="majorHAnsi"/>
        </w:rPr>
        <w:t xml:space="preserve">nst a </w:t>
      </w:r>
      <w:r w:rsidR="00630148">
        <w:rPr>
          <w:rFonts w:asciiTheme="majorHAnsi" w:hAnsiTheme="majorHAnsi" w:cstheme="majorHAnsi"/>
        </w:rPr>
        <w:t>requirement</w:t>
      </w:r>
      <w:r>
        <w:rPr>
          <w:rFonts w:asciiTheme="majorHAnsi" w:hAnsiTheme="majorHAnsi" w:cstheme="majorHAnsi"/>
        </w:rPr>
        <w:t>, the actual non</w:t>
      </w:r>
      <w:r w:rsidR="000E4C0D" w:rsidRPr="00C10BEB">
        <w:rPr>
          <w:rFonts w:asciiTheme="majorHAnsi" w:hAnsiTheme="majorHAnsi" w:cstheme="majorHAnsi"/>
        </w:rPr>
        <w:t xml:space="preserve">conformity applied will correspond to the gravity of the issue. The nonconformity recorded against any </w:t>
      </w:r>
      <w:r w:rsidR="000F7523">
        <w:rPr>
          <w:rFonts w:asciiTheme="majorHAnsi" w:hAnsiTheme="majorHAnsi" w:cstheme="majorHAnsi"/>
        </w:rPr>
        <w:t>conditions</w:t>
      </w:r>
      <w:r w:rsidR="000E4C0D" w:rsidRPr="00C10BEB">
        <w:rPr>
          <w:rFonts w:asciiTheme="majorHAnsi" w:hAnsiTheme="majorHAnsi" w:cstheme="majorHAnsi"/>
        </w:rPr>
        <w:t xml:space="preserve"> remains at the discretion of the </w:t>
      </w:r>
      <w:r w:rsidR="0054496B">
        <w:rPr>
          <w:rFonts w:asciiTheme="majorHAnsi" w:hAnsiTheme="majorHAnsi" w:cstheme="majorHAnsi"/>
        </w:rPr>
        <w:t>b</w:t>
      </w:r>
      <w:r w:rsidR="00630148">
        <w:rPr>
          <w:rFonts w:asciiTheme="majorHAnsi" w:hAnsiTheme="majorHAnsi" w:cstheme="majorHAnsi"/>
        </w:rPr>
        <w:t>iosecurity</w:t>
      </w:r>
      <w:r w:rsidR="000E4C0D" w:rsidRPr="00C10BEB">
        <w:rPr>
          <w:rFonts w:asciiTheme="majorHAnsi" w:hAnsiTheme="majorHAnsi" w:cstheme="majorHAnsi"/>
        </w:rPr>
        <w:t xml:space="preserve"> </w:t>
      </w:r>
      <w:r w:rsidR="0054496B">
        <w:rPr>
          <w:rFonts w:asciiTheme="majorHAnsi" w:hAnsiTheme="majorHAnsi" w:cstheme="majorHAnsi"/>
        </w:rPr>
        <w:t>o</w:t>
      </w:r>
      <w:r w:rsidR="000E4C0D" w:rsidRPr="00C10BEB">
        <w:rPr>
          <w:rFonts w:asciiTheme="majorHAnsi" w:hAnsiTheme="majorHAnsi" w:cstheme="majorHAnsi"/>
        </w:rPr>
        <w:t xml:space="preserve">fficer. </w:t>
      </w:r>
    </w:p>
    <w:p w14:paraId="611DF40F" w14:textId="77777777" w:rsidR="000E4C0D" w:rsidRPr="00C10BEB" w:rsidRDefault="000E4C0D" w:rsidP="000E4C0D">
      <w:pPr>
        <w:spacing w:after="0" w:line="240" w:lineRule="auto"/>
        <w:ind w:right="-1"/>
        <w:rPr>
          <w:rFonts w:asciiTheme="majorHAnsi" w:hAnsiTheme="majorHAnsi" w:cstheme="majorHAnsi"/>
        </w:rPr>
      </w:pPr>
    </w:p>
    <w:p w14:paraId="5528D903" w14:textId="77777777"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Non</w:t>
      </w:r>
      <w:r w:rsidR="000E4C0D" w:rsidRPr="00C10BEB">
        <w:rPr>
          <w:rFonts w:asciiTheme="majorHAnsi" w:hAnsiTheme="majorHAnsi" w:cstheme="majorHAnsi"/>
        </w:rPr>
        <w:t xml:space="preserve">conformity </w:t>
      </w:r>
      <w:r w:rsidR="0069696B">
        <w:rPr>
          <w:rFonts w:asciiTheme="majorHAnsi" w:hAnsiTheme="majorHAnsi" w:cstheme="majorHAnsi"/>
        </w:rPr>
        <w:t>classifications</w:t>
      </w:r>
      <w:r w:rsidR="000E4C0D" w:rsidRPr="00C10BEB">
        <w:rPr>
          <w:rFonts w:asciiTheme="majorHAnsi" w:hAnsiTheme="majorHAnsi" w:cstheme="majorHAnsi"/>
        </w:rPr>
        <w:t xml:space="preserve"> are detailed in the </w:t>
      </w:r>
      <w:r w:rsidR="0054496B">
        <w:rPr>
          <w:rFonts w:asciiTheme="majorHAnsi" w:hAnsiTheme="majorHAnsi" w:cstheme="majorHAnsi"/>
          <w:bCs/>
          <w:i/>
        </w:rPr>
        <w:t>Approved Arrangements</w:t>
      </w:r>
      <w:r w:rsidR="0054496B" w:rsidRPr="00C10BEB">
        <w:rPr>
          <w:rFonts w:asciiTheme="majorHAnsi" w:hAnsiTheme="majorHAnsi" w:cstheme="majorHAnsi"/>
          <w:i/>
        </w:rPr>
        <w:t xml:space="preserve"> </w:t>
      </w:r>
      <w:r w:rsidR="000E4C0D" w:rsidRPr="00C10BEB">
        <w:rPr>
          <w:rFonts w:asciiTheme="majorHAnsi" w:hAnsiTheme="majorHAnsi" w:cstheme="majorHAnsi"/>
          <w:i/>
        </w:rPr>
        <w:t>General Policies</w:t>
      </w:r>
      <w:r w:rsidR="000E4C0D" w:rsidRPr="00C10BEB">
        <w:rPr>
          <w:rFonts w:asciiTheme="majorHAnsi" w:hAnsiTheme="majorHAnsi" w:cstheme="majorHAnsi"/>
        </w:rPr>
        <w:t>.</w:t>
      </w:r>
    </w:p>
    <w:p w14:paraId="1B1A21B5" w14:textId="77777777" w:rsidR="004D09DF" w:rsidRDefault="004D09DF">
      <w:pPr>
        <w:spacing w:after="0" w:line="240" w:lineRule="auto"/>
        <w:rPr>
          <w:rFonts w:eastAsia="MS Gothic"/>
          <w:b/>
          <w:bCs/>
          <w:iCs/>
          <w:color w:val="C00000"/>
          <w:sz w:val="28"/>
        </w:rPr>
      </w:pPr>
      <w:r>
        <w:br w:type="page"/>
      </w:r>
    </w:p>
    <w:p w14:paraId="548BD985" w14:textId="0CF84938" w:rsidR="005D27A3" w:rsidRDefault="00630148" w:rsidP="006D1F6C">
      <w:pPr>
        <w:pStyle w:val="Heading1"/>
        <w:ind w:right="-1"/>
      </w:pPr>
      <w:bookmarkStart w:id="12" w:name="_Toc514076516"/>
      <w:r>
        <w:lastRenderedPageBreak/>
        <w:t>A</w:t>
      </w:r>
      <w:r w:rsidR="0054496B">
        <w:t xml:space="preserve">pproved arrangement </w:t>
      </w:r>
      <w:bookmarkEnd w:id="12"/>
      <w:r w:rsidR="000F7523">
        <w:t>conditions</w:t>
      </w:r>
    </w:p>
    <w:p w14:paraId="1424A912" w14:textId="351175A9" w:rsidR="0054496B" w:rsidRPr="0054496B" w:rsidRDefault="0054496B" w:rsidP="0054496B">
      <w:pPr>
        <w:pStyle w:val="Heading1"/>
      </w:pPr>
      <w:bookmarkStart w:id="13" w:name="_Toc503964954"/>
      <w:bookmarkStart w:id="14" w:name="_Toc504030692"/>
      <w:bookmarkStart w:id="15" w:name="_Toc514076517"/>
      <w:r w:rsidRPr="0054496B">
        <w:t xml:space="preserve">Table </w:t>
      </w:r>
      <w:r w:rsidR="009952A1">
        <w:fldChar w:fldCharType="begin"/>
      </w:r>
      <w:r w:rsidR="009952A1">
        <w:instrText xml:space="preserve"> SEQ Table \* ARABIC </w:instrText>
      </w:r>
      <w:r w:rsidR="009952A1">
        <w:fldChar w:fldCharType="separate"/>
      </w:r>
      <w:r w:rsidR="00691382">
        <w:rPr>
          <w:noProof/>
        </w:rPr>
        <w:t>1</w:t>
      </w:r>
      <w:r w:rsidR="009952A1">
        <w:rPr>
          <w:noProof/>
        </w:rPr>
        <w:fldChar w:fldCharType="end"/>
      </w:r>
      <w:r w:rsidRPr="0054496B">
        <w:t xml:space="preserve"> Purpose</w:t>
      </w:r>
      <w:bookmarkEnd w:id="13"/>
      <w:bookmarkEnd w:id="14"/>
      <w:bookmarkEnd w:id="15"/>
    </w:p>
    <w:tbl>
      <w:tblPr>
        <w:tblStyle w:val="TableGrid"/>
        <w:tblW w:w="9065" w:type="dxa"/>
        <w:tblLook w:val="04A0" w:firstRow="1" w:lastRow="0" w:firstColumn="1" w:lastColumn="0" w:noHBand="0" w:noVBand="1"/>
      </w:tblPr>
      <w:tblGrid>
        <w:gridCol w:w="7506"/>
        <w:gridCol w:w="1559"/>
      </w:tblGrid>
      <w:tr w:rsidR="0054496B" w14:paraId="4A095D9F" w14:textId="77777777" w:rsidTr="005851C4">
        <w:trPr>
          <w:cantSplit/>
          <w:tblHeader/>
        </w:trPr>
        <w:tc>
          <w:tcPr>
            <w:tcW w:w="7506" w:type="dxa"/>
          </w:tcPr>
          <w:p w14:paraId="5D76E4A4" w14:textId="2C1DA6DD" w:rsidR="0054496B" w:rsidRDefault="000F7523" w:rsidP="005851C4">
            <w:pPr>
              <w:pStyle w:val="TableHeading"/>
              <w:rPr>
                <w:lang w:eastAsia="ja-JP"/>
              </w:rPr>
            </w:pPr>
            <w:r>
              <w:rPr>
                <w:lang w:eastAsia="ja-JP"/>
              </w:rPr>
              <w:t>Conditions</w:t>
            </w:r>
          </w:p>
        </w:tc>
        <w:tc>
          <w:tcPr>
            <w:tcW w:w="1559" w:type="dxa"/>
          </w:tcPr>
          <w:p w14:paraId="352E3DE6" w14:textId="77777777" w:rsidR="0054496B" w:rsidRDefault="0054496B" w:rsidP="005851C4">
            <w:pPr>
              <w:pStyle w:val="TableHeading"/>
              <w:rPr>
                <w:lang w:eastAsia="ja-JP"/>
              </w:rPr>
            </w:pPr>
            <w:r>
              <w:rPr>
                <w:lang w:eastAsia="ja-JP"/>
              </w:rPr>
              <w:t>Nonconformity guide</w:t>
            </w:r>
          </w:p>
        </w:tc>
      </w:tr>
      <w:tr w:rsidR="00A827AA" w14:paraId="5AC239B6" w14:textId="77777777" w:rsidTr="005851C4">
        <w:trPr>
          <w:cantSplit/>
          <w:tblHeader/>
        </w:trPr>
        <w:tc>
          <w:tcPr>
            <w:tcW w:w="7506" w:type="dxa"/>
          </w:tcPr>
          <w:p w14:paraId="47235AC4" w14:textId="77777777" w:rsidR="00A827AA" w:rsidRDefault="00A827AA" w:rsidP="00A827AA">
            <w:pPr>
              <w:pStyle w:val="TableHeading"/>
              <w:rPr>
                <w:b w:val="0"/>
              </w:rPr>
            </w:pPr>
            <w:r w:rsidRPr="00150B84">
              <w:rPr>
                <w:b w:val="0"/>
                <w:lang w:eastAsia="ja-JP"/>
              </w:rPr>
              <w:t xml:space="preserve">1.1 </w:t>
            </w:r>
            <w:r w:rsidRPr="00150B84">
              <w:rPr>
                <w:b w:val="0"/>
              </w:rPr>
              <w:t>A</w:t>
            </w:r>
            <w:r>
              <w:rPr>
                <w:b w:val="0"/>
              </w:rPr>
              <w:t>pproved arrangement</w:t>
            </w:r>
            <w:r w:rsidRPr="00150B84">
              <w:rPr>
                <w:b w:val="0"/>
              </w:rPr>
              <w:t xml:space="preserve"> sites utilised for the deconsolidation of sea and air cargo, inspection and treatment of goods, </w:t>
            </w:r>
            <w:proofErr w:type="gramStart"/>
            <w:r w:rsidRPr="00150B84">
              <w:rPr>
                <w:b w:val="0"/>
              </w:rPr>
              <w:t>containers</w:t>
            </w:r>
            <w:proofErr w:type="gramEnd"/>
            <w:r w:rsidRPr="00150B84">
              <w:rPr>
                <w:b w:val="0"/>
              </w:rPr>
              <w:t xml:space="preserve"> and Universal Loading Devices (ULDs). These sites are approved for initial non-containerised machinery inspections, rural container inspections, </w:t>
            </w:r>
            <w:r w:rsidR="00E137B0">
              <w:rPr>
                <w:b w:val="0"/>
              </w:rPr>
              <w:t xml:space="preserve">and </w:t>
            </w:r>
            <w:r w:rsidRPr="00150B84">
              <w:rPr>
                <w:b w:val="0"/>
              </w:rPr>
              <w:t>external container inspections</w:t>
            </w:r>
            <w:r w:rsidR="00E137B0">
              <w:rPr>
                <w:b w:val="0"/>
              </w:rPr>
              <w:t>.</w:t>
            </w:r>
          </w:p>
          <w:p w14:paraId="0E5C2A1C" w14:textId="77777777" w:rsidR="00211309" w:rsidRPr="00211309" w:rsidRDefault="00211309" w:rsidP="00211309">
            <w:pPr>
              <w:pStyle w:val="TableHeading"/>
              <w:rPr>
                <w:b w:val="0"/>
                <w:lang w:eastAsia="ja-JP"/>
              </w:rPr>
            </w:pPr>
            <w:r w:rsidRPr="00211309">
              <w:rPr>
                <w:b w:val="0"/>
                <w:lang w:eastAsia="ja-JP"/>
              </w:rPr>
              <w:t>Examples of biosecurity risks associated with goods subject to biosecurity control handled at a class 1.1 approved arrangement site include:</w:t>
            </w:r>
          </w:p>
          <w:p w14:paraId="00C8325E" w14:textId="58E60ED2" w:rsidR="00211309" w:rsidRPr="00211309" w:rsidRDefault="00211309" w:rsidP="00211309">
            <w:pPr>
              <w:pStyle w:val="ListParagraph"/>
              <w:numPr>
                <w:ilvl w:val="0"/>
                <w:numId w:val="20"/>
              </w:numPr>
              <w:spacing w:beforeLines="40" w:before="96" w:afterLines="40" w:after="96" w:line="240" w:lineRule="auto"/>
              <w:rPr>
                <w:rFonts w:cstheme="majorHAnsi"/>
                <w:bCs/>
                <w:sz w:val="18"/>
                <w:szCs w:val="18"/>
              </w:rPr>
            </w:pPr>
            <w:r w:rsidRPr="00211309">
              <w:rPr>
                <w:rFonts w:cstheme="majorHAnsi"/>
                <w:bCs/>
                <w:sz w:val="18"/>
                <w:szCs w:val="18"/>
              </w:rPr>
              <w:t xml:space="preserve">infestation of insects in or on the goods, packaging material or containers e.g., timber pests (e.g., termites, </w:t>
            </w:r>
            <w:proofErr w:type="gramStart"/>
            <w:r w:rsidRPr="00211309">
              <w:rPr>
                <w:rFonts w:cstheme="majorHAnsi"/>
                <w:bCs/>
                <w:sz w:val="18"/>
                <w:szCs w:val="18"/>
              </w:rPr>
              <w:t>ants</w:t>
            </w:r>
            <w:proofErr w:type="gramEnd"/>
            <w:r w:rsidRPr="00211309">
              <w:rPr>
                <w:rFonts w:cstheme="majorHAnsi"/>
                <w:bCs/>
                <w:sz w:val="18"/>
                <w:szCs w:val="18"/>
              </w:rPr>
              <w:t xml:space="preserve"> and larvae), stored product pests (e.g., beetles and larvae), insects seeking refuge (e.g., ants, bees, wasps, moths and spiders), and hitchhiker pests (e.g., brown marmorated stink bug) </w:t>
            </w:r>
          </w:p>
          <w:p w14:paraId="71712FB8" w14:textId="77777777" w:rsidR="00211309" w:rsidRPr="00211309" w:rsidRDefault="00211309" w:rsidP="00211309">
            <w:pPr>
              <w:pStyle w:val="ListParagraph"/>
              <w:numPr>
                <w:ilvl w:val="0"/>
                <w:numId w:val="20"/>
              </w:numPr>
              <w:spacing w:beforeLines="40" w:before="96" w:afterLines="40" w:after="96" w:line="240" w:lineRule="auto"/>
              <w:rPr>
                <w:rFonts w:cstheme="majorHAnsi"/>
                <w:bCs/>
                <w:sz w:val="18"/>
                <w:szCs w:val="18"/>
              </w:rPr>
            </w:pPr>
            <w:r w:rsidRPr="00211309">
              <w:rPr>
                <w:rFonts w:cstheme="majorHAnsi"/>
                <w:bCs/>
                <w:sz w:val="18"/>
                <w:szCs w:val="18"/>
              </w:rPr>
              <w:t>animals such as rodents, reptiles, geckos, birds, and cats that can inadvertently travel in containers</w:t>
            </w:r>
          </w:p>
          <w:p w14:paraId="24706294" w14:textId="10DFB6B6" w:rsidR="00211309" w:rsidRPr="00211309" w:rsidRDefault="00211309" w:rsidP="00211309">
            <w:pPr>
              <w:pStyle w:val="ListParagraph"/>
              <w:numPr>
                <w:ilvl w:val="0"/>
                <w:numId w:val="20"/>
              </w:numPr>
              <w:spacing w:beforeLines="40" w:before="96" w:afterLines="40" w:after="96" w:line="240" w:lineRule="auto"/>
              <w:rPr>
                <w:rFonts w:cstheme="majorHAnsi"/>
                <w:bCs/>
                <w:sz w:val="18"/>
                <w:szCs w:val="18"/>
              </w:rPr>
            </w:pPr>
            <w:r w:rsidRPr="00211309">
              <w:rPr>
                <w:rFonts w:cstheme="majorHAnsi"/>
                <w:bCs/>
                <w:sz w:val="18"/>
                <w:szCs w:val="18"/>
              </w:rPr>
              <w:t>giant African snails and other snails that can attach to containers and machinery</w:t>
            </w:r>
          </w:p>
          <w:p w14:paraId="06828A58" w14:textId="201652DD" w:rsidR="00211309" w:rsidRPr="00211309" w:rsidRDefault="00211309" w:rsidP="00211309">
            <w:pPr>
              <w:pStyle w:val="ListParagraph"/>
              <w:numPr>
                <w:ilvl w:val="0"/>
                <w:numId w:val="20"/>
              </w:numPr>
              <w:spacing w:beforeLines="40" w:before="96" w:afterLines="40" w:after="96" w:line="240" w:lineRule="auto"/>
              <w:rPr>
                <w:rFonts w:cstheme="majorHAnsi"/>
                <w:bCs/>
                <w:sz w:val="18"/>
                <w:szCs w:val="18"/>
              </w:rPr>
            </w:pPr>
            <w:r w:rsidRPr="00211309">
              <w:rPr>
                <w:rFonts w:cstheme="majorHAnsi"/>
                <w:bCs/>
                <w:sz w:val="18"/>
                <w:szCs w:val="18"/>
              </w:rPr>
              <w:t>contamination of soil or plant material in or on goods, packaging material or containers e.g., soil can contain seeds of exotic plants or weeds, plant diseases, insects and insect eggs, and soil-borne animal diseases such as foot and mouth disease</w:t>
            </w:r>
          </w:p>
          <w:p w14:paraId="59020123" w14:textId="551B87D3" w:rsidR="00211309" w:rsidRPr="00211309" w:rsidRDefault="00211309" w:rsidP="00211309">
            <w:pPr>
              <w:pStyle w:val="ListParagraph"/>
              <w:numPr>
                <w:ilvl w:val="0"/>
                <w:numId w:val="20"/>
              </w:numPr>
              <w:spacing w:beforeLines="40" w:before="96" w:afterLines="40" w:after="96" w:line="240" w:lineRule="auto"/>
              <w:rPr>
                <w:rFonts w:cstheme="majorHAnsi"/>
                <w:bCs/>
                <w:sz w:val="18"/>
                <w:szCs w:val="18"/>
              </w:rPr>
            </w:pPr>
            <w:r w:rsidRPr="00211309">
              <w:rPr>
                <w:rFonts w:cstheme="majorHAnsi"/>
                <w:bCs/>
                <w:sz w:val="18"/>
                <w:szCs w:val="18"/>
              </w:rPr>
              <w:t>other contamination such as water can contain mosquito larvae and algae. Mosquitos are vectors for various diseases</w:t>
            </w:r>
          </w:p>
          <w:p w14:paraId="3CF26F86" w14:textId="60584AFA" w:rsidR="00211309" w:rsidRPr="00211309" w:rsidRDefault="00211309" w:rsidP="00211309">
            <w:pPr>
              <w:pStyle w:val="ListParagraph"/>
              <w:numPr>
                <w:ilvl w:val="0"/>
                <w:numId w:val="20"/>
              </w:numPr>
              <w:spacing w:beforeLines="40" w:before="96" w:afterLines="40" w:after="96" w:line="240" w:lineRule="auto"/>
              <w:rPr>
                <w:rFonts w:cstheme="majorHAnsi"/>
                <w:bCs/>
                <w:sz w:val="18"/>
                <w:szCs w:val="18"/>
              </w:rPr>
            </w:pPr>
            <w:r w:rsidRPr="00211309">
              <w:rPr>
                <w:rFonts w:cstheme="majorHAnsi"/>
                <w:bCs/>
                <w:sz w:val="18"/>
                <w:szCs w:val="18"/>
              </w:rPr>
              <w:t>packaging material of biosecurity concern e.g., dunnage, untreated timber or bamboo packaging, bark on timber which can contain plant diseases and fungal spores</w:t>
            </w:r>
          </w:p>
          <w:p w14:paraId="3BAD34B5" w14:textId="48035E61" w:rsidR="00211309" w:rsidRPr="00211309" w:rsidRDefault="00211309" w:rsidP="00211309">
            <w:pPr>
              <w:pStyle w:val="ListParagraph"/>
              <w:numPr>
                <w:ilvl w:val="0"/>
                <w:numId w:val="20"/>
              </w:numPr>
              <w:spacing w:beforeLines="40" w:before="96" w:afterLines="40" w:after="96" w:line="240" w:lineRule="auto"/>
              <w:rPr>
                <w:rFonts w:cstheme="majorHAnsi"/>
                <w:bCs/>
                <w:sz w:val="18"/>
                <w:szCs w:val="18"/>
              </w:rPr>
            </w:pPr>
            <w:r w:rsidRPr="00211309">
              <w:rPr>
                <w:rFonts w:cstheme="majorHAnsi"/>
                <w:bCs/>
                <w:sz w:val="18"/>
                <w:szCs w:val="18"/>
              </w:rPr>
              <w:t>plant diseases associated with goods that are made of or contain plant material e.g., Karnal bunt of wheat, citrus greening, leaf blight</w:t>
            </w:r>
          </w:p>
          <w:p w14:paraId="7ECBD319" w14:textId="670D9B7B" w:rsidR="00211309" w:rsidRPr="00211309" w:rsidRDefault="00211309" w:rsidP="00211309">
            <w:pPr>
              <w:pStyle w:val="ListParagraph"/>
              <w:numPr>
                <w:ilvl w:val="0"/>
                <w:numId w:val="20"/>
              </w:numPr>
              <w:spacing w:beforeLines="40" w:before="96" w:afterLines="40" w:after="96" w:line="240" w:lineRule="auto"/>
              <w:rPr>
                <w:rFonts w:cstheme="majorHAnsi"/>
                <w:bCs/>
                <w:sz w:val="18"/>
                <w:szCs w:val="18"/>
              </w:rPr>
            </w:pPr>
            <w:r w:rsidRPr="00211309">
              <w:rPr>
                <w:rFonts w:cstheme="majorHAnsi"/>
                <w:bCs/>
                <w:sz w:val="18"/>
                <w:szCs w:val="18"/>
              </w:rPr>
              <w:t>animal diseases associated with goods that are made of or contain animal material e.g., foot and mouth disease.</w:t>
            </w:r>
          </w:p>
          <w:p w14:paraId="64597806" w14:textId="16DD343F" w:rsidR="00211309" w:rsidRPr="00150B84" w:rsidRDefault="00211309" w:rsidP="00211309">
            <w:pPr>
              <w:pStyle w:val="TableHeading"/>
              <w:rPr>
                <w:b w:val="0"/>
                <w:lang w:eastAsia="ja-JP"/>
              </w:rPr>
            </w:pPr>
            <w:r w:rsidRPr="00211309">
              <w:rPr>
                <w:b w:val="0"/>
                <w:lang w:eastAsia="ja-JP"/>
              </w:rPr>
              <w:t xml:space="preserve">Information on biosecurity import conditions and biosecurity risks for imported goods, containers, other cargo and arriving vessels is available on the </w:t>
            </w:r>
            <w:hyperlink r:id="rId16" w:history="1">
              <w:r w:rsidRPr="00211309">
                <w:rPr>
                  <w:rStyle w:val="Hyperlink"/>
                  <w:b w:val="0"/>
                  <w:lang w:eastAsia="ja-JP"/>
                </w:rPr>
                <w:t>department's website</w:t>
              </w:r>
            </w:hyperlink>
            <w:r w:rsidRPr="00211309">
              <w:rPr>
                <w:b w:val="0"/>
                <w:lang w:eastAsia="ja-JP"/>
              </w:rPr>
              <w:t>.</w:t>
            </w:r>
          </w:p>
        </w:tc>
        <w:tc>
          <w:tcPr>
            <w:tcW w:w="1559" w:type="dxa"/>
          </w:tcPr>
          <w:p w14:paraId="575E6129" w14:textId="77777777" w:rsidR="00A827AA" w:rsidRPr="00150B84" w:rsidRDefault="00A827AA" w:rsidP="00A827AA">
            <w:pPr>
              <w:pStyle w:val="TableHeading"/>
              <w:rPr>
                <w:b w:val="0"/>
                <w:lang w:eastAsia="ja-JP"/>
              </w:rPr>
            </w:pPr>
            <w:r>
              <w:rPr>
                <w:b w:val="0"/>
                <w:lang w:eastAsia="ja-JP"/>
              </w:rPr>
              <w:t>N/A</w:t>
            </w:r>
          </w:p>
        </w:tc>
      </w:tr>
    </w:tbl>
    <w:p w14:paraId="682CD075" w14:textId="77777777" w:rsidR="0054496B" w:rsidRDefault="0054496B" w:rsidP="0054496B"/>
    <w:p w14:paraId="1A461470" w14:textId="77777777" w:rsidR="0054496B" w:rsidRPr="0054496B" w:rsidRDefault="0054496B" w:rsidP="0054496B">
      <w:pPr>
        <w:pStyle w:val="Heading1"/>
      </w:pPr>
      <w:bookmarkStart w:id="16" w:name="_Toc504030693"/>
      <w:bookmarkStart w:id="17" w:name="_Toc514076518"/>
      <w:r w:rsidRPr="0054496B">
        <w:t>Table 2 Site location</w:t>
      </w:r>
      <w:bookmarkEnd w:id="16"/>
      <w:bookmarkEnd w:id="17"/>
    </w:p>
    <w:tbl>
      <w:tblPr>
        <w:tblStyle w:val="TableGrid"/>
        <w:tblW w:w="9065" w:type="dxa"/>
        <w:tblLook w:val="04A0" w:firstRow="1" w:lastRow="0" w:firstColumn="1" w:lastColumn="0" w:noHBand="0" w:noVBand="1"/>
      </w:tblPr>
      <w:tblGrid>
        <w:gridCol w:w="7506"/>
        <w:gridCol w:w="1559"/>
      </w:tblGrid>
      <w:tr w:rsidR="0054496B" w14:paraId="3A0A4394" w14:textId="77777777" w:rsidTr="005851C4">
        <w:trPr>
          <w:cantSplit/>
          <w:tblHeader/>
        </w:trPr>
        <w:tc>
          <w:tcPr>
            <w:tcW w:w="7506" w:type="dxa"/>
          </w:tcPr>
          <w:p w14:paraId="0D8AD0CD" w14:textId="089724A3" w:rsidR="0054496B" w:rsidRDefault="000F7523" w:rsidP="005851C4">
            <w:pPr>
              <w:pStyle w:val="TableHeading"/>
              <w:rPr>
                <w:lang w:eastAsia="ja-JP"/>
              </w:rPr>
            </w:pPr>
            <w:r>
              <w:rPr>
                <w:lang w:eastAsia="ja-JP"/>
              </w:rPr>
              <w:t>Conditions</w:t>
            </w:r>
          </w:p>
        </w:tc>
        <w:tc>
          <w:tcPr>
            <w:tcW w:w="1559" w:type="dxa"/>
          </w:tcPr>
          <w:p w14:paraId="21790039" w14:textId="77777777" w:rsidR="0054496B" w:rsidRDefault="0054496B" w:rsidP="005851C4">
            <w:pPr>
              <w:pStyle w:val="TableHeading"/>
              <w:rPr>
                <w:lang w:eastAsia="ja-JP"/>
              </w:rPr>
            </w:pPr>
            <w:r>
              <w:rPr>
                <w:lang w:eastAsia="ja-JP"/>
              </w:rPr>
              <w:t>Nonconformity guide</w:t>
            </w:r>
          </w:p>
        </w:tc>
      </w:tr>
      <w:tr w:rsidR="00A827AA" w14:paraId="5B28B91E" w14:textId="77777777" w:rsidTr="005851C4">
        <w:trPr>
          <w:cantSplit/>
          <w:tblHeader/>
        </w:trPr>
        <w:tc>
          <w:tcPr>
            <w:tcW w:w="7506" w:type="dxa"/>
          </w:tcPr>
          <w:p w14:paraId="36CF596F" w14:textId="77777777" w:rsidR="00A827AA" w:rsidRPr="00150B84" w:rsidRDefault="00A827AA" w:rsidP="00A827AA">
            <w:pPr>
              <w:pStyle w:val="TableHeading"/>
              <w:rPr>
                <w:b w:val="0"/>
                <w:lang w:eastAsia="ja-JP"/>
              </w:rPr>
            </w:pPr>
            <w:r w:rsidRPr="00150B84">
              <w:rPr>
                <w:b w:val="0"/>
                <w:lang w:eastAsia="ja-JP"/>
              </w:rPr>
              <w:t xml:space="preserve">2.1 </w:t>
            </w:r>
            <w:r>
              <w:rPr>
                <w:b w:val="0"/>
              </w:rPr>
              <w:t>Must</w:t>
            </w:r>
            <w:r w:rsidRPr="00150B84">
              <w:rPr>
                <w:b w:val="0"/>
              </w:rPr>
              <w:t xml:space="preserve"> be located within close proximity to a </w:t>
            </w:r>
            <w:r>
              <w:rPr>
                <w:b w:val="0"/>
              </w:rPr>
              <w:t>first point of entry for goods (from vessels)</w:t>
            </w:r>
            <w:r w:rsidRPr="00150B84">
              <w:rPr>
                <w:b w:val="0"/>
              </w:rPr>
              <w:t xml:space="preserve"> where a permanently based biosecurity officer is stationed. </w:t>
            </w:r>
            <w:r w:rsidRPr="00150B84" w:rsidDel="006610AC">
              <w:rPr>
                <w:b w:val="0"/>
              </w:rPr>
              <w:t xml:space="preserve"> </w:t>
            </w:r>
          </w:p>
        </w:tc>
        <w:tc>
          <w:tcPr>
            <w:tcW w:w="1559" w:type="dxa"/>
          </w:tcPr>
          <w:p w14:paraId="4BA6DAE7" w14:textId="77777777" w:rsidR="00A827AA" w:rsidRPr="00150B84" w:rsidRDefault="00A827AA" w:rsidP="00A827AA">
            <w:pPr>
              <w:pStyle w:val="TableHeading"/>
              <w:rPr>
                <w:b w:val="0"/>
                <w:lang w:eastAsia="ja-JP"/>
              </w:rPr>
            </w:pPr>
            <w:r>
              <w:rPr>
                <w:b w:val="0"/>
                <w:lang w:eastAsia="ja-JP"/>
              </w:rPr>
              <w:t>N/A</w:t>
            </w:r>
          </w:p>
        </w:tc>
      </w:tr>
    </w:tbl>
    <w:p w14:paraId="44528EA3" w14:textId="77777777" w:rsidR="0054496B" w:rsidRDefault="0054496B" w:rsidP="0054496B"/>
    <w:p w14:paraId="2E36DBC8" w14:textId="77777777" w:rsidR="0054496B" w:rsidRPr="0054496B" w:rsidRDefault="0054496B" w:rsidP="0054496B">
      <w:pPr>
        <w:pStyle w:val="Heading1"/>
      </w:pPr>
      <w:bookmarkStart w:id="18" w:name="_Toc504030694"/>
      <w:bookmarkStart w:id="19" w:name="_Toc514076519"/>
      <w:r w:rsidRPr="0054496B">
        <w:t>Table 3 Prerequisite</w:t>
      </w:r>
      <w:bookmarkEnd w:id="18"/>
      <w:bookmarkEnd w:id="19"/>
    </w:p>
    <w:tbl>
      <w:tblPr>
        <w:tblStyle w:val="TableGrid"/>
        <w:tblW w:w="9067" w:type="dxa"/>
        <w:tblLook w:val="04A0" w:firstRow="1" w:lastRow="0" w:firstColumn="1" w:lastColumn="0" w:noHBand="0" w:noVBand="1"/>
      </w:tblPr>
      <w:tblGrid>
        <w:gridCol w:w="7508"/>
        <w:gridCol w:w="1559"/>
      </w:tblGrid>
      <w:tr w:rsidR="0054496B" w14:paraId="3C6B296D" w14:textId="77777777" w:rsidTr="005851C4">
        <w:trPr>
          <w:cantSplit/>
          <w:tblHeader/>
        </w:trPr>
        <w:tc>
          <w:tcPr>
            <w:tcW w:w="7508" w:type="dxa"/>
          </w:tcPr>
          <w:p w14:paraId="099A55F6" w14:textId="2965251B" w:rsidR="0054496B" w:rsidRDefault="000F7523" w:rsidP="005851C4">
            <w:pPr>
              <w:pStyle w:val="TableHeading"/>
              <w:rPr>
                <w:lang w:eastAsia="ja-JP"/>
              </w:rPr>
            </w:pPr>
            <w:r>
              <w:rPr>
                <w:lang w:eastAsia="ja-JP"/>
              </w:rPr>
              <w:t>Conditions</w:t>
            </w:r>
          </w:p>
        </w:tc>
        <w:tc>
          <w:tcPr>
            <w:tcW w:w="1559" w:type="dxa"/>
          </w:tcPr>
          <w:p w14:paraId="00E06ABB" w14:textId="77777777" w:rsidR="0054496B" w:rsidRDefault="0054496B" w:rsidP="005851C4">
            <w:pPr>
              <w:pStyle w:val="TableHeading"/>
              <w:rPr>
                <w:lang w:eastAsia="ja-JP"/>
              </w:rPr>
            </w:pPr>
            <w:r>
              <w:rPr>
                <w:lang w:eastAsia="ja-JP"/>
              </w:rPr>
              <w:t>Nonconformity guide</w:t>
            </w:r>
          </w:p>
        </w:tc>
      </w:tr>
      <w:tr w:rsidR="00A827AA" w14:paraId="1867085A" w14:textId="77777777" w:rsidTr="005851C4">
        <w:trPr>
          <w:cantSplit/>
          <w:tblHeader/>
        </w:trPr>
        <w:tc>
          <w:tcPr>
            <w:tcW w:w="7508" w:type="dxa"/>
          </w:tcPr>
          <w:p w14:paraId="76211BDA"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cstheme="majorHAnsi"/>
                <w:b w:val="0"/>
                <w:bCs/>
                <w:szCs w:val="18"/>
              </w:rPr>
              <w:t xml:space="preserve">3.1 The biosecurity industry participant must hold approval for approved arrangement class 4.3 – cleaning in order to hold approval for this class.  </w:t>
            </w:r>
          </w:p>
        </w:tc>
        <w:tc>
          <w:tcPr>
            <w:tcW w:w="1559" w:type="dxa"/>
            <w:vAlign w:val="center"/>
          </w:tcPr>
          <w:p w14:paraId="6F367D04"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cstheme="majorHAnsi"/>
                <w:b w:val="0"/>
                <w:bCs/>
                <w:szCs w:val="18"/>
              </w:rPr>
              <w:t xml:space="preserve">Critical </w:t>
            </w:r>
          </w:p>
        </w:tc>
      </w:tr>
      <w:tr w:rsidR="00A827AA" w14:paraId="628B5219" w14:textId="77777777" w:rsidTr="005851C4">
        <w:trPr>
          <w:cantSplit/>
          <w:tblHeader/>
        </w:trPr>
        <w:tc>
          <w:tcPr>
            <w:tcW w:w="7508" w:type="dxa"/>
          </w:tcPr>
          <w:p w14:paraId="43B82EF3" w14:textId="77777777" w:rsidR="00A827AA" w:rsidRPr="00A827AA" w:rsidRDefault="00A827AA" w:rsidP="00A827AA">
            <w:pPr>
              <w:pStyle w:val="TableHeading"/>
              <w:rPr>
                <w:rFonts w:asciiTheme="minorHAnsi" w:hAnsiTheme="minorHAnsi" w:cstheme="majorHAnsi"/>
                <w:b w:val="0"/>
                <w:bCs/>
                <w:szCs w:val="18"/>
              </w:rPr>
            </w:pPr>
            <w:r w:rsidRPr="00A827AA">
              <w:rPr>
                <w:rFonts w:asciiTheme="minorHAnsi" w:hAnsiTheme="minorHAnsi" w:cstheme="majorHAnsi"/>
                <w:b w:val="0"/>
                <w:bCs/>
                <w:szCs w:val="18"/>
              </w:rPr>
              <w:t xml:space="preserve">3.2 </w:t>
            </w:r>
            <w:r w:rsidRPr="00A827AA">
              <w:rPr>
                <w:rFonts w:asciiTheme="minorHAnsi" w:eastAsiaTheme="minorEastAsia" w:hAnsiTheme="minorHAnsi" w:cstheme="majorHAnsi"/>
                <w:b w:val="0"/>
              </w:rPr>
              <w:t xml:space="preserve">The wash bay approved under approved arrangement class 4.3 must be a minimum of </w:t>
            </w:r>
            <w:r w:rsidRPr="00A827AA">
              <w:rPr>
                <w:rFonts w:asciiTheme="minorHAnsi" w:eastAsiaTheme="minorEastAsia" w:hAnsiTheme="minorHAnsi" w:cstheme="majorHAnsi"/>
                <w:b w:val="0"/>
              </w:rPr>
              <w:br/>
              <w:t>16 m x 5 m to accommodate 12.2 m containers.</w:t>
            </w:r>
          </w:p>
        </w:tc>
        <w:tc>
          <w:tcPr>
            <w:tcW w:w="1559" w:type="dxa"/>
            <w:vAlign w:val="center"/>
          </w:tcPr>
          <w:p w14:paraId="0BEDFA58" w14:textId="77777777" w:rsidR="00A827AA" w:rsidRPr="00A827AA" w:rsidRDefault="00A827AA" w:rsidP="00A827AA">
            <w:pPr>
              <w:pStyle w:val="TableHeading"/>
              <w:rPr>
                <w:rFonts w:asciiTheme="minorHAnsi" w:hAnsiTheme="minorHAnsi" w:cstheme="majorHAnsi"/>
                <w:b w:val="0"/>
                <w:bCs/>
                <w:szCs w:val="18"/>
              </w:rPr>
            </w:pPr>
            <w:r w:rsidRPr="00A827AA">
              <w:rPr>
                <w:rFonts w:asciiTheme="minorHAnsi" w:hAnsiTheme="minorHAnsi" w:cstheme="majorHAnsi"/>
                <w:b w:val="0"/>
                <w:bCs/>
                <w:szCs w:val="18"/>
              </w:rPr>
              <w:t xml:space="preserve">Major </w:t>
            </w:r>
          </w:p>
          <w:p w14:paraId="43A9C22F" w14:textId="77777777" w:rsidR="00A827AA" w:rsidRPr="00A827AA" w:rsidRDefault="00A827AA" w:rsidP="00A827AA">
            <w:pPr>
              <w:pStyle w:val="TableHeading"/>
              <w:rPr>
                <w:rFonts w:asciiTheme="minorHAnsi" w:hAnsiTheme="minorHAnsi" w:cstheme="majorHAnsi"/>
                <w:b w:val="0"/>
                <w:bCs/>
                <w:szCs w:val="18"/>
              </w:rPr>
            </w:pPr>
          </w:p>
        </w:tc>
      </w:tr>
      <w:tr w:rsidR="00A827AA" w14:paraId="23F15380" w14:textId="77777777" w:rsidTr="005851C4">
        <w:trPr>
          <w:cantSplit/>
          <w:tblHeader/>
        </w:trPr>
        <w:tc>
          <w:tcPr>
            <w:tcW w:w="7508" w:type="dxa"/>
          </w:tcPr>
          <w:p w14:paraId="15D97ECC" w14:textId="77777777" w:rsidR="00A827AA" w:rsidRPr="00A827AA" w:rsidRDefault="00A827AA" w:rsidP="00A827AA">
            <w:pPr>
              <w:pStyle w:val="TableHeading"/>
              <w:rPr>
                <w:rFonts w:asciiTheme="minorHAnsi" w:hAnsiTheme="minorHAnsi" w:cstheme="majorHAnsi"/>
                <w:b w:val="0"/>
                <w:bCs/>
                <w:szCs w:val="18"/>
              </w:rPr>
            </w:pPr>
            <w:r w:rsidRPr="00A827AA">
              <w:rPr>
                <w:rFonts w:asciiTheme="minorHAnsi" w:hAnsiTheme="minorHAnsi" w:cstheme="majorHAnsi"/>
                <w:b w:val="0"/>
                <w:bCs/>
                <w:szCs w:val="18"/>
              </w:rPr>
              <w:t xml:space="preserve">3.3 The biosecurity industry participant must hold approval for approved arrangement class 4.6 – fumigation in order to hold approval for this class.   </w:t>
            </w:r>
          </w:p>
        </w:tc>
        <w:tc>
          <w:tcPr>
            <w:tcW w:w="1559" w:type="dxa"/>
            <w:vAlign w:val="center"/>
          </w:tcPr>
          <w:p w14:paraId="53E2194C" w14:textId="77777777" w:rsidR="00A827AA" w:rsidRPr="00A827AA" w:rsidRDefault="00A827AA" w:rsidP="00A827AA">
            <w:pPr>
              <w:pStyle w:val="TableHeading"/>
              <w:rPr>
                <w:rFonts w:asciiTheme="minorHAnsi" w:hAnsiTheme="minorHAnsi" w:cstheme="majorHAnsi"/>
                <w:b w:val="0"/>
                <w:bCs/>
                <w:szCs w:val="18"/>
              </w:rPr>
            </w:pPr>
            <w:r w:rsidRPr="00A827AA">
              <w:rPr>
                <w:rFonts w:asciiTheme="minorHAnsi" w:hAnsiTheme="minorHAnsi" w:cstheme="majorHAnsi"/>
                <w:b w:val="0"/>
                <w:bCs/>
                <w:szCs w:val="18"/>
              </w:rPr>
              <w:t>Critical</w:t>
            </w:r>
          </w:p>
        </w:tc>
      </w:tr>
    </w:tbl>
    <w:p w14:paraId="7C1D15A3" w14:textId="77777777" w:rsidR="0054496B" w:rsidRDefault="0054496B" w:rsidP="0054496B"/>
    <w:p w14:paraId="02D3FAA4" w14:textId="77777777" w:rsidR="0054496B" w:rsidRPr="0054496B" w:rsidRDefault="0054496B" w:rsidP="0054496B">
      <w:pPr>
        <w:pStyle w:val="Heading1"/>
      </w:pPr>
      <w:bookmarkStart w:id="20" w:name="_Toc504030695"/>
      <w:bookmarkStart w:id="21" w:name="_Toc514076520"/>
      <w:r w:rsidRPr="0054496B">
        <w:lastRenderedPageBreak/>
        <w:t>Table 4 Isolation</w:t>
      </w:r>
      <w:bookmarkEnd w:id="20"/>
      <w:bookmarkEnd w:id="21"/>
    </w:p>
    <w:tbl>
      <w:tblPr>
        <w:tblStyle w:val="TableGrid"/>
        <w:tblW w:w="9065" w:type="dxa"/>
        <w:tblLook w:val="04A0" w:firstRow="1" w:lastRow="0" w:firstColumn="1" w:lastColumn="0" w:noHBand="0" w:noVBand="1"/>
      </w:tblPr>
      <w:tblGrid>
        <w:gridCol w:w="7506"/>
        <w:gridCol w:w="1559"/>
      </w:tblGrid>
      <w:tr w:rsidR="0054496B" w14:paraId="7D59E70D" w14:textId="77777777" w:rsidTr="005851C4">
        <w:trPr>
          <w:cantSplit/>
          <w:tblHeader/>
        </w:trPr>
        <w:tc>
          <w:tcPr>
            <w:tcW w:w="7506" w:type="dxa"/>
          </w:tcPr>
          <w:p w14:paraId="194312C3" w14:textId="284D56E0" w:rsidR="0054496B" w:rsidRDefault="000F7523" w:rsidP="005851C4">
            <w:pPr>
              <w:pStyle w:val="TableHeading"/>
              <w:rPr>
                <w:lang w:eastAsia="ja-JP"/>
              </w:rPr>
            </w:pPr>
            <w:r>
              <w:rPr>
                <w:lang w:eastAsia="ja-JP"/>
              </w:rPr>
              <w:t>Conditions</w:t>
            </w:r>
          </w:p>
        </w:tc>
        <w:tc>
          <w:tcPr>
            <w:tcW w:w="1559" w:type="dxa"/>
          </w:tcPr>
          <w:p w14:paraId="3D338AA0" w14:textId="77777777" w:rsidR="0054496B" w:rsidRDefault="0054496B" w:rsidP="005851C4">
            <w:pPr>
              <w:pStyle w:val="TableHeading"/>
              <w:rPr>
                <w:lang w:eastAsia="ja-JP"/>
              </w:rPr>
            </w:pPr>
            <w:r>
              <w:rPr>
                <w:lang w:eastAsia="ja-JP"/>
              </w:rPr>
              <w:t>Nonconformity guide</w:t>
            </w:r>
          </w:p>
        </w:tc>
      </w:tr>
      <w:tr w:rsidR="00A827AA" w14:paraId="4F5D8905" w14:textId="77777777" w:rsidTr="005851C4">
        <w:trPr>
          <w:cantSplit/>
          <w:tblHeader/>
        </w:trPr>
        <w:tc>
          <w:tcPr>
            <w:tcW w:w="7506" w:type="dxa"/>
          </w:tcPr>
          <w:p w14:paraId="7D01D022"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4.1 </w:t>
            </w:r>
            <w:r w:rsidRPr="00A827AA">
              <w:rPr>
                <w:rFonts w:asciiTheme="minorHAnsi" w:hAnsiTheme="minorHAnsi"/>
                <w:b w:val="0"/>
              </w:rPr>
              <w:t>Goods subject to biosecurity control must be kept in the biosecurity area.</w:t>
            </w:r>
          </w:p>
        </w:tc>
        <w:tc>
          <w:tcPr>
            <w:tcW w:w="1559" w:type="dxa"/>
          </w:tcPr>
          <w:p w14:paraId="499AB6A4"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r w:rsidR="00A827AA" w14:paraId="7B938633" w14:textId="77777777" w:rsidTr="005851C4">
        <w:trPr>
          <w:cantSplit/>
          <w:tblHeader/>
        </w:trPr>
        <w:tc>
          <w:tcPr>
            <w:tcW w:w="7506" w:type="dxa"/>
          </w:tcPr>
          <w:p w14:paraId="525E5DAE"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4.2 </w:t>
            </w:r>
            <w:r w:rsidRPr="00A827AA">
              <w:rPr>
                <w:rFonts w:asciiTheme="minorHAnsi" w:hAnsiTheme="minorHAnsi"/>
                <w:b w:val="0"/>
              </w:rPr>
              <w:t>Goods subject to biosecurity control must be stored in such a manner to ensure that a minimum of one pallet width or an impervious physical barrier is maintained between goods subject to biosecurity control and other goods.</w:t>
            </w:r>
          </w:p>
        </w:tc>
        <w:tc>
          <w:tcPr>
            <w:tcW w:w="1559" w:type="dxa"/>
          </w:tcPr>
          <w:p w14:paraId="093CC663"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r w:rsidR="00A827AA" w14:paraId="3D3E70A0" w14:textId="77777777" w:rsidTr="005851C4">
        <w:trPr>
          <w:cantSplit/>
          <w:tblHeader/>
        </w:trPr>
        <w:tc>
          <w:tcPr>
            <w:tcW w:w="7506" w:type="dxa"/>
            <w:vAlign w:val="center"/>
          </w:tcPr>
          <w:p w14:paraId="6590423E"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iCs/>
                <w:szCs w:val="18"/>
              </w:rPr>
              <w:t>4.3 Goods subject to biosecurity control must be immediately moved to a biosecurity area at the time of receipt or at unpack from the container in which the goods arrived.</w:t>
            </w:r>
          </w:p>
        </w:tc>
        <w:tc>
          <w:tcPr>
            <w:tcW w:w="1559" w:type="dxa"/>
            <w:vAlign w:val="center"/>
          </w:tcPr>
          <w:p w14:paraId="6A4A3E21"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cstheme="majorHAnsi"/>
                <w:b w:val="0"/>
                <w:bCs/>
                <w:szCs w:val="18"/>
              </w:rPr>
              <w:t>Major or critical</w:t>
            </w:r>
          </w:p>
        </w:tc>
      </w:tr>
    </w:tbl>
    <w:p w14:paraId="1F736E89" w14:textId="77777777" w:rsidR="0054496B" w:rsidRDefault="0054496B" w:rsidP="0054496B"/>
    <w:p w14:paraId="2A645164" w14:textId="77777777" w:rsidR="0054496B" w:rsidRPr="0054496B" w:rsidRDefault="0054496B" w:rsidP="0054496B">
      <w:pPr>
        <w:pStyle w:val="Heading1"/>
      </w:pPr>
      <w:bookmarkStart w:id="22" w:name="_Toc504030696"/>
      <w:bookmarkStart w:id="23" w:name="_Toc514076521"/>
      <w:r w:rsidRPr="0054496B">
        <w:t>Table 5 Security</w:t>
      </w:r>
      <w:bookmarkEnd w:id="22"/>
      <w:bookmarkEnd w:id="23"/>
    </w:p>
    <w:tbl>
      <w:tblPr>
        <w:tblStyle w:val="TableGrid"/>
        <w:tblW w:w="9065" w:type="dxa"/>
        <w:tblLook w:val="04A0" w:firstRow="1" w:lastRow="0" w:firstColumn="1" w:lastColumn="0" w:noHBand="0" w:noVBand="1"/>
      </w:tblPr>
      <w:tblGrid>
        <w:gridCol w:w="7506"/>
        <w:gridCol w:w="1559"/>
      </w:tblGrid>
      <w:tr w:rsidR="0054496B" w14:paraId="026AD0D2" w14:textId="77777777" w:rsidTr="005851C4">
        <w:trPr>
          <w:cantSplit/>
          <w:tblHeader/>
        </w:trPr>
        <w:tc>
          <w:tcPr>
            <w:tcW w:w="7506" w:type="dxa"/>
          </w:tcPr>
          <w:p w14:paraId="65933813" w14:textId="3A0A8F97" w:rsidR="0054496B" w:rsidRDefault="000F7523" w:rsidP="005851C4">
            <w:pPr>
              <w:pStyle w:val="TableHeading"/>
              <w:rPr>
                <w:lang w:eastAsia="ja-JP"/>
              </w:rPr>
            </w:pPr>
            <w:r>
              <w:rPr>
                <w:lang w:eastAsia="ja-JP"/>
              </w:rPr>
              <w:t>Conditions</w:t>
            </w:r>
          </w:p>
        </w:tc>
        <w:tc>
          <w:tcPr>
            <w:tcW w:w="1559" w:type="dxa"/>
          </w:tcPr>
          <w:p w14:paraId="5BDB2D6F" w14:textId="77777777" w:rsidR="0054496B" w:rsidRDefault="0054496B" w:rsidP="005851C4">
            <w:pPr>
              <w:pStyle w:val="TableHeading"/>
              <w:rPr>
                <w:lang w:eastAsia="ja-JP"/>
              </w:rPr>
            </w:pPr>
            <w:r>
              <w:rPr>
                <w:lang w:eastAsia="ja-JP"/>
              </w:rPr>
              <w:t>Nonconformity guide</w:t>
            </w:r>
          </w:p>
        </w:tc>
      </w:tr>
      <w:tr w:rsidR="00A827AA" w14:paraId="432020AA" w14:textId="77777777" w:rsidTr="005851C4">
        <w:trPr>
          <w:cantSplit/>
          <w:tblHeader/>
        </w:trPr>
        <w:tc>
          <w:tcPr>
            <w:tcW w:w="7506" w:type="dxa"/>
          </w:tcPr>
          <w:p w14:paraId="56D9C56E"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szCs w:val="18"/>
              </w:rPr>
              <w:t>5.1 Security measures must be in place to prevent access to and removal of goods subject to biosecurity control by unauthorised persons.</w:t>
            </w:r>
          </w:p>
        </w:tc>
        <w:tc>
          <w:tcPr>
            <w:tcW w:w="1559" w:type="dxa"/>
            <w:vAlign w:val="center"/>
          </w:tcPr>
          <w:p w14:paraId="7B77EF31"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cstheme="majorHAnsi"/>
                <w:b w:val="0"/>
                <w:bCs/>
                <w:szCs w:val="18"/>
              </w:rPr>
              <w:t>Major</w:t>
            </w:r>
          </w:p>
        </w:tc>
      </w:tr>
      <w:tr w:rsidR="00A827AA" w14:paraId="6C5D0887" w14:textId="77777777" w:rsidTr="005851C4">
        <w:trPr>
          <w:cantSplit/>
          <w:tblHeader/>
        </w:trPr>
        <w:tc>
          <w:tcPr>
            <w:tcW w:w="7506" w:type="dxa"/>
          </w:tcPr>
          <w:p w14:paraId="4291E8F5"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cstheme="majorHAnsi"/>
                <w:bCs/>
                <w:szCs w:val="18"/>
              </w:rPr>
              <w:t xml:space="preserve">5.2 </w:t>
            </w:r>
            <w:r w:rsidRPr="00A827AA">
              <w:rPr>
                <w:rFonts w:asciiTheme="minorHAnsi" w:hAnsiTheme="minorHAnsi"/>
                <w:szCs w:val="18"/>
              </w:rPr>
              <w:t>Biosecurity areas must display a sign to effectively convey that status.</w:t>
            </w:r>
          </w:p>
        </w:tc>
        <w:tc>
          <w:tcPr>
            <w:tcW w:w="1559" w:type="dxa"/>
            <w:vAlign w:val="center"/>
          </w:tcPr>
          <w:p w14:paraId="72A2D89E"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cstheme="majorHAnsi"/>
                <w:b w:val="0"/>
                <w:bCs/>
                <w:szCs w:val="18"/>
              </w:rPr>
              <w:t>Minor or major</w:t>
            </w:r>
          </w:p>
        </w:tc>
      </w:tr>
      <w:tr w:rsidR="00A827AA" w14:paraId="0B5B8AF4" w14:textId="77777777" w:rsidTr="005851C4">
        <w:trPr>
          <w:cantSplit/>
          <w:tblHeader/>
        </w:trPr>
        <w:tc>
          <w:tcPr>
            <w:tcW w:w="7506" w:type="dxa"/>
          </w:tcPr>
          <w:p w14:paraId="481D08DF" w14:textId="77777777" w:rsidR="00A827AA" w:rsidRPr="009C019D" w:rsidRDefault="00A827AA" w:rsidP="00A827AA">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5.3</w:t>
            </w:r>
            <w:r w:rsidRPr="009C019D">
              <w:rPr>
                <w:rFonts w:asciiTheme="minorHAnsi" w:hAnsiTheme="minorHAnsi" w:cstheme="majorHAnsi"/>
                <w:bCs/>
                <w:sz w:val="18"/>
                <w:szCs w:val="18"/>
              </w:rPr>
              <w:t xml:space="preserve"> Ingress and egress points and areas where goods subject to biosecurity control are stored, handled, treated or inspected must display a biosecurity sign. These signs are to be:</w:t>
            </w:r>
          </w:p>
          <w:p w14:paraId="1CEA2729" w14:textId="77777777" w:rsidR="00A827AA" w:rsidRPr="009C019D" w:rsidRDefault="00A827AA" w:rsidP="00A827AA">
            <w:pPr>
              <w:pStyle w:val="ListParagraph"/>
              <w:numPr>
                <w:ilvl w:val="0"/>
                <w:numId w:val="20"/>
              </w:numPr>
              <w:spacing w:beforeLines="40" w:before="96" w:afterLines="40" w:after="96" w:line="240" w:lineRule="auto"/>
              <w:rPr>
                <w:rFonts w:cstheme="majorHAnsi"/>
                <w:bCs/>
                <w:sz w:val="18"/>
                <w:szCs w:val="18"/>
              </w:rPr>
            </w:pPr>
            <w:r w:rsidRPr="009C019D">
              <w:rPr>
                <w:rFonts w:cstheme="majorHAnsi"/>
                <w:bCs/>
                <w:sz w:val="18"/>
                <w:szCs w:val="18"/>
              </w:rPr>
              <w:t>permanently affixed</w:t>
            </w:r>
          </w:p>
          <w:p w14:paraId="5DED02B2" w14:textId="77777777" w:rsidR="00A827AA" w:rsidRPr="009C019D" w:rsidRDefault="00A827AA" w:rsidP="00A827AA">
            <w:pPr>
              <w:pStyle w:val="ListParagraph"/>
              <w:numPr>
                <w:ilvl w:val="0"/>
                <w:numId w:val="20"/>
              </w:numPr>
              <w:spacing w:beforeLines="40" w:before="96" w:afterLines="40" w:after="96" w:line="240" w:lineRule="auto"/>
              <w:rPr>
                <w:rFonts w:cstheme="majorHAnsi"/>
                <w:bCs/>
                <w:sz w:val="18"/>
                <w:szCs w:val="18"/>
              </w:rPr>
            </w:pPr>
            <w:r w:rsidRPr="009C019D">
              <w:rPr>
                <w:rFonts w:cstheme="majorHAnsi"/>
                <w:bCs/>
                <w:sz w:val="18"/>
                <w:szCs w:val="18"/>
              </w:rPr>
              <w:t>professionally made</w:t>
            </w:r>
          </w:p>
          <w:p w14:paraId="688D4658" w14:textId="77777777" w:rsidR="00A827AA" w:rsidRPr="009C019D" w:rsidRDefault="00A827AA" w:rsidP="00A827AA">
            <w:pPr>
              <w:pStyle w:val="ListParagraph"/>
              <w:numPr>
                <w:ilvl w:val="0"/>
                <w:numId w:val="20"/>
              </w:numPr>
              <w:spacing w:beforeLines="40" w:before="96" w:afterLines="40" w:after="96" w:line="240" w:lineRule="auto"/>
              <w:rPr>
                <w:rFonts w:cstheme="majorHAnsi"/>
                <w:bCs/>
                <w:sz w:val="18"/>
                <w:szCs w:val="18"/>
              </w:rPr>
            </w:pPr>
            <w:r w:rsidRPr="009C019D">
              <w:rPr>
                <w:rFonts w:cstheme="majorHAnsi"/>
                <w:bCs/>
                <w:sz w:val="18"/>
                <w:szCs w:val="18"/>
              </w:rPr>
              <w:t>made to state Biosecurity Area - Authorised Persons Only or Quarantine Area - Authorised Persons Only</w:t>
            </w:r>
          </w:p>
          <w:p w14:paraId="0ED09C73" w14:textId="77777777" w:rsidR="00A827AA" w:rsidRPr="009C019D" w:rsidRDefault="00A827AA" w:rsidP="00A827AA">
            <w:pPr>
              <w:pStyle w:val="ListParagraph"/>
              <w:numPr>
                <w:ilvl w:val="0"/>
                <w:numId w:val="20"/>
              </w:numPr>
              <w:spacing w:beforeLines="40" w:before="96" w:afterLines="40" w:after="96" w:line="240" w:lineRule="auto"/>
              <w:rPr>
                <w:rFonts w:cstheme="majorHAnsi"/>
                <w:bCs/>
                <w:sz w:val="18"/>
                <w:szCs w:val="18"/>
              </w:rPr>
            </w:pPr>
            <w:r w:rsidRPr="009C019D">
              <w:rPr>
                <w:rFonts w:cstheme="majorHAnsi"/>
                <w:bCs/>
                <w:sz w:val="18"/>
                <w:szCs w:val="18"/>
              </w:rPr>
              <w:t>on a yellow background, with black lettering approximately 5 cm in height</w:t>
            </w:r>
          </w:p>
          <w:p w14:paraId="740EB2A1" w14:textId="77777777" w:rsidR="00A827AA" w:rsidRPr="009C019D" w:rsidRDefault="00A827AA" w:rsidP="00A827AA">
            <w:pPr>
              <w:pStyle w:val="ListParagraph"/>
              <w:numPr>
                <w:ilvl w:val="0"/>
                <w:numId w:val="20"/>
              </w:numPr>
              <w:spacing w:beforeLines="40" w:before="96" w:afterLines="40" w:after="96" w:line="240" w:lineRule="auto"/>
              <w:rPr>
                <w:sz w:val="18"/>
                <w:szCs w:val="18"/>
              </w:rPr>
            </w:pPr>
            <w:proofErr w:type="gramStart"/>
            <w:r w:rsidRPr="009C019D">
              <w:rPr>
                <w:rFonts w:cstheme="majorHAnsi"/>
                <w:bCs/>
                <w:sz w:val="18"/>
                <w:szCs w:val="18"/>
              </w:rPr>
              <w:t>secured on gates and/or doors and visible at all times</w:t>
            </w:r>
            <w:proofErr w:type="gramEnd"/>
            <w:r w:rsidRPr="009C019D">
              <w:rPr>
                <w:rFonts w:cstheme="majorHAnsi"/>
                <w:bCs/>
                <w:sz w:val="18"/>
                <w:szCs w:val="18"/>
              </w:rPr>
              <w:t>.</w:t>
            </w:r>
          </w:p>
          <w:p w14:paraId="72E7B5EF" w14:textId="77777777" w:rsidR="00A827AA" w:rsidRPr="0059752D" w:rsidRDefault="00A827AA" w:rsidP="00A827AA">
            <w:pPr>
              <w:pStyle w:val="Default"/>
              <w:spacing w:before="120" w:after="120"/>
              <w:rPr>
                <w:rFonts w:asciiTheme="minorHAnsi" w:hAnsiTheme="minorHAnsi" w:cstheme="majorHAnsi"/>
                <w:sz w:val="18"/>
                <w:szCs w:val="18"/>
              </w:rPr>
            </w:pPr>
            <w:r w:rsidRPr="007F2A27">
              <w:rPr>
                <w:rFonts w:asciiTheme="minorHAnsi" w:hAnsiTheme="minorHAnsi"/>
                <w:b/>
                <w:sz w:val="18"/>
                <w:szCs w:val="18"/>
              </w:rPr>
              <w:t>Note</w:t>
            </w:r>
            <w:r w:rsidRPr="009C019D">
              <w:rPr>
                <w:rFonts w:asciiTheme="minorHAnsi" w:hAnsiTheme="minorHAnsi"/>
                <w:sz w:val="18"/>
                <w:szCs w:val="18"/>
              </w:rPr>
              <w:t>: Where new signs are being produced, they should use biosecurity not quarantine.</w:t>
            </w:r>
          </w:p>
        </w:tc>
        <w:tc>
          <w:tcPr>
            <w:tcW w:w="1559" w:type="dxa"/>
            <w:vAlign w:val="center"/>
          </w:tcPr>
          <w:p w14:paraId="3E3B7DF2" w14:textId="77777777" w:rsidR="00A827AA" w:rsidRPr="0059752D" w:rsidRDefault="00A827AA" w:rsidP="00A827AA">
            <w:pPr>
              <w:spacing w:before="120" w:after="120" w:line="240" w:lineRule="auto"/>
              <w:rPr>
                <w:rFonts w:asciiTheme="minorHAnsi" w:hAnsiTheme="minorHAnsi" w:cstheme="majorHAnsi"/>
                <w:bCs/>
                <w:sz w:val="18"/>
                <w:szCs w:val="18"/>
              </w:rPr>
            </w:pPr>
            <w:r w:rsidRPr="0059752D">
              <w:rPr>
                <w:rFonts w:asciiTheme="minorHAnsi" w:hAnsiTheme="minorHAnsi" w:cs="Calibri"/>
                <w:bCs/>
                <w:sz w:val="18"/>
                <w:szCs w:val="18"/>
              </w:rPr>
              <w:t>Minor</w:t>
            </w:r>
          </w:p>
        </w:tc>
      </w:tr>
    </w:tbl>
    <w:p w14:paraId="51EE648B" w14:textId="77777777" w:rsidR="0054496B" w:rsidRDefault="0054496B" w:rsidP="0054496B"/>
    <w:p w14:paraId="41940149" w14:textId="77777777" w:rsidR="0054496B" w:rsidRPr="0054496B" w:rsidRDefault="0054496B" w:rsidP="0054496B">
      <w:pPr>
        <w:pStyle w:val="Heading1"/>
      </w:pPr>
      <w:bookmarkStart w:id="24" w:name="_Toc504030697"/>
      <w:bookmarkStart w:id="25" w:name="_Toc514076522"/>
      <w:r w:rsidRPr="0054496B">
        <w:lastRenderedPageBreak/>
        <w:t xml:space="preserve">Table 6 </w:t>
      </w:r>
      <w:bookmarkEnd w:id="24"/>
      <w:r w:rsidR="00A827AA">
        <w:t>Biosecurity area</w:t>
      </w:r>
      <w:bookmarkEnd w:id="25"/>
      <w:r w:rsidRPr="0054496B">
        <w:t xml:space="preserve"> </w:t>
      </w:r>
    </w:p>
    <w:tbl>
      <w:tblPr>
        <w:tblStyle w:val="TableGrid"/>
        <w:tblW w:w="0" w:type="auto"/>
        <w:tblLook w:val="04A0" w:firstRow="1" w:lastRow="0" w:firstColumn="1" w:lastColumn="0" w:noHBand="0" w:noVBand="1"/>
      </w:tblPr>
      <w:tblGrid>
        <w:gridCol w:w="7506"/>
        <w:gridCol w:w="1553"/>
      </w:tblGrid>
      <w:tr w:rsidR="0054496B" w14:paraId="069A1472" w14:textId="77777777" w:rsidTr="005851C4">
        <w:trPr>
          <w:cantSplit/>
          <w:tblHeader/>
        </w:trPr>
        <w:tc>
          <w:tcPr>
            <w:tcW w:w="7506" w:type="dxa"/>
          </w:tcPr>
          <w:p w14:paraId="660230B9" w14:textId="423360E2" w:rsidR="0054496B" w:rsidRDefault="000F7523" w:rsidP="005851C4">
            <w:pPr>
              <w:pStyle w:val="TableHeading"/>
              <w:rPr>
                <w:lang w:eastAsia="ja-JP"/>
              </w:rPr>
            </w:pPr>
            <w:r>
              <w:rPr>
                <w:lang w:eastAsia="ja-JP"/>
              </w:rPr>
              <w:t>Conditions</w:t>
            </w:r>
          </w:p>
        </w:tc>
        <w:tc>
          <w:tcPr>
            <w:tcW w:w="1553" w:type="dxa"/>
          </w:tcPr>
          <w:p w14:paraId="7D1415ED" w14:textId="77777777" w:rsidR="0054496B" w:rsidRDefault="0054496B" w:rsidP="005851C4">
            <w:pPr>
              <w:pStyle w:val="TableHeading"/>
              <w:rPr>
                <w:lang w:eastAsia="ja-JP"/>
              </w:rPr>
            </w:pPr>
            <w:r>
              <w:rPr>
                <w:lang w:eastAsia="ja-JP"/>
              </w:rPr>
              <w:t>Nonconformity guide</w:t>
            </w:r>
          </w:p>
        </w:tc>
      </w:tr>
      <w:tr w:rsidR="00A827AA" w14:paraId="35457444" w14:textId="77777777" w:rsidTr="005851C4">
        <w:trPr>
          <w:cantSplit/>
          <w:tblHeader/>
        </w:trPr>
        <w:tc>
          <w:tcPr>
            <w:tcW w:w="7506" w:type="dxa"/>
          </w:tcPr>
          <w:p w14:paraId="600F09E4" w14:textId="77777777" w:rsidR="00A827AA" w:rsidRPr="00A827AA" w:rsidRDefault="00A827AA" w:rsidP="00A827AA">
            <w:pPr>
              <w:pStyle w:val="TableHeading"/>
              <w:rPr>
                <w:rFonts w:asciiTheme="minorHAnsi" w:hAnsiTheme="minorHAnsi" w:cstheme="majorHAnsi"/>
                <w:b w:val="0"/>
                <w:szCs w:val="18"/>
              </w:rPr>
            </w:pPr>
            <w:r w:rsidRPr="00A827AA">
              <w:rPr>
                <w:rFonts w:asciiTheme="minorHAnsi" w:hAnsiTheme="minorHAnsi" w:cstheme="majorHAnsi"/>
                <w:b w:val="0"/>
                <w:szCs w:val="18"/>
              </w:rPr>
              <w:t xml:space="preserve">6.1 The biosecurity area must be located in a secure lockable building or in an area surrounded by a lockable security fence. </w:t>
            </w:r>
          </w:p>
        </w:tc>
        <w:tc>
          <w:tcPr>
            <w:tcW w:w="1553" w:type="dxa"/>
            <w:vAlign w:val="center"/>
          </w:tcPr>
          <w:p w14:paraId="3BFB5DAC" w14:textId="77777777" w:rsidR="00A827AA" w:rsidRPr="00A827AA" w:rsidRDefault="00A827AA" w:rsidP="00A827AA">
            <w:pPr>
              <w:pStyle w:val="TableHeading"/>
              <w:rPr>
                <w:rFonts w:asciiTheme="minorHAnsi" w:hAnsiTheme="minorHAnsi" w:cstheme="majorHAnsi"/>
                <w:b w:val="0"/>
                <w:bCs/>
                <w:szCs w:val="18"/>
              </w:rPr>
            </w:pPr>
            <w:r w:rsidRPr="00A827AA">
              <w:rPr>
                <w:rFonts w:asciiTheme="minorHAnsi" w:hAnsiTheme="minorHAnsi" w:cstheme="majorHAnsi"/>
                <w:b w:val="0"/>
                <w:bCs/>
                <w:szCs w:val="18"/>
              </w:rPr>
              <w:t xml:space="preserve">Major </w:t>
            </w:r>
          </w:p>
        </w:tc>
      </w:tr>
      <w:tr w:rsidR="00A827AA" w14:paraId="2FBFDFD4" w14:textId="77777777" w:rsidTr="005851C4">
        <w:trPr>
          <w:cantSplit/>
          <w:tblHeader/>
        </w:trPr>
        <w:tc>
          <w:tcPr>
            <w:tcW w:w="7506" w:type="dxa"/>
          </w:tcPr>
          <w:p w14:paraId="448A13F1" w14:textId="77777777" w:rsidR="00A827AA" w:rsidRDefault="00A827AA" w:rsidP="00A827AA">
            <w:pPr>
              <w:spacing w:before="120" w:after="120" w:line="240" w:lineRule="auto"/>
              <w:rPr>
                <w:sz w:val="18"/>
                <w:szCs w:val="18"/>
              </w:rPr>
            </w:pPr>
            <w:r>
              <w:rPr>
                <w:rFonts w:asciiTheme="minorHAnsi" w:hAnsiTheme="minorHAnsi" w:cstheme="majorHAnsi"/>
                <w:sz w:val="18"/>
                <w:szCs w:val="18"/>
              </w:rPr>
              <w:t xml:space="preserve">6.2 The biosecurity areas must be clearly defined on the site plan.  </w:t>
            </w:r>
          </w:p>
        </w:tc>
        <w:tc>
          <w:tcPr>
            <w:tcW w:w="1553" w:type="dxa"/>
            <w:vAlign w:val="center"/>
          </w:tcPr>
          <w:p w14:paraId="002BEA15" w14:textId="77777777" w:rsidR="00A827AA" w:rsidRDefault="00A827AA" w:rsidP="00A827AA">
            <w:pPr>
              <w:spacing w:before="120" w:after="120" w:line="240" w:lineRule="auto"/>
              <w:rPr>
                <w:rFonts w:asciiTheme="minorHAnsi" w:hAnsiTheme="minorHAnsi" w:cstheme="majorHAnsi"/>
                <w:bCs/>
                <w:sz w:val="18"/>
                <w:szCs w:val="18"/>
              </w:rPr>
            </w:pPr>
            <w:r w:rsidRPr="003A6C2B">
              <w:rPr>
                <w:rFonts w:asciiTheme="minorHAnsi" w:hAnsiTheme="minorHAnsi" w:cstheme="majorHAnsi"/>
                <w:bCs/>
                <w:sz w:val="18"/>
                <w:szCs w:val="18"/>
              </w:rPr>
              <w:t xml:space="preserve">Major </w:t>
            </w:r>
          </w:p>
        </w:tc>
      </w:tr>
      <w:tr w:rsidR="00A827AA" w14:paraId="554A3F12" w14:textId="77777777" w:rsidTr="005851C4">
        <w:trPr>
          <w:cantSplit/>
          <w:tblHeader/>
        </w:trPr>
        <w:tc>
          <w:tcPr>
            <w:tcW w:w="7506" w:type="dxa"/>
          </w:tcPr>
          <w:p w14:paraId="6EFA8455" w14:textId="77777777" w:rsidR="00A827AA" w:rsidRPr="00A827AA" w:rsidRDefault="00A827AA" w:rsidP="00A827AA">
            <w:pPr>
              <w:pStyle w:val="TableHeading"/>
              <w:rPr>
                <w:rFonts w:asciiTheme="minorHAnsi" w:hAnsiTheme="minorHAnsi" w:cstheme="majorHAnsi"/>
                <w:b w:val="0"/>
                <w:szCs w:val="18"/>
              </w:rPr>
            </w:pPr>
            <w:r w:rsidRPr="00A827AA">
              <w:rPr>
                <w:rFonts w:asciiTheme="minorHAnsi" w:hAnsiTheme="minorHAnsi"/>
                <w:b w:val="0"/>
                <w:szCs w:val="18"/>
              </w:rPr>
              <w:t>6.</w:t>
            </w:r>
            <w:r>
              <w:rPr>
                <w:rFonts w:asciiTheme="minorHAnsi" w:hAnsiTheme="minorHAnsi"/>
                <w:b w:val="0"/>
                <w:szCs w:val="18"/>
              </w:rPr>
              <w:t>3</w:t>
            </w:r>
            <w:r w:rsidRPr="00A827AA">
              <w:rPr>
                <w:rFonts w:asciiTheme="minorHAnsi" w:hAnsiTheme="minorHAnsi"/>
                <w:b w:val="0"/>
                <w:szCs w:val="18"/>
              </w:rPr>
              <w:t xml:space="preserve"> Biosecurity areas include areas used for the treatment and storage of goods subject to biosecurity control.</w:t>
            </w:r>
          </w:p>
        </w:tc>
        <w:tc>
          <w:tcPr>
            <w:tcW w:w="1553" w:type="dxa"/>
            <w:vAlign w:val="center"/>
          </w:tcPr>
          <w:p w14:paraId="1BB3A193" w14:textId="77777777" w:rsidR="00A827AA" w:rsidRPr="00A827AA" w:rsidRDefault="00A827AA" w:rsidP="00A827AA">
            <w:pPr>
              <w:pStyle w:val="TableHeading"/>
              <w:rPr>
                <w:rFonts w:asciiTheme="minorHAnsi" w:hAnsiTheme="minorHAnsi" w:cstheme="majorHAnsi"/>
                <w:b w:val="0"/>
                <w:bCs/>
                <w:szCs w:val="18"/>
              </w:rPr>
            </w:pPr>
            <w:r w:rsidRPr="00A827AA">
              <w:rPr>
                <w:rFonts w:asciiTheme="minorHAnsi" w:hAnsiTheme="minorHAnsi" w:cstheme="majorHAnsi"/>
                <w:b w:val="0"/>
                <w:bCs/>
                <w:szCs w:val="18"/>
              </w:rPr>
              <w:t xml:space="preserve">Major </w:t>
            </w:r>
          </w:p>
        </w:tc>
      </w:tr>
      <w:tr w:rsidR="00A827AA" w14:paraId="53592E76" w14:textId="77777777" w:rsidTr="005851C4">
        <w:trPr>
          <w:cantSplit/>
          <w:tblHeader/>
        </w:trPr>
        <w:tc>
          <w:tcPr>
            <w:tcW w:w="7506" w:type="dxa"/>
          </w:tcPr>
          <w:p w14:paraId="1C6277FF" w14:textId="77777777" w:rsidR="00A827AA" w:rsidRPr="00A827AA" w:rsidDel="009D4AF2" w:rsidRDefault="00A827AA" w:rsidP="00A827AA">
            <w:pPr>
              <w:pStyle w:val="TableHeading"/>
              <w:rPr>
                <w:rFonts w:asciiTheme="minorHAnsi" w:hAnsiTheme="minorHAnsi"/>
                <w:b w:val="0"/>
                <w:lang w:eastAsia="ja-JP"/>
              </w:rPr>
            </w:pPr>
            <w:r w:rsidRPr="00A827AA">
              <w:rPr>
                <w:rFonts w:asciiTheme="minorHAnsi" w:hAnsiTheme="minorHAnsi" w:cstheme="majorHAnsi"/>
                <w:b w:val="0"/>
                <w:szCs w:val="18"/>
              </w:rPr>
              <w:t>6.</w:t>
            </w:r>
            <w:r>
              <w:rPr>
                <w:rFonts w:asciiTheme="minorHAnsi" w:hAnsiTheme="minorHAnsi" w:cstheme="majorHAnsi"/>
                <w:b w:val="0"/>
                <w:szCs w:val="18"/>
              </w:rPr>
              <w:t>4</w:t>
            </w:r>
            <w:r w:rsidRPr="00A827AA">
              <w:rPr>
                <w:rFonts w:asciiTheme="minorHAnsi" w:hAnsiTheme="minorHAnsi" w:cstheme="majorHAnsi"/>
                <w:b w:val="0"/>
                <w:szCs w:val="18"/>
              </w:rPr>
              <w:t xml:space="preserve"> The biosecurity area must allow for biosecurity officers to easily perform their duties without work health and safety risks.</w:t>
            </w:r>
          </w:p>
        </w:tc>
        <w:tc>
          <w:tcPr>
            <w:tcW w:w="1553" w:type="dxa"/>
            <w:vAlign w:val="center"/>
          </w:tcPr>
          <w:p w14:paraId="08A23F0B" w14:textId="77777777" w:rsidR="00A827AA" w:rsidRPr="00A827AA" w:rsidDel="009D4AF2" w:rsidRDefault="00A827AA" w:rsidP="00A827AA">
            <w:pPr>
              <w:pStyle w:val="TableHeading"/>
              <w:rPr>
                <w:rFonts w:asciiTheme="minorHAnsi" w:hAnsiTheme="minorHAnsi"/>
                <w:b w:val="0"/>
                <w:lang w:eastAsia="ja-JP"/>
              </w:rPr>
            </w:pPr>
            <w:r w:rsidRPr="00A827AA">
              <w:rPr>
                <w:rFonts w:asciiTheme="minorHAnsi" w:hAnsiTheme="minorHAnsi" w:cstheme="majorHAnsi"/>
                <w:b w:val="0"/>
                <w:bCs/>
                <w:szCs w:val="18"/>
              </w:rPr>
              <w:t>Major</w:t>
            </w:r>
          </w:p>
        </w:tc>
      </w:tr>
      <w:tr w:rsidR="00A827AA" w14:paraId="056AC813" w14:textId="77777777" w:rsidTr="005851C4">
        <w:trPr>
          <w:cantSplit/>
          <w:tblHeader/>
        </w:trPr>
        <w:tc>
          <w:tcPr>
            <w:tcW w:w="7506" w:type="dxa"/>
          </w:tcPr>
          <w:p w14:paraId="1F5837D1" w14:textId="77777777" w:rsidR="00A827AA" w:rsidRPr="00A827AA" w:rsidRDefault="00A827AA" w:rsidP="00A827AA">
            <w:pPr>
              <w:pStyle w:val="TableText"/>
              <w:rPr>
                <w:rFonts w:asciiTheme="minorHAnsi" w:hAnsiTheme="minorHAnsi"/>
              </w:rPr>
            </w:pPr>
            <w:r w:rsidRPr="00A827AA">
              <w:rPr>
                <w:rFonts w:asciiTheme="minorHAnsi" w:hAnsiTheme="minorHAnsi"/>
                <w:lang w:eastAsia="ja-JP"/>
              </w:rPr>
              <w:t>6.</w:t>
            </w:r>
            <w:r>
              <w:rPr>
                <w:rFonts w:asciiTheme="minorHAnsi" w:hAnsiTheme="minorHAnsi"/>
                <w:lang w:eastAsia="ja-JP"/>
              </w:rPr>
              <w:t>5</w:t>
            </w:r>
            <w:r w:rsidRPr="00A827AA">
              <w:rPr>
                <w:rFonts w:asciiTheme="minorHAnsi" w:hAnsiTheme="minorHAnsi"/>
                <w:lang w:eastAsia="ja-JP"/>
              </w:rPr>
              <w:t xml:space="preserve"> </w:t>
            </w:r>
            <w:r w:rsidRPr="00A827AA">
              <w:rPr>
                <w:rFonts w:asciiTheme="minorHAnsi" w:hAnsiTheme="minorHAnsi"/>
              </w:rPr>
              <w:t>Biosecurity areas must be managed to allow biosecurity officers to conduct adequate inspections of goods in a timely and effective manner. This includes as a minimum:</w:t>
            </w:r>
          </w:p>
          <w:p w14:paraId="16620354" w14:textId="77777777" w:rsidR="00A827AA" w:rsidRPr="00A827AA" w:rsidRDefault="00A827AA" w:rsidP="00A827AA">
            <w:pPr>
              <w:pStyle w:val="TableBullet"/>
              <w:rPr>
                <w:rFonts w:asciiTheme="minorHAnsi" w:hAnsiTheme="minorHAnsi"/>
              </w:rPr>
            </w:pPr>
            <w:r w:rsidRPr="00A827AA">
              <w:rPr>
                <w:rFonts w:asciiTheme="minorHAnsi" w:hAnsiTheme="minorHAnsi"/>
              </w:rPr>
              <w:t xml:space="preserve">illumination within a building </w:t>
            </w:r>
          </w:p>
          <w:p w14:paraId="49265C0C" w14:textId="77777777" w:rsidR="00A827AA" w:rsidRPr="00A827AA" w:rsidRDefault="00A827AA" w:rsidP="00A827AA">
            <w:pPr>
              <w:pStyle w:val="TableBullet"/>
              <w:numPr>
                <w:ilvl w:val="0"/>
                <w:numId w:val="8"/>
              </w:numPr>
              <w:rPr>
                <w:rFonts w:asciiTheme="minorHAnsi" w:hAnsiTheme="minorHAnsi"/>
              </w:rPr>
            </w:pPr>
            <w:r w:rsidRPr="00A827AA">
              <w:rPr>
                <w:rFonts w:asciiTheme="minorHAnsi" w:hAnsiTheme="minorHAnsi"/>
              </w:rPr>
              <w:t xml:space="preserve">storage areas  -  minimum 400 lux </w:t>
            </w:r>
          </w:p>
          <w:p w14:paraId="5FA60A7B" w14:textId="77777777" w:rsidR="00A827AA" w:rsidRPr="00A827AA" w:rsidRDefault="00A827AA" w:rsidP="00A827AA">
            <w:pPr>
              <w:pStyle w:val="TableBullet"/>
              <w:numPr>
                <w:ilvl w:val="0"/>
                <w:numId w:val="8"/>
              </w:numPr>
              <w:rPr>
                <w:rFonts w:asciiTheme="minorHAnsi" w:hAnsiTheme="minorHAnsi"/>
              </w:rPr>
            </w:pPr>
            <w:r w:rsidRPr="00A827AA">
              <w:rPr>
                <w:rFonts w:asciiTheme="minorHAnsi" w:hAnsiTheme="minorHAnsi"/>
              </w:rPr>
              <w:t xml:space="preserve">inspection areas – minimum 600 lux </w:t>
            </w:r>
          </w:p>
          <w:p w14:paraId="7FECED84" w14:textId="77777777" w:rsidR="00A827AA" w:rsidRPr="00A827AA" w:rsidRDefault="00A827AA" w:rsidP="00A827AA">
            <w:pPr>
              <w:pStyle w:val="TableBullet"/>
              <w:rPr>
                <w:rFonts w:asciiTheme="minorHAnsi" w:hAnsiTheme="minorHAnsi"/>
              </w:rPr>
            </w:pPr>
            <w:r w:rsidRPr="00A827AA">
              <w:rPr>
                <w:rFonts w:asciiTheme="minorHAnsi" w:hAnsiTheme="minorHAnsi"/>
              </w:rPr>
              <w:t xml:space="preserve">goods accessible for inspection </w:t>
            </w:r>
            <w:proofErr w:type="gramStart"/>
            <w:r w:rsidRPr="00A827AA">
              <w:rPr>
                <w:rFonts w:asciiTheme="minorHAnsi" w:hAnsiTheme="minorHAnsi"/>
              </w:rPr>
              <w:t>-  goods</w:t>
            </w:r>
            <w:proofErr w:type="gramEnd"/>
            <w:r w:rsidRPr="00A827AA">
              <w:rPr>
                <w:rFonts w:asciiTheme="minorHAnsi" w:hAnsiTheme="minorHAnsi"/>
              </w:rPr>
              <w:t xml:space="preserve"> stored no more than 2.5 m high unless racks are used).</w:t>
            </w:r>
          </w:p>
          <w:p w14:paraId="3F60E32E" w14:textId="77777777" w:rsidR="00A827AA" w:rsidRPr="00A827AA" w:rsidRDefault="00A827AA" w:rsidP="00A827AA">
            <w:pPr>
              <w:pStyle w:val="TableHeading"/>
              <w:rPr>
                <w:rFonts w:asciiTheme="minorHAnsi" w:hAnsiTheme="minorHAnsi"/>
                <w:b w:val="0"/>
                <w:lang w:eastAsia="ja-JP"/>
              </w:rPr>
            </w:pPr>
            <w:r w:rsidRPr="00A827AA">
              <w:rPr>
                <w:rStyle w:val="Emphasis"/>
                <w:rFonts w:asciiTheme="minorHAnsi" w:hAnsiTheme="minorHAnsi"/>
              </w:rPr>
              <w:t>Note</w:t>
            </w:r>
            <w:r w:rsidRPr="00A827AA">
              <w:rPr>
                <w:rFonts w:asciiTheme="minorHAnsi" w:hAnsiTheme="minorHAnsi"/>
                <w:b w:val="0"/>
                <w:i/>
              </w:rPr>
              <w:t>:</w:t>
            </w:r>
            <w:r w:rsidRPr="00A827AA">
              <w:rPr>
                <w:rFonts w:asciiTheme="minorHAnsi" w:hAnsiTheme="minorHAnsi"/>
                <w:b w:val="0"/>
              </w:rPr>
              <w:t xml:space="preserve"> Accessible means goods must be able to be inspected as directed by a biosecurity officer. Generally, block stacking will not be regarded as being accessible.</w:t>
            </w:r>
          </w:p>
        </w:tc>
        <w:tc>
          <w:tcPr>
            <w:tcW w:w="1553" w:type="dxa"/>
          </w:tcPr>
          <w:p w14:paraId="02F829DD"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r w:rsidR="00A827AA" w14:paraId="1412A09C" w14:textId="77777777" w:rsidTr="005851C4">
        <w:trPr>
          <w:cantSplit/>
          <w:tblHeader/>
        </w:trPr>
        <w:tc>
          <w:tcPr>
            <w:tcW w:w="7506" w:type="dxa"/>
          </w:tcPr>
          <w:p w14:paraId="6C8A2AA3"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lang w:eastAsia="ja-JP"/>
              </w:rPr>
              <w:t>6.</w:t>
            </w:r>
            <w:r>
              <w:rPr>
                <w:rFonts w:asciiTheme="minorHAnsi" w:hAnsiTheme="minorHAnsi"/>
                <w:lang w:eastAsia="ja-JP"/>
              </w:rPr>
              <w:t>6</w:t>
            </w:r>
            <w:r w:rsidRPr="00A827AA">
              <w:rPr>
                <w:rFonts w:asciiTheme="minorHAnsi" w:hAnsiTheme="minorHAnsi"/>
                <w:lang w:eastAsia="ja-JP"/>
              </w:rPr>
              <w:t xml:space="preserve"> </w:t>
            </w:r>
            <w:r w:rsidRPr="00A827AA">
              <w:rPr>
                <w:rFonts w:asciiTheme="minorHAnsi" w:hAnsiTheme="minorHAnsi"/>
              </w:rPr>
              <w:t xml:space="preserve">Buildings and structures must be maintained in a state of good repair and be weatherproof. Wall and floor junctions must be sealed.  </w:t>
            </w:r>
          </w:p>
        </w:tc>
        <w:tc>
          <w:tcPr>
            <w:tcW w:w="1553" w:type="dxa"/>
          </w:tcPr>
          <w:p w14:paraId="0B92A6B8"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r w:rsidR="00A827AA" w14:paraId="72E39274" w14:textId="77777777" w:rsidTr="005851C4">
        <w:trPr>
          <w:cantSplit/>
          <w:tblHeader/>
        </w:trPr>
        <w:tc>
          <w:tcPr>
            <w:tcW w:w="7506" w:type="dxa"/>
          </w:tcPr>
          <w:p w14:paraId="29A84A41"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lang w:eastAsia="ja-JP"/>
              </w:rPr>
              <w:t>6.</w:t>
            </w:r>
            <w:r>
              <w:rPr>
                <w:rFonts w:asciiTheme="minorHAnsi" w:hAnsiTheme="minorHAnsi"/>
                <w:lang w:eastAsia="ja-JP"/>
              </w:rPr>
              <w:t>7</w:t>
            </w:r>
            <w:r w:rsidRPr="00A827AA">
              <w:rPr>
                <w:rFonts w:asciiTheme="minorHAnsi" w:hAnsiTheme="minorHAnsi"/>
                <w:lang w:eastAsia="ja-JP"/>
              </w:rPr>
              <w:t xml:space="preserve"> </w:t>
            </w:r>
            <w:r w:rsidRPr="00A827AA">
              <w:rPr>
                <w:rFonts w:asciiTheme="minorHAnsi" w:hAnsiTheme="minorHAnsi"/>
              </w:rPr>
              <w:t>Buildings and biosecurity areas must be kept clean. Cargo and packaging residues, contaminants and spillages must be cleaned up and correctly disposed of as biosecurity waste without delay.</w:t>
            </w:r>
          </w:p>
        </w:tc>
        <w:tc>
          <w:tcPr>
            <w:tcW w:w="1553" w:type="dxa"/>
          </w:tcPr>
          <w:p w14:paraId="38356154"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r w:rsidR="00A827AA" w14:paraId="38D5C7BB" w14:textId="77777777" w:rsidTr="005851C4">
        <w:trPr>
          <w:cantSplit/>
          <w:tblHeader/>
        </w:trPr>
        <w:tc>
          <w:tcPr>
            <w:tcW w:w="7506" w:type="dxa"/>
          </w:tcPr>
          <w:p w14:paraId="1F765C29" w14:textId="77777777" w:rsidR="00A827AA" w:rsidRPr="00A827AA" w:rsidRDefault="00A827AA" w:rsidP="00A827AA">
            <w:pPr>
              <w:pStyle w:val="TableText"/>
              <w:rPr>
                <w:rFonts w:asciiTheme="minorHAnsi" w:hAnsiTheme="minorHAnsi"/>
              </w:rPr>
            </w:pPr>
            <w:r w:rsidRPr="00A827AA">
              <w:rPr>
                <w:rFonts w:asciiTheme="minorHAnsi" w:hAnsiTheme="minorHAnsi"/>
                <w:lang w:eastAsia="ja-JP"/>
              </w:rPr>
              <w:t>6.</w:t>
            </w:r>
            <w:r>
              <w:rPr>
                <w:rFonts w:asciiTheme="minorHAnsi" w:hAnsiTheme="minorHAnsi"/>
                <w:lang w:eastAsia="ja-JP"/>
              </w:rPr>
              <w:t>8</w:t>
            </w:r>
            <w:r w:rsidRPr="00A827AA">
              <w:rPr>
                <w:rFonts w:asciiTheme="minorHAnsi" w:hAnsiTheme="minorHAnsi"/>
                <w:lang w:eastAsia="ja-JP"/>
              </w:rPr>
              <w:t xml:space="preserve"> </w:t>
            </w:r>
            <w:r w:rsidRPr="00A827AA">
              <w:rPr>
                <w:rFonts w:asciiTheme="minorHAnsi" w:hAnsiTheme="minorHAnsi"/>
              </w:rPr>
              <w:t xml:space="preserve">Goods subject to biosecurity control, not stored within a building, to be treated in the wash bay must be: </w:t>
            </w:r>
          </w:p>
          <w:p w14:paraId="1ABA59A7" w14:textId="77777777" w:rsidR="00A827AA" w:rsidRPr="00A827AA" w:rsidRDefault="00A827AA" w:rsidP="00A827AA">
            <w:pPr>
              <w:pStyle w:val="TableText"/>
              <w:numPr>
                <w:ilvl w:val="0"/>
                <w:numId w:val="9"/>
              </w:numPr>
              <w:rPr>
                <w:rFonts w:asciiTheme="minorHAnsi" w:hAnsiTheme="minorHAnsi"/>
                <w:lang w:eastAsia="ja-JP"/>
              </w:rPr>
            </w:pPr>
            <w:r w:rsidRPr="00A827AA">
              <w:rPr>
                <w:rFonts w:asciiTheme="minorHAnsi" w:hAnsiTheme="minorHAnsi"/>
              </w:rPr>
              <w:t>tarped or</w:t>
            </w:r>
          </w:p>
          <w:p w14:paraId="7A0E1D74" w14:textId="77777777" w:rsidR="00A827AA" w:rsidRPr="00A827AA" w:rsidRDefault="00A827AA" w:rsidP="00A827AA">
            <w:pPr>
              <w:pStyle w:val="TableText"/>
              <w:numPr>
                <w:ilvl w:val="0"/>
                <w:numId w:val="9"/>
              </w:numPr>
              <w:rPr>
                <w:rFonts w:asciiTheme="minorHAnsi" w:hAnsiTheme="minorHAnsi"/>
                <w:lang w:eastAsia="ja-JP"/>
              </w:rPr>
            </w:pPr>
            <w:r w:rsidRPr="00A827AA">
              <w:rPr>
                <w:rFonts w:asciiTheme="minorHAnsi" w:hAnsiTheme="minorHAnsi"/>
              </w:rPr>
              <w:t>stored under cover or</w:t>
            </w:r>
          </w:p>
          <w:p w14:paraId="0A8CD76A" w14:textId="77777777" w:rsidR="00A827AA" w:rsidRPr="00A827AA" w:rsidRDefault="00A827AA" w:rsidP="00A827AA">
            <w:pPr>
              <w:pStyle w:val="TableText"/>
              <w:numPr>
                <w:ilvl w:val="0"/>
                <w:numId w:val="9"/>
              </w:numPr>
              <w:rPr>
                <w:rFonts w:asciiTheme="minorHAnsi" w:hAnsiTheme="minorHAnsi"/>
                <w:lang w:eastAsia="ja-JP"/>
              </w:rPr>
            </w:pPr>
            <w:r w:rsidRPr="00A827AA">
              <w:rPr>
                <w:rFonts w:asciiTheme="minorHAnsi" w:hAnsiTheme="minorHAnsi"/>
              </w:rPr>
              <w:t xml:space="preserve">stored in a container </w:t>
            </w:r>
          </w:p>
          <w:p w14:paraId="5830C31D" w14:textId="77777777" w:rsidR="00A827AA" w:rsidRPr="00A827AA" w:rsidRDefault="00A827AA" w:rsidP="00A827AA">
            <w:pPr>
              <w:pStyle w:val="TableText"/>
              <w:ind w:left="360"/>
              <w:rPr>
                <w:rFonts w:asciiTheme="minorHAnsi" w:hAnsiTheme="minorHAnsi"/>
              </w:rPr>
            </w:pPr>
            <w:r w:rsidRPr="00A827AA">
              <w:rPr>
                <w:rFonts w:asciiTheme="minorHAnsi" w:hAnsiTheme="minorHAnsi"/>
              </w:rPr>
              <w:t xml:space="preserve">or </w:t>
            </w:r>
          </w:p>
          <w:p w14:paraId="61BA25EC" w14:textId="77777777" w:rsidR="00A827AA" w:rsidRPr="00A827AA" w:rsidRDefault="00A827AA" w:rsidP="00A827AA">
            <w:pPr>
              <w:pStyle w:val="TableText"/>
              <w:numPr>
                <w:ilvl w:val="0"/>
                <w:numId w:val="9"/>
              </w:numPr>
              <w:rPr>
                <w:rFonts w:asciiTheme="minorHAnsi" w:hAnsiTheme="minorHAnsi"/>
                <w:lang w:eastAsia="ja-JP"/>
              </w:rPr>
            </w:pPr>
            <w:r w:rsidRPr="00A827AA">
              <w:rPr>
                <w:rFonts w:asciiTheme="minorHAnsi" w:hAnsiTheme="minorHAnsi"/>
              </w:rPr>
              <w:t xml:space="preserve">on an impervious surface that drains directly to sewer </w:t>
            </w:r>
          </w:p>
          <w:p w14:paraId="3D4DA846"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rPr>
              <w:t>until such time as it can be moved to the wash bay for cleaning.</w:t>
            </w:r>
          </w:p>
        </w:tc>
        <w:tc>
          <w:tcPr>
            <w:tcW w:w="1553" w:type="dxa"/>
          </w:tcPr>
          <w:p w14:paraId="673D6197"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r w:rsidR="00A827AA" w14:paraId="1A54BE67" w14:textId="77777777" w:rsidTr="005851C4">
        <w:trPr>
          <w:cantSplit/>
          <w:tblHeader/>
        </w:trPr>
        <w:tc>
          <w:tcPr>
            <w:tcW w:w="7506" w:type="dxa"/>
          </w:tcPr>
          <w:p w14:paraId="7C5C1DA8" w14:textId="77777777" w:rsidR="00A827AA" w:rsidRPr="00A827AA" w:rsidRDefault="00A827AA" w:rsidP="00A827AA">
            <w:pPr>
              <w:pStyle w:val="Default"/>
              <w:spacing w:beforeLines="40" w:before="96" w:afterLines="40" w:after="96"/>
              <w:rPr>
                <w:rFonts w:asciiTheme="minorHAnsi" w:hAnsiTheme="minorHAnsi" w:cs="Times New Roman"/>
                <w:sz w:val="18"/>
                <w:szCs w:val="18"/>
              </w:rPr>
            </w:pPr>
            <w:r w:rsidRPr="00A827AA">
              <w:rPr>
                <w:rFonts w:asciiTheme="minorHAnsi" w:hAnsiTheme="minorHAnsi"/>
                <w:sz w:val="18"/>
                <w:szCs w:val="18"/>
              </w:rPr>
              <w:t>6.</w:t>
            </w:r>
            <w:r>
              <w:rPr>
                <w:rFonts w:asciiTheme="minorHAnsi" w:hAnsiTheme="minorHAnsi"/>
                <w:sz w:val="18"/>
                <w:szCs w:val="18"/>
              </w:rPr>
              <w:t>9</w:t>
            </w:r>
            <w:r w:rsidRPr="00A827AA">
              <w:rPr>
                <w:rFonts w:asciiTheme="minorHAnsi" w:hAnsiTheme="minorHAnsi"/>
                <w:sz w:val="18"/>
                <w:szCs w:val="18"/>
              </w:rPr>
              <w:t xml:space="preserve"> </w:t>
            </w:r>
            <w:r w:rsidRPr="00A827AA">
              <w:rPr>
                <w:rFonts w:asciiTheme="minorHAnsi" w:hAnsiTheme="minorHAnsi"/>
                <w:color w:val="auto"/>
                <w:sz w:val="18"/>
                <w:szCs w:val="18"/>
              </w:rPr>
              <w:t xml:space="preserve">A non-absorbent white top inspection table must be provided for inspection. It must: </w:t>
            </w:r>
          </w:p>
          <w:p w14:paraId="74EAB63B" w14:textId="77777777" w:rsidR="00A827AA" w:rsidRPr="00A827AA" w:rsidRDefault="00A827AA" w:rsidP="00A827AA">
            <w:pPr>
              <w:pStyle w:val="Default"/>
              <w:numPr>
                <w:ilvl w:val="0"/>
                <w:numId w:val="10"/>
              </w:numPr>
              <w:adjustRightInd/>
              <w:spacing w:beforeLines="40" w:before="96" w:afterLines="40" w:after="96"/>
              <w:ind w:left="313"/>
              <w:rPr>
                <w:rFonts w:asciiTheme="minorHAnsi" w:hAnsiTheme="minorHAnsi"/>
                <w:sz w:val="18"/>
                <w:szCs w:val="18"/>
              </w:rPr>
            </w:pPr>
            <w:r w:rsidRPr="00A827AA">
              <w:rPr>
                <w:rFonts w:asciiTheme="minorHAnsi" w:hAnsiTheme="minorHAnsi"/>
                <w:color w:val="auto"/>
                <w:sz w:val="18"/>
                <w:szCs w:val="18"/>
              </w:rPr>
              <w:t>be a minimum of 1 m wide x 2 m long and 0.9 m to 1 m high</w:t>
            </w:r>
          </w:p>
          <w:p w14:paraId="6B5DED8B" w14:textId="77777777" w:rsidR="00A827AA" w:rsidRPr="00A827AA" w:rsidRDefault="00A827AA" w:rsidP="00A827AA">
            <w:pPr>
              <w:pStyle w:val="Default"/>
              <w:numPr>
                <w:ilvl w:val="0"/>
                <w:numId w:val="10"/>
              </w:numPr>
              <w:adjustRightInd/>
              <w:spacing w:beforeLines="40" w:before="96" w:afterLines="40" w:after="96"/>
              <w:ind w:left="313"/>
              <w:rPr>
                <w:rFonts w:asciiTheme="minorHAnsi" w:hAnsiTheme="minorHAnsi"/>
                <w:sz w:val="18"/>
                <w:szCs w:val="18"/>
              </w:rPr>
            </w:pPr>
            <w:r w:rsidRPr="00A827AA">
              <w:rPr>
                <w:rFonts w:asciiTheme="minorHAnsi" w:hAnsiTheme="minorHAnsi"/>
                <w:color w:val="auto"/>
                <w:sz w:val="18"/>
                <w:szCs w:val="18"/>
              </w:rPr>
              <w:t>have a power point in close proximity</w:t>
            </w:r>
          </w:p>
          <w:p w14:paraId="0D6ECDEF" w14:textId="77777777" w:rsidR="00A827AA" w:rsidRPr="00A827AA" w:rsidRDefault="00A827AA" w:rsidP="00A827AA">
            <w:pPr>
              <w:pStyle w:val="Default"/>
              <w:numPr>
                <w:ilvl w:val="0"/>
                <w:numId w:val="10"/>
              </w:numPr>
              <w:adjustRightInd/>
              <w:spacing w:beforeLines="40" w:before="96" w:afterLines="40" w:after="96"/>
              <w:ind w:left="313"/>
              <w:rPr>
                <w:rFonts w:asciiTheme="minorHAnsi" w:hAnsiTheme="minorHAnsi"/>
                <w:sz w:val="18"/>
                <w:szCs w:val="18"/>
              </w:rPr>
            </w:pPr>
            <w:r w:rsidRPr="00A827AA">
              <w:rPr>
                <w:rFonts w:asciiTheme="minorHAnsi" w:hAnsiTheme="minorHAnsi"/>
                <w:color w:val="auto"/>
                <w:sz w:val="18"/>
                <w:szCs w:val="18"/>
              </w:rPr>
              <w:t xml:space="preserve">have an artificial light of not less than 600 lux intensity within 1 m of the table </w:t>
            </w:r>
          </w:p>
          <w:p w14:paraId="6EDEF49B" w14:textId="77777777" w:rsidR="00A827AA" w:rsidRPr="00A827AA" w:rsidRDefault="00A827AA" w:rsidP="00A827AA">
            <w:pPr>
              <w:pStyle w:val="Default"/>
              <w:numPr>
                <w:ilvl w:val="0"/>
                <w:numId w:val="10"/>
              </w:numPr>
              <w:adjustRightInd/>
              <w:spacing w:beforeLines="40" w:before="96" w:afterLines="40" w:after="96"/>
              <w:ind w:left="313"/>
              <w:contextualSpacing/>
              <w:rPr>
                <w:rFonts w:asciiTheme="minorHAnsi" w:hAnsiTheme="minorHAnsi"/>
                <w:sz w:val="18"/>
                <w:szCs w:val="18"/>
              </w:rPr>
            </w:pPr>
            <w:r w:rsidRPr="00A827AA">
              <w:rPr>
                <w:rFonts w:asciiTheme="minorHAnsi" w:hAnsiTheme="minorHAnsi"/>
                <w:color w:val="auto"/>
                <w:sz w:val="18"/>
                <w:szCs w:val="18"/>
              </w:rPr>
              <w:t xml:space="preserve">be located within a biosecurity area. </w:t>
            </w:r>
          </w:p>
          <w:p w14:paraId="7A5AD3A5" w14:textId="77777777" w:rsidR="00A827AA" w:rsidRPr="00A827AA" w:rsidRDefault="00A827AA" w:rsidP="00A827AA">
            <w:pPr>
              <w:rPr>
                <w:rFonts w:asciiTheme="minorHAnsi" w:hAnsiTheme="minorHAnsi"/>
                <w:lang w:eastAsia="ja-JP"/>
              </w:rPr>
            </w:pPr>
            <w:r w:rsidRPr="00A827AA">
              <w:rPr>
                <w:rFonts w:asciiTheme="minorHAnsi" w:hAnsiTheme="minorHAnsi"/>
                <w:b/>
                <w:sz w:val="18"/>
                <w:szCs w:val="18"/>
              </w:rPr>
              <w:t>Note</w:t>
            </w:r>
            <w:r w:rsidRPr="00A827AA">
              <w:rPr>
                <w:rFonts w:asciiTheme="minorHAnsi" w:hAnsiTheme="minorHAnsi"/>
                <w:sz w:val="18"/>
                <w:szCs w:val="18"/>
              </w:rPr>
              <w:t>: Where the table top is not white, clean white disposable paper may be used to cover the table during an inspection. The paper must be replaced when inspections are complete or whenever requested by a biosecurity officer. The paper must be disposed of as biosecurity waste by a department approved method.  </w:t>
            </w:r>
          </w:p>
        </w:tc>
        <w:tc>
          <w:tcPr>
            <w:tcW w:w="1553" w:type="dxa"/>
          </w:tcPr>
          <w:p w14:paraId="09764C2B"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r w:rsidR="00A827AA" w14:paraId="6D9041C9" w14:textId="77777777" w:rsidTr="005851C4">
        <w:trPr>
          <w:cantSplit/>
          <w:tblHeader/>
        </w:trPr>
        <w:tc>
          <w:tcPr>
            <w:tcW w:w="7506" w:type="dxa"/>
          </w:tcPr>
          <w:p w14:paraId="40193269" w14:textId="77777777" w:rsidR="00A827AA" w:rsidRPr="00A827AA" w:rsidRDefault="00A827AA" w:rsidP="00A827AA">
            <w:pPr>
              <w:pStyle w:val="TableText"/>
              <w:rPr>
                <w:rFonts w:asciiTheme="minorHAnsi" w:hAnsiTheme="minorHAnsi"/>
                <w:szCs w:val="18"/>
                <w:lang w:eastAsia="ja-JP"/>
              </w:rPr>
            </w:pPr>
            <w:r w:rsidRPr="00A827AA">
              <w:rPr>
                <w:rFonts w:asciiTheme="minorHAnsi" w:hAnsiTheme="minorHAnsi"/>
                <w:szCs w:val="18"/>
                <w:lang w:eastAsia="ja-JP"/>
              </w:rPr>
              <w:t>6.</w:t>
            </w:r>
            <w:r>
              <w:rPr>
                <w:rFonts w:asciiTheme="minorHAnsi" w:hAnsiTheme="minorHAnsi"/>
                <w:szCs w:val="18"/>
                <w:lang w:eastAsia="ja-JP"/>
              </w:rPr>
              <w:t>10</w:t>
            </w:r>
            <w:r w:rsidRPr="00A827AA">
              <w:rPr>
                <w:rFonts w:asciiTheme="minorHAnsi" w:hAnsiTheme="minorHAnsi"/>
                <w:szCs w:val="18"/>
                <w:lang w:eastAsia="ja-JP"/>
              </w:rPr>
              <w:t xml:space="preserve"> </w:t>
            </w:r>
            <w:r w:rsidRPr="00A827AA">
              <w:rPr>
                <w:rFonts w:asciiTheme="minorHAnsi" w:hAnsiTheme="minorHAnsi"/>
                <w:iCs/>
                <w:szCs w:val="18"/>
              </w:rPr>
              <w:t>Biosecurity areas must have floor surfaces finished with materials that are smooth, impervious, durable and easy to clean.</w:t>
            </w:r>
          </w:p>
        </w:tc>
        <w:tc>
          <w:tcPr>
            <w:tcW w:w="1553" w:type="dxa"/>
          </w:tcPr>
          <w:p w14:paraId="21AFBA71"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Major</w:t>
            </w:r>
          </w:p>
        </w:tc>
      </w:tr>
      <w:tr w:rsidR="00A827AA" w14:paraId="0A130E00" w14:textId="77777777" w:rsidTr="005851C4">
        <w:trPr>
          <w:cantSplit/>
          <w:tblHeader/>
        </w:trPr>
        <w:tc>
          <w:tcPr>
            <w:tcW w:w="7506" w:type="dxa"/>
          </w:tcPr>
          <w:p w14:paraId="5238B9D3" w14:textId="77777777" w:rsidR="00A827AA" w:rsidRPr="00A827AA" w:rsidRDefault="00A827AA" w:rsidP="00A827AA">
            <w:pPr>
              <w:pStyle w:val="TableText"/>
              <w:rPr>
                <w:rFonts w:asciiTheme="minorHAnsi" w:hAnsiTheme="minorHAnsi"/>
                <w:szCs w:val="18"/>
                <w:lang w:eastAsia="ja-JP"/>
              </w:rPr>
            </w:pPr>
            <w:r w:rsidRPr="00A827AA">
              <w:rPr>
                <w:rFonts w:asciiTheme="minorHAnsi" w:hAnsiTheme="minorHAnsi"/>
                <w:iCs/>
                <w:szCs w:val="18"/>
              </w:rPr>
              <w:t>6.1</w:t>
            </w:r>
            <w:r>
              <w:rPr>
                <w:rFonts w:asciiTheme="minorHAnsi" w:hAnsiTheme="minorHAnsi"/>
                <w:iCs/>
                <w:szCs w:val="18"/>
              </w:rPr>
              <w:t>1</w:t>
            </w:r>
            <w:r w:rsidRPr="00A827AA">
              <w:rPr>
                <w:rFonts w:asciiTheme="minorHAnsi" w:hAnsiTheme="minorHAnsi"/>
                <w:iCs/>
                <w:szCs w:val="18"/>
              </w:rPr>
              <w:t xml:space="preserve"> Biosecurity area floors must be maintained and free from defects. </w:t>
            </w:r>
          </w:p>
        </w:tc>
        <w:tc>
          <w:tcPr>
            <w:tcW w:w="1553" w:type="dxa"/>
          </w:tcPr>
          <w:p w14:paraId="653DAC97"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 xml:space="preserve">Major </w:t>
            </w:r>
          </w:p>
        </w:tc>
      </w:tr>
    </w:tbl>
    <w:p w14:paraId="180CD41E" w14:textId="77777777" w:rsidR="0054496B" w:rsidRDefault="0054496B" w:rsidP="0054496B"/>
    <w:p w14:paraId="3F324CA1" w14:textId="77777777" w:rsidR="0054496B" w:rsidRPr="0054496B" w:rsidRDefault="0054496B" w:rsidP="0054496B">
      <w:pPr>
        <w:pStyle w:val="Heading1"/>
      </w:pPr>
      <w:bookmarkStart w:id="26" w:name="_Toc514076523"/>
      <w:r w:rsidRPr="0054496B">
        <w:lastRenderedPageBreak/>
        <w:t xml:space="preserve">Table 7 </w:t>
      </w:r>
      <w:r w:rsidR="00A827AA">
        <w:t>Hygiene</w:t>
      </w:r>
      <w:bookmarkEnd w:id="26"/>
      <w:r w:rsidRPr="0054496B">
        <w:t xml:space="preserve"> </w:t>
      </w:r>
    </w:p>
    <w:tbl>
      <w:tblPr>
        <w:tblStyle w:val="TableGrid"/>
        <w:tblW w:w="9065" w:type="dxa"/>
        <w:tblLook w:val="04A0" w:firstRow="1" w:lastRow="0" w:firstColumn="1" w:lastColumn="0" w:noHBand="0" w:noVBand="1"/>
      </w:tblPr>
      <w:tblGrid>
        <w:gridCol w:w="7506"/>
        <w:gridCol w:w="1559"/>
      </w:tblGrid>
      <w:tr w:rsidR="0054496B" w14:paraId="714C57B2" w14:textId="77777777" w:rsidTr="005851C4">
        <w:trPr>
          <w:cantSplit/>
          <w:tblHeader/>
        </w:trPr>
        <w:tc>
          <w:tcPr>
            <w:tcW w:w="7506" w:type="dxa"/>
          </w:tcPr>
          <w:p w14:paraId="07B28C24" w14:textId="48188D73" w:rsidR="0054496B" w:rsidRDefault="000F7523" w:rsidP="005851C4">
            <w:pPr>
              <w:pStyle w:val="TableHeading"/>
              <w:rPr>
                <w:lang w:eastAsia="ja-JP"/>
              </w:rPr>
            </w:pPr>
            <w:r>
              <w:rPr>
                <w:lang w:eastAsia="ja-JP"/>
              </w:rPr>
              <w:t>Conditions</w:t>
            </w:r>
          </w:p>
        </w:tc>
        <w:tc>
          <w:tcPr>
            <w:tcW w:w="1559" w:type="dxa"/>
          </w:tcPr>
          <w:p w14:paraId="67B6F7C6" w14:textId="77777777" w:rsidR="0054496B" w:rsidRDefault="0054496B" w:rsidP="005851C4">
            <w:pPr>
              <w:pStyle w:val="TableHeading"/>
              <w:rPr>
                <w:lang w:eastAsia="ja-JP"/>
              </w:rPr>
            </w:pPr>
            <w:r>
              <w:rPr>
                <w:lang w:eastAsia="ja-JP"/>
              </w:rPr>
              <w:t>Nonconformity guide</w:t>
            </w:r>
          </w:p>
        </w:tc>
      </w:tr>
      <w:tr w:rsidR="00A827AA" w14:paraId="556AFB09" w14:textId="77777777" w:rsidTr="005851C4">
        <w:trPr>
          <w:cantSplit/>
          <w:tblHeader/>
        </w:trPr>
        <w:tc>
          <w:tcPr>
            <w:tcW w:w="7506" w:type="dxa"/>
          </w:tcPr>
          <w:p w14:paraId="18CD2FAB" w14:textId="77777777" w:rsidR="00A827AA" w:rsidRPr="00A827AA" w:rsidRDefault="00A827AA" w:rsidP="00A827AA">
            <w:pPr>
              <w:pStyle w:val="TableHeading"/>
              <w:rPr>
                <w:rFonts w:asciiTheme="minorHAnsi" w:hAnsiTheme="minorHAnsi"/>
                <w:b w:val="0"/>
              </w:rPr>
            </w:pPr>
            <w:r w:rsidRPr="00A827AA">
              <w:rPr>
                <w:rFonts w:asciiTheme="minorHAnsi" w:hAnsiTheme="minorHAnsi"/>
                <w:b w:val="0"/>
                <w:lang w:eastAsia="ja-JP"/>
              </w:rPr>
              <w:t xml:space="preserve">7.1 </w:t>
            </w:r>
            <w:r w:rsidRPr="00A827AA">
              <w:rPr>
                <w:rFonts w:asciiTheme="minorHAnsi" w:hAnsiTheme="minorHAnsi"/>
                <w:b w:val="0"/>
              </w:rPr>
              <w:t>An effective pest and weed control system must be in place to ensure that sites are managed in a way that effectively isolates goods subject to biosecurity control from environments in which pest and disease are likely to become established. As a minimum this will require the sites to implement and keep associated records of a periodic inspection regime and ensure knockdown spray (such as standard household aerosol insecticide spray) is kept onsite. In addition to details of the inspection regime and the onsite location of the knockdown spray, the pest and weed control system may include:</w:t>
            </w:r>
          </w:p>
          <w:p w14:paraId="12AA6B18" w14:textId="77777777" w:rsidR="00A827AA" w:rsidRPr="00A827AA" w:rsidRDefault="00A827AA" w:rsidP="00A827AA">
            <w:pPr>
              <w:pStyle w:val="TableBullet"/>
              <w:rPr>
                <w:rFonts w:asciiTheme="minorHAnsi" w:hAnsiTheme="minorHAnsi"/>
              </w:rPr>
            </w:pPr>
            <w:r w:rsidRPr="00A827AA">
              <w:rPr>
                <w:rFonts w:asciiTheme="minorHAnsi" w:hAnsiTheme="minorHAnsi"/>
              </w:rPr>
              <w:t>the use of insecticides, fumigation, rodenticides, herbicides/weed control, periodic inspection, baits and/or traps</w:t>
            </w:r>
          </w:p>
          <w:p w14:paraId="2EDB457F" w14:textId="77777777" w:rsidR="00A827AA" w:rsidRPr="00A827AA" w:rsidRDefault="00A827AA" w:rsidP="00A827AA">
            <w:pPr>
              <w:pStyle w:val="TableBullet"/>
              <w:rPr>
                <w:rFonts w:asciiTheme="minorHAnsi" w:hAnsiTheme="minorHAnsi"/>
              </w:rPr>
            </w:pPr>
            <w:r w:rsidRPr="00A827AA">
              <w:rPr>
                <w:rFonts w:asciiTheme="minorHAnsi" w:hAnsiTheme="minorHAnsi"/>
              </w:rPr>
              <w:t>a site plan with numbered bait stations</w:t>
            </w:r>
          </w:p>
          <w:p w14:paraId="2D05E172" w14:textId="77777777" w:rsidR="00A827AA" w:rsidRPr="00A827AA" w:rsidRDefault="00A827AA" w:rsidP="00A827AA">
            <w:pPr>
              <w:pStyle w:val="TableBullet"/>
              <w:rPr>
                <w:rFonts w:asciiTheme="minorHAnsi" w:hAnsiTheme="minorHAnsi"/>
              </w:rPr>
            </w:pPr>
            <w:r w:rsidRPr="00A827AA">
              <w:rPr>
                <w:rFonts w:asciiTheme="minorHAnsi" w:hAnsiTheme="minorHAnsi"/>
              </w:rPr>
              <w:t>contract details if applicable.</w:t>
            </w:r>
          </w:p>
          <w:p w14:paraId="55A690C1" w14:textId="77777777" w:rsidR="00A827AA" w:rsidRPr="00A827AA" w:rsidRDefault="00A827AA" w:rsidP="00A827AA">
            <w:pPr>
              <w:pStyle w:val="TableHeading"/>
              <w:rPr>
                <w:rFonts w:asciiTheme="minorHAnsi" w:hAnsiTheme="minorHAnsi"/>
                <w:b w:val="0"/>
                <w:lang w:eastAsia="ja-JP"/>
              </w:rPr>
            </w:pPr>
            <w:r w:rsidRPr="00A827AA">
              <w:rPr>
                <w:rStyle w:val="Emphasis"/>
                <w:rFonts w:asciiTheme="minorHAnsi" w:hAnsiTheme="minorHAnsi"/>
              </w:rPr>
              <w:t>Note</w:t>
            </w:r>
            <w:r w:rsidRPr="00A827AA">
              <w:rPr>
                <w:rFonts w:asciiTheme="minorHAnsi" w:hAnsiTheme="minorHAnsi"/>
                <w:b w:val="0"/>
                <w:i/>
              </w:rPr>
              <w:t>:</w:t>
            </w:r>
            <w:r w:rsidRPr="00A827AA">
              <w:rPr>
                <w:rFonts w:asciiTheme="minorHAnsi" w:hAnsiTheme="minorHAnsi"/>
                <w:b w:val="0"/>
              </w:rPr>
              <w:t xml:space="preserve"> The operations of adjacent facilities must be considered when determining any additional pest control measures to be implemented.</w:t>
            </w:r>
          </w:p>
        </w:tc>
        <w:tc>
          <w:tcPr>
            <w:tcW w:w="1559" w:type="dxa"/>
          </w:tcPr>
          <w:p w14:paraId="720C1ABF"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Major </w:t>
            </w:r>
          </w:p>
        </w:tc>
      </w:tr>
      <w:tr w:rsidR="00A827AA" w14:paraId="52ACD250" w14:textId="77777777" w:rsidTr="005851C4">
        <w:trPr>
          <w:cantSplit/>
          <w:tblHeader/>
        </w:trPr>
        <w:tc>
          <w:tcPr>
            <w:tcW w:w="7506" w:type="dxa"/>
          </w:tcPr>
          <w:p w14:paraId="042D669C"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lang w:eastAsia="ja-JP"/>
              </w:rPr>
              <w:t xml:space="preserve">7.2 The department must have access to the approved arrangement site to install insect traps for surveillance purposes. </w:t>
            </w:r>
          </w:p>
          <w:p w14:paraId="5CC61615"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lang w:eastAsia="ja-JP"/>
              </w:rPr>
              <w:t xml:space="preserve">Insect traps installed by the department must not be interfered with or damaged.  </w:t>
            </w:r>
          </w:p>
        </w:tc>
        <w:tc>
          <w:tcPr>
            <w:tcW w:w="1559" w:type="dxa"/>
          </w:tcPr>
          <w:p w14:paraId="364A124D"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Critical</w:t>
            </w:r>
          </w:p>
        </w:tc>
      </w:tr>
    </w:tbl>
    <w:p w14:paraId="4B0D25B2" w14:textId="77777777" w:rsidR="0054496B" w:rsidRDefault="0054496B" w:rsidP="0054496B"/>
    <w:p w14:paraId="526C0750" w14:textId="77777777" w:rsidR="0054496B" w:rsidRPr="0054496B" w:rsidRDefault="0054496B" w:rsidP="0054496B">
      <w:pPr>
        <w:pStyle w:val="Heading1"/>
      </w:pPr>
      <w:bookmarkStart w:id="27" w:name="_Toc504030699"/>
      <w:bookmarkStart w:id="28" w:name="_Toc514076524"/>
      <w:r w:rsidRPr="0054496B">
        <w:t xml:space="preserve">Table 8 </w:t>
      </w:r>
      <w:bookmarkEnd w:id="27"/>
      <w:r w:rsidR="00A827AA">
        <w:t>Container inspections</w:t>
      </w:r>
      <w:bookmarkEnd w:id="28"/>
      <w:r w:rsidR="00A827AA">
        <w:t xml:space="preserve"> </w:t>
      </w:r>
      <w:r w:rsidRPr="0054496B">
        <w:t xml:space="preserve"> </w:t>
      </w:r>
    </w:p>
    <w:tbl>
      <w:tblPr>
        <w:tblStyle w:val="TableGrid"/>
        <w:tblW w:w="9065" w:type="dxa"/>
        <w:tblLook w:val="04A0" w:firstRow="1" w:lastRow="0" w:firstColumn="1" w:lastColumn="0" w:noHBand="0" w:noVBand="1"/>
      </w:tblPr>
      <w:tblGrid>
        <w:gridCol w:w="7506"/>
        <w:gridCol w:w="1559"/>
      </w:tblGrid>
      <w:tr w:rsidR="0054496B" w14:paraId="0EDEF3E8" w14:textId="77777777" w:rsidTr="005851C4">
        <w:trPr>
          <w:cantSplit/>
          <w:tblHeader/>
        </w:trPr>
        <w:tc>
          <w:tcPr>
            <w:tcW w:w="7506" w:type="dxa"/>
          </w:tcPr>
          <w:p w14:paraId="15616640" w14:textId="70F75C53" w:rsidR="0054496B" w:rsidRDefault="000F7523" w:rsidP="005851C4">
            <w:pPr>
              <w:pStyle w:val="TableHeading"/>
              <w:rPr>
                <w:lang w:eastAsia="ja-JP"/>
              </w:rPr>
            </w:pPr>
            <w:r>
              <w:rPr>
                <w:lang w:eastAsia="ja-JP"/>
              </w:rPr>
              <w:t>Conditions</w:t>
            </w:r>
          </w:p>
        </w:tc>
        <w:tc>
          <w:tcPr>
            <w:tcW w:w="1559" w:type="dxa"/>
          </w:tcPr>
          <w:p w14:paraId="549C6517" w14:textId="77777777" w:rsidR="0054496B" w:rsidRDefault="0054496B" w:rsidP="005851C4">
            <w:pPr>
              <w:pStyle w:val="TableHeading"/>
              <w:rPr>
                <w:lang w:eastAsia="ja-JP"/>
              </w:rPr>
            </w:pPr>
            <w:r>
              <w:rPr>
                <w:lang w:eastAsia="ja-JP"/>
              </w:rPr>
              <w:t>Nonconformity guide</w:t>
            </w:r>
          </w:p>
        </w:tc>
      </w:tr>
      <w:tr w:rsidR="00A827AA" w14:paraId="123F4EFB" w14:textId="77777777" w:rsidTr="005851C4">
        <w:trPr>
          <w:cantSplit/>
          <w:tblHeader/>
        </w:trPr>
        <w:tc>
          <w:tcPr>
            <w:tcW w:w="7506" w:type="dxa"/>
          </w:tcPr>
          <w:p w14:paraId="1A3FC8E0" w14:textId="77777777" w:rsidR="00A827AA" w:rsidRPr="00A827AA" w:rsidRDefault="00A827AA" w:rsidP="00A827AA">
            <w:pPr>
              <w:pStyle w:val="TableHeading"/>
              <w:rPr>
                <w:rFonts w:asciiTheme="minorHAnsi" w:eastAsia="Times New Roman" w:hAnsiTheme="minorHAnsi" w:cs="Times New Roman"/>
                <w:b w:val="0"/>
                <w:szCs w:val="18"/>
                <w:lang w:eastAsia="en-AU"/>
              </w:rPr>
            </w:pPr>
            <w:r w:rsidRPr="00A827AA">
              <w:rPr>
                <w:rFonts w:asciiTheme="minorHAnsi" w:hAnsiTheme="minorHAnsi"/>
                <w:b w:val="0"/>
                <w:lang w:eastAsia="ja-JP"/>
              </w:rPr>
              <w:t xml:space="preserve">8.1 </w:t>
            </w:r>
            <w:r w:rsidRPr="00A827AA">
              <w:rPr>
                <w:rFonts w:asciiTheme="minorHAnsi" w:eastAsia="Times New Roman" w:hAnsiTheme="minorHAnsi" w:cs="Times New Roman"/>
                <w:b w:val="0"/>
                <w:szCs w:val="18"/>
                <w:lang w:eastAsia="en-AU"/>
              </w:rPr>
              <w:t>When conducting internal container inspections, either of the following must be used:</w:t>
            </w:r>
          </w:p>
          <w:p w14:paraId="1C09F8B1" w14:textId="77777777" w:rsidR="00A827AA" w:rsidRPr="00A827AA" w:rsidRDefault="00A827AA" w:rsidP="00A827AA">
            <w:pPr>
              <w:pStyle w:val="ListParagraph"/>
              <w:numPr>
                <w:ilvl w:val="0"/>
                <w:numId w:val="11"/>
              </w:numPr>
              <w:spacing w:after="0" w:line="240" w:lineRule="auto"/>
              <w:ind w:left="408" w:hanging="408"/>
              <w:contextualSpacing w:val="0"/>
              <w:rPr>
                <w:rFonts w:eastAsia="Times New Roman" w:cs="Times New Roman"/>
                <w:sz w:val="18"/>
                <w:szCs w:val="18"/>
                <w:lang w:eastAsia="en-AU"/>
              </w:rPr>
            </w:pPr>
            <w:r w:rsidRPr="00A827AA">
              <w:rPr>
                <w:rFonts w:eastAsia="Times New Roman" w:cs="Times New Roman"/>
                <w:sz w:val="18"/>
                <w:szCs w:val="18"/>
                <w:lang w:eastAsia="en-AU"/>
              </w:rPr>
              <w:t>equipment to place the container on the ground on an impervious surface within a biosecurity area</w:t>
            </w:r>
          </w:p>
          <w:p w14:paraId="4596646F" w14:textId="77777777" w:rsidR="00A827AA" w:rsidRPr="00A827AA" w:rsidRDefault="00A827AA" w:rsidP="00A827AA">
            <w:pPr>
              <w:pStyle w:val="ListParagraph"/>
              <w:numPr>
                <w:ilvl w:val="0"/>
                <w:numId w:val="11"/>
              </w:numPr>
              <w:spacing w:after="0" w:line="240" w:lineRule="auto"/>
              <w:ind w:left="408" w:hanging="408"/>
              <w:contextualSpacing w:val="0"/>
              <w:rPr>
                <w:rFonts w:eastAsia="Times New Roman" w:cs="Times New Roman"/>
                <w:sz w:val="18"/>
                <w:szCs w:val="18"/>
                <w:lang w:eastAsia="en-AU"/>
              </w:rPr>
            </w:pPr>
            <w:r w:rsidRPr="00A827AA">
              <w:rPr>
                <w:rFonts w:eastAsia="Times New Roman" w:cs="Times New Roman"/>
                <w:sz w:val="18"/>
                <w:szCs w:val="18"/>
                <w:lang w:eastAsia="en-AU"/>
              </w:rPr>
              <w:t xml:space="preserve">a raised container inspection platform if the internal of the container is to be accessed while on a </w:t>
            </w:r>
            <w:proofErr w:type="gramStart"/>
            <w:r w:rsidRPr="00A827AA">
              <w:rPr>
                <w:rFonts w:eastAsia="Times New Roman" w:cs="Times New Roman"/>
                <w:sz w:val="18"/>
                <w:szCs w:val="18"/>
                <w:lang w:eastAsia="en-AU"/>
              </w:rPr>
              <w:t>container  inspection</w:t>
            </w:r>
            <w:proofErr w:type="gramEnd"/>
            <w:r w:rsidRPr="00A827AA">
              <w:rPr>
                <w:rFonts w:eastAsia="Times New Roman" w:cs="Times New Roman"/>
                <w:sz w:val="18"/>
                <w:szCs w:val="18"/>
                <w:lang w:eastAsia="en-AU"/>
              </w:rPr>
              <w:t xml:space="preserve"> stand or on the back of a truck.</w:t>
            </w:r>
          </w:p>
          <w:p w14:paraId="3597D0C3" w14:textId="77777777" w:rsidR="00A827AA" w:rsidRPr="00A827AA" w:rsidRDefault="00A827AA" w:rsidP="00A827AA">
            <w:pPr>
              <w:pStyle w:val="TableHeading"/>
              <w:rPr>
                <w:rFonts w:asciiTheme="minorHAnsi" w:hAnsiTheme="minorHAnsi"/>
                <w:b w:val="0"/>
                <w:lang w:eastAsia="ja-JP"/>
              </w:rPr>
            </w:pPr>
            <w:r w:rsidRPr="00A827AA">
              <w:rPr>
                <w:rFonts w:asciiTheme="minorHAnsi" w:eastAsia="Times New Roman" w:hAnsiTheme="minorHAnsi" w:cs="Times New Roman"/>
                <w:b w:val="0"/>
                <w:szCs w:val="18"/>
                <w:lang w:eastAsia="en-AU"/>
              </w:rPr>
              <w:t>Stairs, ladders and platforms construction must comply with AS 1657 2013: Fixed platforms, walkways, stairways and ladders - Design, construction and installation.</w:t>
            </w:r>
          </w:p>
        </w:tc>
        <w:tc>
          <w:tcPr>
            <w:tcW w:w="1559" w:type="dxa"/>
          </w:tcPr>
          <w:p w14:paraId="1C30ABE6"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r w:rsidR="00A827AA" w14:paraId="61849B23" w14:textId="77777777" w:rsidTr="005851C4">
        <w:trPr>
          <w:cantSplit/>
          <w:tblHeader/>
        </w:trPr>
        <w:tc>
          <w:tcPr>
            <w:tcW w:w="7506" w:type="dxa"/>
          </w:tcPr>
          <w:p w14:paraId="21C59E0B"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8.2 Fully laden containers must be capable of being inspected on the underside by using a sea container inspection stand. The stand must be suitable for the types of containers being inspected and be certified according to the standards in the department’s Standards for Sea Freight Container Inspection Stands available on the department’s website. </w:t>
            </w:r>
          </w:p>
        </w:tc>
        <w:tc>
          <w:tcPr>
            <w:tcW w:w="1559" w:type="dxa"/>
          </w:tcPr>
          <w:p w14:paraId="354CE1F1"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bl>
    <w:p w14:paraId="37407D95" w14:textId="77777777" w:rsidR="0054496B" w:rsidRDefault="0054496B" w:rsidP="0054496B"/>
    <w:p w14:paraId="401E9E3C" w14:textId="5C9DDD67" w:rsidR="0054496B" w:rsidRPr="0054496B" w:rsidRDefault="0054496B" w:rsidP="0054496B">
      <w:pPr>
        <w:pStyle w:val="Heading1"/>
      </w:pPr>
      <w:bookmarkStart w:id="29" w:name="_Toc514076525"/>
      <w:r w:rsidRPr="0054496B">
        <w:lastRenderedPageBreak/>
        <w:t xml:space="preserve">Table 9 </w:t>
      </w:r>
      <w:r w:rsidR="00A827AA">
        <w:t xml:space="preserve">Operating </w:t>
      </w:r>
      <w:bookmarkEnd w:id="29"/>
      <w:r w:rsidR="000F7523">
        <w:t>conditions</w:t>
      </w:r>
      <w:r w:rsidR="00A827AA">
        <w:t xml:space="preserve"> </w:t>
      </w:r>
      <w:r w:rsidRPr="0054496B">
        <w:t xml:space="preserve">  </w:t>
      </w:r>
    </w:p>
    <w:tbl>
      <w:tblPr>
        <w:tblStyle w:val="TableGrid"/>
        <w:tblW w:w="9065" w:type="dxa"/>
        <w:tblLook w:val="04A0" w:firstRow="1" w:lastRow="0" w:firstColumn="1" w:lastColumn="0" w:noHBand="0" w:noVBand="1"/>
      </w:tblPr>
      <w:tblGrid>
        <w:gridCol w:w="7506"/>
        <w:gridCol w:w="1559"/>
      </w:tblGrid>
      <w:tr w:rsidR="0054496B" w14:paraId="4B0A5243" w14:textId="77777777" w:rsidTr="005851C4">
        <w:trPr>
          <w:cantSplit/>
          <w:tblHeader/>
        </w:trPr>
        <w:tc>
          <w:tcPr>
            <w:tcW w:w="7506" w:type="dxa"/>
          </w:tcPr>
          <w:p w14:paraId="71A94D38" w14:textId="2F439EFF" w:rsidR="0054496B" w:rsidRDefault="000F7523" w:rsidP="005851C4">
            <w:pPr>
              <w:pStyle w:val="TableHeading"/>
              <w:rPr>
                <w:lang w:eastAsia="ja-JP"/>
              </w:rPr>
            </w:pPr>
            <w:r>
              <w:rPr>
                <w:lang w:eastAsia="ja-JP"/>
              </w:rPr>
              <w:t>Conditions</w:t>
            </w:r>
          </w:p>
        </w:tc>
        <w:tc>
          <w:tcPr>
            <w:tcW w:w="1559" w:type="dxa"/>
          </w:tcPr>
          <w:p w14:paraId="07044CFE" w14:textId="77777777" w:rsidR="0054496B" w:rsidRDefault="0054496B" w:rsidP="005851C4">
            <w:pPr>
              <w:pStyle w:val="TableHeading"/>
              <w:rPr>
                <w:lang w:eastAsia="ja-JP"/>
              </w:rPr>
            </w:pPr>
            <w:r>
              <w:rPr>
                <w:lang w:eastAsia="ja-JP"/>
              </w:rPr>
              <w:t>Nonconformity guide</w:t>
            </w:r>
          </w:p>
        </w:tc>
      </w:tr>
      <w:tr w:rsidR="00A827AA" w14:paraId="21CB5D33" w14:textId="77777777" w:rsidTr="005851C4">
        <w:trPr>
          <w:cantSplit/>
          <w:tblHeader/>
        </w:trPr>
        <w:tc>
          <w:tcPr>
            <w:tcW w:w="7506" w:type="dxa"/>
          </w:tcPr>
          <w:p w14:paraId="6602B1B3" w14:textId="77777777" w:rsidR="00A827AA" w:rsidRPr="00912C61" w:rsidRDefault="00A827AA" w:rsidP="00A827AA">
            <w:pPr>
              <w:pStyle w:val="TableText"/>
            </w:pPr>
            <w:r>
              <w:rPr>
                <w:lang w:eastAsia="ja-JP"/>
              </w:rPr>
              <w:t>9</w:t>
            </w:r>
            <w:r w:rsidRPr="00912C61">
              <w:rPr>
                <w:lang w:eastAsia="ja-JP"/>
              </w:rPr>
              <w:t xml:space="preserve">.1 </w:t>
            </w:r>
            <w:r w:rsidRPr="00912C61">
              <w:t xml:space="preserve">Accredited </w:t>
            </w:r>
            <w:r>
              <w:t>p</w:t>
            </w:r>
            <w:r w:rsidRPr="00912C61">
              <w:t>ersons must examine the inside of containers for the presence of:</w:t>
            </w:r>
          </w:p>
          <w:p w14:paraId="1068064F" w14:textId="77777777" w:rsidR="00A827AA" w:rsidRPr="00912C61" w:rsidRDefault="00A827AA" w:rsidP="00A827AA">
            <w:pPr>
              <w:pStyle w:val="TableBullet"/>
            </w:pPr>
            <w:r w:rsidRPr="00912C61">
              <w:t>live or dead animals</w:t>
            </w:r>
          </w:p>
          <w:p w14:paraId="01C6B5DB" w14:textId="77777777" w:rsidR="00A827AA" w:rsidRPr="00912C61" w:rsidRDefault="00A827AA" w:rsidP="00A827AA">
            <w:pPr>
              <w:pStyle w:val="TableBullet"/>
              <w:rPr>
                <w:lang w:eastAsia="ja-JP"/>
              </w:rPr>
            </w:pPr>
            <w:r w:rsidRPr="00912C61">
              <w:t>live insects</w:t>
            </w:r>
          </w:p>
          <w:p w14:paraId="3F3B4C07" w14:textId="77777777" w:rsidR="00A827AA" w:rsidRPr="00912C61" w:rsidRDefault="00A827AA" w:rsidP="00A827AA">
            <w:pPr>
              <w:pStyle w:val="TableBullet"/>
              <w:rPr>
                <w:lang w:eastAsia="ja-JP"/>
              </w:rPr>
            </w:pPr>
            <w:r w:rsidRPr="00912C61">
              <w:t xml:space="preserve">plant, </w:t>
            </w:r>
            <w:proofErr w:type="gramStart"/>
            <w:r w:rsidRPr="00912C61">
              <w:t>animal</w:t>
            </w:r>
            <w:proofErr w:type="gramEnd"/>
            <w:r w:rsidRPr="00912C61">
              <w:t xml:space="preserve"> and soil contamination.</w:t>
            </w:r>
          </w:p>
        </w:tc>
        <w:tc>
          <w:tcPr>
            <w:tcW w:w="1559" w:type="dxa"/>
          </w:tcPr>
          <w:p w14:paraId="60E08E99" w14:textId="77777777" w:rsidR="00A827AA" w:rsidRPr="00912C61" w:rsidRDefault="00A827AA" w:rsidP="00A827AA">
            <w:pPr>
              <w:pStyle w:val="TableHeading"/>
              <w:rPr>
                <w:b w:val="0"/>
                <w:lang w:eastAsia="ja-JP"/>
              </w:rPr>
            </w:pPr>
            <w:r w:rsidRPr="00912C61">
              <w:rPr>
                <w:b w:val="0"/>
                <w:lang w:eastAsia="ja-JP"/>
              </w:rPr>
              <w:t>Major</w:t>
            </w:r>
          </w:p>
        </w:tc>
      </w:tr>
      <w:tr w:rsidR="00A827AA" w14:paraId="5C74A767" w14:textId="77777777" w:rsidTr="005851C4">
        <w:trPr>
          <w:cantSplit/>
          <w:tblHeader/>
        </w:trPr>
        <w:tc>
          <w:tcPr>
            <w:tcW w:w="7506" w:type="dxa"/>
          </w:tcPr>
          <w:p w14:paraId="11C32A4C" w14:textId="77777777" w:rsidR="00A827AA" w:rsidRPr="00912C61" w:rsidRDefault="00A827AA" w:rsidP="00A827AA">
            <w:pPr>
              <w:pStyle w:val="TableText"/>
            </w:pPr>
            <w:r>
              <w:rPr>
                <w:lang w:eastAsia="ja-JP"/>
              </w:rPr>
              <w:t>9</w:t>
            </w:r>
            <w:r w:rsidRPr="00912C61">
              <w:rPr>
                <w:lang w:eastAsia="ja-JP"/>
              </w:rPr>
              <w:t xml:space="preserve">.2 </w:t>
            </w:r>
            <w:r w:rsidRPr="00912C61">
              <w:t>If any live animals, dead animals or live insects are detected in the container ensure that:</w:t>
            </w:r>
          </w:p>
          <w:p w14:paraId="073A6501" w14:textId="77777777" w:rsidR="00A827AA" w:rsidRPr="00912C61" w:rsidRDefault="00A827AA" w:rsidP="00A827AA">
            <w:pPr>
              <w:pStyle w:val="TableBullet"/>
            </w:pPr>
            <w:r w:rsidRPr="00912C61">
              <w:t>the container doors are closed immediately to prevent the escape of any pests</w:t>
            </w:r>
          </w:p>
          <w:p w14:paraId="66417E19" w14:textId="77777777" w:rsidR="00A827AA" w:rsidRPr="00912C61" w:rsidRDefault="00A827AA" w:rsidP="00A827AA">
            <w:pPr>
              <w:pStyle w:val="TableBullet"/>
              <w:rPr>
                <w:lang w:eastAsia="ja-JP"/>
              </w:rPr>
            </w:pPr>
            <w:r w:rsidRPr="00912C61">
              <w:t xml:space="preserve">for flat racks or </w:t>
            </w:r>
            <w:r>
              <w:t>unit load devices</w:t>
            </w:r>
            <w:r w:rsidRPr="00912C61">
              <w:t>, a knockdown spray is applied to insects and the goods are moved to the biosecurity inspection area and are kept contained and separated from other goods subject to biosecurity control, domestic goods or goods that have been released from biosecurity control</w:t>
            </w:r>
          </w:p>
          <w:p w14:paraId="798F81C2" w14:textId="77777777" w:rsidR="00A827AA" w:rsidRPr="00912C61" w:rsidRDefault="00A827AA" w:rsidP="00A827AA">
            <w:pPr>
              <w:pStyle w:val="TableBullet"/>
              <w:rPr>
                <w:lang w:eastAsia="ja-JP"/>
              </w:rPr>
            </w:pPr>
            <w:r w:rsidRPr="00912C61">
              <w:t>in both cases,</w:t>
            </w:r>
            <w:r>
              <w:t xml:space="preserve"> the department must be</w:t>
            </w:r>
            <w:r w:rsidRPr="00912C61">
              <w:t xml:space="preserve"> contacted </w:t>
            </w:r>
            <w:proofErr w:type="gramStart"/>
            <w:r w:rsidRPr="00912C61">
              <w:t>immediately</w:t>
            </w:r>
            <w:proofErr w:type="gramEnd"/>
            <w:r w:rsidRPr="00912C61">
              <w:t xml:space="preserve"> and arrangements are made for an inspection.</w:t>
            </w:r>
          </w:p>
        </w:tc>
        <w:tc>
          <w:tcPr>
            <w:tcW w:w="1559" w:type="dxa"/>
          </w:tcPr>
          <w:p w14:paraId="1171F946" w14:textId="77777777" w:rsidR="00A827AA" w:rsidRPr="00912C61" w:rsidRDefault="00A827AA" w:rsidP="00A827AA">
            <w:pPr>
              <w:pStyle w:val="TableHeading"/>
              <w:rPr>
                <w:b w:val="0"/>
                <w:lang w:eastAsia="ja-JP"/>
              </w:rPr>
            </w:pPr>
            <w:r w:rsidRPr="00912C61">
              <w:rPr>
                <w:b w:val="0"/>
                <w:lang w:eastAsia="ja-JP"/>
              </w:rPr>
              <w:t>Critical</w:t>
            </w:r>
          </w:p>
        </w:tc>
      </w:tr>
      <w:tr w:rsidR="00A827AA" w14:paraId="263FFD31" w14:textId="77777777" w:rsidTr="005851C4">
        <w:trPr>
          <w:cantSplit/>
          <w:tblHeader/>
        </w:trPr>
        <w:tc>
          <w:tcPr>
            <w:tcW w:w="7506" w:type="dxa"/>
          </w:tcPr>
          <w:p w14:paraId="0247045F" w14:textId="77777777" w:rsidR="00A827AA" w:rsidRPr="00912C61" w:rsidRDefault="00A827AA" w:rsidP="00A827AA">
            <w:pPr>
              <w:pStyle w:val="TableHeading"/>
              <w:rPr>
                <w:b w:val="0"/>
                <w:lang w:eastAsia="ja-JP"/>
              </w:rPr>
            </w:pPr>
            <w:r>
              <w:rPr>
                <w:b w:val="0"/>
                <w:lang w:eastAsia="ja-JP"/>
              </w:rPr>
              <w:t>9</w:t>
            </w:r>
            <w:r w:rsidRPr="00912C61">
              <w:rPr>
                <w:b w:val="0"/>
                <w:lang w:eastAsia="ja-JP"/>
              </w:rPr>
              <w:t xml:space="preserve">.3 </w:t>
            </w:r>
            <w:r w:rsidRPr="00912C61">
              <w:rPr>
                <w:b w:val="0"/>
              </w:rPr>
              <w:t>The live/dead animals, or live insects are recorded on the Biosecurity Risk Material Record</w:t>
            </w:r>
            <w:r>
              <w:rPr>
                <w:b w:val="0"/>
              </w:rPr>
              <w:t>, available on the department’s website</w:t>
            </w:r>
            <w:r w:rsidRPr="00912C61">
              <w:rPr>
                <w:b w:val="0"/>
              </w:rPr>
              <w:t>.</w:t>
            </w:r>
          </w:p>
        </w:tc>
        <w:tc>
          <w:tcPr>
            <w:tcW w:w="1559" w:type="dxa"/>
          </w:tcPr>
          <w:p w14:paraId="797F5DD7" w14:textId="77777777" w:rsidR="00A827AA" w:rsidRPr="00912C61" w:rsidRDefault="00A827AA" w:rsidP="00A827AA">
            <w:pPr>
              <w:pStyle w:val="TableHeading"/>
              <w:rPr>
                <w:b w:val="0"/>
                <w:lang w:eastAsia="ja-JP"/>
              </w:rPr>
            </w:pPr>
            <w:r w:rsidRPr="00912C61">
              <w:rPr>
                <w:b w:val="0"/>
                <w:lang w:eastAsia="ja-JP"/>
              </w:rPr>
              <w:t>Minor</w:t>
            </w:r>
          </w:p>
        </w:tc>
      </w:tr>
      <w:tr w:rsidR="00A827AA" w14:paraId="29A099F2" w14:textId="77777777" w:rsidTr="005851C4">
        <w:trPr>
          <w:cantSplit/>
          <w:tblHeader/>
        </w:trPr>
        <w:tc>
          <w:tcPr>
            <w:tcW w:w="7506" w:type="dxa"/>
          </w:tcPr>
          <w:p w14:paraId="7FE1038F" w14:textId="77777777" w:rsidR="00A827AA" w:rsidRPr="00912C61" w:rsidRDefault="00A827AA" w:rsidP="00A827AA">
            <w:pPr>
              <w:pStyle w:val="TableText"/>
            </w:pPr>
            <w:r>
              <w:rPr>
                <w:lang w:eastAsia="ja-JP"/>
              </w:rPr>
              <w:t>9</w:t>
            </w:r>
            <w:r w:rsidRPr="00912C61">
              <w:rPr>
                <w:lang w:eastAsia="ja-JP"/>
              </w:rPr>
              <w:t xml:space="preserve">.4 </w:t>
            </w:r>
            <w:r w:rsidRPr="00912C61">
              <w:t>If plant, animal faeces or soil contaminants are detected in the container, ensure that:</w:t>
            </w:r>
          </w:p>
          <w:p w14:paraId="76527F14" w14:textId="77777777" w:rsidR="00A827AA" w:rsidRPr="00912C61" w:rsidRDefault="00A827AA" w:rsidP="00A827AA">
            <w:pPr>
              <w:pStyle w:val="TableBullet"/>
            </w:pPr>
            <w:r w:rsidRPr="00912C61">
              <w:t xml:space="preserve">the contaminants are removed and disposed of by, or under the supervision of, an </w:t>
            </w:r>
            <w:r>
              <w:t>a</w:t>
            </w:r>
            <w:r w:rsidRPr="00912C61">
              <w:t xml:space="preserve">ccredited </w:t>
            </w:r>
            <w:r>
              <w:t>p</w:t>
            </w:r>
            <w:r w:rsidRPr="00912C61">
              <w:t>erson</w:t>
            </w:r>
          </w:p>
          <w:p w14:paraId="55E22577" w14:textId="77777777" w:rsidR="00A827AA" w:rsidRPr="00912C61" w:rsidRDefault="00A827AA" w:rsidP="00A827AA">
            <w:pPr>
              <w:pStyle w:val="TableBullet"/>
              <w:rPr>
                <w:lang w:eastAsia="ja-JP"/>
              </w:rPr>
            </w:pPr>
            <w:r w:rsidRPr="00912C61">
              <w:t>the contaminants are recorded on a Biosecurity Risk Material Record</w:t>
            </w:r>
          </w:p>
          <w:p w14:paraId="5FC4222A" w14:textId="77777777" w:rsidR="00A827AA" w:rsidRPr="00912C61" w:rsidRDefault="00A827AA" w:rsidP="00A827AA">
            <w:pPr>
              <w:pStyle w:val="TableBullet"/>
              <w:rPr>
                <w:lang w:eastAsia="ja-JP"/>
              </w:rPr>
            </w:pPr>
            <w:r w:rsidRPr="00912C61">
              <w:t>a copy of the Biosecurity Risk Material Record is maintained.</w:t>
            </w:r>
          </w:p>
        </w:tc>
        <w:tc>
          <w:tcPr>
            <w:tcW w:w="1559" w:type="dxa"/>
          </w:tcPr>
          <w:p w14:paraId="025FA098" w14:textId="77777777" w:rsidR="00A827AA" w:rsidRPr="00912C61" w:rsidRDefault="00A827AA" w:rsidP="00A827AA">
            <w:pPr>
              <w:pStyle w:val="TableHeading"/>
              <w:rPr>
                <w:b w:val="0"/>
                <w:lang w:eastAsia="ja-JP"/>
              </w:rPr>
            </w:pPr>
            <w:r w:rsidRPr="00912C61">
              <w:rPr>
                <w:b w:val="0"/>
                <w:lang w:eastAsia="ja-JP"/>
              </w:rPr>
              <w:t>Major</w:t>
            </w:r>
          </w:p>
        </w:tc>
      </w:tr>
      <w:tr w:rsidR="00A827AA" w14:paraId="5A58A758" w14:textId="77777777" w:rsidTr="005851C4">
        <w:trPr>
          <w:cantSplit/>
          <w:tblHeader/>
        </w:trPr>
        <w:tc>
          <w:tcPr>
            <w:tcW w:w="7506" w:type="dxa"/>
          </w:tcPr>
          <w:p w14:paraId="113EB1A2" w14:textId="77777777" w:rsidR="00A827AA" w:rsidRPr="00912C61" w:rsidRDefault="00A827AA" w:rsidP="00A827AA">
            <w:pPr>
              <w:pStyle w:val="TableHeading"/>
              <w:rPr>
                <w:b w:val="0"/>
                <w:lang w:eastAsia="ja-JP"/>
              </w:rPr>
            </w:pPr>
            <w:r>
              <w:rPr>
                <w:b w:val="0"/>
                <w:lang w:eastAsia="ja-JP"/>
              </w:rPr>
              <w:t>9</w:t>
            </w:r>
            <w:r w:rsidRPr="00912C61">
              <w:rPr>
                <w:b w:val="0"/>
                <w:lang w:eastAsia="ja-JP"/>
              </w:rPr>
              <w:t xml:space="preserve">.5 </w:t>
            </w:r>
            <w:r w:rsidRPr="00912C61">
              <w:rPr>
                <w:b w:val="0"/>
              </w:rPr>
              <w:t xml:space="preserve">If the contaminants cannot be removed at the </w:t>
            </w:r>
            <w:r>
              <w:rPr>
                <w:b w:val="0"/>
              </w:rPr>
              <w:t>approved arrangement</w:t>
            </w:r>
            <w:r w:rsidRPr="00912C61">
              <w:rPr>
                <w:b w:val="0"/>
              </w:rPr>
              <w:t xml:space="preserve"> site, the container doors must be closed and the </w:t>
            </w:r>
            <w:r>
              <w:rPr>
                <w:b w:val="0"/>
              </w:rPr>
              <w:t>department</w:t>
            </w:r>
            <w:r w:rsidRPr="00912C61">
              <w:rPr>
                <w:b w:val="0"/>
              </w:rPr>
              <w:t xml:space="preserve"> contacted.</w:t>
            </w:r>
          </w:p>
        </w:tc>
        <w:tc>
          <w:tcPr>
            <w:tcW w:w="1559" w:type="dxa"/>
          </w:tcPr>
          <w:p w14:paraId="2D3160BB" w14:textId="77777777" w:rsidR="00A827AA" w:rsidRPr="00912C61" w:rsidRDefault="00A827AA" w:rsidP="00A827AA">
            <w:pPr>
              <w:pStyle w:val="TableHeading"/>
              <w:rPr>
                <w:b w:val="0"/>
                <w:lang w:eastAsia="ja-JP"/>
              </w:rPr>
            </w:pPr>
            <w:r w:rsidRPr="00912C61">
              <w:rPr>
                <w:b w:val="0"/>
                <w:lang w:eastAsia="ja-JP"/>
              </w:rPr>
              <w:t>Major</w:t>
            </w:r>
          </w:p>
        </w:tc>
      </w:tr>
    </w:tbl>
    <w:p w14:paraId="1618CAC4" w14:textId="77777777" w:rsidR="0054496B" w:rsidRDefault="0054496B" w:rsidP="0054496B"/>
    <w:p w14:paraId="502774FA" w14:textId="77777777" w:rsidR="0054496B" w:rsidRPr="0057591C" w:rsidRDefault="0054496B" w:rsidP="0054496B">
      <w:pPr>
        <w:pStyle w:val="Heading1"/>
      </w:pPr>
      <w:bookmarkStart w:id="30" w:name="_Toc504030700"/>
      <w:bookmarkStart w:id="31" w:name="_Toc514076526"/>
      <w:r w:rsidRPr="0057591C">
        <w:lastRenderedPageBreak/>
        <w:t xml:space="preserve">Table </w:t>
      </w:r>
      <w:r>
        <w:t>10</w:t>
      </w:r>
      <w:r w:rsidRPr="0057591C">
        <w:t xml:space="preserve"> </w:t>
      </w:r>
      <w:bookmarkEnd w:id="30"/>
      <w:r w:rsidR="00A827AA">
        <w:t>Dunnage and waste disposal</w:t>
      </w:r>
      <w:bookmarkEnd w:id="31"/>
    </w:p>
    <w:tbl>
      <w:tblPr>
        <w:tblStyle w:val="TableGrid"/>
        <w:tblW w:w="9067" w:type="dxa"/>
        <w:tblLook w:val="04A0" w:firstRow="1" w:lastRow="0" w:firstColumn="1" w:lastColumn="0" w:noHBand="0" w:noVBand="1"/>
      </w:tblPr>
      <w:tblGrid>
        <w:gridCol w:w="7508"/>
        <w:gridCol w:w="1559"/>
      </w:tblGrid>
      <w:tr w:rsidR="0054496B" w14:paraId="1AB5B3D0" w14:textId="77777777" w:rsidTr="005851C4">
        <w:trPr>
          <w:cantSplit/>
          <w:tblHeader/>
        </w:trPr>
        <w:tc>
          <w:tcPr>
            <w:tcW w:w="7508" w:type="dxa"/>
          </w:tcPr>
          <w:p w14:paraId="14BF885E" w14:textId="503769AA" w:rsidR="0054496B" w:rsidRDefault="000F7523" w:rsidP="005851C4">
            <w:pPr>
              <w:pStyle w:val="TableHeading"/>
              <w:rPr>
                <w:lang w:eastAsia="ja-JP"/>
              </w:rPr>
            </w:pPr>
            <w:r>
              <w:rPr>
                <w:lang w:eastAsia="ja-JP"/>
              </w:rPr>
              <w:t>Conditions</w:t>
            </w:r>
          </w:p>
        </w:tc>
        <w:tc>
          <w:tcPr>
            <w:tcW w:w="1559" w:type="dxa"/>
          </w:tcPr>
          <w:p w14:paraId="12DF470F" w14:textId="77777777" w:rsidR="0054496B" w:rsidRDefault="0054496B" w:rsidP="005851C4">
            <w:pPr>
              <w:pStyle w:val="TableHeading"/>
              <w:rPr>
                <w:lang w:eastAsia="ja-JP"/>
              </w:rPr>
            </w:pPr>
            <w:r>
              <w:rPr>
                <w:lang w:eastAsia="ja-JP"/>
              </w:rPr>
              <w:t>Nonconformity guide</w:t>
            </w:r>
          </w:p>
        </w:tc>
      </w:tr>
      <w:tr w:rsidR="00A827AA" w14:paraId="4133CDDB" w14:textId="77777777" w:rsidTr="005851C4">
        <w:trPr>
          <w:cantSplit/>
          <w:tblHeader/>
        </w:trPr>
        <w:tc>
          <w:tcPr>
            <w:tcW w:w="7508" w:type="dxa"/>
          </w:tcPr>
          <w:p w14:paraId="47BFF03A"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 xml:space="preserve">10.1 </w:t>
            </w:r>
            <w:r w:rsidRPr="00A827AA">
              <w:rPr>
                <w:rFonts w:asciiTheme="minorHAnsi" w:hAnsiTheme="minorHAnsi"/>
                <w:b w:val="0"/>
                <w:szCs w:val="18"/>
              </w:rPr>
              <w:t>Overseas dunnage, including pallets, must be stored in a clearly defined biosecurity area or a biosecurity dunnage container or storage device for a maximum period of 14 days. Within the specified storage period, dunnage must be treated by a department-approved method.</w:t>
            </w:r>
          </w:p>
        </w:tc>
        <w:tc>
          <w:tcPr>
            <w:tcW w:w="1559" w:type="dxa"/>
          </w:tcPr>
          <w:p w14:paraId="296FCDB8"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Major</w:t>
            </w:r>
          </w:p>
        </w:tc>
      </w:tr>
      <w:tr w:rsidR="00A827AA" w14:paraId="1212CF9E" w14:textId="77777777" w:rsidTr="005851C4">
        <w:trPr>
          <w:cantSplit/>
          <w:tblHeader/>
        </w:trPr>
        <w:tc>
          <w:tcPr>
            <w:tcW w:w="7508" w:type="dxa"/>
          </w:tcPr>
          <w:p w14:paraId="7B6D255E"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 xml:space="preserve">10.2 </w:t>
            </w:r>
            <w:r w:rsidRPr="00A827AA">
              <w:rPr>
                <w:rFonts w:asciiTheme="minorHAnsi" w:hAnsiTheme="minorHAnsi"/>
                <w:b w:val="0"/>
                <w:szCs w:val="18"/>
              </w:rPr>
              <w:t>Loose items of biosecurity concern that do not form part of the documented consignment (including soil, seeds, hessian bags, fruit cartons, plant or animal contamination) as well as any spilled goods that are of biosecurity concern must be placed in the biosecurity waste bin (10.10 below) .</w:t>
            </w:r>
          </w:p>
        </w:tc>
        <w:tc>
          <w:tcPr>
            <w:tcW w:w="1559" w:type="dxa"/>
          </w:tcPr>
          <w:p w14:paraId="253F8D0C"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Major</w:t>
            </w:r>
          </w:p>
        </w:tc>
      </w:tr>
      <w:tr w:rsidR="00A827AA" w14:paraId="37981892" w14:textId="77777777" w:rsidTr="005851C4">
        <w:trPr>
          <w:cantSplit/>
          <w:tblHeader/>
        </w:trPr>
        <w:tc>
          <w:tcPr>
            <w:tcW w:w="7508" w:type="dxa"/>
          </w:tcPr>
          <w:p w14:paraId="76B39419" w14:textId="77777777" w:rsidR="00A827AA" w:rsidRPr="00A827AA" w:rsidRDefault="00A827AA" w:rsidP="00A827AA">
            <w:pPr>
              <w:pStyle w:val="TableText"/>
              <w:rPr>
                <w:rFonts w:asciiTheme="minorHAnsi" w:hAnsiTheme="minorHAnsi"/>
                <w:szCs w:val="18"/>
              </w:rPr>
            </w:pPr>
            <w:r w:rsidRPr="00A827AA">
              <w:rPr>
                <w:rFonts w:asciiTheme="minorHAnsi" w:hAnsiTheme="minorHAnsi"/>
                <w:szCs w:val="18"/>
                <w:lang w:eastAsia="ja-JP"/>
              </w:rPr>
              <w:t xml:space="preserve">10.3 </w:t>
            </w:r>
            <w:r w:rsidRPr="00A827AA">
              <w:rPr>
                <w:rFonts w:asciiTheme="minorHAnsi" w:hAnsiTheme="minorHAnsi"/>
                <w:szCs w:val="18"/>
              </w:rPr>
              <w:t>Accredited persons must examine the timber packaging/dunnage for the presence of:</w:t>
            </w:r>
          </w:p>
          <w:p w14:paraId="624569A8" w14:textId="77777777" w:rsidR="00A827AA" w:rsidRPr="00A827AA" w:rsidRDefault="00A827AA" w:rsidP="00A827AA">
            <w:pPr>
              <w:pStyle w:val="TableBullet"/>
              <w:rPr>
                <w:rFonts w:asciiTheme="minorHAnsi" w:hAnsiTheme="minorHAnsi"/>
                <w:szCs w:val="18"/>
                <w:lang w:eastAsia="ja-JP"/>
              </w:rPr>
            </w:pPr>
            <w:r w:rsidRPr="00A827AA">
              <w:rPr>
                <w:rFonts w:asciiTheme="minorHAnsi" w:hAnsiTheme="minorHAnsi"/>
                <w:szCs w:val="18"/>
              </w:rPr>
              <w:t>live insects and insect damage (including holes with frass)</w:t>
            </w:r>
          </w:p>
          <w:p w14:paraId="1BF34580" w14:textId="77777777" w:rsidR="00A827AA" w:rsidRPr="00A827AA" w:rsidRDefault="00A827AA" w:rsidP="00A827AA">
            <w:pPr>
              <w:pStyle w:val="TableBullet"/>
              <w:rPr>
                <w:rFonts w:asciiTheme="minorHAnsi" w:hAnsiTheme="minorHAnsi"/>
                <w:szCs w:val="18"/>
                <w:lang w:eastAsia="ja-JP"/>
              </w:rPr>
            </w:pPr>
            <w:r w:rsidRPr="00A827AA">
              <w:rPr>
                <w:rFonts w:asciiTheme="minorHAnsi" w:hAnsiTheme="minorHAnsi"/>
                <w:szCs w:val="18"/>
              </w:rPr>
              <w:t>bark.</w:t>
            </w:r>
          </w:p>
        </w:tc>
        <w:tc>
          <w:tcPr>
            <w:tcW w:w="1559" w:type="dxa"/>
          </w:tcPr>
          <w:p w14:paraId="5EBDEF74"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Major or critical</w:t>
            </w:r>
          </w:p>
        </w:tc>
      </w:tr>
      <w:tr w:rsidR="00A827AA" w14:paraId="7CA26265" w14:textId="77777777" w:rsidTr="005851C4">
        <w:trPr>
          <w:cantSplit/>
          <w:tblHeader/>
        </w:trPr>
        <w:tc>
          <w:tcPr>
            <w:tcW w:w="7508" w:type="dxa"/>
          </w:tcPr>
          <w:p w14:paraId="60F3744D" w14:textId="77777777" w:rsidR="00A827AA" w:rsidRPr="00A827AA" w:rsidRDefault="00A827AA" w:rsidP="00A827AA">
            <w:pPr>
              <w:pStyle w:val="TableText"/>
              <w:rPr>
                <w:rFonts w:asciiTheme="minorHAnsi" w:hAnsiTheme="minorHAnsi"/>
                <w:szCs w:val="18"/>
              </w:rPr>
            </w:pPr>
            <w:r w:rsidRPr="00A827AA">
              <w:rPr>
                <w:rFonts w:asciiTheme="minorHAnsi" w:hAnsiTheme="minorHAnsi"/>
                <w:szCs w:val="18"/>
                <w:lang w:eastAsia="ja-JP"/>
              </w:rPr>
              <w:t xml:space="preserve">10.4 </w:t>
            </w:r>
            <w:r w:rsidRPr="00A827AA">
              <w:rPr>
                <w:rFonts w:asciiTheme="minorHAnsi" w:hAnsiTheme="minorHAnsi"/>
                <w:szCs w:val="18"/>
              </w:rPr>
              <w:t>If live insects and/or insect damage (including holes with frass) are detected on the timber packaging/dunnage ensure that:</w:t>
            </w:r>
          </w:p>
          <w:p w14:paraId="76C190F3" w14:textId="77777777" w:rsidR="00A827AA" w:rsidRPr="00A827AA" w:rsidRDefault="00A827AA" w:rsidP="00A827AA">
            <w:pPr>
              <w:pStyle w:val="TableBullet"/>
              <w:rPr>
                <w:rFonts w:asciiTheme="minorHAnsi" w:hAnsiTheme="minorHAnsi"/>
                <w:szCs w:val="18"/>
              </w:rPr>
            </w:pPr>
            <w:r w:rsidRPr="00A827AA">
              <w:rPr>
                <w:rFonts w:asciiTheme="minorHAnsi" w:hAnsiTheme="minorHAnsi"/>
                <w:szCs w:val="18"/>
              </w:rPr>
              <w:t>the container doors are closed immediately to prevent the escape of any pests</w:t>
            </w:r>
          </w:p>
          <w:p w14:paraId="7AE2B874" w14:textId="77777777" w:rsidR="00A827AA" w:rsidRPr="00A827AA" w:rsidRDefault="00A827AA" w:rsidP="00A827AA">
            <w:pPr>
              <w:pStyle w:val="TableBullet"/>
              <w:rPr>
                <w:rFonts w:asciiTheme="minorHAnsi" w:hAnsiTheme="minorHAnsi"/>
                <w:szCs w:val="18"/>
                <w:lang w:eastAsia="ja-JP"/>
              </w:rPr>
            </w:pPr>
            <w:r w:rsidRPr="00A827AA">
              <w:rPr>
                <w:rFonts w:asciiTheme="minorHAnsi" w:hAnsiTheme="minorHAnsi"/>
                <w:szCs w:val="18"/>
              </w:rPr>
              <w:t>for flat racks or ULDs, a knockdown spray is applied to insects and the goods are moved to the biosecurity inspection area and are kept contained and separated from other imported, domestic or previously cleared goods</w:t>
            </w:r>
          </w:p>
          <w:p w14:paraId="66CB35D8" w14:textId="77777777" w:rsidR="00A827AA" w:rsidRPr="00A827AA" w:rsidRDefault="00A827AA" w:rsidP="00A827AA">
            <w:pPr>
              <w:pStyle w:val="TableBullet"/>
              <w:rPr>
                <w:rFonts w:asciiTheme="minorHAnsi" w:hAnsiTheme="minorHAnsi"/>
                <w:szCs w:val="18"/>
                <w:lang w:eastAsia="ja-JP"/>
              </w:rPr>
            </w:pPr>
            <w:r w:rsidRPr="00A827AA">
              <w:rPr>
                <w:rFonts w:asciiTheme="minorHAnsi" w:hAnsiTheme="minorHAnsi"/>
                <w:szCs w:val="18"/>
              </w:rPr>
              <w:t xml:space="preserve">in both cases, the department must be contacted </w:t>
            </w:r>
            <w:proofErr w:type="gramStart"/>
            <w:r w:rsidRPr="00A827AA">
              <w:rPr>
                <w:rFonts w:asciiTheme="minorHAnsi" w:hAnsiTheme="minorHAnsi"/>
                <w:szCs w:val="18"/>
              </w:rPr>
              <w:t>immediately</w:t>
            </w:r>
            <w:proofErr w:type="gramEnd"/>
            <w:r w:rsidRPr="00A827AA">
              <w:rPr>
                <w:rFonts w:asciiTheme="minorHAnsi" w:hAnsiTheme="minorHAnsi"/>
                <w:szCs w:val="18"/>
              </w:rPr>
              <w:t xml:space="preserve"> and arrangements are made for an inspection.</w:t>
            </w:r>
          </w:p>
        </w:tc>
        <w:tc>
          <w:tcPr>
            <w:tcW w:w="1559" w:type="dxa"/>
          </w:tcPr>
          <w:p w14:paraId="1CDD9B7A"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Major or critical</w:t>
            </w:r>
          </w:p>
        </w:tc>
      </w:tr>
      <w:tr w:rsidR="00A827AA" w14:paraId="54D5A167" w14:textId="77777777" w:rsidTr="005851C4">
        <w:trPr>
          <w:cantSplit/>
          <w:tblHeader/>
        </w:trPr>
        <w:tc>
          <w:tcPr>
            <w:tcW w:w="7508" w:type="dxa"/>
          </w:tcPr>
          <w:p w14:paraId="7CA5BD0A" w14:textId="77777777" w:rsidR="00A827AA" w:rsidRPr="00A827AA" w:rsidRDefault="00A827AA" w:rsidP="00A827AA">
            <w:pPr>
              <w:pStyle w:val="TableText"/>
              <w:rPr>
                <w:rFonts w:asciiTheme="minorHAnsi" w:hAnsiTheme="minorHAnsi"/>
                <w:szCs w:val="18"/>
                <w:lang w:eastAsia="ja-JP"/>
              </w:rPr>
            </w:pPr>
            <w:r w:rsidRPr="00A827AA">
              <w:rPr>
                <w:rFonts w:asciiTheme="minorHAnsi" w:hAnsiTheme="minorHAnsi"/>
                <w:szCs w:val="18"/>
                <w:lang w:eastAsia="ja-JP"/>
              </w:rPr>
              <w:t xml:space="preserve">10.5 </w:t>
            </w:r>
            <w:r w:rsidRPr="00A827AA">
              <w:rPr>
                <w:rFonts w:asciiTheme="minorHAnsi" w:hAnsiTheme="minorHAnsi"/>
                <w:szCs w:val="18"/>
              </w:rPr>
              <w:t>The live insects or frass are recorded on a Biosecurity Risk Material Record and a copy is retained.</w:t>
            </w:r>
          </w:p>
        </w:tc>
        <w:tc>
          <w:tcPr>
            <w:tcW w:w="1559" w:type="dxa"/>
          </w:tcPr>
          <w:p w14:paraId="7D522EAD"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Minor</w:t>
            </w:r>
          </w:p>
        </w:tc>
      </w:tr>
      <w:tr w:rsidR="00A827AA" w14:paraId="5232A895" w14:textId="77777777" w:rsidTr="005851C4">
        <w:trPr>
          <w:cantSplit/>
          <w:tblHeader/>
        </w:trPr>
        <w:tc>
          <w:tcPr>
            <w:tcW w:w="7508" w:type="dxa"/>
          </w:tcPr>
          <w:p w14:paraId="229DBE51" w14:textId="77777777" w:rsidR="00A827AA" w:rsidRPr="00A827AA" w:rsidRDefault="00A827AA" w:rsidP="00A827AA">
            <w:pPr>
              <w:pStyle w:val="TableText"/>
              <w:rPr>
                <w:rFonts w:asciiTheme="minorHAnsi" w:hAnsiTheme="minorHAnsi" w:cs="Times New Roman"/>
                <w:szCs w:val="18"/>
              </w:rPr>
            </w:pPr>
            <w:r w:rsidRPr="00A827AA">
              <w:rPr>
                <w:rFonts w:asciiTheme="minorHAnsi" w:hAnsiTheme="minorHAnsi"/>
                <w:szCs w:val="18"/>
                <w:lang w:eastAsia="ja-JP"/>
              </w:rPr>
              <w:t xml:space="preserve">10.6 </w:t>
            </w:r>
            <w:r w:rsidRPr="00A827AA">
              <w:rPr>
                <w:rFonts w:asciiTheme="minorHAnsi" w:hAnsiTheme="minorHAnsi"/>
                <w:szCs w:val="18"/>
              </w:rPr>
              <w:t xml:space="preserve">If bark is detected on the timber packaging/dunnage and is: </w:t>
            </w:r>
          </w:p>
          <w:p w14:paraId="189AF15C" w14:textId="77777777" w:rsidR="00A827AA" w:rsidRPr="00A827AA" w:rsidRDefault="00A827AA" w:rsidP="00A827AA">
            <w:pPr>
              <w:pStyle w:val="TableBullet"/>
              <w:rPr>
                <w:rFonts w:asciiTheme="minorHAnsi" w:hAnsiTheme="minorHAnsi"/>
                <w:szCs w:val="18"/>
              </w:rPr>
            </w:pPr>
            <w:r w:rsidRPr="00A827AA">
              <w:rPr>
                <w:rFonts w:asciiTheme="minorHAnsi" w:hAnsiTheme="minorHAnsi"/>
                <w:szCs w:val="18"/>
              </w:rPr>
              <w:t>within the bark tolerance that the department accepts for timber packaging and dunnage – no further action is required</w:t>
            </w:r>
          </w:p>
          <w:p w14:paraId="0B2A184A" w14:textId="77777777" w:rsidR="00A827AA" w:rsidRPr="00A827AA" w:rsidRDefault="00A827AA" w:rsidP="00A827AA">
            <w:pPr>
              <w:pStyle w:val="TableBullet"/>
              <w:rPr>
                <w:rFonts w:asciiTheme="minorHAnsi" w:hAnsiTheme="minorHAnsi"/>
                <w:szCs w:val="18"/>
              </w:rPr>
            </w:pPr>
            <w:r w:rsidRPr="00A827AA">
              <w:rPr>
                <w:rFonts w:asciiTheme="minorHAnsi" w:hAnsiTheme="minorHAnsi"/>
                <w:szCs w:val="18"/>
              </w:rPr>
              <w:t xml:space="preserve">outside the bark tolerance that the department accepts for timber packaging and dunnage, an accredited person must either: </w:t>
            </w:r>
          </w:p>
          <w:p w14:paraId="68F27565" w14:textId="77777777" w:rsidR="00A827AA" w:rsidRPr="00A827AA" w:rsidRDefault="00A827AA" w:rsidP="00A827AA">
            <w:pPr>
              <w:pStyle w:val="TableBullet"/>
              <w:numPr>
                <w:ilvl w:val="1"/>
                <w:numId w:val="13"/>
              </w:numPr>
              <w:ind w:left="738"/>
              <w:rPr>
                <w:rFonts w:asciiTheme="minorHAnsi" w:hAnsiTheme="minorHAnsi"/>
                <w:szCs w:val="18"/>
              </w:rPr>
            </w:pPr>
            <w:r w:rsidRPr="00A827AA">
              <w:rPr>
                <w:rFonts w:asciiTheme="minorHAnsi" w:hAnsiTheme="minorHAnsi"/>
                <w:szCs w:val="18"/>
              </w:rPr>
              <w:t xml:space="preserve">remove and dispose of the bark by a department approved method, and </w:t>
            </w:r>
          </w:p>
          <w:p w14:paraId="388E8B78" w14:textId="77777777" w:rsidR="00A827AA" w:rsidRPr="00A827AA" w:rsidRDefault="00A827AA" w:rsidP="00A827AA">
            <w:pPr>
              <w:pStyle w:val="TableBullet"/>
              <w:numPr>
                <w:ilvl w:val="1"/>
                <w:numId w:val="13"/>
              </w:numPr>
              <w:ind w:left="738"/>
              <w:rPr>
                <w:rFonts w:asciiTheme="minorHAnsi" w:hAnsiTheme="minorHAnsi"/>
                <w:szCs w:val="18"/>
              </w:rPr>
            </w:pPr>
            <w:r w:rsidRPr="00A827AA">
              <w:rPr>
                <w:rFonts w:asciiTheme="minorHAnsi" w:hAnsiTheme="minorHAnsi"/>
                <w:szCs w:val="18"/>
              </w:rPr>
              <w:t xml:space="preserve">update the Biosecurity Risk Material Record </w:t>
            </w:r>
          </w:p>
          <w:p w14:paraId="4F894406" w14:textId="77777777" w:rsidR="00A827AA" w:rsidRPr="00A827AA" w:rsidRDefault="00A827AA" w:rsidP="00A827AA">
            <w:pPr>
              <w:pStyle w:val="TableBullet"/>
              <w:numPr>
                <w:ilvl w:val="0"/>
                <w:numId w:val="0"/>
              </w:numPr>
              <w:ind w:left="360"/>
              <w:rPr>
                <w:rFonts w:asciiTheme="minorHAnsi" w:hAnsiTheme="minorHAnsi"/>
                <w:szCs w:val="18"/>
              </w:rPr>
            </w:pPr>
            <w:r w:rsidRPr="00A827AA">
              <w:rPr>
                <w:rFonts w:asciiTheme="minorHAnsi" w:hAnsiTheme="minorHAnsi"/>
                <w:szCs w:val="18"/>
              </w:rPr>
              <w:t>or</w:t>
            </w:r>
          </w:p>
          <w:p w14:paraId="60037451" w14:textId="77777777" w:rsidR="00A827AA" w:rsidRPr="00A827AA" w:rsidRDefault="00A827AA" w:rsidP="00A827AA">
            <w:pPr>
              <w:pStyle w:val="TableBullet"/>
              <w:numPr>
                <w:ilvl w:val="1"/>
                <w:numId w:val="12"/>
              </w:numPr>
              <w:ind w:left="738"/>
              <w:rPr>
                <w:rFonts w:asciiTheme="minorHAnsi" w:hAnsiTheme="minorHAnsi"/>
                <w:szCs w:val="18"/>
              </w:rPr>
            </w:pPr>
            <w:r w:rsidRPr="00A827AA">
              <w:rPr>
                <w:rFonts w:asciiTheme="minorHAnsi" w:hAnsiTheme="minorHAnsi"/>
                <w:szCs w:val="18"/>
              </w:rPr>
              <w:t xml:space="preserve">contact the department to </w:t>
            </w:r>
            <w:proofErr w:type="gramStart"/>
            <w:r w:rsidRPr="00A827AA">
              <w:rPr>
                <w:rFonts w:asciiTheme="minorHAnsi" w:hAnsiTheme="minorHAnsi"/>
                <w:szCs w:val="18"/>
              </w:rPr>
              <w:t>make arrangements</w:t>
            </w:r>
            <w:proofErr w:type="gramEnd"/>
            <w:r w:rsidRPr="00A827AA">
              <w:rPr>
                <w:rFonts w:asciiTheme="minorHAnsi" w:hAnsiTheme="minorHAnsi"/>
                <w:szCs w:val="18"/>
              </w:rPr>
              <w:t xml:space="preserve"> for an inspection. </w:t>
            </w:r>
          </w:p>
          <w:p w14:paraId="7F9234F8" w14:textId="77777777" w:rsidR="00A827AA" w:rsidRPr="00A827AA" w:rsidRDefault="00A827AA" w:rsidP="00A827AA">
            <w:pPr>
              <w:spacing w:after="60" w:line="240" w:lineRule="auto"/>
              <w:rPr>
                <w:rFonts w:asciiTheme="minorHAnsi" w:hAnsiTheme="minorHAnsi"/>
                <w:sz w:val="18"/>
                <w:szCs w:val="18"/>
                <w:lang w:eastAsia="ja-JP"/>
              </w:rPr>
            </w:pPr>
            <w:r w:rsidRPr="00A827AA">
              <w:rPr>
                <w:rFonts w:asciiTheme="minorHAnsi" w:hAnsiTheme="minorHAnsi"/>
                <w:b/>
                <w:sz w:val="18"/>
                <w:szCs w:val="18"/>
              </w:rPr>
              <w:t>Note</w:t>
            </w:r>
            <w:r w:rsidRPr="00A827AA">
              <w:rPr>
                <w:rFonts w:asciiTheme="minorHAnsi" w:hAnsiTheme="minorHAnsi"/>
                <w:sz w:val="18"/>
                <w:szCs w:val="18"/>
              </w:rPr>
              <w:t>: Information about the acceptable bark tolerance for timber packaging and dunnage is available on the ‘Bark on timber packaging and dunnage’ page of the department’s website.</w:t>
            </w:r>
          </w:p>
        </w:tc>
        <w:tc>
          <w:tcPr>
            <w:tcW w:w="1559" w:type="dxa"/>
          </w:tcPr>
          <w:p w14:paraId="2706FD5D"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Minor, major or critical</w:t>
            </w:r>
          </w:p>
        </w:tc>
      </w:tr>
      <w:tr w:rsidR="00A827AA" w14:paraId="0CA5BDA2" w14:textId="77777777" w:rsidTr="005851C4">
        <w:trPr>
          <w:cantSplit/>
          <w:tblHeader/>
        </w:trPr>
        <w:tc>
          <w:tcPr>
            <w:tcW w:w="7508" w:type="dxa"/>
          </w:tcPr>
          <w:p w14:paraId="7C7A4720" w14:textId="77777777" w:rsidR="00A827AA" w:rsidRPr="00A827AA" w:rsidRDefault="00A827AA" w:rsidP="00A827AA">
            <w:pPr>
              <w:spacing w:after="60" w:line="240" w:lineRule="auto"/>
              <w:rPr>
                <w:rFonts w:asciiTheme="minorHAnsi" w:hAnsiTheme="minorHAnsi"/>
                <w:sz w:val="18"/>
                <w:szCs w:val="18"/>
                <w:lang w:eastAsia="ja-JP"/>
              </w:rPr>
            </w:pPr>
            <w:r w:rsidRPr="00A827AA">
              <w:rPr>
                <w:rFonts w:asciiTheme="minorHAnsi" w:hAnsiTheme="minorHAnsi"/>
                <w:sz w:val="18"/>
                <w:szCs w:val="18"/>
                <w:lang w:eastAsia="ja-JP"/>
              </w:rPr>
              <w:t xml:space="preserve">10.7 </w:t>
            </w:r>
            <w:r w:rsidRPr="00A827AA">
              <w:rPr>
                <w:rFonts w:asciiTheme="minorHAnsi" w:hAnsiTheme="minorHAnsi"/>
                <w:sz w:val="18"/>
                <w:szCs w:val="18"/>
              </w:rPr>
              <w:t>ISPM 15 compliant timber packaging/dunnage does not require further inspection or treatment if it is stored separately from other imported timber packaging/dunnage.</w:t>
            </w:r>
          </w:p>
        </w:tc>
        <w:tc>
          <w:tcPr>
            <w:tcW w:w="1559" w:type="dxa"/>
          </w:tcPr>
          <w:p w14:paraId="7A077F26"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Minor</w:t>
            </w:r>
          </w:p>
        </w:tc>
      </w:tr>
      <w:tr w:rsidR="00A827AA" w14:paraId="7486FAEF" w14:textId="77777777" w:rsidTr="005851C4">
        <w:trPr>
          <w:cantSplit/>
          <w:tblHeader/>
        </w:trPr>
        <w:tc>
          <w:tcPr>
            <w:tcW w:w="7508" w:type="dxa"/>
          </w:tcPr>
          <w:p w14:paraId="4D68A7D3" w14:textId="77777777" w:rsidR="00A827AA" w:rsidRPr="00054723" w:rsidRDefault="00A827AA" w:rsidP="00A827AA">
            <w:pPr>
              <w:spacing w:beforeLines="40" w:before="96" w:afterLines="40" w:after="96" w:line="240" w:lineRule="auto"/>
              <w:rPr>
                <w:rFonts w:asciiTheme="minorHAnsi" w:hAnsiTheme="minorHAnsi"/>
                <w:sz w:val="18"/>
                <w:szCs w:val="18"/>
              </w:rPr>
            </w:pPr>
            <w:r>
              <w:rPr>
                <w:rFonts w:asciiTheme="minorHAnsi" w:hAnsiTheme="minorHAnsi"/>
                <w:sz w:val="18"/>
                <w:szCs w:val="18"/>
              </w:rPr>
              <w:t xml:space="preserve">10.8 </w:t>
            </w:r>
            <w:r w:rsidRPr="00054723">
              <w:rPr>
                <w:rFonts w:asciiTheme="minorHAnsi" w:hAnsiTheme="minorHAnsi"/>
                <w:sz w:val="18"/>
                <w:szCs w:val="18"/>
              </w:rPr>
              <w:t xml:space="preserve">Biosecurity waste, both liquid and solid, must be effectively contained and decontaminated or disposed of by a department approved method. Approved disposal methods include: </w:t>
            </w:r>
          </w:p>
          <w:p w14:paraId="42FB176E" w14:textId="77777777" w:rsidR="00A827AA" w:rsidRPr="00054723" w:rsidRDefault="00A827AA" w:rsidP="00A827AA">
            <w:pPr>
              <w:pStyle w:val="ListParagraph"/>
              <w:numPr>
                <w:ilvl w:val="0"/>
                <w:numId w:val="14"/>
              </w:numPr>
              <w:spacing w:beforeLines="40" w:before="96" w:afterLines="40" w:after="96" w:line="240" w:lineRule="auto"/>
              <w:contextualSpacing w:val="0"/>
              <w:rPr>
                <w:sz w:val="18"/>
                <w:szCs w:val="18"/>
              </w:rPr>
            </w:pPr>
            <w:r w:rsidRPr="00054723">
              <w:rPr>
                <w:sz w:val="18"/>
                <w:szCs w:val="18"/>
              </w:rPr>
              <w:t xml:space="preserve">solid waste: </w:t>
            </w:r>
          </w:p>
          <w:p w14:paraId="35BE9F45" w14:textId="77777777" w:rsidR="00A827AA" w:rsidRPr="00054723" w:rsidRDefault="00A827AA" w:rsidP="00A827AA">
            <w:pPr>
              <w:pStyle w:val="ListParagraph"/>
              <w:numPr>
                <w:ilvl w:val="1"/>
                <w:numId w:val="15"/>
              </w:numPr>
              <w:spacing w:beforeLines="40" w:before="96" w:afterLines="40" w:after="96"/>
              <w:ind w:left="738"/>
              <w:contextualSpacing w:val="0"/>
              <w:rPr>
                <w:sz w:val="18"/>
                <w:szCs w:val="18"/>
              </w:rPr>
            </w:pPr>
            <w:r w:rsidRPr="00054723">
              <w:rPr>
                <w:sz w:val="18"/>
                <w:szCs w:val="18"/>
              </w:rPr>
              <w:t>incineration</w:t>
            </w:r>
          </w:p>
          <w:p w14:paraId="6CF0D868" w14:textId="77777777" w:rsidR="00A827AA" w:rsidRPr="00054723" w:rsidRDefault="00A827AA" w:rsidP="00A827AA">
            <w:pPr>
              <w:pStyle w:val="ListParagraph"/>
              <w:numPr>
                <w:ilvl w:val="1"/>
                <w:numId w:val="15"/>
              </w:numPr>
              <w:spacing w:beforeLines="40" w:before="96" w:afterLines="40" w:after="96"/>
              <w:ind w:left="738"/>
              <w:contextualSpacing w:val="0"/>
              <w:rPr>
                <w:sz w:val="18"/>
                <w:szCs w:val="18"/>
              </w:rPr>
            </w:pPr>
            <w:r w:rsidRPr="00054723">
              <w:rPr>
                <w:sz w:val="18"/>
                <w:szCs w:val="18"/>
              </w:rPr>
              <w:t xml:space="preserve">burial </w:t>
            </w:r>
          </w:p>
          <w:p w14:paraId="6EAAEC6A" w14:textId="77777777" w:rsidR="00A827AA" w:rsidRPr="00054723" w:rsidRDefault="00A827AA" w:rsidP="00A827AA">
            <w:pPr>
              <w:pStyle w:val="ListParagraph"/>
              <w:numPr>
                <w:ilvl w:val="1"/>
                <w:numId w:val="15"/>
              </w:numPr>
              <w:spacing w:beforeLines="40" w:before="96" w:afterLines="40" w:after="96"/>
              <w:ind w:left="738"/>
              <w:contextualSpacing w:val="0"/>
              <w:rPr>
                <w:sz w:val="18"/>
                <w:szCs w:val="18"/>
              </w:rPr>
            </w:pPr>
            <w:r w:rsidRPr="00054723">
              <w:rPr>
                <w:sz w:val="18"/>
                <w:szCs w:val="18"/>
              </w:rPr>
              <w:t>autoclaving</w:t>
            </w:r>
          </w:p>
          <w:p w14:paraId="2E3C883C" w14:textId="77777777" w:rsidR="00A827AA" w:rsidRPr="00054723" w:rsidRDefault="00A827AA" w:rsidP="00A827AA">
            <w:pPr>
              <w:pStyle w:val="ListParagraph"/>
              <w:numPr>
                <w:ilvl w:val="0"/>
                <w:numId w:val="14"/>
              </w:numPr>
              <w:spacing w:beforeLines="40" w:before="96" w:afterLines="40" w:after="96" w:line="240" w:lineRule="auto"/>
              <w:contextualSpacing w:val="0"/>
              <w:rPr>
                <w:sz w:val="18"/>
                <w:szCs w:val="18"/>
              </w:rPr>
            </w:pPr>
            <w:r w:rsidRPr="00054723">
              <w:rPr>
                <w:sz w:val="18"/>
                <w:szCs w:val="18"/>
              </w:rPr>
              <w:t xml:space="preserve">liquid waste: </w:t>
            </w:r>
          </w:p>
          <w:p w14:paraId="634324A9" w14:textId="77777777" w:rsidR="00A827AA" w:rsidRPr="00054723" w:rsidRDefault="00A827AA" w:rsidP="00A827AA">
            <w:pPr>
              <w:pStyle w:val="ListParagraph"/>
              <w:numPr>
                <w:ilvl w:val="1"/>
                <w:numId w:val="14"/>
              </w:numPr>
              <w:spacing w:beforeLines="40" w:before="96" w:afterLines="40" w:after="96" w:line="240" w:lineRule="auto"/>
              <w:ind w:left="738"/>
              <w:contextualSpacing w:val="0"/>
              <w:rPr>
                <w:sz w:val="18"/>
                <w:szCs w:val="18"/>
              </w:rPr>
            </w:pPr>
            <w:r w:rsidRPr="00054723">
              <w:rPr>
                <w:sz w:val="18"/>
                <w:szCs w:val="18"/>
              </w:rPr>
              <w:t>sewer</w:t>
            </w:r>
          </w:p>
          <w:p w14:paraId="21E25072" w14:textId="77777777" w:rsidR="00A827AA" w:rsidRPr="00054723" w:rsidRDefault="00A827AA" w:rsidP="00A827AA">
            <w:pPr>
              <w:autoSpaceDE w:val="0"/>
              <w:autoSpaceDN w:val="0"/>
              <w:adjustRightInd w:val="0"/>
              <w:spacing w:beforeLines="40" w:before="96" w:afterLines="40" w:after="96" w:line="240" w:lineRule="auto"/>
              <w:rPr>
                <w:rFonts w:asciiTheme="minorHAnsi" w:hAnsiTheme="minorHAnsi"/>
                <w:sz w:val="18"/>
                <w:szCs w:val="18"/>
              </w:rPr>
            </w:pPr>
            <w:r w:rsidRPr="00054723">
              <w:rPr>
                <w:rFonts w:asciiTheme="minorHAnsi" w:hAnsiTheme="minorHAnsi"/>
                <w:sz w:val="18"/>
                <w:szCs w:val="18"/>
              </w:rPr>
              <w:t xml:space="preserve">or as prescribed in the import permit or other departmental direction. </w:t>
            </w:r>
          </w:p>
          <w:p w14:paraId="0234F238" w14:textId="77777777" w:rsidR="00A827AA" w:rsidRPr="00796C87" w:rsidDel="00951853" w:rsidRDefault="00A827AA" w:rsidP="00A827AA">
            <w:pPr>
              <w:spacing w:after="60" w:line="240" w:lineRule="auto"/>
              <w:rPr>
                <w:sz w:val="18"/>
                <w:szCs w:val="18"/>
                <w:lang w:eastAsia="ja-JP"/>
              </w:rPr>
            </w:pPr>
            <w:r w:rsidRPr="00054723">
              <w:rPr>
                <w:rFonts w:asciiTheme="minorHAnsi" w:hAnsiTheme="minorHAnsi"/>
                <w:b/>
                <w:sz w:val="18"/>
                <w:szCs w:val="18"/>
              </w:rPr>
              <w:t>Note</w:t>
            </w:r>
            <w:r w:rsidRPr="00054723">
              <w:rPr>
                <w:rFonts w:asciiTheme="minorHAnsi" w:hAnsiTheme="minorHAnsi"/>
                <w:sz w:val="18"/>
                <w:szCs w:val="18"/>
              </w:rPr>
              <w:t>: Solid waste disposal can only be undertaken by at an approved arrangement site with approval under class 8 – waste disposal.</w:t>
            </w:r>
          </w:p>
        </w:tc>
        <w:tc>
          <w:tcPr>
            <w:tcW w:w="1559" w:type="dxa"/>
          </w:tcPr>
          <w:p w14:paraId="443D08CA" w14:textId="77777777" w:rsidR="00A827AA" w:rsidRPr="00912C61" w:rsidRDefault="00A827AA" w:rsidP="00A827AA">
            <w:pPr>
              <w:pStyle w:val="TableHeading"/>
              <w:rPr>
                <w:b w:val="0"/>
                <w:lang w:eastAsia="ja-JP"/>
              </w:rPr>
            </w:pPr>
            <w:r>
              <w:rPr>
                <w:b w:val="0"/>
                <w:lang w:eastAsia="ja-JP"/>
              </w:rPr>
              <w:t xml:space="preserve">Major </w:t>
            </w:r>
          </w:p>
        </w:tc>
      </w:tr>
      <w:tr w:rsidR="00A827AA" w14:paraId="5C0062D6" w14:textId="77777777" w:rsidTr="005851C4">
        <w:trPr>
          <w:cantSplit/>
          <w:tblHeader/>
        </w:trPr>
        <w:tc>
          <w:tcPr>
            <w:tcW w:w="7508" w:type="dxa"/>
          </w:tcPr>
          <w:p w14:paraId="79559397" w14:textId="77777777" w:rsidR="00A827AA" w:rsidRPr="00796C87" w:rsidRDefault="00A827AA" w:rsidP="005659A9">
            <w:pPr>
              <w:spacing w:after="60" w:line="240" w:lineRule="auto"/>
              <w:rPr>
                <w:sz w:val="18"/>
                <w:szCs w:val="18"/>
                <w:lang w:eastAsia="ja-JP"/>
              </w:rPr>
            </w:pPr>
            <w:r>
              <w:rPr>
                <w:sz w:val="18"/>
                <w:szCs w:val="18"/>
                <w:lang w:eastAsia="ja-JP"/>
              </w:rPr>
              <w:t>10</w:t>
            </w:r>
            <w:r w:rsidRPr="00796C87">
              <w:rPr>
                <w:sz w:val="18"/>
                <w:szCs w:val="18"/>
                <w:lang w:eastAsia="ja-JP"/>
              </w:rPr>
              <w:t>.</w:t>
            </w:r>
            <w:r w:rsidR="005659A9">
              <w:rPr>
                <w:sz w:val="18"/>
                <w:szCs w:val="18"/>
                <w:lang w:eastAsia="ja-JP"/>
              </w:rPr>
              <w:t>9</w:t>
            </w:r>
            <w:r w:rsidRPr="00796C87">
              <w:rPr>
                <w:sz w:val="18"/>
                <w:szCs w:val="18"/>
                <w:lang w:eastAsia="ja-JP"/>
              </w:rPr>
              <w:t xml:space="preserve"> </w:t>
            </w:r>
            <w:r w:rsidRPr="00796C87">
              <w:rPr>
                <w:sz w:val="18"/>
                <w:szCs w:val="18"/>
              </w:rPr>
              <w:t>Biosecurity waste must be transported by a department-approved transporter.</w:t>
            </w:r>
          </w:p>
        </w:tc>
        <w:tc>
          <w:tcPr>
            <w:tcW w:w="1559" w:type="dxa"/>
          </w:tcPr>
          <w:p w14:paraId="630BEFEE" w14:textId="77777777" w:rsidR="00A827AA" w:rsidRPr="00912C61" w:rsidRDefault="00A827AA" w:rsidP="00A827AA">
            <w:pPr>
              <w:pStyle w:val="TableHeading"/>
              <w:rPr>
                <w:b w:val="0"/>
                <w:lang w:eastAsia="ja-JP"/>
              </w:rPr>
            </w:pPr>
            <w:r w:rsidRPr="00912C61">
              <w:rPr>
                <w:b w:val="0"/>
                <w:lang w:eastAsia="ja-JP"/>
              </w:rPr>
              <w:t>Major</w:t>
            </w:r>
          </w:p>
        </w:tc>
      </w:tr>
    </w:tbl>
    <w:p w14:paraId="15DCA2BB" w14:textId="77777777" w:rsidR="0054496B" w:rsidRDefault="0054496B" w:rsidP="0054496B"/>
    <w:p w14:paraId="4C5BA47E" w14:textId="77777777" w:rsidR="0054496B" w:rsidRPr="00171BC4" w:rsidRDefault="00A827AA" w:rsidP="0054496B">
      <w:pPr>
        <w:pStyle w:val="Heading1"/>
      </w:pPr>
      <w:bookmarkStart w:id="32" w:name="_Toc504030701"/>
      <w:bookmarkStart w:id="33" w:name="_Toc514076527"/>
      <w:r>
        <w:lastRenderedPageBreak/>
        <w:t>Table 10B Dunnage and waste disposal</w:t>
      </w:r>
      <w:bookmarkEnd w:id="32"/>
      <w:bookmarkEnd w:id="33"/>
    </w:p>
    <w:tbl>
      <w:tblPr>
        <w:tblStyle w:val="TableGrid"/>
        <w:tblW w:w="9065" w:type="dxa"/>
        <w:tblLook w:val="04A0" w:firstRow="1" w:lastRow="0" w:firstColumn="1" w:lastColumn="0" w:noHBand="0" w:noVBand="1"/>
      </w:tblPr>
      <w:tblGrid>
        <w:gridCol w:w="7506"/>
        <w:gridCol w:w="1559"/>
      </w:tblGrid>
      <w:tr w:rsidR="0054496B" w14:paraId="3AA392F5" w14:textId="77777777" w:rsidTr="005851C4">
        <w:trPr>
          <w:cantSplit/>
          <w:tblHeader/>
        </w:trPr>
        <w:tc>
          <w:tcPr>
            <w:tcW w:w="7506" w:type="dxa"/>
          </w:tcPr>
          <w:p w14:paraId="72C25754" w14:textId="78DD6E1B" w:rsidR="0054496B" w:rsidRDefault="000F7523" w:rsidP="005851C4">
            <w:pPr>
              <w:pStyle w:val="TableHeading"/>
              <w:rPr>
                <w:lang w:eastAsia="ja-JP"/>
              </w:rPr>
            </w:pPr>
            <w:r>
              <w:rPr>
                <w:lang w:eastAsia="ja-JP"/>
              </w:rPr>
              <w:t>Conditions</w:t>
            </w:r>
          </w:p>
        </w:tc>
        <w:tc>
          <w:tcPr>
            <w:tcW w:w="1559" w:type="dxa"/>
          </w:tcPr>
          <w:p w14:paraId="249D1E63" w14:textId="77777777" w:rsidR="0054496B" w:rsidRDefault="0054496B" w:rsidP="005851C4">
            <w:pPr>
              <w:pStyle w:val="TableHeading"/>
              <w:rPr>
                <w:lang w:eastAsia="ja-JP"/>
              </w:rPr>
            </w:pPr>
            <w:r>
              <w:rPr>
                <w:lang w:eastAsia="ja-JP"/>
              </w:rPr>
              <w:t>Nonconformity guide</w:t>
            </w:r>
          </w:p>
        </w:tc>
      </w:tr>
      <w:tr w:rsidR="005659A9" w14:paraId="0678635E" w14:textId="77777777" w:rsidTr="005851C4">
        <w:trPr>
          <w:cantSplit/>
          <w:tblHeader/>
        </w:trPr>
        <w:tc>
          <w:tcPr>
            <w:tcW w:w="7506" w:type="dxa"/>
          </w:tcPr>
          <w:p w14:paraId="3049966C" w14:textId="77777777" w:rsidR="005659A9" w:rsidRPr="00912C61" w:rsidRDefault="005659A9" w:rsidP="005659A9">
            <w:pPr>
              <w:pStyle w:val="TableText"/>
              <w:spacing w:before="120" w:after="120"/>
            </w:pPr>
            <w:r>
              <w:rPr>
                <w:lang w:eastAsia="ja-JP"/>
              </w:rPr>
              <w:t>10.10</w:t>
            </w:r>
            <w:r w:rsidRPr="00912C61">
              <w:rPr>
                <w:lang w:eastAsia="ja-JP"/>
              </w:rPr>
              <w:t xml:space="preserve"> </w:t>
            </w:r>
            <w:r w:rsidRPr="00912C61">
              <w:t>The biosecurity waste container must be:</w:t>
            </w:r>
          </w:p>
          <w:p w14:paraId="121C89C6" w14:textId="77777777" w:rsidR="005659A9" w:rsidRDefault="005659A9" w:rsidP="005659A9">
            <w:pPr>
              <w:pStyle w:val="TableBullet"/>
              <w:spacing w:before="120" w:after="120"/>
              <w:ind w:left="313" w:hanging="360"/>
            </w:pPr>
            <w:r w:rsidRPr="00912C61">
              <w:t>leak and pest-proof</w:t>
            </w:r>
          </w:p>
          <w:p w14:paraId="6BDE30EB" w14:textId="77777777" w:rsidR="005659A9" w:rsidRPr="00912C61" w:rsidRDefault="005659A9" w:rsidP="005659A9">
            <w:pPr>
              <w:pStyle w:val="TableBullet"/>
              <w:spacing w:before="120" w:after="120"/>
              <w:ind w:left="313" w:hanging="360"/>
            </w:pPr>
            <w:r>
              <w:t xml:space="preserve">have a secure lid </w:t>
            </w:r>
          </w:p>
          <w:p w14:paraId="460785DB" w14:textId="77777777" w:rsidR="005659A9" w:rsidRPr="00C55D67" w:rsidDel="008328EE" w:rsidRDefault="005659A9" w:rsidP="005659A9">
            <w:pPr>
              <w:pStyle w:val="TableBullet"/>
              <w:spacing w:before="120" w:after="120"/>
              <w:ind w:left="313" w:hanging="360"/>
              <w:rPr>
                <w:rFonts w:asciiTheme="minorHAnsi" w:eastAsiaTheme="minorEastAsia" w:hAnsiTheme="minorHAnsi" w:cstheme="majorHAnsi"/>
                <w:szCs w:val="18"/>
              </w:rPr>
            </w:pPr>
            <w:r w:rsidRPr="00912C61">
              <w:t>labelled ‘Biosecurity Waste’.</w:t>
            </w:r>
          </w:p>
        </w:tc>
        <w:tc>
          <w:tcPr>
            <w:tcW w:w="1559" w:type="dxa"/>
          </w:tcPr>
          <w:p w14:paraId="29A6FE59" w14:textId="77777777" w:rsidR="005659A9" w:rsidRPr="00382CED" w:rsidRDefault="005659A9" w:rsidP="005659A9">
            <w:pPr>
              <w:spacing w:before="120" w:after="120" w:line="240" w:lineRule="auto"/>
              <w:rPr>
                <w:rFonts w:asciiTheme="minorHAnsi" w:hAnsiTheme="minorHAnsi" w:cstheme="majorHAnsi"/>
                <w:bCs/>
                <w:sz w:val="18"/>
                <w:szCs w:val="18"/>
              </w:rPr>
            </w:pPr>
            <w:r w:rsidRPr="00382CED">
              <w:rPr>
                <w:sz w:val="18"/>
                <w:szCs w:val="18"/>
                <w:lang w:eastAsia="ja-JP"/>
              </w:rPr>
              <w:t>Major</w:t>
            </w:r>
          </w:p>
        </w:tc>
      </w:tr>
      <w:tr w:rsidR="005659A9" w14:paraId="4D4B4791" w14:textId="77777777" w:rsidTr="005851C4">
        <w:trPr>
          <w:cantSplit/>
          <w:tblHeader/>
        </w:trPr>
        <w:tc>
          <w:tcPr>
            <w:tcW w:w="7506" w:type="dxa"/>
          </w:tcPr>
          <w:p w14:paraId="5388C81E" w14:textId="77777777" w:rsidR="005659A9" w:rsidDel="00951853" w:rsidRDefault="005659A9" w:rsidP="005659A9">
            <w:pPr>
              <w:pStyle w:val="TableText"/>
              <w:rPr>
                <w:lang w:eastAsia="ja-JP"/>
              </w:rPr>
            </w:pPr>
            <w:r w:rsidRPr="002D243D">
              <w:rPr>
                <w:rStyle w:val="Emphasis"/>
                <w:rFonts w:asciiTheme="minorHAnsi" w:hAnsiTheme="minorHAnsi"/>
                <w:i w:val="0"/>
                <w:szCs w:val="18"/>
              </w:rPr>
              <w:t>10.</w:t>
            </w:r>
            <w:r>
              <w:rPr>
                <w:rStyle w:val="Emphasis"/>
                <w:rFonts w:asciiTheme="minorHAnsi" w:hAnsiTheme="minorHAnsi"/>
                <w:i w:val="0"/>
                <w:szCs w:val="18"/>
              </w:rPr>
              <w:t>11</w:t>
            </w:r>
            <w:r w:rsidRPr="0011514B">
              <w:rPr>
                <w:rFonts w:asciiTheme="minorHAnsi" w:hAnsiTheme="minorHAnsi"/>
                <w:szCs w:val="18"/>
              </w:rPr>
              <w:t xml:space="preserve"> The separate storage device/area must be department approved and be within the approved arrangement site to prevent loss, spillage or unauthorised access.</w:t>
            </w:r>
          </w:p>
        </w:tc>
        <w:tc>
          <w:tcPr>
            <w:tcW w:w="1559" w:type="dxa"/>
          </w:tcPr>
          <w:p w14:paraId="4171FEDD" w14:textId="77777777" w:rsidR="005659A9" w:rsidRPr="00912C61" w:rsidRDefault="005659A9" w:rsidP="005659A9">
            <w:pPr>
              <w:pStyle w:val="TableHeading"/>
              <w:rPr>
                <w:b w:val="0"/>
                <w:lang w:eastAsia="ja-JP"/>
              </w:rPr>
            </w:pPr>
            <w:r w:rsidRPr="0011514B">
              <w:rPr>
                <w:rFonts w:asciiTheme="minorHAnsi" w:hAnsiTheme="minorHAnsi"/>
                <w:b w:val="0"/>
                <w:szCs w:val="18"/>
                <w:lang w:eastAsia="ja-JP"/>
              </w:rPr>
              <w:t>Major</w:t>
            </w:r>
          </w:p>
        </w:tc>
      </w:tr>
    </w:tbl>
    <w:p w14:paraId="5C055300" w14:textId="77777777" w:rsidR="0054496B" w:rsidRDefault="0054496B" w:rsidP="0054496B"/>
    <w:p w14:paraId="534E1239" w14:textId="61D5E95C" w:rsidR="0054496B" w:rsidRPr="0054496B" w:rsidRDefault="0054496B" w:rsidP="0054496B">
      <w:pPr>
        <w:pStyle w:val="Heading1"/>
      </w:pPr>
      <w:bookmarkStart w:id="34" w:name="_Toc504030703"/>
      <w:bookmarkStart w:id="35" w:name="_Toc514076528"/>
      <w:r w:rsidRPr="0054496B">
        <w:t>Table 1</w:t>
      </w:r>
      <w:r w:rsidR="00A827AA">
        <w:t>1</w:t>
      </w:r>
      <w:r w:rsidRPr="0054496B">
        <w:t xml:space="preserve"> Office and record </w:t>
      </w:r>
      <w:bookmarkEnd w:id="34"/>
      <w:bookmarkEnd w:id="35"/>
      <w:r w:rsidR="000F7523">
        <w:t>conditions</w:t>
      </w:r>
      <w:r w:rsidRPr="0054496B">
        <w:t xml:space="preserve"> </w:t>
      </w:r>
    </w:p>
    <w:tbl>
      <w:tblPr>
        <w:tblStyle w:val="TableGrid"/>
        <w:tblW w:w="9065" w:type="dxa"/>
        <w:tblLook w:val="04A0" w:firstRow="1" w:lastRow="0" w:firstColumn="1" w:lastColumn="0" w:noHBand="0" w:noVBand="1"/>
      </w:tblPr>
      <w:tblGrid>
        <w:gridCol w:w="7506"/>
        <w:gridCol w:w="1559"/>
      </w:tblGrid>
      <w:tr w:rsidR="0054496B" w14:paraId="29B8E6EB" w14:textId="77777777" w:rsidTr="005851C4">
        <w:trPr>
          <w:cantSplit/>
          <w:tblHeader/>
        </w:trPr>
        <w:tc>
          <w:tcPr>
            <w:tcW w:w="7506" w:type="dxa"/>
          </w:tcPr>
          <w:p w14:paraId="751DEBC5" w14:textId="66664975" w:rsidR="0054496B" w:rsidRDefault="000F7523" w:rsidP="005851C4">
            <w:pPr>
              <w:pStyle w:val="TableHeading"/>
              <w:rPr>
                <w:lang w:eastAsia="ja-JP"/>
              </w:rPr>
            </w:pPr>
            <w:r>
              <w:rPr>
                <w:lang w:eastAsia="ja-JP"/>
              </w:rPr>
              <w:t>Conditions</w:t>
            </w:r>
          </w:p>
        </w:tc>
        <w:tc>
          <w:tcPr>
            <w:tcW w:w="1559" w:type="dxa"/>
          </w:tcPr>
          <w:p w14:paraId="17EAE752" w14:textId="77777777" w:rsidR="0054496B" w:rsidRDefault="0054496B" w:rsidP="005851C4">
            <w:pPr>
              <w:pStyle w:val="TableHeading"/>
              <w:rPr>
                <w:lang w:eastAsia="ja-JP"/>
              </w:rPr>
            </w:pPr>
            <w:r>
              <w:rPr>
                <w:lang w:eastAsia="ja-JP"/>
              </w:rPr>
              <w:t>Nonconformity guide</w:t>
            </w:r>
          </w:p>
        </w:tc>
      </w:tr>
      <w:tr w:rsidR="00A827AA" w14:paraId="00ED4148" w14:textId="77777777" w:rsidTr="005851C4">
        <w:trPr>
          <w:cantSplit/>
          <w:tblHeader/>
        </w:trPr>
        <w:tc>
          <w:tcPr>
            <w:tcW w:w="7506" w:type="dxa"/>
          </w:tcPr>
          <w:p w14:paraId="357F8CB4" w14:textId="77777777" w:rsidR="00A827AA" w:rsidRPr="00CB5501" w:rsidRDefault="00A827AA" w:rsidP="006909B8">
            <w:pPr>
              <w:pStyle w:val="TableHeading"/>
              <w:rPr>
                <w:b w:val="0"/>
                <w:lang w:eastAsia="ja-JP"/>
              </w:rPr>
            </w:pPr>
            <w:r>
              <w:rPr>
                <w:b w:val="0"/>
                <w:lang w:eastAsia="ja-JP"/>
              </w:rPr>
              <w:t>11</w:t>
            </w:r>
            <w:r w:rsidRPr="00CB5501">
              <w:rPr>
                <w:b w:val="0"/>
                <w:lang w:eastAsia="ja-JP"/>
              </w:rPr>
              <w:t xml:space="preserve">.1 </w:t>
            </w:r>
            <w:r>
              <w:rPr>
                <w:b w:val="0"/>
                <w:lang w:eastAsia="ja-JP"/>
              </w:rPr>
              <w:t>R</w:t>
            </w:r>
            <w:r w:rsidRPr="00BE220A">
              <w:rPr>
                <w:b w:val="0"/>
                <w:lang w:eastAsia="ja-JP"/>
              </w:rPr>
              <w:t xml:space="preserve">ecords must be made available to the department within </w:t>
            </w:r>
            <w:r w:rsidR="006909B8">
              <w:rPr>
                <w:b w:val="0"/>
                <w:lang w:eastAsia="ja-JP"/>
              </w:rPr>
              <w:t xml:space="preserve">two business days </w:t>
            </w:r>
            <w:r w:rsidRPr="00BE220A">
              <w:rPr>
                <w:b w:val="0"/>
                <w:lang w:eastAsia="ja-JP"/>
              </w:rPr>
              <w:t>upon request.</w:t>
            </w:r>
          </w:p>
        </w:tc>
        <w:tc>
          <w:tcPr>
            <w:tcW w:w="1559" w:type="dxa"/>
          </w:tcPr>
          <w:p w14:paraId="7945AC3B" w14:textId="77777777" w:rsidR="00A827AA" w:rsidRPr="00CB5501" w:rsidRDefault="00A827AA" w:rsidP="00A827AA">
            <w:pPr>
              <w:pStyle w:val="TableHeading"/>
              <w:rPr>
                <w:b w:val="0"/>
                <w:lang w:eastAsia="ja-JP"/>
              </w:rPr>
            </w:pPr>
            <w:r w:rsidRPr="00CB5501">
              <w:rPr>
                <w:b w:val="0"/>
                <w:lang w:eastAsia="ja-JP"/>
              </w:rPr>
              <w:t>Major</w:t>
            </w:r>
          </w:p>
        </w:tc>
      </w:tr>
      <w:tr w:rsidR="00A827AA" w14:paraId="72AF12C4" w14:textId="77777777" w:rsidTr="005851C4">
        <w:trPr>
          <w:cantSplit/>
          <w:tblHeader/>
        </w:trPr>
        <w:tc>
          <w:tcPr>
            <w:tcW w:w="7506" w:type="dxa"/>
          </w:tcPr>
          <w:p w14:paraId="28EE25B9" w14:textId="77777777" w:rsidR="00A827AA" w:rsidRDefault="00A827AA" w:rsidP="00A827AA">
            <w:pPr>
              <w:pStyle w:val="TableText"/>
              <w:rPr>
                <w:lang w:eastAsia="ja-JP"/>
              </w:rPr>
            </w:pPr>
            <w:r>
              <w:rPr>
                <w:lang w:eastAsia="ja-JP"/>
              </w:rPr>
              <w:t>11</w:t>
            </w:r>
            <w:r w:rsidRPr="00CB5501">
              <w:rPr>
                <w:lang w:eastAsia="ja-JP"/>
              </w:rPr>
              <w:t xml:space="preserve">.2 </w:t>
            </w:r>
            <w:r>
              <w:rPr>
                <w:lang w:eastAsia="ja-JP"/>
              </w:rPr>
              <w:t xml:space="preserve">The biosecurity industry participant must: </w:t>
            </w:r>
          </w:p>
          <w:p w14:paraId="5329F762" w14:textId="77777777" w:rsidR="00A827AA" w:rsidRPr="00CB5501" w:rsidRDefault="00A827AA" w:rsidP="00A827AA">
            <w:pPr>
              <w:pStyle w:val="TableText"/>
              <w:numPr>
                <w:ilvl w:val="0"/>
                <w:numId w:val="17"/>
              </w:numPr>
              <w:ind w:left="313" w:hanging="284"/>
              <w:rPr>
                <w:lang w:eastAsia="ja-JP"/>
              </w:rPr>
            </w:pPr>
            <w:r w:rsidRPr="00CB5501">
              <w:t>provid</w:t>
            </w:r>
            <w:r>
              <w:t>e</w:t>
            </w:r>
            <w:r w:rsidRPr="00CB5501">
              <w:t xml:space="preserve"> a first aid cabinet/kit which is fully stocked and meets the minimum commercial Australian Standard (AS2675-1983: Portable first aid kits for use by consumers)</w:t>
            </w:r>
          </w:p>
          <w:p w14:paraId="0C045364" w14:textId="77777777" w:rsidR="00A827AA" w:rsidRPr="00CB5501" w:rsidRDefault="00A827AA" w:rsidP="00A827AA">
            <w:pPr>
              <w:pStyle w:val="TableBullet"/>
            </w:pPr>
            <w:r w:rsidRPr="00CB5501">
              <w:t>provid</w:t>
            </w:r>
            <w:r>
              <w:t>e</w:t>
            </w:r>
            <w:r w:rsidRPr="00CB5501">
              <w:t xml:space="preserve"> vehicle parking for visiting biosecurity officers (Note: This may require department identified parking or providing a parking permit)</w:t>
            </w:r>
          </w:p>
          <w:p w14:paraId="1CFFEAF6" w14:textId="77777777" w:rsidR="00A827AA" w:rsidRPr="00CB5501" w:rsidRDefault="00A827AA" w:rsidP="00A827AA">
            <w:pPr>
              <w:pStyle w:val="TableBullet"/>
            </w:pPr>
            <w:r w:rsidRPr="00CB5501">
              <w:t>ensur</w:t>
            </w:r>
            <w:r>
              <w:t>e</w:t>
            </w:r>
            <w:r w:rsidRPr="00CB5501">
              <w:t xml:space="preserve"> adequate security for any departmental technical equipment left on the site</w:t>
            </w:r>
          </w:p>
          <w:p w14:paraId="20E5ABB9" w14:textId="77777777" w:rsidR="00A827AA" w:rsidRPr="00CB5501" w:rsidRDefault="00A827AA" w:rsidP="00A827AA">
            <w:pPr>
              <w:pStyle w:val="TableBullet"/>
            </w:pPr>
            <w:r w:rsidRPr="00CB5501">
              <w:t>provid</w:t>
            </w:r>
            <w:r>
              <w:t>e</w:t>
            </w:r>
            <w:r w:rsidRPr="00CB5501">
              <w:t xml:space="preserve"> access and the availability of:</w:t>
            </w:r>
          </w:p>
          <w:p w14:paraId="25F98F35" w14:textId="77777777" w:rsidR="00A827AA" w:rsidRPr="00CB5501" w:rsidRDefault="00A827AA" w:rsidP="00A827AA">
            <w:pPr>
              <w:pStyle w:val="Tablebullet2"/>
              <w:numPr>
                <w:ilvl w:val="0"/>
                <w:numId w:val="18"/>
              </w:numPr>
              <w:spacing w:before="60" w:after="60"/>
              <w:ind w:left="738" w:hanging="425"/>
            </w:pPr>
            <w:r w:rsidRPr="00CB5501">
              <w:t>a desk, chair and a telephone with direct outside call access</w:t>
            </w:r>
          </w:p>
          <w:p w14:paraId="71F7A42A" w14:textId="77777777" w:rsidR="00A827AA" w:rsidRPr="00CB5501" w:rsidRDefault="00A827AA" w:rsidP="00A827AA">
            <w:pPr>
              <w:pStyle w:val="Tablebullet2"/>
              <w:numPr>
                <w:ilvl w:val="0"/>
                <w:numId w:val="18"/>
              </w:numPr>
              <w:spacing w:before="60" w:after="60"/>
              <w:ind w:left="738" w:hanging="425"/>
            </w:pPr>
            <w:r w:rsidRPr="00CB5501">
              <w:t>toilet facilities</w:t>
            </w:r>
          </w:p>
          <w:p w14:paraId="4461DD23" w14:textId="77777777" w:rsidR="00A827AA" w:rsidRPr="00CB5501" w:rsidRDefault="00A827AA" w:rsidP="00A827AA">
            <w:pPr>
              <w:pStyle w:val="Tablebullet2"/>
              <w:numPr>
                <w:ilvl w:val="0"/>
                <w:numId w:val="18"/>
              </w:numPr>
              <w:spacing w:before="60" w:after="60"/>
              <w:ind w:left="738" w:hanging="425"/>
              <w:rPr>
                <w:lang w:eastAsia="ja-JP"/>
              </w:rPr>
            </w:pPr>
            <w:r w:rsidRPr="00CB5501">
              <w:t>handwashing facilities and a hygienic means of drying hands</w:t>
            </w:r>
          </w:p>
          <w:p w14:paraId="796D678C" w14:textId="77777777" w:rsidR="00A827AA" w:rsidRPr="00CB5501" w:rsidRDefault="00A827AA" w:rsidP="00A827AA">
            <w:pPr>
              <w:pStyle w:val="Tablebullet2"/>
              <w:numPr>
                <w:ilvl w:val="0"/>
                <w:numId w:val="18"/>
              </w:numPr>
              <w:spacing w:before="60" w:after="60"/>
              <w:ind w:left="738" w:hanging="425"/>
              <w:rPr>
                <w:lang w:eastAsia="ja-JP"/>
              </w:rPr>
            </w:pPr>
            <w:r w:rsidRPr="00CB5501">
              <w:t>clean</w:t>
            </w:r>
            <w:r>
              <w:t xml:space="preserve"> </w:t>
            </w:r>
            <w:proofErr w:type="gramStart"/>
            <w:r>
              <w:t xml:space="preserve">amenities </w:t>
            </w:r>
            <w:r w:rsidRPr="00CB5501">
              <w:t>.</w:t>
            </w:r>
            <w:proofErr w:type="gramEnd"/>
          </w:p>
        </w:tc>
        <w:tc>
          <w:tcPr>
            <w:tcW w:w="1559" w:type="dxa"/>
          </w:tcPr>
          <w:p w14:paraId="752A4BE9" w14:textId="77777777" w:rsidR="00A827AA" w:rsidRPr="00CB5501" w:rsidRDefault="00A827AA" w:rsidP="00A827AA">
            <w:pPr>
              <w:pStyle w:val="TableHeading"/>
              <w:rPr>
                <w:b w:val="0"/>
                <w:lang w:eastAsia="ja-JP"/>
              </w:rPr>
            </w:pPr>
            <w:r w:rsidRPr="00CB5501">
              <w:rPr>
                <w:b w:val="0"/>
                <w:lang w:eastAsia="ja-JP"/>
              </w:rPr>
              <w:t>Minor or major</w:t>
            </w:r>
          </w:p>
        </w:tc>
      </w:tr>
      <w:tr w:rsidR="00A827AA" w14:paraId="71482CEB" w14:textId="77777777" w:rsidTr="005851C4">
        <w:trPr>
          <w:cantSplit/>
          <w:tblHeader/>
        </w:trPr>
        <w:tc>
          <w:tcPr>
            <w:tcW w:w="7506" w:type="dxa"/>
          </w:tcPr>
          <w:p w14:paraId="416FE369" w14:textId="77777777" w:rsidR="00A827AA" w:rsidRPr="00CB5501" w:rsidRDefault="00A827AA" w:rsidP="00A827AA">
            <w:pPr>
              <w:pStyle w:val="TableText"/>
            </w:pPr>
            <w:r>
              <w:rPr>
                <w:lang w:eastAsia="ja-JP"/>
              </w:rPr>
              <w:t>11</w:t>
            </w:r>
            <w:r w:rsidRPr="00CB5501">
              <w:rPr>
                <w:lang w:eastAsia="ja-JP"/>
              </w:rPr>
              <w:t>.3</w:t>
            </w:r>
            <w:r>
              <w:rPr>
                <w:lang w:eastAsia="ja-JP"/>
              </w:rPr>
              <w:t xml:space="preserve"> Where an approved arrangement site has a permanent departmental officer onsite, the biosecurity industry participant must provide:</w:t>
            </w:r>
          </w:p>
          <w:p w14:paraId="7C7416DF" w14:textId="77777777" w:rsidR="00A827AA" w:rsidRPr="00CB5501" w:rsidRDefault="00A827AA" w:rsidP="00A827AA">
            <w:pPr>
              <w:pStyle w:val="TableBullet"/>
              <w:rPr>
                <w:lang w:eastAsia="ja-JP"/>
              </w:rPr>
            </w:pPr>
            <w:r w:rsidRPr="00CB5501">
              <w:t xml:space="preserve">one lockable filing cabinet per officer </w:t>
            </w:r>
          </w:p>
          <w:p w14:paraId="0C9E6027" w14:textId="77777777" w:rsidR="00A827AA" w:rsidRDefault="00A827AA" w:rsidP="00A827AA">
            <w:pPr>
              <w:pStyle w:val="TableBullet"/>
              <w:rPr>
                <w:lang w:eastAsia="ja-JP"/>
              </w:rPr>
            </w:pPr>
            <w:r w:rsidRPr="00CB5501">
              <w:t xml:space="preserve">approximately 9 m2 of space for one officer and a further 4 m2 for each additional officer or departmental detector dog based at the site. </w:t>
            </w:r>
          </w:p>
          <w:p w14:paraId="32DB6474" w14:textId="77777777" w:rsidR="00A827AA" w:rsidRPr="00CB5501" w:rsidRDefault="00A827AA" w:rsidP="00A827AA">
            <w:pPr>
              <w:pStyle w:val="TableBullet"/>
              <w:numPr>
                <w:ilvl w:val="0"/>
                <w:numId w:val="0"/>
              </w:numPr>
              <w:rPr>
                <w:lang w:eastAsia="ja-JP"/>
              </w:rPr>
            </w:pPr>
            <w:r w:rsidRPr="00CB5501">
              <w:t xml:space="preserve">Where detector dogs are based at an </w:t>
            </w:r>
            <w:r>
              <w:t>approved arrangement</w:t>
            </w:r>
            <w:r w:rsidRPr="00CB5501">
              <w:t xml:space="preserve"> site, the additional 4 m2 provided for the department's detector dogs, must be visually segregated from work areas and thoroughfares.</w:t>
            </w:r>
          </w:p>
        </w:tc>
        <w:tc>
          <w:tcPr>
            <w:tcW w:w="1559" w:type="dxa"/>
          </w:tcPr>
          <w:p w14:paraId="25A97708" w14:textId="77777777" w:rsidR="00A827AA" w:rsidRPr="00CB5501" w:rsidRDefault="00A827AA" w:rsidP="00A827AA">
            <w:pPr>
              <w:pStyle w:val="TableHeading"/>
              <w:rPr>
                <w:b w:val="0"/>
                <w:lang w:eastAsia="ja-JP"/>
              </w:rPr>
            </w:pPr>
            <w:r w:rsidRPr="00CB5501">
              <w:rPr>
                <w:b w:val="0"/>
                <w:lang w:eastAsia="ja-JP"/>
              </w:rPr>
              <w:t>Minor</w:t>
            </w:r>
          </w:p>
        </w:tc>
      </w:tr>
    </w:tbl>
    <w:p w14:paraId="78F02A5B" w14:textId="77777777" w:rsidR="0054496B" w:rsidRDefault="0054496B" w:rsidP="0054496B"/>
    <w:p w14:paraId="3095CFFC" w14:textId="77777777" w:rsidR="0054496B" w:rsidRPr="0054496B" w:rsidRDefault="0054496B" w:rsidP="0054496B">
      <w:pPr>
        <w:pStyle w:val="Heading1"/>
      </w:pPr>
      <w:bookmarkStart w:id="36" w:name="_Toc504030704"/>
      <w:bookmarkStart w:id="37" w:name="_Toc514076529"/>
      <w:r w:rsidRPr="0054496B">
        <w:t>Table 1</w:t>
      </w:r>
      <w:r w:rsidR="00A827AA">
        <w:t>2</w:t>
      </w:r>
      <w:r w:rsidRPr="0054496B">
        <w:t xml:space="preserve"> Administration</w:t>
      </w:r>
      <w:bookmarkEnd w:id="36"/>
      <w:bookmarkEnd w:id="37"/>
    </w:p>
    <w:tbl>
      <w:tblPr>
        <w:tblStyle w:val="TableGrid"/>
        <w:tblW w:w="9065" w:type="dxa"/>
        <w:tblLook w:val="04A0" w:firstRow="1" w:lastRow="0" w:firstColumn="1" w:lastColumn="0" w:noHBand="0" w:noVBand="1"/>
      </w:tblPr>
      <w:tblGrid>
        <w:gridCol w:w="7506"/>
        <w:gridCol w:w="1559"/>
      </w:tblGrid>
      <w:tr w:rsidR="0054496B" w14:paraId="440D7E5D" w14:textId="77777777" w:rsidTr="005851C4">
        <w:trPr>
          <w:cantSplit/>
          <w:tblHeader/>
        </w:trPr>
        <w:tc>
          <w:tcPr>
            <w:tcW w:w="7506" w:type="dxa"/>
          </w:tcPr>
          <w:p w14:paraId="7E58B1D0" w14:textId="7D1D01F0" w:rsidR="0054496B" w:rsidRDefault="000F7523" w:rsidP="005851C4">
            <w:pPr>
              <w:pStyle w:val="TableHeading"/>
            </w:pPr>
            <w:r>
              <w:t>Conditions</w:t>
            </w:r>
          </w:p>
        </w:tc>
        <w:tc>
          <w:tcPr>
            <w:tcW w:w="1559" w:type="dxa"/>
          </w:tcPr>
          <w:p w14:paraId="2BAA6C67" w14:textId="77777777" w:rsidR="0054496B" w:rsidRDefault="0054496B" w:rsidP="005851C4">
            <w:pPr>
              <w:pStyle w:val="TableHeading"/>
            </w:pPr>
            <w:r>
              <w:t>Nonconformity guide</w:t>
            </w:r>
          </w:p>
        </w:tc>
      </w:tr>
      <w:tr w:rsidR="00A827AA" w14:paraId="7885933B" w14:textId="77777777" w:rsidTr="005851C4">
        <w:trPr>
          <w:cantSplit/>
          <w:tblHeader/>
        </w:trPr>
        <w:tc>
          <w:tcPr>
            <w:tcW w:w="7506" w:type="dxa"/>
          </w:tcPr>
          <w:p w14:paraId="54B5928C" w14:textId="77777777" w:rsidR="00A827AA" w:rsidRPr="00A827AA" w:rsidRDefault="00A827AA" w:rsidP="00A827AA">
            <w:pPr>
              <w:pStyle w:val="TableBullet"/>
              <w:ind w:left="29"/>
              <w:rPr>
                <w:rFonts w:asciiTheme="minorHAnsi" w:hAnsiTheme="minorHAnsi"/>
                <w:szCs w:val="18"/>
                <w:lang w:eastAsia="ja-JP"/>
              </w:rPr>
            </w:pPr>
            <w:r w:rsidRPr="00A827AA">
              <w:rPr>
                <w:rFonts w:asciiTheme="minorHAnsi" w:hAnsiTheme="minorHAnsi"/>
                <w:szCs w:val="18"/>
                <w:lang w:eastAsia="ja-JP"/>
              </w:rPr>
              <w:t xml:space="preserve">12.1 </w:t>
            </w:r>
            <w:r w:rsidRPr="00A827AA">
              <w:rPr>
                <w:rFonts w:asciiTheme="minorHAnsi" w:eastAsiaTheme="minorEastAsia" w:hAnsiTheme="minorHAnsi" w:cstheme="majorHAnsi"/>
                <w:szCs w:val="18"/>
              </w:rPr>
              <w:t>The department must be notified in writing, at least 15 working days prior to any modification to, or closure of, biosecurity areas where goods subject to biosecurity control are stored or treated/processed or otherwise dealt with.</w:t>
            </w:r>
          </w:p>
        </w:tc>
        <w:tc>
          <w:tcPr>
            <w:tcW w:w="1559" w:type="dxa"/>
          </w:tcPr>
          <w:p w14:paraId="54C3D9C1"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r w:rsidR="00A827AA" w14:paraId="65427D59" w14:textId="77777777" w:rsidTr="005851C4">
        <w:trPr>
          <w:cantSplit/>
          <w:tblHeader/>
        </w:trPr>
        <w:tc>
          <w:tcPr>
            <w:tcW w:w="7506" w:type="dxa"/>
          </w:tcPr>
          <w:p w14:paraId="376E41A2" w14:textId="77777777" w:rsidR="00A827AA" w:rsidRPr="00A827AA" w:rsidRDefault="00A827AA" w:rsidP="00A827AA">
            <w:pPr>
              <w:pStyle w:val="TableText"/>
              <w:rPr>
                <w:rFonts w:asciiTheme="minorHAnsi" w:hAnsiTheme="minorHAnsi"/>
                <w:szCs w:val="18"/>
              </w:rPr>
            </w:pPr>
            <w:r w:rsidRPr="00A827AA">
              <w:rPr>
                <w:rFonts w:asciiTheme="minorHAnsi" w:hAnsiTheme="minorHAnsi"/>
                <w:szCs w:val="18"/>
              </w:rPr>
              <w:t xml:space="preserve">12.2 </w:t>
            </w:r>
            <w:r w:rsidRPr="00A827AA">
              <w:rPr>
                <w:rFonts w:asciiTheme="minorHAnsi" w:eastAsiaTheme="minorEastAsia" w:hAnsiTheme="minorHAnsi" w:cstheme="majorHAnsi"/>
                <w:szCs w:val="18"/>
              </w:rPr>
              <w:t>Current site plans must be provided to the department. Site plans must be to scale and include biosecurity areas (storage, inspection, treatment/processing) and the location of parking for biosecurity officers.</w:t>
            </w:r>
          </w:p>
        </w:tc>
        <w:tc>
          <w:tcPr>
            <w:tcW w:w="1559" w:type="dxa"/>
          </w:tcPr>
          <w:p w14:paraId="1BD8BFCB" w14:textId="77777777" w:rsidR="00A827AA" w:rsidRPr="00A827AA" w:rsidRDefault="00A827AA" w:rsidP="00A827AA">
            <w:pPr>
              <w:pStyle w:val="TableText"/>
              <w:rPr>
                <w:rFonts w:asciiTheme="minorHAnsi" w:hAnsiTheme="minorHAnsi"/>
              </w:rPr>
            </w:pPr>
            <w:r w:rsidRPr="00A827AA">
              <w:rPr>
                <w:rFonts w:asciiTheme="minorHAnsi" w:hAnsiTheme="minorHAnsi"/>
              </w:rPr>
              <w:t>Minor or major</w:t>
            </w:r>
          </w:p>
        </w:tc>
      </w:tr>
    </w:tbl>
    <w:p w14:paraId="42CFBEC9" w14:textId="77777777" w:rsidR="0054496B" w:rsidRDefault="0054496B" w:rsidP="0054496B"/>
    <w:p w14:paraId="36D6FDBC" w14:textId="77777777" w:rsidR="0054496B" w:rsidRDefault="0054496B" w:rsidP="0054496B"/>
    <w:p w14:paraId="70D0F188" w14:textId="77777777" w:rsidR="0054496B" w:rsidRPr="0057591C" w:rsidRDefault="00A827AA" w:rsidP="0054496B">
      <w:pPr>
        <w:pStyle w:val="Heading1"/>
      </w:pPr>
      <w:bookmarkStart w:id="38" w:name="_Toc514076530"/>
      <w:r>
        <w:lastRenderedPageBreak/>
        <w:t>Table 13</w:t>
      </w:r>
      <w:r w:rsidR="0054496B" w:rsidRPr="0057591C">
        <w:t>A General</w:t>
      </w:r>
      <w:bookmarkEnd w:id="38"/>
    </w:p>
    <w:tbl>
      <w:tblPr>
        <w:tblStyle w:val="TableGrid"/>
        <w:tblW w:w="9067" w:type="dxa"/>
        <w:tblLook w:val="04A0" w:firstRow="1" w:lastRow="0" w:firstColumn="1" w:lastColumn="0" w:noHBand="0" w:noVBand="1"/>
      </w:tblPr>
      <w:tblGrid>
        <w:gridCol w:w="7508"/>
        <w:gridCol w:w="1559"/>
      </w:tblGrid>
      <w:tr w:rsidR="0054496B" w14:paraId="6C7E0583" w14:textId="77777777" w:rsidTr="005851C4">
        <w:trPr>
          <w:cantSplit/>
          <w:tblHeader/>
        </w:trPr>
        <w:tc>
          <w:tcPr>
            <w:tcW w:w="7508" w:type="dxa"/>
          </w:tcPr>
          <w:p w14:paraId="1ACEDF40" w14:textId="5CE05EBA" w:rsidR="0054496B" w:rsidRDefault="000F7523" w:rsidP="005851C4">
            <w:pPr>
              <w:pStyle w:val="TableHeading"/>
              <w:rPr>
                <w:lang w:eastAsia="ja-JP"/>
              </w:rPr>
            </w:pPr>
            <w:r>
              <w:rPr>
                <w:lang w:eastAsia="ja-JP"/>
              </w:rPr>
              <w:t>Conditions</w:t>
            </w:r>
          </w:p>
        </w:tc>
        <w:tc>
          <w:tcPr>
            <w:tcW w:w="1559" w:type="dxa"/>
          </w:tcPr>
          <w:p w14:paraId="0D576302" w14:textId="77777777" w:rsidR="0054496B" w:rsidRDefault="0054496B" w:rsidP="005851C4">
            <w:pPr>
              <w:pStyle w:val="TableHeading"/>
              <w:rPr>
                <w:lang w:eastAsia="ja-JP"/>
              </w:rPr>
            </w:pPr>
            <w:r>
              <w:rPr>
                <w:lang w:eastAsia="ja-JP"/>
              </w:rPr>
              <w:t>Nonconformity guide</w:t>
            </w:r>
          </w:p>
        </w:tc>
      </w:tr>
      <w:tr w:rsidR="00A827AA" w14:paraId="03926638" w14:textId="77777777" w:rsidTr="005851C4">
        <w:trPr>
          <w:cantSplit/>
          <w:tblHeader/>
        </w:trPr>
        <w:tc>
          <w:tcPr>
            <w:tcW w:w="7508" w:type="dxa"/>
          </w:tcPr>
          <w:p w14:paraId="39A65EDD"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13.1 </w:t>
            </w:r>
            <w:r w:rsidRPr="00A827AA">
              <w:rPr>
                <w:rFonts w:asciiTheme="minorHAnsi" w:hAnsiTheme="minorHAnsi"/>
                <w:b w:val="0"/>
              </w:rPr>
              <w:t>Goods subject to biosecurity control must be maintained and processed at an approved arrangement site appropriate for the biosecurity risk associated with the items.</w:t>
            </w:r>
          </w:p>
        </w:tc>
        <w:tc>
          <w:tcPr>
            <w:tcW w:w="1559" w:type="dxa"/>
          </w:tcPr>
          <w:p w14:paraId="3E9209E5"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r w:rsidR="00A827AA" w14:paraId="561AA131" w14:textId="77777777" w:rsidTr="005851C4">
        <w:trPr>
          <w:cantSplit/>
          <w:tblHeader/>
        </w:trPr>
        <w:tc>
          <w:tcPr>
            <w:tcW w:w="7508" w:type="dxa"/>
          </w:tcPr>
          <w:p w14:paraId="22682586" w14:textId="269F003B"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13.2 </w:t>
            </w:r>
            <w:r w:rsidRPr="00A827AA">
              <w:rPr>
                <w:rFonts w:asciiTheme="minorHAnsi" w:hAnsiTheme="minorHAnsi"/>
                <w:b w:val="0"/>
              </w:rPr>
              <w:t xml:space="preserve">Goods subject to biosecurity control must be maintained and processed in accordance with the </w:t>
            </w:r>
            <w:r w:rsidR="000F7523">
              <w:rPr>
                <w:rFonts w:asciiTheme="minorHAnsi" w:hAnsiTheme="minorHAnsi"/>
                <w:b w:val="0"/>
              </w:rPr>
              <w:t>Conditions</w:t>
            </w:r>
            <w:r w:rsidRPr="00A827AA">
              <w:rPr>
                <w:rFonts w:asciiTheme="minorHAnsi" w:hAnsiTheme="minorHAnsi"/>
                <w:b w:val="0"/>
              </w:rPr>
              <w:t xml:space="preserve"> of the relevant approved arrangement class.</w:t>
            </w:r>
          </w:p>
        </w:tc>
        <w:tc>
          <w:tcPr>
            <w:tcW w:w="1559" w:type="dxa"/>
          </w:tcPr>
          <w:p w14:paraId="10743B7B"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Minor, major or critical</w:t>
            </w:r>
          </w:p>
        </w:tc>
      </w:tr>
      <w:tr w:rsidR="00A827AA" w14:paraId="18B024CC" w14:textId="77777777" w:rsidTr="005851C4">
        <w:trPr>
          <w:cantSplit/>
          <w:tblHeader/>
        </w:trPr>
        <w:tc>
          <w:tcPr>
            <w:tcW w:w="7508" w:type="dxa"/>
          </w:tcPr>
          <w:p w14:paraId="56A6C7E4"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13.3 </w:t>
            </w:r>
            <w:r w:rsidRPr="00A827AA">
              <w:rPr>
                <w:rFonts w:asciiTheme="minorHAnsi" w:hAnsiTheme="minorHAnsi"/>
                <w:b w:val="0"/>
              </w:rPr>
              <w:t>Goods subject to biosecurity control must be maintained and processed in accordance with import conditions specified in the department's Biosecurity Import Conditions Database (BICON).</w:t>
            </w:r>
          </w:p>
        </w:tc>
        <w:tc>
          <w:tcPr>
            <w:tcW w:w="1559" w:type="dxa"/>
          </w:tcPr>
          <w:p w14:paraId="574F4FAB"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Minor, major or critical</w:t>
            </w:r>
          </w:p>
        </w:tc>
      </w:tr>
      <w:tr w:rsidR="00A827AA" w14:paraId="2402264E" w14:textId="77777777" w:rsidTr="005851C4">
        <w:trPr>
          <w:cantSplit/>
          <w:tblHeader/>
        </w:trPr>
        <w:tc>
          <w:tcPr>
            <w:tcW w:w="7508" w:type="dxa"/>
          </w:tcPr>
          <w:p w14:paraId="38805923"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13.4 </w:t>
            </w:r>
            <w:r w:rsidRPr="00A827AA">
              <w:rPr>
                <w:rFonts w:asciiTheme="minorHAnsi" w:hAnsiTheme="minorHAnsi"/>
                <w:b w:val="0"/>
              </w:rPr>
              <w:t>Goods subject to biosecurity control must be maintained and processed in accordance with an import permit.</w:t>
            </w:r>
          </w:p>
        </w:tc>
        <w:tc>
          <w:tcPr>
            <w:tcW w:w="1559" w:type="dxa"/>
          </w:tcPr>
          <w:p w14:paraId="2EE861F1"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r w:rsidR="00A827AA" w14:paraId="35877B6F" w14:textId="77777777" w:rsidTr="005851C4">
        <w:trPr>
          <w:cantSplit/>
          <w:tblHeader/>
        </w:trPr>
        <w:tc>
          <w:tcPr>
            <w:tcW w:w="7508" w:type="dxa"/>
          </w:tcPr>
          <w:p w14:paraId="01844A51"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13.5 </w:t>
            </w:r>
            <w:r w:rsidRPr="00A827AA">
              <w:rPr>
                <w:rFonts w:asciiTheme="minorHAnsi" w:hAnsiTheme="minorHAnsi"/>
                <w:b w:val="0"/>
              </w:rPr>
              <w:t>Goods subject to biosecurity control must be maintained and processed in accordance with any other direction from the department.</w:t>
            </w:r>
          </w:p>
        </w:tc>
        <w:tc>
          <w:tcPr>
            <w:tcW w:w="1559" w:type="dxa"/>
          </w:tcPr>
          <w:p w14:paraId="4B23BFF2"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Minor, major or critical</w:t>
            </w:r>
          </w:p>
        </w:tc>
      </w:tr>
      <w:tr w:rsidR="00A827AA" w14:paraId="6767923E" w14:textId="77777777" w:rsidTr="005851C4">
        <w:trPr>
          <w:cantSplit/>
          <w:tblHeader/>
        </w:trPr>
        <w:tc>
          <w:tcPr>
            <w:tcW w:w="7508" w:type="dxa"/>
          </w:tcPr>
          <w:p w14:paraId="2997326F"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 xml:space="preserve">13.6 </w:t>
            </w:r>
            <w:r w:rsidRPr="00A827AA">
              <w:rPr>
                <w:rFonts w:asciiTheme="minorHAnsi" w:hAnsiTheme="minorHAnsi"/>
                <w:b w:val="0"/>
              </w:rPr>
              <w:t xml:space="preserve">Goods subject to biosecurity control must be maintained and processed in accordance with the </w:t>
            </w:r>
            <w:r w:rsidRPr="00A827AA">
              <w:rPr>
                <w:rStyle w:val="Emphasis"/>
                <w:rFonts w:asciiTheme="minorHAnsi" w:hAnsiTheme="minorHAnsi"/>
                <w:b w:val="0"/>
              </w:rPr>
              <w:t>Biosecurity Act 2015</w:t>
            </w:r>
            <w:r w:rsidRPr="00A827AA">
              <w:rPr>
                <w:rFonts w:asciiTheme="minorHAnsi" w:hAnsiTheme="minorHAnsi"/>
                <w:b w:val="0"/>
              </w:rPr>
              <w:t xml:space="preserve"> and subordinate legislation.</w:t>
            </w:r>
          </w:p>
        </w:tc>
        <w:tc>
          <w:tcPr>
            <w:tcW w:w="1559" w:type="dxa"/>
          </w:tcPr>
          <w:p w14:paraId="28768F63"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r w:rsidR="00A827AA" w14:paraId="6925D24C" w14:textId="77777777" w:rsidTr="005851C4">
        <w:trPr>
          <w:cantSplit/>
          <w:tblHeader/>
        </w:trPr>
        <w:tc>
          <w:tcPr>
            <w:tcW w:w="7508" w:type="dxa"/>
          </w:tcPr>
          <w:p w14:paraId="0B624718" w14:textId="77777777" w:rsidR="00A827AA" w:rsidRPr="00A827AA" w:rsidRDefault="00A827AA" w:rsidP="00A827AA">
            <w:pPr>
              <w:pStyle w:val="TableText"/>
              <w:rPr>
                <w:rFonts w:asciiTheme="minorHAnsi" w:hAnsiTheme="minorHAnsi"/>
              </w:rPr>
            </w:pPr>
            <w:r w:rsidRPr="00A827AA">
              <w:rPr>
                <w:rFonts w:asciiTheme="minorHAnsi" w:hAnsiTheme="minorHAnsi"/>
                <w:lang w:eastAsia="ja-JP"/>
              </w:rPr>
              <w:t xml:space="preserve">13.7 </w:t>
            </w:r>
            <w:r w:rsidRPr="00A827AA">
              <w:rPr>
                <w:rFonts w:asciiTheme="minorHAnsi" w:hAnsiTheme="minorHAnsi"/>
              </w:rPr>
              <w:t>Goods subject to biosecurity control must be kept physically separated from other goods (including during transport), to ensure negligible risk of cross contamination to:</w:t>
            </w:r>
          </w:p>
          <w:p w14:paraId="544E0CC7" w14:textId="77777777" w:rsidR="00A827AA" w:rsidRPr="00A827AA" w:rsidRDefault="00A827AA" w:rsidP="00A827AA">
            <w:pPr>
              <w:pStyle w:val="TableBullet"/>
              <w:rPr>
                <w:rFonts w:asciiTheme="minorHAnsi" w:hAnsiTheme="minorHAnsi"/>
              </w:rPr>
            </w:pPr>
            <w:r w:rsidRPr="00A827AA">
              <w:rPr>
                <w:rFonts w:asciiTheme="minorHAnsi" w:hAnsiTheme="minorHAnsi"/>
              </w:rPr>
              <w:t>imported items that have been released from biosecurity control</w:t>
            </w:r>
          </w:p>
          <w:p w14:paraId="514D1CD0" w14:textId="77777777" w:rsidR="00A827AA" w:rsidRPr="00A827AA" w:rsidRDefault="00A827AA" w:rsidP="00A827AA">
            <w:pPr>
              <w:pStyle w:val="TableBullet"/>
              <w:rPr>
                <w:rFonts w:asciiTheme="minorHAnsi" w:hAnsiTheme="minorHAnsi"/>
              </w:rPr>
            </w:pPr>
            <w:r w:rsidRPr="00A827AA">
              <w:rPr>
                <w:rFonts w:asciiTheme="minorHAnsi" w:hAnsiTheme="minorHAnsi"/>
              </w:rPr>
              <w:t>domestic items</w:t>
            </w:r>
          </w:p>
          <w:p w14:paraId="16572E55" w14:textId="77777777" w:rsidR="00A827AA" w:rsidRPr="00A827AA" w:rsidRDefault="00A827AA" w:rsidP="00A827AA">
            <w:pPr>
              <w:pStyle w:val="TableBullet"/>
              <w:rPr>
                <w:rFonts w:asciiTheme="minorHAnsi" w:hAnsiTheme="minorHAnsi"/>
              </w:rPr>
            </w:pPr>
            <w:r w:rsidRPr="00A827AA">
              <w:rPr>
                <w:rFonts w:asciiTheme="minorHAnsi" w:hAnsiTheme="minorHAnsi"/>
              </w:rPr>
              <w:t>the Australian environment.</w:t>
            </w:r>
          </w:p>
          <w:p w14:paraId="29993365" w14:textId="77777777" w:rsidR="00A827AA" w:rsidRPr="00A827AA" w:rsidRDefault="00A827AA" w:rsidP="00A827AA">
            <w:pPr>
              <w:pStyle w:val="TableHeading"/>
              <w:rPr>
                <w:rFonts w:asciiTheme="minorHAnsi" w:hAnsiTheme="minorHAnsi"/>
                <w:b w:val="0"/>
                <w:lang w:eastAsia="ja-JP"/>
              </w:rPr>
            </w:pPr>
            <w:r w:rsidRPr="00A827AA">
              <w:rPr>
                <w:rStyle w:val="Emphasis"/>
                <w:rFonts w:asciiTheme="minorHAnsi" w:hAnsiTheme="minorHAnsi"/>
              </w:rPr>
              <w:t>Note:</w:t>
            </w:r>
            <w:r w:rsidRPr="00A827AA">
              <w:rPr>
                <w:rFonts w:asciiTheme="minorHAnsi" w:hAnsiTheme="minorHAnsi"/>
                <w:b w:val="0"/>
              </w:rPr>
              <w:t xml:space="preserve"> Isolation can be achieved through the use of distance or physical barriers. The amount of distance or type of physical barrier required will depend on the nature of the goods subject to biosecurity control.</w:t>
            </w:r>
          </w:p>
        </w:tc>
        <w:tc>
          <w:tcPr>
            <w:tcW w:w="1559" w:type="dxa"/>
          </w:tcPr>
          <w:p w14:paraId="75556C3A"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r w:rsidR="00A827AA" w14:paraId="28F12F03" w14:textId="77777777" w:rsidTr="005851C4">
        <w:trPr>
          <w:cantSplit/>
          <w:tblHeader/>
        </w:trPr>
        <w:tc>
          <w:tcPr>
            <w:tcW w:w="7508" w:type="dxa"/>
          </w:tcPr>
          <w:p w14:paraId="6B0196BB"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lang w:eastAsia="ja-JP"/>
              </w:rPr>
              <w:t xml:space="preserve">13.8 </w:t>
            </w:r>
            <w:r w:rsidRPr="00A827AA">
              <w:rPr>
                <w:rFonts w:asciiTheme="minorHAnsi" w:hAnsiTheme="minorHAnsi"/>
              </w:rPr>
              <w:t>The standard of hygiene at the approved arrangement site must be appropriate for the nature of the goods subject to biosecurity control.</w:t>
            </w:r>
          </w:p>
        </w:tc>
        <w:tc>
          <w:tcPr>
            <w:tcW w:w="1559" w:type="dxa"/>
          </w:tcPr>
          <w:p w14:paraId="37007E11"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r w:rsidR="00A827AA" w14:paraId="087EBFCB" w14:textId="77777777" w:rsidTr="005851C4">
        <w:trPr>
          <w:cantSplit/>
          <w:tblHeader/>
        </w:trPr>
        <w:tc>
          <w:tcPr>
            <w:tcW w:w="7508" w:type="dxa"/>
          </w:tcPr>
          <w:p w14:paraId="47A561F4" w14:textId="3CD8982C" w:rsidR="00A827AA" w:rsidRPr="00A827AA" w:rsidRDefault="00A827AA" w:rsidP="00A827AA">
            <w:pPr>
              <w:pStyle w:val="TableText"/>
              <w:rPr>
                <w:rFonts w:asciiTheme="minorHAnsi" w:hAnsiTheme="minorHAnsi"/>
                <w:lang w:eastAsia="ja-JP"/>
              </w:rPr>
            </w:pPr>
            <w:r w:rsidRPr="00A827AA">
              <w:rPr>
                <w:rFonts w:asciiTheme="minorHAnsi" w:hAnsiTheme="minorHAnsi"/>
                <w:lang w:eastAsia="ja-JP"/>
              </w:rPr>
              <w:t xml:space="preserve">13.9 </w:t>
            </w:r>
            <w:r w:rsidRPr="00A827AA">
              <w:rPr>
                <w:rFonts w:asciiTheme="minorHAnsi" w:hAnsiTheme="minorHAnsi"/>
              </w:rPr>
              <w:t xml:space="preserve">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approved arrangement </w:t>
            </w:r>
            <w:r w:rsidR="000F7523">
              <w:rPr>
                <w:rFonts w:asciiTheme="minorHAnsi" w:hAnsiTheme="minorHAnsi"/>
              </w:rPr>
              <w:t>Conditions</w:t>
            </w:r>
            <w:r w:rsidRPr="00A827AA">
              <w:rPr>
                <w:rFonts w:asciiTheme="minorHAnsi" w:hAnsiTheme="minorHAnsi"/>
              </w:rPr>
              <w:t>, import conditions and departmental directions.</w:t>
            </w:r>
          </w:p>
        </w:tc>
        <w:tc>
          <w:tcPr>
            <w:tcW w:w="1559" w:type="dxa"/>
          </w:tcPr>
          <w:p w14:paraId="2EAB9BA4"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 or critical</w:t>
            </w:r>
          </w:p>
        </w:tc>
      </w:tr>
      <w:tr w:rsidR="00A827AA" w14:paraId="0490BEA7" w14:textId="77777777" w:rsidTr="005851C4">
        <w:trPr>
          <w:cantSplit/>
          <w:tblHeader/>
        </w:trPr>
        <w:tc>
          <w:tcPr>
            <w:tcW w:w="7508" w:type="dxa"/>
          </w:tcPr>
          <w:p w14:paraId="019080BA" w14:textId="77777777" w:rsidR="00A827AA" w:rsidRPr="00A827AA" w:rsidRDefault="00A827AA" w:rsidP="00A827AA">
            <w:pPr>
              <w:pStyle w:val="TableText"/>
              <w:rPr>
                <w:rFonts w:asciiTheme="minorHAnsi" w:hAnsiTheme="minorHAnsi"/>
              </w:rPr>
            </w:pPr>
            <w:r w:rsidRPr="00A827AA">
              <w:rPr>
                <w:rFonts w:asciiTheme="minorHAnsi" w:hAnsiTheme="minorHAnsi"/>
                <w:lang w:eastAsia="ja-JP"/>
              </w:rPr>
              <w:t xml:space="preserve">13.10 </w:t>
            </w:r>
            <w:r w:rsidRPr="00A827AA">
              <w:rPr>
                <w:rFonts w:asciiTheme="minorHAnsi" w:hAnsiTheme="minorHAnsi"/>
              </w:rPr>
              <w:t>Goods subject to biosecurity control are not permitted to be moved outside an approved arrangement site except for the purpose of:</w:t>
            </w:r>
          </w:p>
          <w:p w14:paraId="1FA718F8" w14:textId="77777777" w:rsidR="00A827AA" w:rsidRPr="00A827AA" w:rsidRDefault="00A827AA" w:rsidP="00A827AA">
            <w:pPr>
              <w:pStyle w:val="TableHeading"/>
              <w:numPr>
                <w:ilvl w:val="0"/>
                <w:numId w:val="3"/>
              </w:numPr>
              <w:rPr>
                <w:rFonts w:asciiTheme="minorHAnsi" w:hAnsiTheme="minorHAnsi"/>
                <w:b w:val="0"/>
                <w:lang w:eastAsia="ja-JP"/>
              </w:rPr>
            </w:pPr>
            <w:r w:rsidRPr="00A827AA">
              <w:rPr>
                <w:rFonts w:asciiTheme="minorHAnsi" w:hAnsiTheme="minorHAnsi"/>
                <w:b w:val="0"/>
              </w:rPr>
              <w:t>moving directly and securely to another approved arrangement site, of the appropriate approved arrangement class, with prior written approval from the department</w:t>
            </w:r>
          </w:p>
          <w:p w14:paraId="68759AD0" w14:textId="77777777" w:rsidR="00A827AA" w:rsidRPr="00A827AA" w:rsidRDefault="00A827AA" w:rsidP="00A827AA">
            <w:pPr>
              <w:pStyle w:val="TableHeading"/>
              <w:numPr>
                <w:ilvl w:val="0"/>
                <w:numId w:val="3"/>
              </w:numPr>
              <w:rPr>
                <w:rFonts w:asciiTheme="minorHAnsi" w:hAnsiTheme="minorHAnsi"/>
                <w:b w:val="0"/>
                <w:lang w:eastAsia="ja-JP"/>
              </w:rPr>
            </w:pPr>
            <w:r w:rsidRPr="00A827AA">
              <w:rPr>
                <w:rFonts w:asciiTheme="minorHAnsi" w:hAnsiTheme="minorHAnsi"/>
                <w:b w:val="0"/>
              </w:rPr>
              <w:t>moving directly and securely to an approved arrangement site of the same class (or of the same class but a higher biosecurity containment level sub-class) that is co-located with the original approved arrangement site</w:t>
            </w:r>
          </w:p>
          <w:p w14:paraId="02C1162A" w14:textId="77777777" w:rsidR="00A827AA" w:rsidRPr="00A827AA" w:rsidRDefault="00A827AA" w:rsidP="00A827AA">
            <w:pPr>
              <w:pStyle w:val="TableBullet"/>
              <w:numPr>
                <w:ilvl w:val="0"/>
                <w:numId w:val="3"/>
              </w:numPr>
              <w:rPr>
                <w:rFonts w:asciiTheme="minorHAnsi" w:hAnsiTheme="minorHAnsi"/>
              </w:rPr>
            </w:pPr>
            <w:r w:rsidRPr="00A827AA">
              <w:rPr>
                <w:rFonts w:asciiTheme="minorHAnsi" w:hAnsiTheme="minorHAnsi"/>
              </w:rPr>
              <w:t>transport of biosecurity waste by a department-approved waste transport company (operating under an approved arrangement for biosecurity waste transport)</w:t>
            </w:r>
          </w:p>
        </w:tc>
        <w:tc>
          <w:tcPr>
            <w:tcW w:w="1559" w:type="dxa"/>
          </w:tcPr>
          <w:p w14:paraId="447BF6F7"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Critical</w:t>
            </w:r>
          </w:p>
          <w:p w14:paraId="62BE33ED" w14:textId="77777777" w:rsidR="00A827AA" w:rsidRPr="00A827AA" w:rsidRDefault="00A827AA" w:rsidP="00A827AA">
            <w:pPr>
              <w:pStyle w:val="TableHeading"/>
              <w:rPr>
                <w:rFonts w:asciiTheme="minorHAnsi" w:hAnsiTheme="minorHAnsi"/>
                <w:b w:val="0"/>
                <w:lang w:eastAsia="ja-JP"/>
              </w:rPr>
            </w:pPr>
          </w:p>
          <w:p w14:paraId="35DB05E8" w14:textId="77777777" w:rsidR="00A827AA" w:rsidRPr="00A827AA" w:rsidRDefault="00A827AA" w:rsidP="00A827AA">
            <w:pPr>
              <w:pStyle w:val="TableHeading"/>
              <w:rPr>
                <w:rFonts w:asciiTheme="minorHAnsi" w:hAnsiTheme="minorHAnsi"/>
                <w:b w:val="0"/>
                <w:lang w:eastAsia="ja-JP"/>
              </w:rPr>
            </w:pPr>
          </w:p>
          <w:p w14:paraId="2E7E63F5" w14:textId="77777777" w:rsidR="00A827AA" w:rsidRPr="00A827AA" w:rsidRDefault="00A827AA" w:rsidP="00A827AA">
            <w:pPr>
              <w:pStyle w:val="TableHeading"/>
              <w:rPr>
                <w:rFonts w:asciiTheme="minorHAnsi" w:hAnsiTheme="minorHAnsi"/>
                <w:b w:val="0"/>
                <w:lang w:eastAsia="ja-JP"/>
              </w:rPr>
            </w:pPr>
          </w:p>
          <w:p w14:paraId="41CD7D34" w14:textId="77777777" w:rsidR="00A827AA" w:rsidRPr="00A827AA" w:rsidRDefault="00A827AA" w:rsidP="00A827AA">
            <w:pPr>
              <w:pStyle w:val="TableHeading"/>
              <w:rPr>
                <w:rFonts w:asciiTheme="minorHAnsi" w:hAnsiTheme="minorHAnsi"/>
                <w:b w:val="0"/>
                <w:lang w:eastAsia="ja-JP"/>
              </w:rPr>
            </w:pPr>
          </w:p>
          <w:p w14:paraId="03490D82" w14:textId="77777777" w:rsidR="00A827AA" w:rsidRPr="00A827AA" w:rsidRDefault="00A827AA" w:rsidP="00A827AA">
            <w:pPr>
              <w:pStyle w:val="TableHeading"/>
              <w:rPr>
                <w:rFonts w:asciiTheme="minorHAnsi" w:hAnsiTheme="minorHAnsi"/>
                <w:b w:val="0"/>
                <w:lang w:eastAsia="ja-JP"/>
              </w:rPr>
            </w:pPr>
          </w:p>
          <w:p w14:paraId="2497F0FF" w14:textId="77777777" w:rsidR="00A827AA" w:rsidRPr="00A827AA" w:rsidRDefault="00A827AA" w:rsidP="00A827AA">
            <w:pPr>
              <w:pStyle w:val="TableHeading"/>
              <w:rPr>
                <w:rFonts w:asciiTheme="minorHAnsi" w:hAnsiTheme="minorHAnsi"/>
                <w:b w:val="0"/>
                <w:lang w:eastAsia="ja-JP"/>
              </w:rPr>
            </w:pPr>
          </w:p>
          <w:p w14:paraId="74052607" w14:textId="77777777" w:rsidR="00A827AA" w:rsidRPr="00A827AA" w:rsidRDefault="00A827AA" w:rsidP="00A827AA">
            <w:pPr>
              <w:pStyle w:val="TableHeading"/>
              <w:rPr>
                <w:rFonts w:asciiTheme="minorHAnsi" w:hAnsiTheme="minorHAnsi"/>
                <w:b w:val="0"/>
                <w:lang w:eastAsia="ja-JP"/>
              </w:rPr>
            </w:pPr>
          </w:p>
        </w:tc>
      </w:tr>
      <w:tr w:rsidR="00A827AA" w14:paraId="028A3D4C" w14:textId="77777777" w:rsidTr="005851C4">
        <w:trPr>
          <w:cantSplit/>
          <w:tblHeader/>
        </w:trPr>
        <w:tc>
          <w:tcPr>
            <w:tcW w:w="7508" w:type="dxa"/>
          </w:tcPr>
          <w:p w14:paraId="3FEEB38E"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lang w:eastAsia="ja-JP"/>
              </w:rPr>
              <w:t xml:space="preserve">13.11 If goods subject to biosecurity control </w:t>
            </w:r>
            <w:r w:rsidRPr="00A827AA">
              <w:rPr>
                <w:rFonts w:asciiTheme="minorHAnsi" w:hAnsiTheme="minorHAnsi"/>
              </w:rPr>
              <w:t>are being transported by a non-accredited person (such as a truck driver), the forwarding biosecurity industry participant must ensure that this person is made aware of the conditions relating to the transport of the items.</w:t>
            </w:r>
          </w:p>
        </w:tc>
        <w:tc>
          <w:tcPr>
            <w:tcW w:w="1559" w:type="dxa"/>
          </w:tcPr>
          <w:p w14:paraId="436B32D7"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r w:rsidR="00A827AA" w14:paraId="5D8931F8" w14:textId="77777777" w:rsidTr="005851C4">
        <w:trPr>
          <w:cantSplit/>
          <w:tblHeader/>
        </w:trPr>
        <w:tc>
          <w:tcPr>
            <w:tcW w:w="7508" w:type="dxa"/>
          </w:tcPr>
          <w:p w14:paraId="0C5E4243" w14:textId="77777777" w:rsidR="00A827AA" w:rsidRPr="00A827AA" w:rsidRDefault="00A827AA" w:rsidP="00A827AA">
            <w:pPr>
              <w:pStyle w:val="TableText"/>
              <w:rPr>
                <w:rFonts w:asciiTheme="minorHAnsi" w:hAnsiTheme="minorHAnsi"/>
                <w:lang w:eastAsia="ja-JP"/>
              </w:rPr>
            </w:pPr>
            <w:r w:rsidRPr="00A827AA">
              <w:rPr>
                <w:rFonts w:asciiTheme="minorHAnsi" w:hAnsiTheme="minorHAnsi"/>
                <w:lang w:eastAsia="ja-JP"/>
              </w:rPr>
              <w:t xml:space="preserve">13.12 </w:t>
            </w:r>
            <w:r w:rsidRPr="00A827AA">
              <w:rPr>
                <w:rFonts w:asciiTheme="minorHAnsi" w:hAnsiTheme="minorHAnsi"/>
              </w:rPr>
              <w:t>Goods subject to biosecurity control are not permitted to leave the biosecurity area of an approved arrangement site, inadvertently or deliberately, without prior written direction or approval from the department.</w:t>
            </w:r>
          </w:p>
        </w:tc>
        <w:tc>
          <w:tcPr>
            <w:tcW w:w="1559" w:type="dxa"/>
          </w:tcPr>
          <w:p w14:paraId="1720B9EB"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Critical</w:t>
            </w:r>
          </w:p>
        </w:tc>
      </w:tr>
      <w:tr w:rsidR="00A827AA" w14:paraId="121BE735" w14:textId="77777777" w:rsidTr="005851C4">
        <w:trPr>
          <w:cantSplit/>
          <w:tblHeader/>
        </w:trPr>
        <w:tc>
          <w:tcPr>
            <w:tcW w:w="7508" w:type="dxa"/>
          </w:tcPr>
          <w:p w14:paraId="734EDE3B" w14:textId="77777777" w:rsidR="00A827AA" w:rsidRPr="00A827AA" w:rsidDel="00951853" w:rsidRDefault="00A827AA" w:rsidP="00A827AA">
            <w:pPr>
              <w:pStyle w:val="TableText"/>
              <w:rPr>
                <w:rFonts w:asciiTheme="minorHAnsi" w:hAnsiTheme="minorHAnsi"/>
                <w:lang w:eastAsia="ja-JP"/>
              </w:rPr>
            </w:pPr>
            <w:r w:rsidRPr="00A827AA">
              <w:rPr>
                <w:rFonts w:asciiTheme="minorHAnsi" w:eastAsiaTheme="minorEastAsia" w:hAnsiTheme="minorHAnsi" w:cstheme="majorHAnsi"/>
                <w:bCs/>
                <w:szCs w:val="18"/>
              </w:rPr>
              <w:t>13.13 The biosecurity industry participant must ensure that persons having physical access to goods subject to biosecurity control are aware that such items must only be handled by an accredited person or under the direct supervision of an accredited person.</w:t>
            </w:r>
          </w:p>
        </w:tc>
        <w:tc>
          <w:tcPr>
            <w:tcW w:w="1559" w:type="dxa"/>
            <w:vAlign w:val="center"/>
          </w:tcPr>
          <w:p w14:paraId="33B06B94" w14:textId="77777777" w:rsidR="00A827AA" w:rsidRPr="00A827AA" w:rsidRDefault="00A827AA" w:rsidP="00A827AA">
            <w:pPr>
              <w:pStyle w:val="TableHeading"/>
              <w:rPr>
                <w:rFonts w:asciiTheme="minorHAnsi" w:hAnsiTheme="minorHAnsi"/>
                <w:b w:val="0"/>
                <w:lang w:eastAsia="ja-JP"/>
              </w:rPr>
            </w:pPr>
            <w:r w:rsidRPr="00A827AA">
              <w:rPr>
                <w:rFonts w:asciiTheme="minorHAnsi" w:eastAsiaTheme="minorEastAsia" w:hAnsiTheme="minorHAnsi" w:cstheme="majorHAnsi"/>
                <w:b w:val="0"/>
                <w:bCs/>
                <w:szCs w:val="18"/>
              </w:rPr>
              <w:t>Major</w:t>
            </w:r>
          </w:p>
        </w:tc>
      </w:tr>
      <w:tr w:rsidR="00A827AA" w14:paraId="7A165DD3" w14:textId="77777777" w:rsidTr="005851C4">
        <w:trPr>
          <w:cantSplit/>
          <w:tblHeader/>
        </w:trPr>
        <w:tc>
          <w:tcPr>
            <w:tcW w:w="7508" w:type="dxa"/>
          </w:tcPr>
          <w:p w14:paraId="538198F2" w14:textId="77777777" w:rsidR="00A827AA" w:rsidRPr="00A827AA" w:rsidRDefault="00A827AA" w:rsidP="00A827AA">
            <w:pPr>
              <w:pStyle w:val="TableText"/>
              <w:rPr>
                <w:rFonts w:asciiTheme="minorHAnsi" w:hAnsiTheme="minorHAnsi"/>
              </w:rPr>
            </w:pPr>
            <w:r w:rsidRPr="00A827AA">
              <w:rPr>
                <w:rFonts w:asciiTheme="minorHAnsi" w:hAnsiTheme="minorHAnsi"/>
                <w:lang w:eastAsia="ja-JP"/>
              </w:rPr>
              <w:t xml:space="preserve">13.14 </w:t>
            </w:r>
            <w:r w:rsidRPr="00A827AA">
              <w:rPr>
                <w:rFonts w:asciiTheme="minorHAnsi" w:eastAsiaTheme="minorEastAsia" w:hAnsiTheme="minorHAnsi" w:cstheme="majorHAnsi"/>
                <w:bCs/>
                <w:szCs w:val="18"/>
              </w:rP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2DD55AB3" w14:textId="5C52A76D" w:rsidR="00A827AA" w:rsidRPr="00A827AA" w:rsidRDefault="00A827AA" w:rsidP="00A827AA">
            <w:pPr>
              <w:pStyle w:val="TableBullet"/>
              <w:rPr>
                <w:rFonts w:asciiTheme="minorHAnsi" w:hAnsiTheme="minorHAnsi"/>
                <w:lang w:eastAsia="ja-JP"/>
              </w:rPr>
            </w:pPr>
            <w:r w:rsidRPr="00A827AA">
              <w:rPr>
                <w:rFonts w:asciiTheme="minorHAnsi" w:hAnsiTheme="minorHAnsi"/>
              </w:rPr>
              <w:t xml:space="preserve">visually verify that the items are being handled in accordance with the department's </w:t>
            </w:r>
            <w:r w:rsidR="000F7523">
              <w:rPr>
                <w:rFonts w:asciiTheme="minorHAnsi" w:hAnsiTheme="minorHAnsi"/>
              </w:rPr>
              <w:t>Conditions</w:t>
            </w:r>
          </w:p>
          <w:p w14:paraId="6D05563F" w14:textId="77777777" w:rsidR="00A827AA" w:rsidRPr="00A827AA" w:rsidRDefault="00A827AA" w:rsidP="00A827AA">
            <w:pPr>
              <w:pStyle w:val="TableBullet"/>
              <w:rPr>
                <w:rFonts w:asciiTheme="minorHAnsi" w:hAnsiTheme="minorHAnsi"/>
                <w:lang w:eastAsia="ja-JP"/>
              </w:rPr>
            </w:pPr>
            <w:r w:rsidRPr="00A827AA">
              <w:rPr>
                <w:rFonts w:asciiTheme="minorHAnsi" w:hAnsiTheme="minorHAnsi"/>
              </w:rPr>
              <w:t>communicate immediately and effectively with the persons being supervised.</w:t>
            </w:r>
          </w:p>
        </w:tc>
        <w:tc>
          <w:tcPr>
            <w:tcW w:w="1559" w:type="dxa"/>
          </w:tcPr>
          <w:p w14:paraId="00CAAB32" w14:textId="77777777" w:rsidR="00A827AA" w:rsidRPr="00A827AA" w:rsidRDefault="00A827AA" w:rsidP="00A827AA">
            <w:pPr>
              <w:pStyle w:val="TableHeading"/>
              <w:rPr>
                <w:rFonts w:asciiTheme="minorHAnsi" w:hAnsiTheme="minorHAnsi"/>
                <w:b w:val="0"/>
                <w:lang w:eastAsia="ja-JP"/>
              </w:rPr>
            </w:pPr>
            <w:r w:rsidRPr="00A827AA">
              <w:rPr>
                <w:rFonts w:asciiTheme="minorHAnsi" w:hAnsiTheme="minorHAnsi"/>
                <w:b w:val="0"/>
                <w:lang w:eastAsia="ja-JP"/>
              </w:rPr>
              <w:t>Major</w:t>
            </w:r>
          </w:p>
        </w:tc>
      </w:tr>
    </w:tbl>
    <w:p w14:paraId="471A5E7D" w14:textId="77777777" w:rsidR="0054496B" w:rsidRPr="0054496B" w:rsidRDefault="00C5535A" w:rsidP="0054496B">
      <w:pPr>
        <w:pStyle w:val="Heading1"/>
      </w:pPr>
      <w:bookmarkStart w:id="39" w:name="_Toc490203169"/>
      <w:bookmarkStart w:id="40" w:name="_Toc503964969"/>
      <w:bookmarkStart w:id="41" w:name="_Toc504030706"/>
      <w:bookmarkStart w:id="42" w:name="_Toc514076531"/>
      <w:r>
        <w:lastRenderedPageBreak/>
        <w:t>Table 13</w:t>
      </w:r>
      <w:r w:rsidR="0054496B" w:rsidRPr="0054496B">
        <w:t>B General (continued)</w:t>
      </w:r>
      <w:bookmarkEnd w:id="39"/>
      <w:bookmarkEnd w:id="40"/>
      <w:bookmarkEnd w:id="41"/>
      <w:bookmarkEnd w:id="42"/>
    </w:p>
    <w:tbl>
      <w:tblPr>
        <w:tblStyle w:val="TableGrid"/>
        <w:tblW w:w="9067" w:type="dxa"/>
        <w:tblLook w:val="04A0" w:firstRow="1" w:lastRow="0" w:firstColumn="1" w:lastColumn="0" w:noHBand="0" w:noVBand="1"/>
      </w:tblPr>
      <w:tblGrid>
        <w:gridCol w:w="7508"/>
        <w:gridCol w:w="1559"/>
      </w:tblGrid>
      <w:tr w:rsidR="0054496B" w14:paraId="726DE4B1" w14:textId="77777777" w:rsidTr="005851C4">
        <w:trPr>
          <w:cantSplit/>
          <w:tblHeader/>
        </w:trPr>
        <w:tc>
          <w:tcPr>
            <w:tcW w:w="7508" w:type="dxa"/>
          </w:tcPr>
          <w:p w14:paraId="59A7C9EF" w14:textId="69EDD976" w:rsidR="0054496B" w:rsidRPr="006909B8" w:rsidRDefault="000F7523" w:rsidP="006909B8">
            <w:pPr>
              <w:pStyle w:val="TableHeading"/>
              <w:spacing w:before="100" w:beforeAutospacing="1" w:after="100" w:afterAutospacing="1"/>
              <w:contextualSpacing/>
              <w:rPr>
                <w:szCs w:val="18"/>
                <w:lang w:eastAsia="ja-JP"/>
              </w:rPr>
            </w:pPr>
            <w:r>
              <w:rPr>
                <w:szCs w:val="18"/>
                <w:lang w:eastAsia="ja-JP"/>
              </w:rPr>
              <w:t>Conditions</w:t>
            </w:r>
          </w:p>
        </w:tc>
        <w:tc>
          <w:tcPr>
            <w:tcW w:w="1559" w:type="dxa"/>
          </w:tcPr>
          <w:p w14:paraId="14FABE94" w14:textId="77777777" w:rsidR="0054496B" w:rsidRDefault="0054496B" w:rsidP="005851C4">
            <w:pPr>
              <w:pStyle w:val="TableHeading"/>
              <w:rPr>
                <w:lang w:eastAsia="ja-JP"/>
              </w:rPr>
            </w:pPr>
            <w:r>
              <w:rPr>
                <w:lang w:eastAsia="ja-JP"/>
              </w:rPr>
              <w:t>Nonconformity guide</w:t>
            </w:r>
          </w:p>
        </w:tc>
      </w:tr>
      <w:tr w:rsidR="00A827AA" w14:paraId="7EF288FD" w14:textId="77777777" w:rsidTr="005851C4">
        <w:trPr>
          <w:cantSplit/>
          <w:tblHeader/>
        </w:trPr>
        <w:tc>
          <w:tcPr>
            <w:tcW w:w="7508" w:type="dxa"/>
          </w:tcPr>
          <w:p w14:paraId="7CEB4B97" w14:textId="77777777" w:rsidR="00A827AA" w:rsidRPr="006909B8" w:rsidRDefault="00A827AA" w:rsidP="006909B8">
            <w:pPr>
              <w:spacing w:before="100" w:beforeAutospacing="1" w:after="100" w:afterAutospacing="1"/>
              <w:contextualSpacing/>
              <w:rPr>
                <w:rFonts w:ascii="Calibri" w:eastAsiaTheme="minorHAnsi" w:hAnsi="Calibri"/>
                <w:sz w:val="18"/>
                <w:szCs w:val="18"/>
              </w:rPr>
            </w:pPr>
            <w:r w:rsidRPr="006909B8">
              <w:rPr>
                <w:rFonts w:asciiTheme="minorHAnsi" w:hAnsiTheme="minorHAnsi"/>
                <w:sz w:val="18"/>
                <w:szCs w:val="18"/>
                <w:lang w:eastAsia="ja-JP"/>
              </w:rPr>
              <w:t>13.15</w:t>
            </w:r>
            <w:r w:rsidR="006909B8" w:rsidRPr="006909B8">
              <w:rPr>
                <w:sz w:val="18"/>
                <w:szCs w:val="18"/>
              </w:rPr>
              <w:t xml:space="preserve"> Accredited persons must have successfully completed accreditation training for the relevant approved arrangement class as specified on the </w:t>
            </w:r>
            <w:proofErr w:type="gramStart"/>
            <w:r w:rsidR="006909B8" w:rsidRPr="006909B8">
              <w:rPr>
                <w:sz w:val="18"/>
                <w:szCs w:val="18"/>
              </w:rPr>
              <w:t>departments</w:t>
            </w:r>
            <w:proofErr w:type="gramEnd"/>
            <w:r w:rsidR="006909B8" w:rsidRPr="006909B8">
              <w:rPr>
                <w:sz w:val="18"/>
                <w:szCs w:val="18"/>
              </w:rPr>
              <w:t xml:space="preserve"> website.</w:t>
            </w:r>
          </w:p>
        </w:tc>
        <w:tc>
          <w:tcPr>
            <w:tcW w:w="1559" w:type="dxa"/>
          </w:tcPr>
          <w:p w14:paraId="69BFD245"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Major</w:t>
            </w:r>
          </w:p>
        </w:tc>
      </w:tr>
      <w:tr w:rsidR="00A827AA" w14:paraId="5A3787FE" w14:textId="77777777" w:rsidTr="005851C4">
        <w:trPr>
          <w:cantSplit/>
          <w:tblHeader/>
        </w:trPr>
        <w:tc>
          <w:tcPr>
            <w:tcW w:w="7508" w:type="dxa"/>
          </w:tcPr>
          <w:p w14:paraId="397E4FA4"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 xml:space="preserve">13.16 </w:t>
            </w:r>
            <w:r w:rsidRPr="00A827AA">
              <w:rPr>
                <w:rFonts w:asciiTheme="minorHAnsi" w:hAnsiTheme="minorHAnsi"/>
                <w:b w:val="0"/>
                <w:szCs w:val="18"/>
              </w:rPr>
              <w:t>Records must be maintained of accredited persons.</w:t>
            </w:r>
          </w:p>
        </w:tc>
        <w:tc>
          <w:tcPr>
            <w:tcW w:w="1559" w:type="dxa"/>
          </w:tcPr>
          <w:p w14:paraId="3DC218A0"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Minor</w:t>
            </w:r>
          </w:p>
        </w:tc>
      </w:tr>
      <w:tr w:rsidR="00A827AA" w14:paraId="406454AE" w14:textId="77777777" w:rsidTr="005851C4">
        <w:trPr>
          <w:cantSplit/>
          <w:tblHeader/>
        </w:trPr>
        <w:tc>
          <w:tcPr>
            <w:tcW w:w="7508" w:type="dxa"/>
          </w:tcPr>
          <w:p w14:paraId="1F68FB42"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 xml:space="preserve">13.17 </w:t>
            </w:r>
            <w:r w:rsidRPr="00A827AA">
              <w:rPr>
                <w:rFonts w:asciiTheme="minorHAnsi" w:hAnsiTheme="minorHAnsi"/>
                <w:b w:val="0"/>
                <w:szCs w:val="18"/>
              </w:rPr>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tcPr>
          <w:p w14:paraId="197BE09B"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Major</w:t>
            </w:r>
          </w:p>
        </w:tc>
      </w:tr>
      <w:tr w:rsidR="00A827AA" w14:paraId="2CFF9B2F" w14:textId="77777777" w:rsidTr="005851C4">
        <w:trPr>
          <w:cantSplit/>
          <w:tblHeader/>
        </w:trPr>
        <w:tc>
          <w:tcPr>
            <w:tcW w:w="7508" w:type="dxa"/>
          </w:tcPr>
          <w:p w14:paraId="64115DCB" w14:textId="77777777" w:rsidR="00A827AA" w:rsidRPr="00A827AA" w:rsidDel="00951853" w:rsidRDefault="00A827AA" w:rsidP="00A827AA">
            <w:pPr>
              <w:pStyle w:val="TableHeading"/>
              <w:rPr>
                <w:rFonts w:asciiTheme="minorHAnsi" w:hAnsiTheme="minorHAnsi"/>
                <w:b w:val="0"/>
                <w:szCs w:val="18"/>
                <w:lang w:eastAsia="ja-JP"/>
              </w:rPr>
            </w:pPr>
            <w:r w:rsidRPr="00A827AA">
              <w:rPr>
                <w:rFonts w:asciiTheme="minorHAnsi" w:eastAsiaTheme="minorEastAsia" w:hAnsiTheme="minorHAnsi" w:cstheme="majorHAnsi"/>
                <w:b w:val="0"/>
                <w:bCs/>
                <w:szCs w:val="18"/>
              </w:rPr>
              <w:t xml:space="preserve">13.18 The biosecurity industry participant must ensure records are kept for a minimum of 18 months for goods subject to biosecurity control at the </w:t>
            </w:r>
            <w:r w:rsidRPr="00A827AA">
              <w:rPr>
                <w:rFonts w:asciiTheme="minorHAnsi" w:hAnsiTheme="minorHAnsi" w:cstheme="majorHAnsi"/>
                <w:b w:val="0"/>
                <w:bCs/>
                <w:szCs w:val="18"/>
              </w:rPr>
              <w:t>approved arrangement</w:t>
            </w:r>
            <w:r w:rsidRPr="00A827AA">
              <w:rPr>
                <w:rFonts w:asciiTheme="minorHAnsi" w:eastAsiaTheme="minorEastAsia" w:hAnsiTheme="minorHAnsi" w:cstheme="majorHAnsi"/>
                <w:b w:val="0"/>
                <w:bCs/>
                <w:szCs w:val="18"/>
              </w:rPr>
              <w:t xml:space="preserve"> site.</w:t>
            </w:r>
          </w:p>
        </w:tc>
        <w:tc>
          <w:tcPr>
            <w:tcW w:w="1559" w:type="dxa"/>
          </w:tcPr>
          <w:p w14:paraId="094812A3"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eastAsiaTheme="minorEastAsia" w:hAnsiTheme="minorHAnsi" w:cstheme="majorHAnsi"/>
                <w:b w:val="0"/>
                <w:bCs/>
                <w:szCs w:val="18"/>
              </w:rPr>
              <w:t>Minor or major</w:t>
            </w:r>
          </w:p>
        </w:tc>
      </w:tr>
      <w:tr w:rsidR="00A827AA" w14:paraId="35BF8A5D" w14:textId="77777777" w:rsidTr="005851C4">
        <w:trPr>
          <w:cantSplit/>
          <w:tblHeader/>
        </w:trPr>
        <w:tc>
          <w:tcPr>
            <w:tcW w:w="7508" w:type="dxa"/>
          </w:tcPr>
          <w:p w14:paraId="64F114BE" w14:textId="77777777" w:rsidR="00A827AA" w:rsidRPr="00A827AA" w:rsidRDefault="00A827AA" w:rsidP="00A827AA">
            <w:pPr>
              <w:autoSpaceDE w:val="0"/>
              <w:autoSpaceDN w:val="0"/>
              <w:adjustRightInd w:val="0"/>
              <w:spacing w:beforeLines="40" w:before="96" w:afterLines="40" w:after="96" w:line="240" w:lineRule="auto"/>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13.19 The biosecurity industry participant must ensure goods subject to biosecurity control are traceable in terms of (where applicable): declaration/entry number </w:t>
            </w:r>
          </w:p>
          <w:p w14:paraId="0FB59F7C"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import Permit number </w:t>
            </w:r>
          </w:p>
          <w:p w14:paraId="45B3FF16"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Air Waybill or Bill of Lading number</w:t>
            </w:r>
          </w:p>
          <w:p w14:paraId="254DBAD2"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date of receipt </w:t>
            </w:r>
          </w:p>
          <w:p w14:paraId="3204DD3C"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country of </w:t>
            </w:r>
            <w:proofErr w:type="spellStart"/>
            <w:r w:rsidRPr="00A827AA">
              <w:rPr>
                <w:rFonts w:asciiTheme="minorHAnsi" w:eastAsiaTheme="minorEastAsia" w:hAnsiTheme="minorHAnsi" w:cstheme="majorHAnsi"/>
                <w:bCs/>
                <w:sz w:val="18"/>
                <w:szCs w:val="18"/>
              </w:rPr>
              <w:t>oigin</w:t>
            </w:r>
            <w:proofErr w:type="spellEnd"/>
          </w:p>
          <w:p w14:paraId="7FA8238E"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processing (including inspection, treatment, testing) details </w:t>
            </w:r>
          </w:p>
          <w:p w14:paraId="7068F9D7"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movement details </w:t>
            </w:r>
          </w:p>
          <w:p w14:paraId="0645A5AB"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release from biosecurity control </w:t>
            </w:r>
          </w:p>
          <w:p w14:paraId="38F14EA3"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disposal details </w:t>
            </w:r>
          </w:p>
          <w:p w14:paraId="1C62A1ED"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hAnsiTheme="minorHAnsi"/>
                <w:sz w:val="18"/>
                <w:szCs w:val="18"/>
              </w:rPr>
            </w:pPr>
            <w:r w:rsidRPr="00A827AA">
              <w:rPr>
                <w:rFonts w:asciiTheme="minorHAnsi" w:eastAsiaTheme="minorEastAsia" w:hAnsiTheme="minorHAnsi" w:cstheme="majorHAnsi"/>
                <w:bCs/>
                <w:sz w:val="18"/>
                <w:szCs w:val="18"/>
              </w:rPr>
              <w:t xml:space="preserve">storage location </w:t>
            </w:r>
          </w:p>
          <w:p w14:paraId="0EEACB5B"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hAnsiTheme="minorHAnsi"/>
                <w:sz w:val="18"/>
                <w:szCs w:val="18"/>
              </w:rPr>
            </w:pPr>
            <w:r w:rsidRPr="00A827AA">
              <w:rPr>
                <w:rFonts w:asciiTheme="minorHAnsi" w:eastAsiaTheme="minorEastAsia" w:hAnsiTheme="minorHAnsi" w:cstheme="majorHAnsi"/>
                <w:bCs/>
                <w:sz w:val="18"/>
                <w:szCs w:val="18"/>
              </w:rPr>
              <w:t>accredited person responsible for the items.</w:t>
            </w:r>
          </w:p>
        </w:tc>
        <w:tc>
          <w:tcPr>
            <w:tcW w:w="1559" w:type="dxa"/>
          </w:tcPr>
          <w:p w14:paraId="608815C2"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hAnsiTheme="minorHAnsi"/>
                <w:b w:val="0"/>
                <w:szCs w:val="18"/>
                <w:lang w:eastAsia="ja-JP"/>
              </w:rPr>
              <w:t>Minor or major</w:t>
            </w:r>
          </w:p>
          <w:p w14:paraId="5FB79A0D" w14:textId="77777777" w:rsidR="00A827AA" w:rsidRPr="00A827AA" w:rsidRDefault="00A827AA" w:rsidP="00A827AA">
            <w:pPr>
              <w:pStyle w:val="TableBullet"/>
              <w:contextualSpacing/>
              <w:rPr>
                <w:rFonts w:asciiTheme="minorHAnsi" w:hAnsiTheme="minorHAnsi"/>
                <w:szCs w:val="18"/>
              </w:rPr>
            </w:pPr>
            <w:r w:rsidRPr="00A827AA">
              <w:rPr>
                <w:rFonts w:asciiTheme="minorHAnsi" w:hAnsiTheme="minorHAnsi"/>
                <w:szCs w:val="18"/>
              </w:rPr>
              <w:t>Major</w:t>
            </w:r>
          </w:p>
          <w:p w14:paraId="219DD81D" w14:textId="77777777" w:rsidR="00A827AA" w:rsidRPr="00A827AA" w:rsidRDefault="00A827AA" w:rsidP="00A827AA">
            <w:pPr>
              <w:pStyle w:val="TableBullet"/>
              <w:contextualSpacing/>
              <w:rPr>
                <w:rFonts w:asciiTheme="minorHAnsi" w:hAnsiTheme="minorHAnsi"/>
                <w:szCs w:val="18"/>
              </w:rPr>
            </w:pPr>
            <w:r w:rsidRPr="00A827AA">
              <w:rPr>
                <w:rFonts w:asciiTheme="minorHAnsi" w:hAnsiTheme="minorHAnsi"/>
                <w:szCs w:val="18"/>
              </w:rPr>
              <w:t>Minor</w:t>
            </w:r>
          </w:p>
          <w:p w14:paraId="3F789FE2" w14:textId="77777777" w:rsidR="00A827AA" w:rsidRPr="00A827AA" w:rsidRDefault="00A827AA" w:rsidP="00A827AA">
            <w:pPr>
              <w:pStyle w:val="TableBullet"/>
              <w:contextualSpacing/>
              <w:rPr>
                <w:rFonts w:asciiTheme="minorHAnsi" w:hAnsiTheme="minorHAnsi"/>
                <w:szCs w:val="18"/>
              </w:rPr>
            </w:pPr>
            <w:r w:rsidRPr="00A827AA">
              <w:rPr>
                <w:rFonts w:asciiTheme="minorHAnsi" w:hAnsiTheme="minorHAnsi"/>
                <w:szCs w:val="18"/>
              </w:rPr>
              <w:t>Major</w:t>
            </w:r>
          </w:p>
          <w:p w14:paraId="119A88A8" w14:textId="77777777" w:rsidR="00A827AA" w:rsidRPr="00A827AA" w:rsidRDefault="00A827AA" w:rsidP="00A827AA">
            <w:pPr>
              <w:pStyle w:val="TableBullet"/>
              <w:contextualSpacing/>
              <w:rPr>
                <w:rFonts w:asciiTheme="minorHAnsi" w:hAnsiTheme="minorHAnsi"/>
                <w:szCs w:val="18"/>
              </w:rPr>
            </w:pPr>
            <w:r w:rsidRPr="00A827AA">
              <w:rPr>
                <w:rFonts w:asciiTheme="minorHAnsi" w:hAnsiTheme="minorHAnsi"/>
                <w:szCs w:val="18"/>
              </w:rPr>
              <w:t>Minor</w:t>
            </w:r>
          </w:p>
          <w:p w14:paraId="7079498E" w14:textId="77777777" w:rsidR="00A827AA" w:rsidRPr="00A827AA" w:rsidRDefault="00A827AA" w:rsidP="00A827AA">
            <w:pPr>
              <w:pStyle w:val="TableBullet"/>
              <w:contextualSpacing/>
              <w:rPr>
                <w:rFonts w:asciiTheme="minorHAnsi" w:hAnsiTheme="minorHAnsi"/>
                <w:szCs w:val="18"/>
              </w:rPr>
            </w:pPr>
            <w:r w:rsidRPr="00A827AA">
              <w:rPr>
                <w:rFonts w:asciiTheme="minorHAnsi" w:hAnsiTheme="minorHAnsi"/>
                <w:szCs w:val="18"/>
              </w:rPr>
              <w:t>Major</w:t>
            </w:r>
          </w:p>
          <w:p w14:paraId="7807B316" w14:textId="77777777" w:rsidR="00A827AA" w:rsidRPr="00A827AA" w:rsidRDefault="00A827AA" w:rsidP="00A827AA">
            <w:pPr>
              <w:pStyle w:val="TableBullet"/>
              <w:contextualSpacing/>
              <w:rPr>
                <w:rFonts w:asciiTheme="minorHAnsi" w:hAnsiTheme="minorHAnsi"/>
                <w:szCs w:val="18"/>
              </w:rPr>
            </w:pPr>
            <w:r w:rsidRPr="00A827AA">
              <w:rPr>
                <w:rFonts w:asciiTheme="minorHAnsi" w:hAnsiTheme="minorHAnsi"/>
                <w:szCs w:val="18"/>
              </w:rPr>
              <w:t>Minor</w:t>
            </w:r>
          </w:p>
          <w:p w14:paraId="5A6E3F6A" w14:textId="77777777" w:rsidR="00A827AA" w:rsidRPr="00A827AA" w:rsidRDefault="00A827AA" w:rsidP="00A827AA">
            <w:pPr>
              <w:pStyle w:val="TableBullet"/>
              <w:contextualSpacing/>
              <w:rPr>
                <w:rFonts w:asciiTheme="minorHAnsi" w:hAnsiTheme="minorHAnsi"/>
                <w:szCs w:val="18"/>
              </w:rPr>
            </w:pPr>
            <w:r w:rsidRPr="00A827AA">
              <w:rPr>
                <w:rFonts w:asciiTheme="minorHAnsi" w:hAnsiTheme="minorHAnsi"/>
                <w:szCs w:val="18"/>
              </w:rPr>
              <w:t>Major</w:t>
            </w:r>
          </w:p>
          <w:p w14:paraId="5283990D" w14:textId="77777777" w:rsidR="00A827AA" w:rsidRPr="00A827AA" w:rsidRDefault="00A827AA" w:rsidP="00A827AA">
            <w:pPr>
              <w:pStyle w:val="TableBullet"/>
              <w:contextualSpacing/>
              <w:rPr>
                <w:rFonts w:asciiTheme="minorHAnsi" w:hAnsiTheme="minorHAnsi"/>
                <w:szCs w:val="18"/>
              </w:rPr>
            </w:pPr>
            <w:r w:rsidRPr="00A827AA">
              <w:rPr>
                <w:rFonts w:asciiTheme="minorHAnsi" w:hAnsiTheme="minorHAnsi"/>
                <w:szCs w:val="18"/>
              </w:rPr>
              <w:t>Major</w:t>
            </w:r>
          </w:p>
          <w:p w14:paraId="1D9375DF" w14:textId="77777777" w:rsidR="00A827AA" w:rsidRPr="00A827AA" w:rsidRDefault="00A827AA" w:rsidP="00A827AA">
            <w:pPr>
              <w:pStyle w:val="TableBullet"/>
              <w:contextualSpacing/>
              <w:rPr>
                <w:rFonts w:asciiTheme="minorHAnsi" w:hAnsiTheme="minorHAnsi"/>
                <w:szCs w:val="18"/>
                <w:lang w:eastAsia="ja-JP"/>
              </w:rPr>
            </w:pPr>
            <w:r w:rsidRPr="00A827AA">
              <w:rPr>
                <w:rFonts w:asciiTheme="minorHAnsi" w:hAnsiTheme="minorHAnsi"/>
                <w:szCs w:val="18"/>
              </w:rPr>
              <w:t>Major</w:t>
            </w:r>
          </w:p>
          <w:p w14:paraId="3D1D9FF0" w14:textId="77777777" w:rsidR="00A827AA" w:rsidRPr="00A827AA" w:rsidRDefault="00A827AA" w:rsidP="00A827AA">
            <w:pPr>
              <w:pStyle w:val="TableBullet"/>
              <w:contextualSpacing/>
              <w:rPr>
                <w:rFonts w:asciiTheme="minorHAnsi" w:hAnsiTheme="minorHAnsi"/>
                <w:szCs w:val="18"/>
                <w:lang w:eastAsia="ja-JP"/>
              </w:rPr>
            </w:pPr>
            <w:r w:rsidRPr="00A827AA">
              <w:rPr>
                <w:rFonts w:asciiTheme="minorHAnsi" w:hAnsiTheme="minorHAnsi"/>
                <w:szCs w:val="18"/>
              </w:rPr>
              <w:t>Major</w:t>
            </w:r>
          </w:p>
          <w:p w14:paraId="348D8F4F" w14:textId="77777777" w:rsidR="00A827AA" w:rsidRPr="00A827AA" w:rsidRDefault="00A827AA" w:rsidP="00A827AA">
            <w:pPr>
              <w:pStyle w:val="TableBullet"/>
              <w:contextualSpacing/>
              <w:rPr>
                <w:rFonts w:asciiTheme="minorHAnsi" w:hAnsiTheme="minorHAnsi"/>
                <w:szCs w:val="18"/>
                <w:lang w:eastAsia="ja-JP"/>
              </w:rPr>
            </w:pPr>
            <w:r w:rsidRPr="00A827AA">
              <w:rPr>
                <w:rFonts w:asciiTheme="minorHAnsi" w:hAnsiTheme="minorHAnsi"/>
                <w:szCs w:val="18"/>
              </w:rPr>
              <w:t>Major</w:t>
            </w:r>
          </w:p>
        </w:tc>
      </w:tr>
      <w:tr w:rsidR="00A827AA" w14:paraId="2B3B0F97" w14:textId="77777777" w:rsidTr="005851C4">
        <w:trPr>
          <w:cantSplit/>
          <w:tblHeader/>
        </w:trPr>
        <w:tc>
          <w:tcPr>
            <w:tcW w:w="7508" w:type="dxa"/>
          </w:tcPr>
          <w:p w14:paraId="102BE243" w14:textId="77777777" w:rsidR="00A827AA" w:rsidRPr="00A827AA" w:rsidRDefault="00A827AA" w:rsidP="00A827AA">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13.20 A contingency plan must be in place to manage unexpected events that threaten to compromise biosecurity integrity of the </w:t>
            </w:r>
            <w:r w:rsidRPr="00A827AA">
              <w:rPr>
                <w:rFonts w:asciiTheme="minorHAnsi" w:hAnsiTheme="minorHAnsi" w:cstheme="majorHAnsi"/>
                <w:bCs/>
                <w:sz w:val="18"/>
                <w:szCs w:val="18"/>
              </w:rPr>
              <w:t>approved arrangement</w:t>
            </w:r>
            <w:r w:rsidRPr="00A827AA">
              <w:rPr>
                <w:rFonts w:asciiTheme="minorHAnsi" w:eastAsiaTheme="minorEastAsia" w:hAnsiTheme="minorHAnsi" w:cstheme="majorHAnsi"/>
                <w:bCs/>
                <w:sz w:val="18"/>
                <w:szCs w:val="18"/>
              </w:rPr>
              <w:t xml:space="preserve"> site. Unexpected events include: </w:t>
            </w:r>
          </w:p>
          <w:p w14:paraId="7E93DAF6"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appearance of pests or symptoms of disease </w:t>
            </w:r>
          </w:p>
          <w:p w14:paraId="0943F92B"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structural damage (due to storms etc.) </w:t>
            </w:r>
          </w:p>
          <w:p w14:paraId="0FBAAC62"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unauthorised removal of goods subject to biosecurity control </w:t>
            </w:r>
          </w:p>
          <w:p w14:paraId="0773E334"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HAnsi" w:hAnsiTheme="minorHAnsi" w:cstheme="minorBidi"/>
                <w:sz w:val="18"/>
                <w:szCs w:val="18"/>
                <w:lang w:eastAsia="ja-JP"/>
              </w:rPr>
            </w:pPr>
            <w:r w:rsidRPr="00A827AA">
              <w:rPr>
                <w:rFonts w:asciiTheme="minorHAnsi" w:eastAsiaTheme="minorEastAsia" w:hAnsiTheme="minorHAnsi" w:cstheme="majorHAnsi"/>
                <w:bCs/>
                <w:sz w:val="18"/>
                <w:szCs w:val="18"/>
              </w:rPr>
              <w:t>spillages of goods subject to biosecurity control</w:t>
            </w:r>
          </w:p>
          <w:p w14:paraId="03DFECD4"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hAnsiTheme="minorHAnsi"/>
                <w:sz w:val="18"/>
                <w:szCs w:val="18"/>
                <w:lang w:eastAsia="ja-JP"/>
              </w:rPr>
            </w:pPr>
            <w:r w:rsidRPr="00A827AA">
              <w:rPr>
                <w:rFonts w:asciiTheme="minorHAnsi" w:eastAsiaTheme="minorEastAsia" w:hAnsiTheme="minorHAnsi" w:cstheme="majorHAnsi"/>
                <w:bCs/>
                <w:sz w:val="18"/>
                <w:szCs w:val="18"/>
              </w:rPr>
              <w:t>sudden unavailability of an accredited person.</w:t>
            </w:r>
          </w:p>
        </w:tc>
        <w:tc>
          <w:tcPr>
            <w:tcW w:w="1559" w:type="dxa"/>
          </w:tcPr>
          <w:p w14:paraId="408D3790" w14:textId="77777777" w:rsidR="00A827AA" w:rsidRPr="00A827AA" w:rsidRDefault="00A827AA" w:rsidP="00A827AA">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04997226" w14:textId="77777777" w:rsidR="00A827AA" w:rsidRPr="00A827AA" w:rsidRDefault="00A827AA" w:rsidP="00A827AA">
            <w:pPr>
              <w:autoSpaceDE w:val="0"/>
              <w:autoSpaceDN w:val="0"/>
              <w:adjustRightInd w:val="0"/>
              <w:spacing w:beforeLines="40" w:before="96" w:afterLines="40" w:after="96" w:line="240" w:lineRule="auto"/>
              <w:ind w:left="357"/>
              <w:rPr>
                <w:rFonts w:asciiTheme="minorHAnsi" w:eastAsiaTheme="minorEastAsia" w:hAnsiTheme="minorHAnsi" w:cstheme="majorHAnsi"/>
                <w:bCs/>
                <w:sz w:val="18"/>
                <w:szCs w:val="18"/>
              </w:rPr>
            </w:pPr>
          </w:p>
          <w:p w14:paraId="0DBCBF53"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Major</w:t>
            </w:r>
          </w:p>
          <w:p w14:paraId="1D048A61"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Major</w:t>
            </w:r>
          </w:p>
          <w:p w14:paraId="523D59B1"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Major</w:t>
            </w:r>
          </w:p>
          <w:p w14:paraId="16A6CCD2" w14:textId="77777777" w:rsidR="00A827AA" w:rsidRPr="00A827AA" w:rsidRDefault="00A827AA" w:rsidP="00A827AA">
            <w:pPr>
              <w:numPr>
                <w:ilvl w:val="0"/>
                <w:numId w:val="19"/>
              </w:numPr>
              <w:autoSpaceDE w:val="0"/>
              <w:autoSpaceDN w:val="0"/>
              <w:adjustRightInd w:val="0"/>
              <w:spacing w:beforeLines="40" w:before="96" w:afterLines="40" w:after="96" w:line="240" w:lineRule="auto"/>
              <w:ind w:left="357" w:hanging="357"/>
              <w:contextualSpacing/>
              <w:rPr>
                <w:rFonts w:asciiTheme="minorHAnsi" w:hAnsiTheme="minorHAnsi"/>
                <w:sz w:val="18"/>
                <w:szCs w:val="18"/>
                <w:lang w:eastAsia="ja-JP"/>
              </w:rPr>
            </w:pPr>
            <w:r w:rsidRPr="00A827AA">
              <w:rPr>
                <w:rFonts w:asciiTheme="minorHAnsi" w:eastAsiaTheme="minorEastAsia" w:hAnsiTheme="minorHAnsi" w:cstheme="majorHAnsi"/>
                <w:bCs/>
                <w:sz w:val="18"/>
                <w:szCs w:val="18"/>
              </w:rPr>
              <w:t>Major</w:t>
            </w:r>
          </w:p>
          <w:p w14:paraId="180C4EE3" w14:textId="77777777" w:rsidR="00A827AA" w:rsidRPr="00A827AA" w:rsidRDefault="00A827AA" w:rsidP="00A827AA">
            <w:pPr>
              <w:pStyle w:val="TableHeading"/>
              <w:numPr>
                <w:ilvl w:val="0"/>
                <w:numId w:val="19"/>
              </w:numPr>
              <w:ind w:left="332"/>
              <w:rPr>
                <w:rFonts w:asciiTheme="minorHAnsi" w:hAnsiTheme="minorHAnsi"/>
                <w:b w:val="0"/>
                <w:szCs w:val="18"/>
                <w:lang w:eastAsia="ja-JP"/>
              </w:rPr>
            </w:pPr>
            <w:r w:rsidRPr="00A827AA">
              <w:rPr>
                <w:rFonts w:asciiTheme="minorHAnsi" w:eastAsiaTheme="minorEastAsia" w:hAnsiTheme="minorHAnsi" w:cstheme="majorHAnsi"/>
                <w:b w:val="0"/>
                <w:bCs/>
                <w:szCs w:val="18"/>
              </w:rPr>
              <w:t>Minor</w:t>
            </w:r>
          </w:p>
        </w:tc>
      </w:tr>
      <w:tr w:rsidR="00A827AA" w14:paraId="71070D74" w14:textId="77777777" w:rsidTr="005851C4">
        <w:trPr>
          <w:cantSplit/>
          <w:tblHeader/>
        </w:trPr>
        <w:tc>
          <w:tcPr>
            <w:tcW w:w="7508" w:type="dxa"/>
          </w:tcPr>
          <w:p w14:paraId="13D1E561" w14:textId="77777777" w:rsidR="00A827AA" w:rsidRPr="00A827AA" w:rsidRDefault="00A827AA" w:rsidP="00A827AA">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13.21 Ceasing or transferring operations - the department must be informed, in writing, at least 15 working days prior to intended: </w:t>
            </w:r>
          </w:p>
          <w:p w14:paraId="765985B0" w14:textId="77777777" w:rsidR="00A827AA" w:rsidRPr="00A827AA" w:rsidRDefault="00A827AA" w:rsidP="00A827AA">
            <w:pPr>
              <w:numPr>
                <w:ilvl w:val="0"/>
                <w:numId w:val="4"/>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closure of a current </w:t>
            </w:r>
            <w:r w:rsidRPr="00A827AA">
              <w:rPr>
                <w:rFonts w:asciiTheme="minorHAnsi" w:hAnsiTheme="minorHAnsi" w:cstheme="majorHAnsi"/>
                <w:bCs/>
                <w:sz w:val="18"/>
                <w:szCs w:val="18"/>
              </w:rPr>
              <w:t>approved arrangement</w:t>
            </w:r>
            <w:r w:rsidRPr="00A827AA">
              <w:rPr>
                <w:rFonts w:asciiTheme="minorHAnsi" w:eastAsiaTheme="minorEastAsia" w:hAnsiTheme="minorHAnsi" w:cstheme="majorHAnsi"/>
                <w:bCs/>
                <w:sz w:val="18"/>
                <w:szCs w:val="18"/>
              </w:rPr>
              <w:t xml:space="preserve"> site </w:t>
            </w:r>
          </w:p>
          <w:p w14:paraId="636AADC4" w14:textId="77777777" w:rsidR="00A827AA" w:rsidRPr="00A827AA" w:rsidRDefault="00A827AA" w:rsidP="00A827AA">
            <w:pPr>
              <w:numPr>
                <w:ilvl w:val="0"/>
                <w:numId w:val="4"/>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relocation of the business, including the </w:t>
            </w:r>
            <w:r w:rsidRPr="00A827AA">
              <w:rPr>
                <w:rFonts w:asciiTheme="minorHAnsi" w:hAnsiTheme="minorHAnsi" w:cstheme="majorHAnsi"/>
                <w:bCs/>
                <w:sz w:val="18"/>
                <w:szCs w:val="18"/>
              </w:rPr>
              <w:t>approved arrangement</w:t>
            </w:r>
            <w:r w:rsidRPr="00A827AA">
              <w:rPr>
                <w:rFonts w:asciiTheme="minorHAnsi" w:eastAsiaTheme="minorEastAsia" w:hAnsiTheme="minorHAnsi" w:cstheme="majorHAnsi"/>
                <w:bCs/>
                <w:sz w:val="18"/>
                <w:szCs w:val="18"/>
              </w:rPr>
              <w:t xml:space="preserve"> class function </w:t>
            </w:r>
          </w:p>
          <w:p w14:paraId="0E9929B9" w14:textId="77777777" w:rsidR="00A827AA" w:rsidRPr="00A827AA" w:rsidRDefault="00A827AA" w:rsidP="00A827AA">
            <w:pPr>
              <w:numPr>
                <w:ilvl w:val="0"/>
                <w:numId w:val="4"/>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 xml:space="preserve">ceasing of operation as an </w:t>
            </w:r>
            <w:r w:rsidRPr="00A827AA">
              <w:rPr>
                <w:rFonts w:asciiTheme="minorHAnsi" w:hAnsiTheme="minorHAnsi" w:cstheme="majorHAnsi"/>
                <w:bCs/>
                <w:sz w:val="18"/>
                <w:szCs w:val="18"/>
              </w:rPr>
              <w:t>approved arrangement</w:t>
            </w:r>
            <w:r w:rsidRPr="00A827AA">
              <w:rPr>
                <w:rFonts w:asciiTheme="minorHAnsi" w:eastAsiaTheme="minorEastAsia" w:hAnsiTheme="minorHAnsi" w:cstheme="majorHAnsi"/>
                <w:bCs/>
                <w:sz w:val="18"/>
                <w:szCs w:val="18"/>
              </w:rPr>
              <w:t xml:space="preserve"> site. </w:t>
            </w:r>
          </w:p>
          <w:p w14:paraId="24E258CE" w14:textId="77777777" w:rsidR="00A827AA" w:rsidRPr="00A827AA" w:rsidRDefault="00A827AA" w:rsidP="00A827AA">
            <w:pPr>
              <w:pStyle w:val="TableText"/>
              <w:rPr>
                <w:rFonts w:asciiTheme="minorHAnsi" w:hAnsiTheme="minorHAnsi"/>
                <w:szCs w:val="18"/>
                <w:lang w:eastAsia="ja-JP"/>
              </w:rPr>
            </w:pPr>
            <w:r w:rsidRPr="00A827AA">
              <w:rPr>
                <w:rFonts w:asciiTheme="minorHAnsi" w:eastAsiaTheme="minorEastAsia" w:hAnsiTheme="minorHAnsi" w:cstheme="majorHAnsi"/>
                <w:bCs/>
                <w:szCs w:val="18"/>
              </w:rPr>
              <w:t xml:space="preserve">Any goods subject to biosecurity control that remain at the </w:t>
            </w:r>
            <w:r w:rsidRPr="00A827AA">
              <w:rPr>
                <w:rFonts w:asciiTheme="minorHAnsi" w:hAnsiTheme="minorHAnsi" w:cstheme="majorHAnsi"/>
                <w:bCs/>
                <w:szCs w:val="18"/>
              </w:rPr>
              <w:t>approved arrangement</w:t>
            </w:r>
            <w:r w:rsidRPr="00A827AA">
              <w:rPr>
                <w:rFonts w:asciiTheme="minorHAnsi" w:eastAsiaTheme="minorEastAsia" w:hAnsiTheme="minorHAnsi" w:cstheme="majorHAnsi"/>
                <w:bCs/>
                <w:szCs w:val="18"/>
              </w:rPr>
              <w:t xml:space="preserve"> site must be treated or destroyed in accordance with a department approved method or transferred to another </w:t>
            </w:r>
            <w:r w:rsidRPr="00A827AA">
              <w:rPr>
                <w:rFonts w:asciiTheme="minorHAnsi" w:hAnsiTheme="minorHAnsi" w:cstheme="majorHAnsi"/>
                <w:bCs/>
                <w:szCs w:val="18"/>
              </w:rPr>
              <w:t>approved arrangement</w:t>
            </w:r>
            <w:r w:rsidRPr="00A827AA">
              <w:rPr>
                <w:rFonts w:asciiTheme="minorHAnsi" w:eastAsiaTheme="minorEastAsia" w:hAnsiTheme="minorHAnsi" w:cstheme="majorHAnsi"/>
                <w:bCs/>
                <w:szCs w:val="18"/>
              </w:rPr>
              <w:t xml:space="preserve"> site with prior approval from the department. The biosecurity industry participant will be liable for associated costs.</w:t>
            </w:r>
          </w:p>
        </w:tc>
        <w:tc>
          <w:tcPr>
            <w:tcW w:w="1559" w:type="dxa"/>
          </w:tcPr>
          <w:p w14:paraId="1A758BF6" w14:textId="77777777" w:rsidR="00A827AA" w:rsidRPr="00A827AA" w:rsidRDefault="00A827AA" w:rsidP="00A827AA">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2A872DE4" w14:textId="77777777" w:rsidR="00A827AA" w:rsidRPr="00A827AA" w:rsidRDefault="00A827AA" w:rsidP="00A827AA">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1EF84F49" w14:textId="77777777" w:rsidR="00A827AA" w:rsidRPr="00A827AA" w:rsidRDefault="00A827AA" w:rsidP="00A827AA">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A827AA">
              <w:rPr>
                <w:rFonts w:asciiTheme="minorHAnsi" w:eastAsiaTheme="minorEastAsia" w:hAnsiTheme="minorHAnsi" w:cstheme="majorHAnsi"/>
                <w:bCs/>
                <w:sz w:val="18"/>
                <w:szCs w:val="18"/>
              </w:rPr>
              <w:t>Major</w:t>
            </w:r>
          </w:p>
          <w:p w14:paraId="370653A0" w14:textId="77777777" w:rsidR="00A827AA" w:rsidRPr="00A827AA" w:rsidRDefault="00A827AA" w:rsidP="00A827AA">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08C2EC22" w14:textId="77777777" w:rsidR="00A827AA" w:rsidRPr="00A827AA" w:rsidRDefault="00A827AA" w:rsidP="00A827AA">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38E98102" w14:textId="77777777" w:rsidR="00A827AA" w:rsidRPr="00A827AA" w:rsidRDefault="00A827AA" w:rsidP="00A827AA">
            <w:pPr>
              <w:pStyle w:val="TableHeading"/>
              <w:rPr>
                <w:rFonts w:asciiTheme="minorHAnsi" w:hAnsiTheme="minorHAnsi"/>
                <w:b w:val="0"/>
                <w:szCs w:val="18"/>
                <w:lang w:eastAsia="ja-JP"/>
              </w:rPr>
            </w:pPr>
            <w:r w:rsidRPr="00A827AA">
              <w:rPr>
                <w:rFonts w:asciiTheme="minorHAnsi" w:eastAsiaTheme="minorEastAsia" w:hAnsiTheme="minorHAnsi" w:cstheme="majorHAnsi"/>
                <w:b w:val="0"/>
                <w:bCs/>
                <w:szCs w:val="18"/>
              </w:rPr>
              <w:t>Critical</w:t>
            </w:r>
          </w:p>
        </w:tc>
      </w:tr>
      <w:tr w:rsidR="00A827AA" w14:paraId="7E4550DA" w14:textId="77777777" w:rsidTr="005851C4">
        <w:trPr>
          <w:cantSplit/>
          <w:tblHeader/>
        </w:trPr>
        <w:tc>
          <w:tcPr>
            <w:tcW w:w="7508" w:type="dxa"/>
          </w:tcPr>
          <w:p w14:paraId="369C1247" w14:textId="77777777" w:rsidR="00A827AA" w:rsidRPr="00A827AA" w:rsidRDefault="00A827AA" w:rsidP="00A827AA">
            <w:pPr>
              <w:spacing w:after="0" w:line="240" w:lineRule="auto"/>
              <w:rPr>
                <w:rFonts w:asciiTheme="minorHAnsi" w:hAnsiTheme="minorHAnsi" w:cstheme="majorHAnsi"/>
                <w:bCs/>
                <w:sz w:val="18"/>
                <w:szCs w:val="18"/>
              </w:rPr>
            </w:pPr>
            <w:r w:rsidRPr="00A827AA">
              <w:rPr>
                <w:rFonts w:asciiTheme="minorHAnsi" w:hAnsiTheme="minorHAnsi" w:cstheme="majorHAnsi"/>
                <w:bCs/>
                <w:sz w:val="18"/>
                <w:szCs w:val="18"/>
              </w:rPr>
              <w:t xml:space="preserve">13.22 If there is any doubt as to whether goods: </w:t>
            </w:r>
          </w:p>
          <w:p w14:paraId="1C760071" w14:textId="77777777" w:rsidR="00A827AA" w:rsidRPr="00A827AA" w:rsidRDefault="00A827AA" w:rsidP="00A827AA">
            <w:pPr>
              <w:pStyle w:val="ListParagraph"/>
              <w:numPr>
                <w:ilvl w:val="0"/>
                <w:numId w:val="5"/>
              </w:numPr>
              <w:spacing w:before="60" w:after="0" w:line="240" w:lineRule="auto"/>
              <w:contextualSpacing w:val="0"/>
              <w:rPr>
                <w:rFonts w:cstheme="majorHAnsi"/>
                <w:bCs/>
                <w:sz w:val="18"/>
                <w:szCs w:val="18"/>
              </w:rPr>
            </w:pPr>
            <w:r w:rsidRPr="00A827AA">
              <w:rPr>
                <w:rFonts w:cstheme="majorHAnsi"/>
                <w:bCs/>
                <w:sz w:val="18"/>
                <w:szCs w:val="18"/>
              </w:rPr>
              <w:t xml:space="preserve">are subject to biosecurity control </w:t>
            </w:r>
          </w:p>
          <w:p w14:paraId="75FBAFF0" w14:textId="77777777" w:rsidR="00A827AA" w:rsidRPr="00A827AA" w:rsidRDefault="00A827AA" w:rsidP="00A827AA">
            <w:pPr>
              <w:pStyle w:val="ListParagraph"/>
              <w:numPr>
                <w:ilvl w:val="0"/>
                <w:numId w:val="5"/>
              </w:numPr>
              <w:spacing w:before="60" w:after="0" w:line="240" w:lineRule="auto"/>
              <w:contextualSpacing w:val="0"/>
              <w:rPr>
                <w:rFonts w:cstheme="majorHAnsi"/>
                <w:bCs/>
                <w:sz w:val="18"/>
                <w:szCs w:val="18"/>
              </w:rPr>
            </w:pPr>
            <w:r w:rsidRPr="00A827AA">
              <w:rPr>
                <w:rFonts w:cstheme="majorHAnsi"/>
                <w:bCs/>
                <w:sz w:val="18"/>
                <w:szCs w:val="18"/>
              </w:rPr>
              <w:t xml:space="preserve">remain subject to biosecurity control </w:t>
            </w:r>
          </w:p>
          <w:p w14:paraId="53996F91" w14:textId="77777777" w:rsidR="00A827AA" w:rsidRPr="00A827AA" w:rsidRDefault="00A827AA" w:rsidP="00A827AA">
            <w:pPr>
              <w:pStyle w:val="ListParagraph"/>
              <w:numPr>
                <w:ilvl w:val="0"/>
                <w:numId w:val="5"/>
              </w:numPr>
              <w:spacing w:before="60" w:after="0" w:line="240" w:lineRule="auto"/>
              <w:contextualSpacing w:val="0"/>
              <w:rPr>
                <w:rFonts w:cstheme="majorHAnsi"/>
                <w:bCs/>
                <w:sz w:val="18"/>
                <w:szCs w:val="18"/>
              </w:rPr>
            </w:pPr>
            <w:r w:rsidRPr="00A827AA">
              <w:rPr>
                <w:rFonts w:cstheme="majorHAnsi"/>
                <w:bCs/>
                <w:sz w:val="18"/>
                <w:szCs w:val="18"/>
              </w:rPr>
              <w:t xml:space="preserve">become subject to biosecurity control </w:t>
            </w:r>
          </w:p>
          <w:p w14:paraId="4059DE60" w14:textId="2BD65E3C" w:rsidR="00A827AA" w:rsidRPr="00A827AA" w:rsidRDefault="00A827AA" w:rsidP="00A827AA">
            <w:pPr>
              <w:spacing w:after="0"/>
              <w:rPr>
                <w:rFonts w:asciiTheme="minorHAnsi" w:hAnsiTheme="minorHAnsi"/>
                <w:sz w:val="18"/>
                <w:szCs w:val="18"/>
              </w:rPr>
            </w:pPr>
            <w:r w:rsidRPr="00A827AA">
              <w:rPr>
                <w:rFonts w:asciiTheme="minorHAnsi" w:hAnsiTheme="minorHAnsi" w:cstheme="majorHAnsi"/>
                <w:bCs/>
                <w:sz w:val="18"/>
                <w:szCs w:val="18"/>
              </w:rPr>
              <w:t xml:space="preserve">then the goods must be handled in accordance with </w:t>
            </w:r>
            <w:r w:rsidR="000F7523">
              <w:rPr>
                <w:rFonts w:asciiTheme="minorHAnsi" w:hAnsiTheme="minorHAnsi" w:cstheme="majorHAnsi"/>
                <w:bCs/>
                <w:sz w:val="18"/>
                <w:szCs w:val="18"/>
              </w:rPr>
              <w:t>Conditions</w:t>
            </w:r>
            <w:r w:rsidRPr="00A827AA">
              <w:rPr>
                <w:rFonts w:asciiTheme="minorHAnsi" w:hAnsiTheme="minorHAnsi" w:cstheme="majorHAnsi"/>
                <w:bCs/>
                <w:sz w:val="18"/>
                <w:szCs w:val="18"/>
              </w:rPr>
              <w:t xml:space="preserve"> for goods subject to biosecurity control.</w:t>
            </w:r>
          </w:p>
        </w:tc>
        <w:tc>
          <w:tcPr>
            <w:tcW w:w="1559" w:type="dxa"/>
            <w:vAlign w:val="center"/>
          </w:tcPr>
          <w:p w14:paraId="52B4D467" w14:textId="77777777" w:rsidR="00A827AA" w:rsidRPr="00A827AA" w:rsidRDefault="00A827AA" w:rsidP="00A827AA">
            <w:pPr>
              <w:rPr>
                <w:rFonts w:asciiTheme="minorHAnsi" w:hAnsiTheme="minorHAnsi"/>
                <w:sz w:val="18"/>
                <w:szCs w:val="18"/>
              </w:rPr>
            </w:pPr>
            <w:r w:rsidRPr="00A827AA">
              <w:rPr>
                <w:rFonts w:asciiTheme="minorHAnsi" w:hAnsiTheme="minorHAnsi" w:cstheme="majorHAnsi"/>
                <w:bCs/>
                <w:sz w:val="18"/>
                <w:szCs w:val="18"/>
              </w:rPr>
              <w:t>Major</w:t>
            </w:r>
          </w:p>
        </w:tc>
      </w:tr>
    </w:tbl>
    <w:p w14:paraId="443BA871" w14:textId="77777777" w:rsidR="0054496B" w:rsidRDefault="0054496B" w:rsidP="0054496B">
      <w:pPr>
        <w:pStyle w:val="Heading1"/>
        <w:rPr>
          <w:rFonts w:asciiTheme="majorHAnsi" w:hAnsiTheme="majorHAnsi"/>
          <w:sz w:val="22"/>
        </w:rPr>
      </w:pPr>
      <w:bookmarkStart w:id="43" w:name="_Toc490203170"/>
    </w:p>
    <w:p w14:paraId="3FB9CA99" w14:textId="77777777" w:rsidR="0054496B" w:rsidRDefault="0054496B" w:rsidP="0054496B">
      <w:pPr>
        <w:spacing w:after="0" w:line="240" w:lineRule="auto"/>
        <w:rPr>
          <w:rFonts w:asciiTheme="majorHAnsi" w:hAnsiTheme="majorHAnsi"/>
          <w:b/>
          <w:bCs/>
          <w:spacing w:val="5"/>
          <w:kern w:val="28"/>
        </w:rPr>
      </w:pPr>
      <w:bookmarkStart w:id="44" w:name="_Toc503964970"/>
      <w:bookmarkStart w:id="45" w:name="_Toc504030707"/>
      <w:r>
        <w:rPr>
          <w:rFonts w:asciiTheme="majorHAnsi" w:hAnsiTheme="majorHAnsi"/>
        </w:rPr>
        <w:br w:type="page"/>
      </w:r>
    </w:p>
    <w:p w14:paraId="559E175D" w14:textId="77777777" w:rsidR="0054496B" w:rsidRPr="0054496B" w:rsidRDefault="0054496B" w:rsidP="0054496B">
      <w:pPr>
        <w:pStyle w:val="Heading1"/>
      </w:pPr>
      <w:bookmarkStart w:id="46" w:name="_Toc514076532"/>
      <w:r w:rsidRPr="0054496B">
        <w:lastRenderedPageBreak/>
        <w:t>Table 1</w:t>
      </w:r>
      <w:r w:rsidR="00C5535A">
        <w:t>3</w:t>
      </w:r>
      <w:r w:rsidRPr="0054496B">
        <w:t>C General (continued)</w:t>
      </w:r>
      <w:bookmarkEnd w:id="43"/>
      <w:bookmarkEnd w:id="44"/>
      <w:bookmarkEnd w:id="45"/>
      <w:bookmarkEnd w:id="46"/>
      <w:r w:rsidRPr="0054496B">
        <w:t xml:space="preserve">  </w:t>
      </w:r>
    </w:p>
    <w:tbl>
      <w:tblPr>
        <w:tblStyle w:val="TableGrid"/>
        <w:tblW w:w="0" w:type="auto"/>
        <w:tblLayout w:type="fixed"/>
        <w:tblLook w:val="04A0" w:firstRow="1" w:lastRow="0" w:firstColumn="1" w:lastColumn="0" w:noHBand="0" w:noVBand="1"/>
      </w:tblPr>
      <w:tblGrid>
        <w:gridCol w:w="7508"/>
        <w:gridCol w:w="1552"/>
      </w:tblGrid>
      <w:tr w:rsidR="0054496B" w14:paraId="2BCCE9D8" w14:textId="77777777" w:rsidTr="005851C4">
        <w:tc>
          <w:tcPr>
            <w:tcW w:w="7508" w:type="dxa"/>
          </w:tcPr>
          <w:p w14:paraId="2CF32513" w14:textId="59E9ED27" w:rsidR="0054496B" w:rsidRPr="00592CA3" w:rsidRDefault="000F7523" w:rsidP="005851C4">
            <w:pPr>
              <w:pStyle w:val="TableHeading"/>
            </w:pPr>
            <w:r>
              <w:rPr>
                <w:lang w:eastAsia="ja-JP"/>
              </w:rPr>
              <w:t>Conditions</w:t>
            </w:r>
          </w:p>
        </w:tc>
        <w:tc>
          <w:tcPr>
            <w:tcW w:w="1552" w:type="dxa"/>
          </w:tcPr>
          <w:p w14:paraId="06E21F06" w14:textId="77777777" w:rsidR="0054496B" w:rsidRPr="00592CA3" w:rsidRDefault="0054496B" w:rsidP="005851C4">
            <w:pPr>
              <w:pStyle w:val="TableHeading"/>
            </w:pPr>
            <w:r w:rsidRPr="00592CA3">
              <w:rPr>
                <w:lang w:eastAsia="ja-JP"/>
              </w:rPr>
              <w:t>Nonconformity guide</w:t>
            </w:r>
          </w:p>
        </w:tc>
      </w:tr>
      <w:tr w:rsidR="00A827AA" w14:paraId="0AF5800B" w14:textId="77777777" w:rsidTr="005851C4">
        <w:tc>
          <w:tcPr>
            <w:tcW w:w="7508" w:type="dxa"/>
          </w:tcPr>
          <w:p w14:paraId="6F33D3F0" w14:textId="77777777" w:rsidR="00A827AA" w:rsidRPr="00A827AA" w:rsidRDefault="00A827AA" w:rsidP="00A827AA">
            <w:pPr>
              <w:spacing w:after="0" w:line="240" w:lineRule="auto"/>
              <w:rPr>
                <w:rFonts w:asciiTheme="minorHAnsi" w:hAnsiTheme="minorHAnsi" w:cstheme="majorHAnsi"/>
                <w:bCs/>
                <w:sz w:val="18"/>
                <w:szCs w:val="18"/>
              </w:rPr>
            </w:pPr>
            <w:r w:rsidRPr="00A827AA">
              <w:rPr>
                <w:rFonts w:asciiTheme="minorHAnsi" w:hAnsiTheme="minorHAnsi" w:cstheme="majorHAnsi"/>
                <w:bCs/>
                <w:sz w:val="18"/>
                <w:szCs w:val="18"/>
              </w:rPr>
              <w:t>13.23 The biosecurity industry participant must notify the department in writing as soon as practicable 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3256A18A" w14:textId="77777777" w:rsidR="00A827AA" w:rsidRPr="00A827AA" w:rsidRDefault="00A827AA" w:rsidP="00A827AA">
            <w:pPr>
              <w:pStyle w:val="ListParagraph"/>
              <w:numPr>
                <w:ilvl w:val="0"/>
                <w:numId w:val="6"/>
              </w:numPr>
              <w:spacing w:before="60" w:after="0" w:line="240" w:lineRule="auto"/>
              <w:contextualSpacing w:val="0"/>
              <w:rPr>
                <w:rFonts w:cstheme="majorHAnsi"/>
                <w:bCs/>
                <w:i/>
                <w:sz w:val="18"/>
                <w:szCs w:val="18"/>
              </w:rPr>
            </w:pPr>
            <w:r w:rsidRPr="00A827AA">
              <w:rPr>
                <w:rFonts w:cstheme="majorHAnsi"/>
                <w:bCs/>
                <w:sz w:val="18"/>
                <w:szCs w:val="18"/>
              </w:rPr>
              <w:t xml:space="preserve">conviction of an offence or order to pay a pecuniary penalty under the </w:t>
            </w:r>
            <w:r w:rsidRPr="00A827AA">
              <w:rPr>
                <w:rFonts w:cstheme="majorHAnsi"/>
                <w:bCs/>
                <w:i/>
                <w:sz w:val="18"/>
                <w:szCs w:val="18"/>
              </w:rPr>
              <w:t>Biosecurity Act 2015, Quarantine Act 1908, Customs Act 1901, the Criminal Code or the Crimes Act 1914</w:t>
            </w:r>
          </w:p>
          <w:p w14:paraId="407FEEA5" w14:textId="77777777" w:rsidR="00A827AA" w:rsidRPr="00A827AA" w:rsidRDefault="00A827AA" w:rsidP="00A827AA">
            <w:pPr>
              <w:pStyle w:val="ListParagraph"/>
              <w:numPr>
                <w:ilvl w:val="0"/>
                <w:numId w:val="6"/>
              </w:numPr>
              <w:spacing w:before="60" w:after="0" w:line="240" w:lineRule="auto"/>
              <w:contextualSpacing w:val="0"/>
              <w:rPr>
                <w:sz w:val="18"/>
                <w:szCs w:val="18"/>
              </w:rPr>
            </w:pPr>
            <w:r w:rsidRPr="00A827AA">
              <w:rPr>
                <w:rFonts w:cstheme="majorHAnsi"/>
                <w:bCs/>
                <w:sz w:val="18"/>
                <w:szCs w:val="18"/>
              </w:rPr>
              <w:t xml:space="preserve">debt to the Commonwealth that is more than 28 days overdue under the </w:t>
            </w:r>
            <w:r w:rsidRPr="00A827AA">
              <w:rPr>
                <w:rFonts w:cstheme="majorHAnsi"/>
                <w:bCs/>
                <w:i/>
                <w:sz w:val="18"/>
                <w:szCs w:val="18"/>
              </w:rPr>
              <w:t>Biosecurity Act 2015, Quarantine Act 1908, Customs Act 1901, the Criminal Code or the Crimes Act 1914</w:t>
            </w:r>
          </w:p>
          <w:p w14:paraId="06F2FCAC" w14:textId="77777777" w:rsidR="00A827AA" w:rsidRPr="00A827AA" w:rsidRDefault="00A827AA" w:rsidP="00A827AA">
            <w:pPr>
              <w:pStyle w:val="ListParagraph"/>
              <w:numPr>
                <w:ilvl w:val="0"/>
                <w:numId w:val="6"/>
              </w:numPr>
              <w:spacing w:before="60" w:after="0" w:line="240" w:lineRule="auto"/>
              <w:contextualSpacing w:val="0"/>
              <w:rPr>
                <w:sz w:val="18"/>
                <w:szCs w:val="18"/>
              </w:rPr>
            </w:pPr>
            <w:r w:rsidRPr="00A827AA">
              <w:rPr>
                <w:rFonts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A827AA">
              <w:rPr>
                <w:rFonts w:cstheme="majorHAnsi"/>
                <w:bCs/>
                <w:i/>
                <w:sz w:val="18"/>
                <w:szCs w:val="18"/>
              </w:rPr>
              <w:t>Quarantine Act 1908</w:t>
            </w:r>
            <w:r w:rsidRPr="00A827AA">
              <w:rPr>
                <w:rFonts w:cstheme="majorHAnsi"/>
                <w:bCs/>
                <w:sz w:val="18"/>
                <w:szCs w:val="18"/>
              </w:rPr>
              <w:t xml:space="preserve"> or the </w:t>
            </w:r>
            <w:r w:rsidRPr="00A827AA">
              <w:rPr>
                <w:rFonts w:cstheme="majorHAnsi"/>
                <w:bCs/>
                <w:i/>
                <w:sz w:val="18"/>
                <w:szCs w:val="18"/>
              </w:rPr>
              <w:t>Biosecurity Act 2015</w:t>
            </w:r>
            <w:r w:rsidRPr="00A827AA">
              <w:rPr>
                <w:rFonts w:cstheme="majorHAnsi"/>
                <w:bCs/>
                <w:sz w:val="18"/>
                <w:szCs w:val="18"/>
              </w:rPr>
              <w:t>.</w:t>
            </w:r>
          </w:p>
        </w:tc>
        <w:tc>
          <w:tcPr>
            <w:tcW w:w="1552" w:type="dxa"/>
          </w:tcPr>
          <w:p w14:paraId="32D405F6" w14:textId="77777777" w:rsidR="00A827AA" w:rsidRPr="00A827AA" w:rsidRDefault="00A827AA" w:rsidP="00A827AA">
            <w:pPr>
              <w:rPr>
                <w:rFonts w:asciiTheme="minorHAnsi" w:hAnsiTheme="minorHAnsi"/>
                <w:sz w:val="18"/>
                <w:szCs w:val="18"/>
              </w:rPr>
            </w:pPr>
            <w:r w:rsidRPr="00A827AA">
              <w:rPr>
                <w:rFonts w:asciiTheme="minorHAnsi" w:hAnsiTheme="minorHAnsi" w:cstheme="majorHAnsi"/>
                <w:bCs/>
                <w:sz w:val="18"/>
                <w:szCs w:val="18"/>
              </w:rPr>
              <w:t>Critical</w:t>
            </w:r>
          </w:p>
        </w:tc>
      </w:tr>
      <w:tr w:rsidR="00A827AA" w14:paraId="37932689" w14:textId="77777777" w:rsidTr="005851C4">
        <w:tc>
          <w:tcPr>
            <w:tcW w:w="7508" w:type="dxa"/>
          </w:tcPr>
          <w:p w14:paraId="073DD907" w14:textId="77777777" w:rsidR="00A827AA" w:rsidRPr="00A827AA" w:rsidRDefault="00A827AA" w:rsidP="00A827AA">
            <w:pPr>
              <w:spacing w:after="0"/>
              <w:rPr>
                <w:rFonts w:asciiTheme="minorHAnsi" w:hAnsiTheme="minorHAnsi"/>
                <w:sz w:val="18"/>
                <w:szCs w:val="18"/>
              </w:rPr>
            </w:pPr>
            <w:r w:rsidRPr="00A827AA">
              <w:rPr>
                <w:rFonts w:asciiTheme="minorHAnsi" w:hAnsiTheme="minorHAnsi" w:cstheme="majorHAnsi"/>
                <w:bCs/>
                <w:sz w:val="18"/>
                <w:szCs w:val="18"/>
              </w:rPr>
              <w:t>13.24 Departmental officers and department approved auditors, must be provided access to the approved arrangement site to perform the functions and exercise the powers conferred on them by the Biosecurity Act or another law of the Commonwealth.</w:t>
            </w:r>
          </w:p>
        </w:tc>
        <w:tc>
          <w:tcPr>
            <w:tcW w:w="1552" w:type="dxa"/>
            <w:vAlign w:val="center"/>
          </w:tcPr>
          <w:p w14:paraId="6ABB8967" w14:textId="77777777" w:rsidR="00A827AA" w:rsidRPr="00A827AA" w:rsidRDefault="00A827AA" w:rsidP="00A827AA">
            <w:pPr>
              <w:rPr>
                <w:rFonts w:asciiTheme="minorHAnsi" w:hAnsiTheme="minorHAnsi"/>
                <w:sz w:val="18"/>
                <w:szCs w:val="18"/>
              </w:rPr>
            </w:pPr>
            <w:r w:rsidRPr="00A827AA">
              <w:rPr>
                <w:rFonts w:asciiTheme="minorHAnsi" w:hAnsiTheme="minorHAnsi" w:cstheme="majorHAnsi"/>
                <w:bCs/>
                <w:sz w:val="18"/>
                <w:szCs w:val="18"/>
              </w:rPr>
              <w:t>Critical</w:t>
            </w:r>
          </w:p>
        </w:tc>
      </w:tr>
      <w:tr w:rsidR="00A827AA" w14:paraId="542B9496" w14:textId="77777777" w:rsidTr="005851C4">
        <w:tc>
          <w:tcPr>
            <w:tcW w:w="7508" w:type="dxa"/>
          </w:tcPr>
          <w:p w14:paraId="233A21C0" w14:textId="77777777" w:rsidR="00A827AA" w:rsidRPr="00A827AA" w:rsidRDefault="00A827AA" w:rsidP="00A827AA">
            <w:pPr>
              <w:spacing w:after="0" w:line="240" w:lineRule="auto"/>
              <w:rPr>
                <w:rFonts w:asciiTheme="minorHAnsi" w:hAnsiTheme="minorHAnsi"/>
              </w:rPr>
            </w:pPr>
            <w:r w:rsidRPr="00A827AA">
              <w:rPr>
                <w:rFonts w:asciiTheme="minorHAnsi" w:hAnsiTheme="minorHAnsi" w:cstheme="majorHAnsi"/>
                <w:bCs/>
                <w:sz w:val="18"/>
                <w:szCs w:val="18"/>
              </w:rPr>
              <w:t>13.25 Departmental officers or department approved auditors, must be provided with facilities and assistance as requested, and any required documents, records or things relevant to the audit.</w:t>
            </w:r>
          </w:p>
        </w:tc>
        <w:tc>
          <w:tcPr>
            <w:tcW w:w="1552" w:type="dxa"/>
            <w:vAlign w:val="center"/>
          </w:tcPr>
          <w:p w14:paraId="082D7D46" w14:textId="77777777" w:rsidR="00A827AA" w:rsidRPr="00A827AA" w:rsidRDefault="00A827AA" w:rsidP="00A827AA">
            <w:pPr>
              <w:rPr>
                <w:rFonts w:asciiTheme="minorHAnsi" w:hAnsiTheme="minorHAnsi"/>
                <w:sz w:val="18"/>
                <w:szCs w:val="18"/>
              </w:rPr>
            </w:pPr>
            <w:r w:rsidRPr="00A827AA">
              <w:rPr>
                <w:rFonts w:asciiTheme="minorHAnsi" w:hAnsiTheme="minorHAnsi" w:cstheme="majorHAnsi"/>
                <w:bCs/>
                <w:sz w:val="18"/>
                <w:szCs w:val="18"/>
              </w:rPr>
              <w:t>Major or critical</w:t>
            </w:r>
          </w:p>
        </w:tc>
      </w:tr>
      <w:tr w:rsidR="00A827AA" w14:paraId="5B523EBC" w14:textId="77777777" w:rsidTr="005851C4">
        <w:tc>
          <w:tcPr>
            <w:tcW w:w="7508" w:type="dxa"/>
          </w:tcPr>
          <w:p w14:paraId="26F01423" w14:textId="77777777" w:rsidR="00A827AA" w:rsidRPr="00A827AA" w:rsidRDefault="00A827AA" w:rsidP="00A827AA">
            <w:pPr>
              <w:spacing w:after="0" w:line="240" w:lineRule="auto"/>
              <w:rPr>
                <w:rFonts w:asciiTheme="minorHAnsi" w:hAnsiTheme="minorHAnsi"/>
              </w:rPr>
            </w:pPr>
            <w:r w:rsidRPr="00A827AA">
              <w:rPr>
                <w:rFonts w:asciiTheme="minorHAnsi" w:hAnsiTheme="minorHAnsi" w:cstheme="majorHAnsi"/>
                <w:bCs/>
                <w:sz w:val="18"/>
                <w:szCs w:val="18"/>
              </w:rPr>
              <w:t>13.26 The department must be notified of any reportable biosecurity incident as soon as practicable, in accordance with the determination made by the Director of Biosecurity.</w:t>
            </w:r>
          </w:p>
        </w:tc>
        <w:tc>
          <w:tcPr>
            <w:tcW w:w="1552" w:type="dxa"/>
            <w:vAlign w:val="center"/>
          </w:tcPr>
          <w:p w14:paraId="63414DCB" w14:textId="77777777" w:rsidR="00A827AA" w:rsidRPr="00A827AA" w:rsidRDefault="00A827AA" w:rsidP="00A827AA">
            <w:pPr>
              <w:rPr>
                <w:rFonts w:asciiTheme="minorHAnsi" w:hAnsiTheme="minorHAnsi"/>
                <w:sz w:val="18"/>
                <w:szCs w:val="18"/>
              </w:rPr>
            </w:pPr>
            <w:r w:rsidRPr="00A827AA">
              <w:rPr>
                <w:rFonts w:asciiTheme="minorHAnsi" w:hAnsiTheme="minorHAnsi" w:cstheme="majorHAnsi"/>
                <w:bCs/>
                <w:sz w:val="18"/>
                <w:szCs w:val="18"/>
              </w:rPr>
              <w:t>Critical</w:t>
            </w:r>
          </w:p>
        </w:tc>
      </w:tr>
      <w:tr w:rsidR="00A827AA" w14:paraId="03E84504" w14:textId="77777777" w:rsidTr="005851C4">
        <w:tc>
          <w:tcPr>
            <w:tcW w:w="7508" w:type="dxa"/>
          </w:tcPr>
          <w:p w14:paraId="7D3D91E7" w14:textId="7E3BC456" w:rsidR="00A827AA" w:rsidRPr="00A827AA" w:rsidRDefault="00A827AA" w:rsidP="00A827AA">
            <w:pPr>
              <w:spacing w:after="0" w:line="240" w:lineRule="auto"/>
              <w:rPr>
                <w:rFonts w:asciiTheme="minorHAnsi" w:hAnsiTheme="minorHAnsi" w:cstheme="majorHAnsi"/>
                <w:bCs/>
                <w:sz w:val="18"/>
                <w:szCs w:val="18"/>
              </w:rPr>
            </w:pPr>
            <w:r w:rsidRPr="00A827AA">
              <w:rPr>
                <w:rFonts w:asciiTheme="minorHAnsi" w:hAnsiTheme="minorHAnsi" w:cstheme="majorHAnsi"/>
                <w:sz w:val="18"/>
                <w:szCs w:val="18"/>
              </w:rPr>
              <w:t xml:space="preserve">13.27 Department approved auditors must be permitted to collect evidence of compliance and noncompliance with approved arrangement </w:t>
            </w:r>
            <w:r w:rsidR="000F7523">
              <w:rPr>
                <w:rFonts w:asciiTheme="minorHAnsi" w:hAnsiTheme="minorHAnsi" w:cstheme="majorHAnsi"/>
                <w:sz w:val="18"/>
                <w:szCs w:val="18"/>
              </w:rPr>
              <w:t>Conditions</w:t>
            </w:r>
            <w:r w:rsidRPr="00A827AA">
              <w:rPr>
                <w:rFonts w:asciiTheme="minorHAnsi" w:hAnsiTheme="minorHAnsi" w:cstheme="majorHAnsi"/>
                <w:sz w:val="18"/>
                <w:szCs w:val="18"/>
              </w:rPr>
              <w:t xml:space="preserve"> through actions including the copying of documents and taking of photographs.</w:t>
            </w:r>
          </w:p>
        </w:tc>
        <w:tc>
          <w:tcPr>
            <w:tcW w:w="1552" w:type="dxa"/>
            <w:vAlign w:val="center"/>
          </w:tcPr>
          <w:p w14:paraId="3E13426E" w14:textId="77777777" w:rsidR="00A827AA" w:rsidRPr="00A827AA" w:rsidRDefault="00A827AA" w:rsidP="00A827AA">
            <w:pPr>
              <w:rPr>
                <w:rFonts w:asciiTheme="minorHAnsi" w:hAnsiTheme="minorHAnsi" w:cstheme="majorHAnsi"/>
                <w:bCs/>
                <w:sz w:val="18"/>
                <w:szCs w:val="18"/>
              </w:rPr>
            </w:pPr>
            <w:r w:rsidRPr="00A827AA">
              <w:rPr>
                <w:rFonts w:asciiTheme="minorHAnsi" w:hAnsiTheme="minorHAnsi" w:cstheme="majorHAnsi"/>
                <w:sz w:val="18"/>
                <w:szCs w:val="18"/>
              </w:rPr>
              <w:t>Major or critical</w:t>
            </w:r>
          </w:p>
        </w:tc>
      </w:tr>
      <w:tr w:rsidR="00A827AA" w14:paraId="2D6366BA" w14:textId="77777777" w:rsidTr="005851C4">
        <w:tc>
          <w:tcPr>
            <w:tcW w:w="7508" w:type="dxa"/>
          </w:tcPr>
          <w:p w14:paraId="00AC4FC6" w14:textId="77777777" w:rsidR="00A827AA" w:rsidRPr="00A827AA" w:rsidRDefault="00A827AA" w:rsidP="00A827AA">
            <w:pPr>
              <w:spacing w:after="0" w:line="240" w:lineRule="auto"/>
              <w:rPr>
                <w:rFonts w:asciiTheme="minorHAnsi" w:hAnsiTheme="minorHAnsi"/>
                <w:sz w:val="18"/>
                <w:szCs w:val="18"/>
              </w:rPr>
            </w:pPr>
            <w:r w:rsidRPr="00A827AA">
              <w:rPr>
                <w:rFonts w:asciiTheme="minorHAnsi" w:hAnsiTheme="minorHAnsi" w:cstheme="majorHAnsi"/>
                <w:bCs/>
                <w:sz w:val="18"/>
                <w:szCs w:val="18"/>
              </w:rPr>
              <w:t xml:space="preserve">13.28 </w:t>
            </w:r>
            <w:r w:rsidRPr="00A827AA">
              <w:rPr>
                <w:rFonts w:asciiTheme="minorHAnsi" w:hAnsiTheme="minorHAnsi"/>
                <w:sz w:val="18"/>
                <w:szCs w:val="18"/>
              </w:rPr>
              <w:t>The biosecurity industry participant must notify the department in writing</w:t>
            </w:r>
            <w:r w:rsidRPr="00A827AA">
              <w:rPr>
                <w:rFonts w:asciiTheme="minorHAnsi" w:hAnsiTheme="minorHAnsi"/>
                <w:bCs/>
                <w:color w:val="1F497D"/>
                <w:sz w:val="18"/>
                <w:szCs w:val="18"/>
              </w:rPr>
              <w:t xml:space="preserve"> </w:t>
            </w:r>
            <w:r w:rsidRPr="00A827AA">
              <w:rPr>
                <w:rFonts w:asciiTheme="minorHAnsi" w:hAnsiTheme="minorHAnsi"/>
                <w:sz w:val="18"/>
                <w:szCs w:val="18"/>
              </w:rPr>
              <w:t>as soon as practicable within 15 days of any change in:</w:t>
            </w:r>
          </w:p>
          <w:p w14:paraId="6D7CFD93" w14:textId="77777777" w:rsidR="00A827AA" w:rsidRPr="00A827AA" w:rsidRDefault="00A827AA" w:rsidP="00A827AA">
            <w:pPr>
              <w:pStyle w:val="ListParagraph"/>
              <w:numPr>
                <w:ilvl w:val="0"/>
                <w:numId w:val="7"/>
              </w:numPr>
              <w:spacing w:before="60" w:after="0"/>
              <w:contextualSpacing w:val="0"/>
              <w:rPr>
                <w:sz w:val="18"/>
                <w:szCs w:val="18"/>
              </w:rPr>
            </w:pPr>
            <w:r w:rsidRPr="00A827AA">
              <w:rPr>
                <w:sz w:val="18"/>
                <w:szCs w:val="18"/>
              </w:rPr>
              <w:t xml:space="preserve">persons in positions responsible for </w:t>
            </w:r>
            <w:r w:rsidRPr="00A827AA">
              <w:rPr>
                <w:sz w:val="18"/>
                <w:szCs w:val="18"/>
                <w:lang w:val="en"/>
              </w:rPr>
              <w:t>controlling, directing, enforcing or monitoring people performing activities associated with the approved arrangement</w:t>
            </w:r>
          </w:p>
          <w:p w14:paraId="6F18D568" w14:textId="77777777" w:rsidR="00A827AA" w:rsidRPr="00A827AA" w:rsidRDefault="00A827AA" w:rsidP="00A827AA">
            <w:pPr>
              <w:pStyle w:val="ListParagraph"/>
              <w:numPr>
                <w:ilvl w:val="0"/>
                <w:numId w:val="7"/>
              </w:numPr>
              <w:spacing w:before="60" w:after="0"/>
              <w:contextualSpacing w:val="0"/>
              <w:rPr>
                <w:sz w:val="18"/>
                <w:szCs w:val="18"/>
              </w:rPr>
            </w:pPr>
            <w:r w:rsidRPr="00A827AA">
              <w:rPr>
                <w:sz w:val="18"/>
                <w:szCs w:val="18"/>
              </w:rPr>
              <w:t>biosecurity industry participant details, including:</w:t>
            </w:r>
          </w:p>
          <w:p w14:paraId="26BFD677" w14:textId="77777777" w:rsidR="00A827AA" w:rsidRPr="00A827AA" w:rsidRDefault="00A827AA" w:rsidP="00A827AA">
            <w:pPr>
              <w:pStyle w:val="ListParagraph"/>
              <w:numPr>
                <w:ilvl w:val="1"/>
                <w:numId w:val="7"/>
              </w:numPr>
              <w:spacing w:before="60" w:after="0"/>
              <w:ind w:left="738"/>
              <w:contextualSpacing w:val="0"/>
              <w:rPr>
                <w:sz w:val="18"/>
                <w:szCs w:val="18"/>
              </w:rPr>
            </w:pPr>
            <w:r w:rsidRPr="00A827AA">
              <w:rPr>
                <w:sz w:val="18"/>
                <w:szCs w:val="18"/>
              </w:rPr>
              <w:t>entity name</w:t>
            </w:r>
          </w:p>
          <w:p w14:paraId="28936B6C" w14:textId="77777777" w:rsidR="00A827AA" w:rsidRPr="00A827AA" w:rsidRDefault="00A827AA" w:rsidP="00A827AA">
            <w:pPr>
              <w:pStyle w:val="ListParagraph"/>
              <w:numPr>
                <w:ilvl w:val="1"/>
                <w:numId w:val="7"/>
              </w:numPr>
              <w:spacing w:before="60" w:after="0"/>
              <w:ind w:left="738"/>
              <w:contextualSpacing w:val="0"/>
              <w:rPr>
                <w:sz w:val="18"/>
                <w:szCs w:val="18"/>
              </w:rPr>
            </w:pPr>
            <w:r w:rsidRPr="00A827AA">
              <w:rPr>
                <w:sz w:val="18"/>
                <w:szCs w:val="18"/>
              </w:rPr>
              <w:t>Australian Business Number or Australian Company Number</w:t>
            </w:r>
          </w:p>
          <w:p w14:paraId="3A8CE00F" w14:textId="77777777" w:rsidR="00A827AA" w:rsidRPr="00A827AA" w:rsidRDefault="00A827AA" w:rsidP="00A827AA">
            <w:pPr>
              <w:pStyle w:val="ListParagraph"/>
              <w:numPr>
                <w:ilvl w:val="1"/>
                <w:numId w:val="7"/>
              </w:numPr>
              <w:spacing w:before="60" w:after="0"/>
              <w:ind w:left="738"/>
              <w:contextualSpacing w:val="0"/>
              <w:rPr>
                <w:sz w:val="18"/>
                <w:szCs w:val="18"/>
              </w:rPr>
            </w:pPr>
            <w:r w:rsidRPr="00A827AA">
              <w:rPr>
                <w:sz w:val="18"/>
                <w:szCs w:val="18"/>
              </w:rPr>
              <w:t>postal address</w:t>
            </w:r>
          </w:p>
          <w:p w14:paraId="497C6069" w14:textId="77777777" w:rsidR="00A827AA" w:rsidRPr="00A827AA" w:rsidRDefault="00A827AA" w:rsidP="00A827AA">
            <w:pPr>
              <w:pStyle w:val="ListParagraph"/>
              <w:numPr>
                <w:ilvl w:val="1"/>
                <w:numId w:val="7"/>
              </w:numPr>
              <w:spacing w:before="60" w:after="0"/>
              <w:ind w:left="738"/>
              <w:contextualSpacing w:val="0"/>
              <w:rPr>
                <w:sz w:val="18"/>
                <w:szCs w:val="18"/>
              </w:rPr>
            </w:pPr>
            <w:r w:rsidRPr="00A827AA">
              <w:rPr>
                <w:sz w:val="18"/>
                <w:szCs w:val="18"/>
              </w:rPr>
              <w:t>email address</w:t>
            </w:r>
          </w:p>
          <w:p w14:paraId="438B887E" w14:textId="77777777" w:rsidR="00A827AA" w:rsidRPr="00A827AA" w:rsidRDefault="00A827AA" w:rsidP="00A827AA">
            <w:pPr>
              <w:pStyle w:val="ListParagraph"/>
              <w:numPr>
                <w:ilvl w:val="1"/>
                <w:numId w:val="7"/>
              </w:numPr>
              <w:spacing w:before="60" w:after="0"/>
              <w:ind w:left="738"/>
              <w:contextualSpacing w:val="0"/>
              <w:rPr>
                <w:rFonts w:cstheme="majorHAnsi"/>
                <w:sz w:val="18"/>
                <w:szCs w:val="18"/>
              </w:rPr>
            </w:pPr>
            <w:r w:rsidRPr="00A827AA">
              <w:rPr>
                <w:sz w:val="18"/>
                <w:szCs w:val="18"/>
              </w:rPr>
              <w:t>telephone number.</w:t>
            </w:r>
            <w:r w:rsidRPr="00A827AA">
              <w:rPr>
                <w:color w:val="1F497D"/>
                <w:sz w:val="18"/>
                <w:szCs w:val="18"/>
              </w:rPr>
              <w:t xml:space="preserve"> </w:t>
            </w:r>
          </w:p>
        </w:tc>
        <w:tc>
          <w:tcPr>
            <w:tcW w:w="1552" w:type="dxa"/>
            <w:vAlign w:val="center"/>
          </w:tcPr>
          <w:p w14:paraId="5B001646" w14:textId="77777777" w:rsidR="00A827AA" w:rsidRPr="00A827AA" w:rsidRDefault="00A827AA" w:rsidP="00A827AA">
            <w:pPr>
              <w:rPr>
                <w:rFonts w:asciiTheme="minorHAnsi" w:hAnsiTheme="minorHAnsi" w:cstheme="majorHAnsi"/>
                <w:sz w:val="18"/>
                <w:szCs w:val="18"/>
              </w:rPr>
            </w:pPr>
            <w:r w:rsidRPr="00A827AA">
              <w:rPr>
                <w:rFonts w:asciiTheme="minorHAnsi" w:hAnsiTheme="minorHAnsi" w:cstheme="majorHAnsi"/>
                <w:sz w:val="18"/>
                <w:szCs w:val="18"/>
              </w:rPr>
              <w:t>Major or critical</w:t>
            </w:r>
          </w:p>
        </w:tc>
      </w:tr>
    </w:tbl>
    <w:p w14:paraId="5968CB9B" w14:textId="77777777" w:rsidR="0054496B" w:rsidRPr="0054496B" w:rsidRDefault="0054496B" w:rsidP="0054496B"/>
    <w:p w14:paraId="2457D193" w14:textId="77777777" w:rsidR="00630148" w:rsidRPr="00933DE7" w:rsidRDefault="00630148" w:rsidP="00933DE7"/>
    <w:sectPr w:rsidR="00630148" w:rsidRPr="00933DE7" w:rsidSect="00FF771F">
      <w:headerReference w:type="default" r:id="rId17"/>
      <w:footerReference w:type="default" r:id="rId18"/>
      <w:headerReference w:type="first" r:id="rId19"/>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B5AF" w14:textId="77777777" w:rsidR="009952A1" w:rsidRDefault="009952A1" w:rsidP="00F2586E">
      <w:pPr>
        <w:spacing w:after="0" w:line="240" w:lineRule="auto"/>
      </w:pPr>
      <w:r>
        <w:separator/>
      </w:r>
    </w:p>
    <w:p w14:paraId="7D25DB4E" w14:textId="77777777" w:rsidR="009952A1" w:rsidRDefault="009952A1"/>
  </w:endnote>
  <w:endnote w:type="continuationSeparator" w:id="0">
    <w:p w14:paraId="34BEA431" w14:textId="77777777" w:rsidR="009952A1" w:rsidRDefault="009952A1" w:rsidP="00F2586E">
      <w:pPr>
        <w:spacing w:after="0" w:line="240" w:lineRule="auto"/>
      </w:pPr>
      <w:r>
        <w:continuationSeparator/>
      </w:r>
    </w:p>
    <w:p w14:paraId="10ADC412" w14:textId="77777777" w:rsidR="009952A1" w:rsidRDefault="009952A1"/>
  </w:endnote>
  <w:endnote w:type="continuationNotice" w:id="1">
    <w:p w14:paraId="56C41EEF" w14:textId="77777777" w:rsidR="009952A1" w:rsidRDefault="00995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mbria"/>
        <w:sz w:val="20"/>
        <w:szCs w:val="20"/>
      </w:rPr>
      <w:id w:val="2037411"/>
      <w:docPartObj>
        <w:docPartGallery w:val="Page Numbers (Bottom of Page)"/>
        <w:docPartUnique/>
      </w:docPartObj>
    </w:sdtPr>
    <w:sdtEndPr>
      <w:rPr>
        <w:sz w:val="2"/>
        <w:szCs w:val="2"/>
      </w:rPr>
    </w:sdtEndPr>
    <w:sdtContent>
      <w:sdt>
        <w:sdtPr>
          <w:rPr>
            <w:rFonts w:cs="Cambria"/>
            <w:sz w:val="20"/>
            <w:szCs w:val="20"/>
          </w:rPr>
          <w:id w:val="2037412"/>
          <w:docPartObj>
            <w:docPartGallery w:val="Page Numbers (Top of Page)"/>
            <w:docPartUnique/>
          </w:docPartObj>
        </w:sdtPr>
        <w:sdtEndPr>
          <w:rPr>
            <w:sz w:val="2"/>
            <w:szCs w:val="2"/>
          </w:rPr>
        </w:sdtEndPr>
        <w:sdtContent>
          <w:p w14:paraId="351A8BB2" w14:textId="77777777" w:rsidR="000F7523" w:rsidRPr="00BC29A6" w:rsidRDefault="000F7523" w:rsidP="006678CC">
            <w:pPr>
              <w:pStyle w:val="Footer"/>
              <w:tabs>
                <w:tab w:val="clear" w:pos="8640"/>
              </w:tabs>
              <w:ind w:right="-23"/>
              <w:jc w:val="right"/>
              <w:rPr>
                <w:rFonts w:cs="Cambri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0F7523" w14:paraId="7311D8AF" w14:textId="77777777" w:rsidTr="006E4D68">
              <w:tc>
                <w:tcPr>
                  <w:tcW w:w="4856" w:type="dxa"/>
                </w:tcPr>
                <w:p w14:paraId="566DFFA8" w14:textId="106467C6" w:rsidR="000F7523" w:rsidRPr="00BC29A6" w:rsidRDefault="000F7523" w:rsidP="00A827AA">
                  <w:pPr>
                    <w:pStyle w:val="Footer"/>
                    <w:tabs>
                      <w:tab w:val="clear" w:pos="8640"/>
                    </w:tabs>
                    <w:ind w:right="-23"/>
                    <w:rPr>
                      <w:rFonts w:cs="Cambria"/>
                      <w:sz w:val="20"/>
                      <w:szCs w:val="20"/>
                    </w:rPr>
                  </w:pPr>
                  <w:r w:rsidRPr="00BC29A6">
                    <w:rPr>
                      <w:rFonts w:cs="Cambria"/>
                      <w:sz w:val="20"/>
                      <w:szCs w:val="20"/>
                    </w:rPr>
                    <w:t xml:space="preserve">Version </w:t>
                  </w:r>
                  <w:r w:rsidR="00A80952">
                    <w:rPr>
                      <w:rFonts w:cs="Cambria"/>
                      <w:sz w:val="20"/>
                      <w:szCs w:val="20"/>
                    </w:rPr>
                    <w:t>5</w:t>
                  </w:r>
                </w:p>
              </w:tc>
              <w:tc>
                <w:tcPr>
                  <w:tcW w:w="4857" w:type="dxa"/>
                </w:tcPr>
                <w:p w14:paraId="54F5C19F" w14:textId="77777777" w:rsidR="000F7523" w:rsidRPr="00BC29A6" w:rsidRDefault="000F7523" w:rsidP="006678CC">
                  <w:pPr>
                    <w:pStyle w:val="Footer"/>
                    <w:tabs>
                      <w:tab w:val="clear" w:pos="8640"/>
                    </w:tabs>
                    <w:ind w:right="-23"/>
                    <w:jc w:val="right"/>
                    <w:rPr>
                      <w:rFonts w:cs="Cambria"/>
                      <w:sz w:val="20"/>
                      <w:szCs w:val="20"/>
                    </w:rPr>
                  </w:pPr>
                  <w:r w:rsidRPr="00BC29A6">
                    <w:rPr>
                      <w:rFonts w:cs="Cambria"/>
                      <w:sz w:val="20"/>
                      <w:szCs w:val="20"/>
                    </w:rPr>
                    <w:t xml:space="preserve">Page </w:t>
                  </w:r>
                  <w:r w:rsidRPr="00BC29A6">
                    <w:rPr>
                      <w:rFonts w:cs="Cambria"/>
                      <w:sz w:val="20"/>
                      <w:szCs w:val="20"/>
                    </w:rPr>
                    <w:fldChar w:fldCharType="begin"/>
                  </w:r>
                  <w:r w:rsidRPr="00BC29A6">
                    <w:rPr>
                      <w:rFonts w:cs="Cambria"/>
                      <w:sz w:val="20"/>
                      <w:szCs w:val="20"/>
                    </w:rPr>
                    <w:instrText xml:space="preserve"> PAGE </w:instrText>
                  </w:r>
                  <w:r w:rsidRPr="00BC29A6">
                    <w:rPr>
                      <w:rFonts w:cs="Cambria"/>
                      <w:sz w:val="20"/>
                      <w:szCs w:val="20"/>
                    </w:rPr>
                    <w:fldChar w:fldCharType="separate"/>
                  </w:r>
                  <w:r w:rsidRPr="00BC29A6">
                    <w:rPr>
                      <w:rFonts w:cs="Cambria"/>
                      <w:noProof/>
                      <w:sz w:val="20"/>
                      <w:szCs w:val="20"/>
                    </w:rPr>
                    <w:t>8</w:t>
                  </w:r>
                  <w:r w:rsidRPr="00BC29A6">
                    <w:rPr>
                      <w:rFonts w:cs="Cambria"/>
                      <w:sz w:val="20"/>
                      <w:szCs w:val="20"/>
                    </w:rPr>
                    <w:fldChar w:fldCharType="end"/>
                  </w:r>
                  <w:r w:rsidRPr="00BC29A6">
                    <w:rPr>
                      <w:rFonts w:cs="Cambria"/>
                      <w:sz w:val="20"/>
                      <w:szCs w:val="20"/>
                    </w:rPr>
                    <w:t xml:space="preserve"> of </w:t>
                  </w:r>
                  <w:r w:rsidRPr="00BC29A6">
                    <w:rPr>
                      <w:rFonts w:cs="Cambria"/>
                      <w:sz w:val="20"/>
                      <w:szCs w:val="20"/>
                    </w:rPr>
                    <w:fldChar w:fldCharType="begin"/>
                  </w:r>
                  <w:r w:rsidRPr="00BC29A6">
                    <w:rPr>
                      <w:rFonts w:cs="Cambria"/>
                      <w:sz w:val="20"/>
                      <w:szCs w:val="20"/>
                    </w:rPr>
                    <w:instrText xml:space="preserve"> NUMPAGES  </w:instrText>
                  </w:r>
                  <w:r w:rsidRPr="00BC29A6">
                    <w:rPr>
                      <w:rFonts w:cs="Cambria"/>
                      <w:sz w:val="20"/>
                      <w:szCs w:val="20"/>
                    </w:rPr>
                    <w:fldChar w:fldCharType="separate"/>
                  </w:r>
                  <w:r w:rsidRPr="00BC29A6">
                    <w:rPr>
                      <w:rFonts w:cs="Cambria"/>
                      <w:noProof/>
                      <w:sz w:val="20"/>
                      <w:szCs w:val="20"/>
                    </w:rPr>
                    <w:t>15</w:t>
                  </w:r>
                  <w:r w:rsidRPr="00BC29A6">
                    <w:rPr>
                      <w:rFonts w:cs="Cambria"/>
                      <w:sz w:val="20"/>
                      <w:szCs w:val="20"/>
                    </w:rPr>
                    <w:fldChar w:fldCharType="end"/>
                  </w:r>
                </w:p>
              </w:tc>
            </w:tr>
          </w:tbl>
          <w:p w14:paraId="0EB2AF4F" w14:textId="77777777" w:rsidR="000F7523" w:rsidRPr="00BC29A6" w:rsidRDefault="009952A1" w:rsidP="006E4D68">
            <w:pPr>
              <w:pStyle w:val="Footer"/>
              <w:tabs>
                <w:tab w:val="clear" w:pos="8640"/>
              </w:tabs>
              <w:ind w:right="-23"/>
              <w:rPr>
                <w:rFonts w:cs="Cambria"/>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196E" w14:textId="77777777" w:rsidR="009952A1" w:rsidRDefault="009952A1" w:rsidP="00F2586E">
      <w:pPr>
        <w:spacing w:after="0" w:line="240" w:lineRule="auto"/>
      </w:pPr>
      <w:r>
        <w:separator/>
      </w:r>
    </w:p>
    <w:p w14:paraId="08B46C4D" w14:textId="77777777" w:rsidR="009952A1" w:rsidRDefault="009952A1"/>
  </w:footnote>
  <w:footnote w:type="continuationSeparator" w:id="0">
    <w:p w14:paraId="2BC906A5" w14:textId="77777777" w:rsidR="009952A1" w:rsidRDefault="009952A1" w:rsidP="00F2586E">
      <w:pPr>
        <w:spacing w:after="0" w:line="240" w:lineRule="auto"/>
      </w:pPr>
      <w:r>
        <w:continuationSeparator/>
      </w:r>
    </w:p>
    <w:p w14:paraId="5A10BDA8" w14:textId="77777777" w:rsidR="009952A1" w:rsidRDefault="009952A1"/>
  </w:footnote>
  <w:footnote w:type="continuationNotice" w:id="1">
    <w:p w14:paraId="37249AEB" w14:textId="77777777" w:rsidR="009952A1" w:rsidRDefault="009952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95D3" w14:textId="77777777" w:rsidR="000F7523" w:rsidRPr="00BC29A6" w:rsidRDefault="000F7523" w:rsidP="006678CC">
    <w:pPr>
      <w:pStyle w:val="Header"/>
      <w:tabs>
        <w:tab w:val="clear" w:pos="8640"/>
      </w:tabs>
      <w:ind w:right="-23"/>
      <w:jc w:val="right"/>
      <w:rPr>
        <w:color w:val="808080"/>
        <w:sz w:val="20"/>
      </w:rPr>
    </w:pPr>
    <w:r w:rsidRPr="00BC29A6">
      <w:rPr>
        <w:rFonts w:cs="Cambria"/>
        <w:color w:val="808080"/>
        <w:sz w:val="20"/>
        <w:szCs w:val="16"/>
      </w:rPr>
      <w:t>Approved arrangement – sea and air freight depot (unrestricted)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994A" w14:textId="420CF6DB" w:rsidR="00BC29A6" w:rsidRDefault="00BC29A6">
    <w:pPr>
      <w:pStyle w:val="Header"/>
    </w:pPr>
    <w:r w:rsidRPr="00BC29A6">
      <w:rPr>
        <w:noProof/>
        <w:color w:val="auto"/>
        <w:lang w:eastAsia="en-AU"/>
      </w:rPr>
      <w:drawing>
        <wp:anchor distT="0" distB="0" distL="114300" distR="114300" simplePos="0" relativeHeight="251658240" behindDoc="0" locked="0" layoutInCell="1" allowOverlap="1" wp14:anchorId="0667044E" wp14:editId="68ECBEE7">
          <wp:simplePos x="0" y="0"/>
          <wp:positionH relativeFrom="column">
            <wp:posOffset>-234950</wp:posOffset>
          </wp:positionH>
          <wp:positionV relativeFrom="paragraph">
            <wp:posOffset>-254635</wp:posOffset>
          </wp:positionV>
          <wp:extent cx="2417064" cy="725424"/>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75BA3A6F" w14:textId="0D4B793A" w:rsidR="00BC29A6" w:rsidRDefault="00BC29A6">
    <w:pPr>
      <w:pStyle w:val="Header"/>
    </w:pPr>
  </w:p>
  <w:p w14:paraId="23766649" w14:textId="0C839DCF" w:rsidR="00BC29A6" w:rsidRDefault="00BC29A6">
    <w:pPr>
      <w:pStyle w:val="Header"/>
    </w:pPr>
  </w:p>
  <w:p w14:paraId="3049C2BA" w14:textId="77777777" w:rsidR="00BC29A6" w:rsidRDefault="00BC2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46A60B4"/>
    <w:lvl w:ilvl="0">
      <w:start w:val="1"/>
      <w:numFmt w:val="bullet"/>
      <w:pStyle w:val="Tablebullet2"/>
      <w:lvlText w:val="-"/>
      <w:lvlJc w:val="left"/>
      <w:pPr>
        <w:ind w:left="644" w:hanging="360"/>
      </w:pPr>
      <w:rPr>
        <w:rFonts w:ascii="Cambria" w:hAnsi="Cambria" w:hint="default"/>
      </w:rPr>
    </w:lvl>
  </w:abstractNum>
  <w:abstractNum w:abstractNumId="1" w15:restartNumberingAfterBreak="0">
    <w:nsid w:val="01DD2945"/>
    <w:multiLevelType w:val="hybridMultilevel"/>
    <w:tmpl w:val="C99E4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EA2D87"/>
    <w:multiLevelType w:val="hybridMultilevel"/>
    <w:tmpl w:val="7C2E84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106D58A8"/>
    <w:multiLevelType w:val="hybridMultilevel"/>
    <w:tmpl w:val="CB565184"/>
    <w:lvl w:ilvl="0" w:tplc="0C090001">
      <w:start w:val="1"/>
      <w:numFmt w:val="bullet"/>
      <w:lvlText w:val=""/>
      <w:lvlJc w:val="left"/>
      <w:pPr>
        <w:ind w:left="410" w:hanging="41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7621BE8"/>
    <w:multiLevelType w:val="hybridMultilevel"/>
    <w:tmpl w:val="B3541F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803922"/>
    <w:multiLevelType w:val="hybridMultilevel"/>
    <w:tmpl w:val="2F30CEF2"/>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14E352B"/>
    <w:multiLevelType w:val="hybridMultilevel"/>
    <w:tmpl w:val="1B0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4D08E2"/>
    <w:multiLevelType w:val="hybridMultilevel"/>
    <w:tmpl w:val="642674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D264E8"/>
    <w:multiLevelType w:val="hybridMultilevel"/>
    <w:tmpl w:val="C46852F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87708DA"/>
    <w:multiLevelType w:val="hybridMultilevel"/>
    <w:tmpl w:val="41801FA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432F61"/>
    <w:multiLevelType w:val="hybridMultilevel"/>
    <w:tmpl w:val="94BEC2C4"/>
    <w:lvl w:ilvl="0" w:tplc="0C090003">
      <w:start w:val="1"/>
      <w:numFmt w:val="bullet"/>
      <w:lvlText w:val="o"/>
      <w:lvlJc w:val="left"/>
      <w:pPr>
        <w:ind w:left="720" w:hanging="360"/>
      </w:pPr>
      <w:rPr>
        <w:rFonts w:ascii="Courier New" w:hAnsi="Courier New" w:cs="Courier New" w:hint="default"/>
      </w:rPr>
    </w:lvl>
    <w:lvl w:ilvl="1" w:tplc="07AE17D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A5442E"/>
    <w:multiLevelType w:val="hybridMultilevel"/>
    <w:tmpl w:val="CA12C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F474231"/>
    <w:multiLevelType w:val="hybridMultilevel"/>
    <w:tmpl w:val="FD2AD9EA"/>
    <w:lvl w:ilvl="0" w:tplc="07AE17D2">
      <w:start w:val="1"/>
      <w:numFmt w:val="bullet"/>
      <w:lvlText w:val="-"/>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70F231C2"/>
    <w:multiLevelType w:val="hybridMultilevel"/>
    <w:tmpl w:val="1116E2C8"/>
    <w:lvl w:ilvl="0" w:tplc="53241B7E">
      <w:start w:val="1"/>
      <w:numFmt w:val="lowerLetter"/>
      <w:lvlText w:val="%1)"/>
      <w:lvlJc w:val="left"/>
      <w:pPr>
        <w:ind w:left="360" w:hanging="360"/>
      </w:pPr>
    </w:lvl>
    <w:lvl w:ilvl="1" w:tplc="0C090019">
      <w:start w:val="1"/>
      <w:numFmt w:val="lowerLetter"/>
      <w:lvlText w:val="%2."/>
      <w:lvlJc w:val="left"/>
      <w:pPr>
        <w:tabs>
          <w:tab w:val="num" w:pos="1080"/>
        </w:tabs>
        <w:ind w:left="1080" w:hanging="360"/>
      </w:pPr>
      <w:rPr>
        <w:rFonts w:hint="default"/>
      </w:rPr>
    </w:lvl>
    <w:lvl w:ilvl="2" w:tplc="0C09001B">
      <w:start w:val="1"/>
      <w:numFmt w:val="decimal"/>
      <w:lvlText w:val="%3."/>
      <w:lvlJc w:val="left"/>
      <w:pPr>
        <w:tabs>
          <w:tab w:val="num" w:pos="1800"/>
        </w:tabs>
        <w:ind w:left="1800" w:hanging="360"/>
      </w:pPr>
      <w:rPr>
        <w:rFonts w:hint="default"/>
      </w:r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9" w15:restartNumberingAfterBreak="0">
    <w:nsid w:val="761B3C47"/>
    <w:multiLevelType w:val="hybridMultilevel"/>
    <w:tmpl w:val="D12AB57E"/>
    <w:lvl w:ilvl="0" w:tplc="867A99DA">
      <w:numFmt w:val="bullet"/>
      <w:lvlText w:val=""/>
      <w:lvlJc w:val="left"/>
      <w:pPr>
        <w:ind w:left="360" w:hanging="360"/>
      </w:pPr>
      <w:rPr>
        <w:rFonts w:ascii="Symbol" w:eastAsia="Calibri" w:hAnsi="Symbol" w:cstheme="maj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7F3767D"/>
    <w:multiLevelType w:val="hybridMultilevel"/>
    <w:tmpl w:val="44B0A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9"/>
  </w:num>
  <w:num w:numId="4">
    <w:abstractNumId w:val="21"/>
  </w:num>
  <w:num w:numId="5">
    <w:abstractNumId w:val="10"/>
  </w:num>
  <w:num w:numId="6">
    <w:abstractNumId w:val="2"/>
  </w:num>
  <w:num w:numId="7">
    <w:abstractNumId w:val="6"/>
  </w:num>
  <w:num w:numId="8">
    <w:abstractNumId w:val="15"/>
  </w:num>
  <w:num w:numId="9">
    <w:abstractNumId w:val="16"/>
  </w:num>
  <w:num w:numId="10">
    <w:abstractNumId w:val="3"/>
  </w:num>
  <w:num w:numId="11">
    <w:abstractNumId w:val="4"/>
  </w:num>
  <w:num w:numId="12">
    <w:abstractNumId w:val="20"/>
  </w:num>
  <w:num w:numId="13">
    <w:abstractNumId w:val="17"/>
  </w:num>
  <w:num w:numId="14">
    <w:abstractNumId w:val="12"/>
  </w:num>
  <w:num w:numId="15">
    <w:abstractNumId w:val="7"/>
  </w:num>
  <w:num w:numId="16">
    <w:abstractNumId w:val="0"/>
  </w:num>
  <w:num w:numId="17">
    <w:abstractNumId w:val="1"/>
  </w:num>
  <w:num w:numId="18">
    <w:abstractNumId w:val="13"/>
  </w:num>
  <w:num w:numId="19">
    <w:abstractNumId w:val="14"/>
  </w:num>
  <w:num w:numId="20">
    <w:abstractNumId w:val="19"/>
  </w:num>
  <w:num w:numId="21">
    <w:abstractNumId w:val="18"/>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DD"/>
    <w:rsid w:val="00001A8E"/>
    <w:rsid w:val="00002317"/>
    <w:rsid w:val="00003AB2"/>
    <w:rsid w:val="00005288"/>
    <w:rsid w:val="000058C2"/>
    <w:rsid w:val="000079BF"/>
    <w:rsid w:val="000115BF"/>
    <w:rsid w:val="000127E1"/>
    <w:rsid w:val="0001462D"/>
    <w:rsid w:val="0001468A"/>
    <w:rsid w:val="00016994"/>
    <w:rsid w:val="00020F0D"/>
    <w:rsid w:val="00021D11"/>
    <w:rsid w:val="00022294"/>
    <w:rsid w:val="0002397E"/>
    <w:rsid w:val="00024114"/>
    <w:rsid w:val="00024368"/>
    <w:rsid w:val="00026F0C"/>
    <w:rsid w:val="000270B7"/>
    <w:rsid w:val="000277F9"/>
    <w:rsid w:val="00027B7D"/>
    <w:rsid w:val="0003257B"/>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3D04"/>
    <w:rsid w:val="00054E01"/>
    <w:rsid w:val="00060A3D"/>
    <w:rsid w:val="000625CE"/>
    <w:rsid w:val="000642CE"/>
    <w:rsid w:val="000656D9"/>
    <w:rsid w:val="00066AEB"/>
    <w:rsid w:val="00067626"/>
    <w:rsid w:val="00070723"/>
    <w:rsid w:val="000720AD"/>
    <w:rsid w:val="00072A55"/>
    <w:rsid w:val="000745A6"/>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6B95"/>
    <w:rsid w:val="000A6E91"/>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3E82"/>
    <w:rsid w:val="000F7523"/>
    <w:rsid w:val="00101B71"/>
    <w:rsid w:val="00101BF6"/>
    <w:rsid w:val="00101C3E"/>
    <w:rsid w:val="00103317"/>
    <w:rsid w:val="00106E2D"/>
    <w:rsid w:val="001077D3"/>
    <w:rsid w:val="00110BF3"/>
    <w:rsid w:val="00111916"/>
    <w:rsid w:val="001130B1"/>
    <w:rsid w:val="001133AD"/>
    <w:rsid w:val="001143F7"/>
    <w:rsid w:val="0011492C"/>
    <w:rsid w:val="00116F8E"/>
    <w:rsid w:val="00120DD7"/>
    <w:rsid w:val="00122AA0"/>
    <w:rsid w:val="00122C5C"/>
    <w:rsid w:val="001233DF"/>
    <w:rsid w:val="00123844"/>
    <w:rsid w:val="001261E2"/>
    <w:rsid w:val="00127253"/>
    <w:rsid w:val="00127A87"/>
    <w:rsid w:val="001303AD"/>
    <w:rsid w:val="00130C15"/>
    <w:rsid w:val="00131F0F"/>
    <w:rsid w:val="00132238"/>
    <w:rsid w:val="00135859"/>
    <w:rsid w:val="001371E3"/>
    <w:rsid w:val="0014360E"/>
    <w:rsid w:val="00143D59"/>
    <w:rsid w:val="0014644C"/>
    <w:rsid w:val="00146D6E"/>
    <w:rsid w:val="00152528"/>
    <w:rsid w:val="001526D0"/>
    <w:rsid w:val="00153091"/>
    <w:rsid w:val="00153381"/>
    <w:rsid w:val="001545B8"/>
    <w:rsid w:val="00154F42"/>
    <w:rsid w:val="00156C3A"/>
    <w:rsid w:val="00157BB4"/>
    <w:rsid w:val="00160CAB"/>
    <w:rsid w:val="0016223A"/>
    <w:rsid w:val="001625BD"/>
    <w:rsid w:val="00162818"/>
    <w:rsid w:val="00162B1E"/>
    <w:rsid w:val="00162CE7"/>
    <w:rsid w:val="00167D93"/>
    <w:rsid w:val="00172223"/>
    <w:rsid w:val="00172EC7"/>
    <w:rsid w:val="00176D72"/>
    <w:rsid w:val="00176F16"/>
    <w:rsid w:val="001774D1"/>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7344"/>
    <w:rsid w:val="001A0381"/>
    <w:rsid w:val="001A160B"/>
    <w:rsid w:val="001A2860"/>
    <w:rsid w:val="001A4ED7"/>
    <w:rsid w:val="001A6123"/>
    <w:rsid w:val="001A6EFC"/>
    <w:rsid w:val="001B20F6"/>
    <w:rsid w:val="001B2E41"/>
    <w:rsid w:val="001B4C52"/>
    <w:rsid w:val="001C064F"/>
    <w:rsid w:val="001C5134"/>
    <w:rsid w:val="001C68F1"/>
    <w:rsid w:val="001C6FFD"/>
    <w:rsid w:val="001D1203"/>
    <w:rsid w:val="001D2650"/>
    <w:rsid w:val="001D304C"/>
    <w:rsid w:val="001D3286"/>
    <w:rsid w:val="001D5A5C"/>
    <w:rsid w:val="001D6275"/>
    <w:rsid w:val="001D6F04"/>
    <w:rsid w:val="001E015D"/>
    <w:rsid w:val="001E01D1"/>
    <w:rsid w:val="001E0831"/>
    <w:rsid w:val="001E38BA"/>
    <w:rsid w:val="001E45E0"/>
    <w:rsid w:val="001E4615"/>
    <w:rsid w:val="001E4D55"/>
    <w:rsid w:val="001E5E82"/>
    <w:rsid w:val="001E675F"/>
    <w:rsid w:val="001F2896"/>
    <w:rsid w:val="001F2996"/>
    <w:rsid w:val="001F5736"/>
    <w:rsid w:val="001F790A"/>
    <w:rsid w:val="0020092A"/>
    <w:rsid w:val="0020124A"/>
    <w:rsid w:val="002017E3"/>
    <w:rsid w:val="002019C1"/>
    <w:rsid w:val="0020580B"/>
    <w:rsid w:val="00205C77"/>
    <w:rsid w:val="0020786E"/>
    <w:rsid w:val="00207C4C"/>
    <w:rsid w:val="00211309"/>
    <w:rsid w:val="00213866"/>
    <w:rsid w:val="0021501F"/>
    <w:rsid w:val="00215B48"/>
    <w:rsid w:val="0022098D"/>
    <w:rsid w:val="002224F9"/>
    <w:rsid w:val="00225D3B"/>
    <w:rsid w:val="002267FD"/>
    <w:rsid w:val="0023151D"/>
    <w:rsid w:val="00232D1C"/>
    <w:rsid w:val="00233C4F"/>
    <w:rsid w:val="00233C61"/>
    <w:rsid w:val="002341F0"/>
    <w:rsid w:val="00234AD5"/>
    <w:rsid w:val="00235819"/>
    <w:rsid w:val="00235A96"/>
    <w:rsid w:val="002366FD"/>
    <w:rsid w:val="002368BA"/>
    <w:rsid w:val="00237AD2"/>
    <w:rsid w:val="002421F8"/>
    <w:rsid w:val="002434FF"/>
    <w:rsid w:val="00251452"/>
    <w:rsid w:val="00253117"/>
    <w:rsid w:val="00253B5D"/>
    <w:rsid w:val="00254DCC"/>
    <w:rsid w:val="00255196"/>
    <w:rsid w:val="00270DAD"/>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3BE4"/>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F9E"/>
    <w:rsid w:val="002D73B7"/>
    <w:rsid w:val="002D77DD"/>
    <w:rsid w:val="002D79F3"/>
    <w:rsid w:val="002D7FA0"/>
    <w:rsid w:val="002E0509"/>
    <w:rsid w:val="002E410C"/>
    <w:rsid w:val="002E4247"/>
    <w:rsid w:val="002E4895"/>
    <w:rsid w:val="002E4DB5"/>
    <w:rsid w:val="002E6A4E"/>
    <w:rsid w:val="002F0692"/>
    <w:rsid w:val="002F202C"/>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5719"/>
    <w:rsid w:val="003379E9"/>
    <w:rsid w:val="00341C11"/>
    <w:rsid w:val="003429C2"/>
    <w:rsid w:val="003459AE"/>
    <w:rsid w:val="00346391"/>
    <w:rsid w:val="00347291"/>
    <w:rsid w:val="003500C5"/>
    <w:rsid w:val="00350A9F"/>
    <w:rsid w:val="003528B7"/>
    <w:rsid w:val="00352DC9"/>
    <w:rsid w:val="0035344E"/>
    <w:rsid w:val="00353FE1"/>
    <w:rsid w:val="00354E11"/>
    <w:rsid w:val="003570E0"/>
    <w:rsid w:val="003579D7"/>
    <w:rsid w:val="003605B7"/>
    <w:rsid w:val="00360847"/>
    <w:rsid w:val="00363605"/>
    <w:rsid w:val="00364900"/>
    <w:rsid w:val="0036786D"/>
    <w:rsid w:val="003716CE"/>
    <w:rsid w:val="00376DE4"/>
    <w:rsid w:val="00380560"/>
    <w:rsid w:val="00380B1C"/>
    <w:rsid w:val="00382A6A"/>
    <w:rsid w:val="00382E82"/>
    <w:rsid w:val="00385061"/>
    <w:rsid w:val="003869A1"/>
    <w:rsid w:val="00386F3E"/>
    <w:rsid w:val="00387AE3"/>
    <w:rsid w:val="003913A2"/>
    <w:rsid w:val="00391D1B"/>
    <w:rsid w:val="0039570F"/>
    <w:rsid w:val="00397237"/>
    <w:rsid w:val="003A1A22"/>
    <w:rsid w:val="003A23FB"/>
    <w:rsid w:val="003A6344"/>
    <w:rsid w:val="003A6724"/>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39D1"/>
    <w:rsid w:val="003D7EEF"/>
    <w:rsid w:val="003E0344"/>
    <w:rsid w:val="003E0959"/>
    <w:rsid w:val="003E0F2E"/>
    <w:rsid w:val="003E234F"/>
    <w:rsid w:val="003E3216"/>
    <w:rsid w:val="003E7D8B"/>
    <w:rsid w:val="003F0800"/>
    <w:rsid w:val="003F63D8"/>
    <w:rsid w:val="00400FE9"/>
    <w:rsid w:val="0040302B"/>
    <w:rsid w:val="004040F9"/>
    <w:rsid w:val="00404244"/>
    <w:rsid w:val="004049CE"/>
    <w:rsid w:val="00405952"/>
    <w:rsid w:val="00411E4E"/>
    <w:rsid w:val="00414524"/>
    <w:rsid w:val="004157E6"/>
    <w:rsid w:val="00415CA7"/>
    <w:rsid w:val="004172F1"/>
    <w:rsid w:val="00417399"/>
    <w:rsid w:val="00417A66"/>
    <w:rsid w:val="004200E0"/>
    <w:rsid w:val="004213F3"/>
    <w:rsid w:val="004221EF"/>
    <w:rsid w:val="00424785"/>
    <w:rsid w:val="004247D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181C"/>
    <w:rsid w:val="00472DA7"/>
    <w:rsid w:val="00473E94"/>
    <w:rsid w:val="004745D9"/>
    <w:rsid w:val="00474FA4"/>
    <w:rsid w:val="004765BC"/>
    <w:rsid w:val="00481DA9"/>
    <w:rsid w:val="00482E41"/>
    <w:rsid w:val="00484445"/>
    <w:rsid w:val="00486444"/>
    <w:rsid w:val="004928EE"/>
    <w:rsid w:val="00493F6A"/>
    <w:rsid w:val="00496337"/>
    <w:rsid w:val="004A3911"/>
    <w:rsid w:val="004B0D78"/>
    <w:rsid w:val="004B0E7D"/>
    <w:rsid w:val="004B27E2"/>
    <w:rsid w:val="004B3D6D"/>
    <w:rsid w:val="004B48B8"/>
    <w:rsid w:val="004B7C88"/>
    <w:rsid w:val="004C16E0"/>
    <w:rsid w:val="004C26B8"/>
    <w:rsid w:val="004C46FB"/>
    <w:rsid w:val="004C4AE4"/>
    <w:rsid w:val="004C4FF2"/>
    <w:rsid w:val="004C7FC3"/>
    <w:rsid w:val="004D09DF"/>
    <w:rsid w:val="004D2D97"/>
    <w:rsid w:val="004D3D07"/>
    <w:rsid w:val="004D5DB9"/>
    <w:rsid w:val="004D72AE"/>
    <w:rsid w:val="004D7602"/>
    <w:rsid w:val="004D7E7A"/>
    <w:rsid w:val="004E1266"/>
    <w:rsid w:val="004E1458"/>
    <w:rsid w:val="004E28E4"/>
    <w:rsid w:val="004E2C80"/>
    <w:rsid w:val="004E48A1"/>
    <w:rsid w:val="004E4AE1"/>
    <w:rsid w:val="004E4B94"/>
    <w:rsid w:val="004E67C2"/>
    <w:rsid w:val="004F0828"/>
    <w:rsid w:val="004F18D9"/>
    <w:rsid w:val="004F1C22"/>
    <w:rsid w:val="004F2E5A"/>
    <w:rsid w:val="004F45AA"/>
    <w:rsid w:val="004F4C39"/>
    <w:rsid w:val="004F5304"/>
    <w:rsid w:val="004F5635"/>
    <w:rsid w:val="0050146C"/>
    <w:rsid w:val="005031A5"/>
    <w:rsid w:val="00503AD9"/>
    <w:rsid w:val="005076B6"/>
    <w:rsid w:val="0051014C"/>
    <w:rsid w:val="0051067C"/>
    <w:rsid w:val="00510DA9"/>
    <w:rsid w:val="005121AB"/>
    <w:rsid w:val="00512EC9"/>
    <w:rsid w:val="0051362E"/>
    <w:rsid w:val="00514507"/>
    <w:rsid w:val="0051596E"/>
    <w:rsid w:val="00516465"/>
    <w:rsid w:val="00517E48"/>
    <w:rsid w:val="005219B5"/>
    <w:rsid w:val="00526F55"/>
    <w:rsid w:val="00527DE2"/>
    <w:rsid w:val="00530D66"/>
    <w:rsid w:val="00533133"/>
    <w:rsid w:val="00534165"/>
    <w:rsid w:val="00534406"/>
    <w:rsid w:val="00536764"/>
    <w:rsid w:val="00537242"/>
    <w:rsid w:val="00541861"/>
    <w:rsid w:val="005443F1"/>
    <w:rsid w:val="0054496B"/>
    <w:rsid w:val="00544F63"/>
    <w:rsid w:val="005459E5"/>
    <w:rsid w:val="00545E67"/>
    <w:rsid w:val="00550622"/>
    <w:rsid w:val="0055128E"/>
    <w:rsid w:val="00553374"/>
    <w:rsid w:val="00554B07"/>
    <w:rsid w:val="00560F65"/>
    <w:rsid w:val="005616DD"/>
    <w:rsid w:val="00562FFB"/>
    <w:rsid w:val="0056340B"/>
    <w:rsid w:val="005659A9"/>
    <w:rsid w:val="00566589"/>
    <w:rsid w:val="005679FC"/>
    <w:rsid w:val="00571AC7"/>
    <w:rsid w:val="00572294"/>
    <w:rsid w:val="00573315"/>
    <w:rsid w:val="00574B0A"/>
    <w:rsid w:val="00574FB8"/>
    <w:rsid w:val="0057546D"/>
    <w:rsid w:val="00577259"/>
    <w:rsid w:val="00577BC3"/>
    <w:rsid w:val="0058104C"/>
    <w:rsid w:val="005820BB"/>
    <w:rsid w:val="00582745"/>
    <w:rsid w:val="00583AFC"/>
    <w:rsid w:val="00584A79"/>
    <w:rsid w:val="005851C4"/>
    <w:rsid w:val="005934EB"/>
    <w:rsid w:val="00593B7A"/>
    <w:rsid w:val="00595CFB"/>
    <w:rsid w:val="005A08D7"/>
    <w:rsid w:val="005A1014"/>
    <w:rsid w:val="005A179B"/>
    <w:rsid w:val="005A4659"/>
    <w:rsid w:val="005A67AD"/>
    <w:rsid w:val="005B15F0"/>
    <w:rsid w:val="005B3AB2"/>
    <w:rsid w:val="005B4670"/>
    <w:rsid w:val="005B52D3"/>
    <w:rsid w:val="005B5DFA"/>
    <w:rsid w:val="005B7334"/>
    <w:rsid w:val="005B7F0D"/>
    <w:rsid w:val="005C0987"/>
    <w:rsid w:val="005C224F"/>
    <w:rsid w:val="005C319F"/>
    <w:rsid w:val="005C4083"/>
    <w:rsid w:val="005C43F0"/>
    <w:rsid w:val="005D0B1E"/>
    <w:rsid w:val="005D1D65"/>
    <w:rsid w:val="005D2458"/>
    <w:rsid w:val="005D27A3"/>
    <w:rsid w:val="005D7AAD"/>
    <w:rsid w:val="005E4A94"/>
    <w:rsid w:val="005E4EDE"/>
    <w:rsid w:val="005E5213"/>
    <w:rsid w:val="005E5805"/>
    <w:rsid w:val="005E5F92"/>
    <w:rsid w:val="005E63D6"/>
    <w:rsid w:val="005F05FD"/>
    <w:rsid w:val="005F0B3C"/>
    <w:rsid w:val="005F31F5"/>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148"/>
    <w:rsid w:val="0063031B"/>
    <w:rsid w:val="0063587B"/>
    <w:rsid w:val="0064635D"/>
    <w:rsid w:val="00647C71"/>
    <w:rsid w:val="00650597"/>
    <w:rsid w:val="00652AB1"/>
    <w:rsid w:val="006563B4"/>
    <w:rsid w:val="00657521"/>
    <w:rsid w:val="006627A3"/>
    <w:rsid w:val="00664EAA"/>
    <w:rsid w:val="00666A41"/>
    <w:rsid w:val="00667059"/>
    <w:rsid w:val="006678CC"/>
    <w:rsid w:val="00667FC7"/>
    <w:rsid w:val="00670DC7"/>
    <w:rsid w:val="00670F3C"/>
    <w:rsid w:val="00675DD6"/>
    <w:rsid w:val="00676380"/>
    <w:rsid w:val="00676C7A"/>
    <w:rsid w:val="00677594"/>
    <w:rsid w:val="0068179F"/>
    <w:rsid w:val="00681D3E"/>
    <w:rsid w:val="00682AD2"/>
    <w:rsid w:val="00686BBC"/>
    <w:rsid w:val="006878B5"/>
    <w:rsid w:val="006909B8"/>
    <w:rsid w:val="00690EB6"/>
    <w:rsid w:val="00691382"/>
    <w:rsid w:val="00691723"/>
    <w:rsid w:val="00691BD5"/>
    <w:rsid w:val="00692C5C"/>
    <w:rsid w:val="006953DB"/>
    <w:rsid w:val="0069696B"/>
    <w:rsid w:val="006A207F"/>
    <w:rsid w:val="006A235D"/>
    <w:rsid w:val="006A28A1"/>
    <w:rsid w:val="006A38DB"/>
    <w:rsid w:val="006A78DA"/>
    <w:rsid w:val="006B17FB"/>
    <w:rsid w:val="006B25E9"/>
    <w:rsid w:val="006B327E"/>
    <w:rsid w:val="006B3888"/>
    <w:rsid w:val="006B3BD0"/>
    <w:rsid w:val="006B415E"/>
    <w:rsid w:val="006B4363"/>
    <w:rsid w:val="006B5FDB"/>
    <w:rsid w:val="006B6936"/>
    <w:rsid w:val="006B6C75"/>
    <w:rsid w:val="006C2141"/>
    <w:rsid w:val="006C39FD"/>
    <w:rsid w:val="006C3EFB"/>
    <w:rsid w:val="006C639D"/>
    <w:rsid w:val="006C757F"/>
    <w:rsid w:val="006C7AE0"/>
    <w:rsid w:val="006D01F8"/>
    <w:rsid w:val="006D0B25"/>
    <w:rsid w:val="006D1EBD"/>
    <w:rsid w:val="006D1F6C"/>
    <w:rsid w:val="006D210B"/>
    <w:rsid w:val="006D28DC"/>
    <w:rsid w:val="006D2A9A"/>
    <w:rsid w:val="006E0243"/>
    <w:rsid w:val="006E0392"/>
    <w:rsid w:val="006E0F32"/>
    <w:rsid w:val="006E3308"/>
    <w:rsid w:val="006E4D68"/>
    <w:rsid w:val="006F1393"/>
    <w:rsid w:val="006F4090"/>
    <w:rsid w:val="006F4A63"/>
    <w:rsid w:val="006F5A31"/>
    <w:rsid w:val="006F79E5"/>
    <w:rsid w:val="006F7D5A"/>
    <w:rsid w:val="00701574"/>
    <w:rsid w:val="0070366A"/>
    <w:rsid w:val="00704A5A"/>
    <w:rsid w:val="00705707"/>
    <w:rsid w:val="00705800"/>
    <w:rsid w:val="007071A8"/>
    <w:rsid w:val="00707CFD"/>
    <w:rsid w:val="00707E67"/>
    <w:rsid w:val="007142CB"/>
    <w:rsid w:val="00714A67"/>
    <w:rsid w:val="00715C11"/>
    <w:rsid w:val="00716C23"/>
    <w:rsid w:val="00717B45"/>
    <w:rsid w:val="00720338"/>
    <w:rsid w:val="00720BF5"/>
    <w:rsid w:val="00722333"/>
    <w:rsid w:val="00722F9A"/>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7ADC"/>
    <w:rsid w:val="00760216"/>
    <w:rsid w:val="007608CF"/>
    <w:rsid w:val="0076213F"/>
    <w:rsid w:val="00762711"/>
    <w:rsid w:val="00762B62"/>
    <w:rsid w:val="0076646C"/>
    <w:rsid w:val="00766F40"/>
    <w:rsid w:val="00772827"/>
    <w:rsid w:val="0077492D"/>
    <w:rsid w:val="00774CD4"/>
    <w:rsid w:val="00775C74"/>
    <w:rsid w:val="00776A34"/>
    <w:rsid w:val="007800FA"/>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B3A10"/>
    <w:rsid w:val="007B3FEB"/>
    <w:rsid w:val="007B5319"/>
    <w:rsid w:val="007B7D92"/>
    <w:rsid w:val="007C7EA9"/>
    <w:rsid w:val="007D2D34"/>
    <w:rsid w:val="007D51D8"/>
    <w:rsid w:val="007D62E0"/>
    <w:rsid w:val="007D7C88"/>
    <w:rsid w:val="007E086C"/>
    <w:rsid w:val="007E1E2E"/>
    <w:rsid w:val="007E2547"/>
    <w:rsid w:val="007E2D37"/>
    <w:rsid w:val="007E40D0"/>
    <w:rsid w:val="007E6366"/>
    <w:rsid w:val="007F247F"/>
    <w:rsid w:val="007F33D0"/>
    <w:rsid w:val="007F3BC5"/>
    <w:rsid w:val="007F5B00"/>
    <w:rsid w:val="007F6522"/>
    <w:rsid w:val="00801730"/>
    <w:rsid w:val="00803E25"/>
    <w:rsid w:val="008044CD"/>
    <w:rsid w:val="00804782"/>
    <w:rsid w:val="00805920"/>
    <w:rsid w:val="00805FB1"/>
    <w:rsid w:val="00814D2E"/>
    <w:rsid w:val="00814E3C"/>
    <w:rsid w:val="00815FBB"/>
    <w:rsid w:val="00816C17"/>
    <w:rsid w:val="00821BAB"/>
    <w:rsid w:val="00823173"/>
    <w:rsid w:val="00824286"/>
    <w:rsid w:val="00824757"/>
    <w:rsid w:val="00824DE7"/>
    <w:rsid w:val="00827611"/>
    <w:rsid w:val="00827E0C"/>
    <w:rsid w:val="008313C7"/>
    <w:rsid w:val="00832CE5"/>
    <w:rsid w:val="008339E5"/>
    <w:rsid w:val="00833C04"/>
    <w:rsid w:val="00835D98"/>
    <w:rsid w:val="00841E4C"/>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B21A9"/>
    <w:rsid w:val="008B225D"/>
    <w:rsid w:val="008B3D96"/>
    <w:rsid w:val="008B4633"/>
    <w:rsid w:val="008B5E87"/>
    <w:rsid w:val="008B6AEB"/>
    <w:rsid w:val="008B7590"/>
    <w:rsid w:val="008C015C"/>
    <w:rsid w:val="008C0204"/>
    <w:rsid w:val="008C205F"/>
    <w:rsid w:val="008C277C"/>
    <w:rsid w:val="008C2BB2"/>
    <w:rsid w:val="008C638D"/>
    <w:rsid w:val="008C795C"/>
    <w:rsid w:val="008D2CBB"/>
    <w:rsid w:val="008D368F"/>
    <w:rsid w:val="008D3C79"/>
    <w:rsid w:val="008D45B8"/>
    <w:rsid w:val="008D5572"/>
    <w:rsid w:val="008E0052"/>
    <w:rsid w:val="008E282C"/>
    <w:rsid w:val="008E34EE"/>
    <w:rsid w:val="008E5EBE"/>
    <w:rsid w:val="008F3780"/>
    <w:rsid w:val="008F448B"/>
    <w:rsid w:val="008F5A19"/>
    <w:rsid w:val="008F67D9"/>
    <w:rsid w:val="008F7BD8"/>
    <w:rsid w:val="0090076D"/>
    <w:rsid w:val="00900D8C"/>
    <w:rsid w:val="00902A13"/>
    <w:rsid w:val="009068AC"/>
    <w:rsid w:val="0091072D"/>
    <w:rsid w:val="00911544"/>
    <w:rsid w:val="0091188F"/>
    <w:rsid w:val="00915F63"/>
    <w:rsid w:val="00916A72"/>
    <w:rsid w:val="009208F3"/>
    <w:rsid w:val="00920D0F"/>
    <w:rsid w:val="00920D23"/>
    <w:rsid w:val="0092293C"/>
    <w:rsid w:val="009240F8"/>
    <w:rsid w:val="0092564D"/>
    <w:rsid w:val="00925C38"/>
    <w:rsid w:val="00926566"/>
    <w:rsid w:val="00926A1E"/>
    <w:rsid w:val="00933DE7"/>
    <w:rsid w:val="009340BF"/>
    <w:rsid w:val="00936D07"/>
    <w:rsid w:val="00937254"/>
    <w:rsid w:val="00937AF0"/>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3F64"/>
    <w:rsid w:val="00974E55"/>
    <w:rsid w:val="00975268"/>
    <w:rsid w:val="009823B4"/>
    <w:rsid w:val="00982B34"/>
    <w:rsid w:val="00983BEB"/>
    <w:rsid w:val="00983CCC"/>
    <w:rsid w:val="00990B46"/>
    <w:rsid w:val="00993904"/>
    <w:rsid w:val="009940CC"/>
    <w:rsid w:val="009952A1"/>
    <w:rsid w:val="009969E6"/>
    <w:rsid w:val="00996C59"/>
    <w:rsid w:val="00997F8E"/>
    <w:rsid w:val="009A118C"/>
    <w:rsid w:val="009A1404"/>
    <w:rsid w:val="009A2086"/>
    <w:rsid w:val="009A5FE8"/>
    <w:rsid w:val="009B03F3"/>
    <w:rsid w:val="009B13A4"/>
    <w:rsid w:val="009B2778"/>
    <w:rsid w:val="009B5498"/>
    <w:rsid w:val="009B5F59"/>
    <w:rsid w:val="009B6D00"/>
    <w:rsid w:val="009B7A60"/>
    <w:rsid w:val="009C1C6C"/>
    <w:rsid w:val="009C2D18"/>
    <w:rsid w:val="009C36ED"/>
    <w:rsid w:val="009C4242"/>
    <w:rsid w:val="009C5D7D"/>
    <w:rsid w:val="009C7432"/>
    <w:rsid w:val="009D1855"/>
    <w:rsid w:val="009D3EEF"/>
    <w:rsid w:val="009D6B7E"/>
    <w:rsid w:val="009D6E23"/>
    <w:rsid w:val="009D7BE4"/>
    <w:rsid w:val="009D7E2E"/>
    <w:rsid w:val="009E087C"/>
    <w:rsid w:val="009E3F0C"/>
    <w:rsid w:val="009E4CF6"/>
    <w:rsid w:val="009F10CC"/>
    <w:rsid w:val="009F159F"/>
    <w:rsid w:val="009F15FC"/>
    <w:rsid w:val="009F1E82"/>
    <w:rsid w:val="009F6460"/>
    <w:rsid w:val="009F6BD9"/>
    <w:rsid w:val="009F6CCB"/>
    <w:rsid w:val="00A01090"/>
    <w:rsid w:val="00A01510"/>
    <w:rsid w:val="00A022E8"/>
    <w:rsid w:val="00A02370"/>
    <w:rsid w:val="00A057A1"/>
    <w:rsid w:val="00A063D6"/>
    <w:rsid w:val="00A06DE7"/>
    <w:rsid w:val="00A143BF"/>
    <w:rsid w:val="00A14DDD"/>
    <w:rsid w:val="00A160C0"/>
    <w:rsid w:val="00A16969"/>
    <w:rsid w:val="00A17506"/>
    <w:rsid w:val="00A21F4E"/>
    <w:rsid w:val="00A220A1"/>
    <w:rsid w:val="00A25231"/>
    <w:rsid w:val="00A26885"/>
    <w:rsid w:val="00A354CF"/>
    <w:rsid w:val="00A35E18"/>
    <w:rsid w:val="00A43387"/>
    <w:rsid w:val="00A43E52"/>
    <w:rsid w:val="00A441F9"/>
    <w:rsid w:val="00A476CB"/>
    <w:rsid w:val="00A47E42"/>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0952"/>
    <w:rsid w:val="00A827AA"/>
    <w:rsid w:val="00A82F6C"/>
    <w:rsid w:val="00A82F7C"/>
    <w:rsid w:val="00A85470"/>
    <w:rsid w:val="00A86A5A"/>
    <w:rsid w:val="00A87CE4"/>
    <w:rsid w:val="00A90AB6"/>
    <w:rsid w:val="00A92035"/>
    <w:rsid w:val="00A9232E"/>
    <w:rsid w:val="00A9338F"/>
    <w:rsid w:val="00A93839"/>
    <w:rsid w:val="00AA086A"/>
    <w:rsid w:val="00AA1313"/>
    <w:rsid w:val="00AA3179"/>
    <w:rsid w:val="00AA4776"/>
    <w:rsid w:val="00AA65FC"/>
    <w:rsid w:val="00AA7F16"/>
    <w:rsid w:val="00AB0CE0"/>
    <w:rsid w:val="00AB3718"/>
    <w:rsid w:val="00AB3954"/>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3A04"/>
    <w:rsid w:val="00B13B1F"/>
    <w:rsid w:val="00B14863"/>
    <w:rsid w:val="00B14C35"/>
    <w:rsid w:val="00B1625B"/>
    <w:rsid w:val="00B1749C"/>
    <w:rsid w:val="00B2326E"/>
    <w:rsid w:val="00B2341A"/>
    <w:rsid w:val="00B23E1C"/>
    <w:rsid w:val="00B2459B"/>
    <w:rsid w:val="00B257F9"/>
    <w:rsid w:val="00B2631A"/>
    <w:rsid w:val="00B27274"/>
    <w:rsid w:val="00B27DC7"/>
    <w:rsid w:val="00B349D5"/>
    <w:rsid w:val="00B36658"/>
    <w:rsid w:val="00B40617"/>
    <w:rsid w:val="00B409C6"/>
    <w:rsid w:val="00B42FBD"/>
    <w:rsid w:val="00B43F42"/>
    <w:rsid w:val="00B449D6"/>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21FE"/>
    <w:rsid w:val="00B8387D"/>
    <w:rsid w:val="00B858DA"/>
    <w:rsid w:val="00B86388"/>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9D0"/>
    <w:rsid w:val="00BC238D"/>
    <w:rsid w:val="00BC29A6"/>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20288"/>
    <w:rsid w:val="00C240C0"/>
    <w:rsid w:val="00C251F3"/>
    <w:rsid w:val="00C26710"/>
    <w:rsid w:val="00C26856"/>
    <w:rsid w:val="00C273A5"/>
    <w:rsid w:val="00C27576"/>
    <w:rsid w:val="00C27DA5"/>
    <w:rsid w:val="00C30770"/>
    <w:rsid w:val="00C31020"/>
    <w:rsid w:val="00C35050"/>
    <w:rsid w:val="00C35282"/>
    <w:rsid w:val="00C356F3"/>
    <w:rsid w:val="00C36ABF"/>
    <w:rsid w:val="00C36C3F"/>
    <w:rsid w:val="00C37C1E"/>
    <w:rsid w:val="00C414B6"/>
    <w:rsid w:val="00C41D9B"/>
    <w:rsid w:val="00C432F1"/>
    <w:rsid w:val="00C46A2B"/>
    <w:rsid w:val="00C50C19"/>
    <w:rsid w:val="00C53287"/>
    <w:rsid w:val="00C5384F"/>
    <w:rsid w:val="00C53EF9"/>
    <w:rsid w:val="00C5535A"/>
    <w:rsid w:val="00C6060F"/>
    <w:rsid w:val="00C6072B"/>
    <w:rsid w:val="00C61A73"/>
    <w:rsid w:val="00C64332"/>
    <w:rsid w:val="00C72181"/>
    <w:rsid w:val="00C8146A"/>
    <w:rsid w:val="00C81DCC"/>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B3678"/>
    <w:rsid w:val="00CB3B7D"/>
    <w:rsid w:val="00CB413A"/>
    <w:rsid w:val="00CC0F6E"/>
    <w:rsid w:val="00CC23E5"/>
    <w:rsid w:val="00CC29DC"/>
    <w:rsid w:val="00CC3089"/>
    <w:rsid w:val="00CC386F"/>
    <w:rsid w:val="00CC39F6"/>
    <w:rsid w:val="00CC4213"/>
    <w:rsid w:val="00CC524C"/>
    <w:rsid w:val="00CD2AA7"/>
    <w:rsid w:val="00CD30AB"/>
    <w:rsid w:val="00CD6704"/>
    <w:rsid w:val="00CD6744"/>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65EF"/>
    <w:rsid w:val="00D166E0"/>
    <w:rsid w:val="00D226A7"/>
    <w:rsid w:val="00D270DF"/>
    <w:rsid w:val="00D319A1"/>
    <w:rsid w:val="00D32133"/>
    <w:rsid w:val="00D32218"/>
    <w:rsid w:val="00D32389"/>
    <w:rsid w:val="00D32969"/>
    <w:rsid w:val="00D32EA2"/>
    <w:rsid w:val="00D332B1"/>
    <w:rsid w:val="00D3330E"/>
    <w:rsid w:val="00D336B7"/>
    <w:rsid w:val="00D353A0"/>
    <w:rsid w:val="00D370FB"/>
    <w:rsid w:val="00D406FC"/>
    <w:rsid w:val="00D42EF9"/>
    <w:rsid w:val="00D438BB"/>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53B2"/>
    <w:rsid w:val="00D812DD"/>
    <w:rsid w:val="00D821F1"/>
    <w:rsid w:val="00D83CE3"/>
    <w:rsid w:val="00D845CD"/>
    <w:rsid w:val="00D90CAD"/>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61A"/>
    <w:rsid w:val="00DC5AFA"/>
    <w:rsid w:val="00DC5CB0"/>
    <w:rsid w:val="00DC5FBA"/>
    <w:rsid w:val="00DC78C7"/>
    <w:rsid w:val="00DD125B"/>
    <w:rsid w:val="00DD13FC"/>
    <w:rsid w:val="00DD6300"/>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2358"/>
    <w:rsid w:val="00DF3D6B"/>
    <w:rsid w:val="00DF5141"/>
    <w:rsid w:val="00DF5FD9"/>
    <w:rsid w:val="00DF6BFC"/>
    <w:rsid w:val="00E026D5"/>
    <w:rsid w:val="00E030C7"/>
    <w:rsid w:val="00E06FA0"/>
    <w:rsid w:val="00E1283D"/>
    <w:rsid w:val="00E137B0"/>
    <w:rsid w:val="00E15624"/>
    <w:rsid w:val="00E1637E"/>
    <w:rsid w:val="00E16465"/>
    <w:rsid w:val="00E21199"/>
    <w:rsid w:val="00E22EC3"/>
    <w:rsid w:val="00E23E89"/>
    <w:rsid w:val="00E25A55"/>
    <w:rsid w:val="00E25AA2"/>
    <w:rsid w:val="00E272DB"/>
    <w:rsid w:val="00E34981"/>
    <w:rsid w:val="00E3711F"/>
    <w:rsid w:val="00E376FB"/>
    <w:rsid w:val="00E4131C"/>
    <w:rsid w:val="00E41371"/>
    <w:rsid w:val="00E41AE4"/>
    <w:rsid w:val="00E42314"/>
    <w:rsid w:val="00E4248B"/>
    <w:rsid w:val="00E46921"/>
    <w:rsid w:val="00E46C99"/>
    <w:rsid w:val="00E5092D"/>
    <w:rsid w:val="00E50B62"/>
    <w:rsid w:val="00E521C9"/>
    <w:rsid w:val="00E524B0"/>
    <w:rsid w:val="00E55347"/>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6676"/>
    <w:rsid w:val="00E96C4D"/>
    <w:rsid w:val="00E975F6"/>
    <w:rsid w:val="00EA02D6"/>
    <w:rsid w:val="00EA414A"/>
    <w:rsid w:val="00EA4E19"/>
    <w:rsid w:val="00EA65C0"/>
    <w:rsid w:val="00EB24A8"/>
    <w:rsid w:val="00EB2518"/>
    <w:rsid w:val="00EB2C9B"/>
    <w:rsid w:val="00EB3080"/>
    <w:rsid w:val="00EB5DB5"/>
    <w:rsid w:val="00EB6245"/>
    <w:rsid w:val="00EB7509"/>
    <w:rsid w:val="00EB76A5"/>
    <w:rsid w:val="00EC1511"/>
    <w:rsid w:val="00EC248E"/>
    <w:rsid w:val="00ED11E5"/>
    <w:rsid w:val="00ED1B96"/>
    <w:rsid w:val="00ED29BE"/>
    <w:rsid w:val="00ED53E6"/>
    <w:rsid w:val="00ED55DC"/>
    <w:rsid w:val="00ED6AE6"/>
    <w:rsid w:val="00ED7078"/>
    <w:rsid w:val="00EE0F5D"/>
    <w:rsid w:val="00EE1D95"/>
    <w:rsid w:val="00EE2941"/>
    <w:rsid w:val="00EE2D40"/>
    <w:rsid w:val="00EE3C7D"/>
    <w:rsid w:val="00EE3D22"/>
    <w:rsid w:val="00EE43D3"/>
    <w:rsid w:val="00EE4EF7"/>
    <w:rsid w:val="00EF2448"/>
    <w:rsid w:val="00EF44CB"/>
    <w:rsid w:val="00EF47BA"/>
    <w:rsid w:val="00EF568D"/>
    <w:rsid w:val="00EF608D"/>
    <w:rsid w:val="00EF60C3"/>
    <w:rsid w:val="00EF63C1"/>
    <w:rsid w:val="00F03170"/>
    <w:rsid w:val="00F0372F"/>
    <w:rsid w:val="00F04430"/>
    <w:rsid w:val="00F050C0"/>
    <w:rsid w:val="00F05773"/>
    <w:rsid w:val="00F07805"/>
    <w:rsid w:val="00F10E2A"/>
    <w:rsid w:val="00F11683"/>
    <w:rsid w:val="00F1168D"/>
    <w:rsid w:val="00F11F90"/>
    <w:rsid w:val="00F12803"/>
    <w:rsid w:val="00F12C86"/>
    <w:rsid w:val="00F12CA9"/>
    <w:rsid w:val="00F12E93"/>
    <w:rsid w:val="00F164A8"/>
    <w:rsid w:val="00F2391F"/>
    <w:rsid w:val="00F2489E"/>
    <w:rsid w:val="00F2586E"/>
    <w:rsid w:val="00F25A49"/>
    <w:rsid w:val="00F36484"/>
    <w:rsid w:val="00F37D9E"/>
    <w:rsid w:val="00F411EF"/>
    <w:rsid w:val="00F43163"/>
    <w:rsid w:val="00F43F1B"/>
    <w:rsid w:val="00F44C1E"/>
    <w:rsid w:val="00F4540A"/>
    <w:rsid w:val="00F457B7"/>
    <w:rsid w:val="00F45A2B"/>
    <w:rsid w:val="00F46A0E"/>
    <w:rsid w:val="00F47929"/>
    <w:rsid w:val="00F54295"/>
    <w:rsid w:val="00F54782"/>
    <w:rsid w:val="00F578D2"/>
    <w:rsid w:val="00F62D86"/>
    <w:rsid w:val="00F64F74"/>
    <w:rsid w:val="00F6688F"/>
    <w:rsid w:val="00F67D81"/>
    <w:rsid w:val="00F7088A"/>
    <w:rsid w:val="00F720BA"/>
    <w:rsid w:val="00F72372"/>
    <w:rsid w:val="00F72BF5"/>
    <w:rsid w:val="00F732D1"/>
    <w:rsid w:val="00F739C2"/>
    <w:rsid w:val="00F75A4D"/>
    <w:rsid w:val="00F76BBB"/>
    <w:rsid w:val="00F77070"/>
    <w:rsid w:val="00F77E20"/>
    <w:rsid w:val="00F81BBB"/>
    <w:rsid w:val="00F82597"/>
    <w:rsid w:val="00F8598A"/>
    <w:rsid w:val="00F86AB4"/>
    <w:rsid w:val="00F8771E"/>
    <w:rsid w:val="00F91E62"/>
    <w:rsid w:val="00F95BEF"/>
    <w:rsid w:val="00F97C24"/>
    <w:rsid w:val="00FA2FC3"/>
    <w:rsid w:val="00FA32C8"/>
    <w:rsid w:val="00FA405B"/>
    <w:rsid w:val="00FA42CF"/>
    <w:rsid w:val="00FA6C99"/>
    <w:rsid w:val="00FA7581"/>
    <w:rsid w:val="00FB0408"/>
    <w:rsid w:val="00FB04A3"/>
    <w:rsid w:val="00FB1777"/>
    <w:rsid w:val="00FB47BA"/>
    <w:rsid w:val="00FB47E6"/>
    <w:rsid w:val="00FB4EDF"/>
    <w:rsid w:val="00FB6320"/>
    <w:rsid w:val="00FC32BE"/>
    <w:rsid w:val="00FC504C"/>
    <w:rsid w:val="00FC5B2A"/>
    <w:rsid w:val="00FC6306"/>
    <w:rsid w:val="00FC7231"/>
    <w:rsid w:val="00FC7E91"/>
    <w:rsid w:val="00FD43C3"/>
    <w:rsid w:val="00FD45A9"/>
    <w:rsid w:val="00FD517C"/>
    <w:rsid w:val="00FD56E2"/>
    <w:rsid w:val="00FD6E6F"/>
    <w:rsid w:val="00FD6FB7"/>
    <w:rsid w:val="00FD77E1"/>
    <w:rsid w:val="00FE4667"/>
    <w:rsid w:val="00FE53E7"/>
    <w:rsid w:val="00FE582B"/>
    <w:rsid w:val="00FF0CB1"/>
    <w:rsid w:val="00FF0F39"/>
    <w:rsid w:val="00FF2AAE"/>
    <w:rsid w:val="00FF34D7"/>
    <w:rsid w:val="00FF37C0"/>
    <w:rsid w:val="00FF3807"/>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12021"/>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iPriority w:val="99"/>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Text">
    <w:name w:val="Table Text"/>
    <w:basedOn w:val="Normal"/>
    <w:uiPriority w:val="13"/>
    <w:qFormat/>
    <w:rsid w:val="0054496B"/>
    <w:pPr>
      <w:spacing w:before="60" w:after="60" w:line="240" w:lineRule="auto"/>
    </w:pPr>
    <w:rPr>
      <w:rFonts w:eastAsiaTheme="minorHAnsi" w:cstheme="minorBidi"/>
      <w:color w:val="auto"/>
      <w:sz w:val="18"/>
    </w:rPr>
  </w:style>
  <w:style w:type="paragraph" w:customStyle="1" w:styleId="TableHeading">
    <w:name w:val="Table Heading"/>
    <w:basedOn w:val="TableText"/>
    <w:uiPriority w:val="14"/>
    <w:qFormat/>
    <w:rsid w:val="0054496B"/>
    <w:pPr>
      <w:keepNext/>
    </w:pPr>
    <w:rPr>
      <w:b/>
    </w:rPr>
  </w:style>
  <w:style w:type="paragraph" w:customStyle="1" w:styleId="TableBullet">
    <w:name w:val="Table Bullet"/>
    <w:basedOn w:val="TableText"/>
    <w:uiPriority w:val="15"/>
    <w:qFormat/>
    <w:rsid w:val="0054496B"/>
    <w:pPr>
      <w:numPr>
        <w:numId w:val="2"/>
      </w:numPr>
      <w:ind w:left="284" w:hanging="284"/>
    </w:pPr>
  </w:style>
  <w:style w:type="paragraph" w:customStyle="1" w:styleId="Tablebullet2">
    <w:name w:val="Table bullet 2"/>
    <w:qFormat/>
    <w:rsid w:val="00A827AA"/>
    <w:pPr>
      <w:numPr>
        <w:numId w:val="16"/>
      </w:numPr>
    </w:pPr>
    <w:rPr>
      <w:rFonts w:ascii="Cambria" w:eastAsiaTheme="minorHAnsi" w:hAnsi="Cambria"/>
      <w:sz w:val="18"/>
      <w:szCs w:val="22"/>
    </w:rPr>
  </w:style>
  <w:style w:type="character" w:styleId="UnresolvedMention">
    <w:name w:val="Unresolved Mention"/>
    <w:basedOn w:val="DefaultParagraphFont"/>
    <w:uiPriority w:val="99"/>
    <w:semiHidden/>
    <w:unhideWhenUsed/>
    <w:rsid w:val="00211309"/>
    <w:rPr>
      <w:color w:val="605E5C"/>
      <w:shd w:val="clear" w:color="auto" w:fill="E1DFDD"/>
    </w:rPr>
  </w:style>
  <w:style w:type="paragraph" w:customStyle="1" w:styleId="Normalsmall">
    <w:name w:val="Normal small"/>
    <w:qFormat/>
    <w:rsid w:val="00A80952"/>
    <w:pPr>
      <w:spacing w:after="120" w:line="276" w:lineRule="auto"/>
    </w:pPr>
    <w:rPr>
      <w:rFonts w:ascii="Cambria" w:eastAsiaTheme="minorHAnsi"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230847789">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w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we.gov.au/biosecurity-trade/import/arrival/p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griculture.gov.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pyright@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F7A9242-4657-435D-AE38-7705241B9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94C8C-4FDC-4C8B-9372-7FFFC3EC666F}">
  <ds:schemaRefs>
    <ds:schemaRef ds:uri="http://schemas.openxmlformats.org/officeDocument/2006/bibliography"/>
  </ds:schemaRefs>
</ds:datastoreItem>
</file>

<file path=customXml/itemProps3.xml><?xml version="1.0" encoding="utf-8"?>
<ds:datastoreItem xmlns:ds="http://schemas.openxmlformats.org/officeDocument/2006/customXml" ds:itemID="{5199CF13-6CD8-42FC-908E-7681BB11912B}">
  <ds:schemaRefs>
    <ds:schemaRef ds:uri="http://schemas.openxmlformats.org/officeDocument/2006/bibliography"/>
  </ds:schemaRefs>
</ds:datastoreItem>
</file>

<file path=customXml/itemProps4.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5.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4895</Words>
  <Characters>27906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Approved arrangement 1.1 – sea and air freight depot (unrestricted) Conditions</vt:lpstr>
    </vt:vector>
  </TitlesOfParts>
  <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1.1 – sea and air freight depot (unrestricted) Conditions</dc:title>
  <dc:creator>Department of Agriculture, Water and the Environment</dc:creator>
  <cp:lastModifiedBy>Belinda Riethmiller</cp:lastModifiedBy>
  <cp:revision>3</cp:revision>
  <cp:lastPrinted>2021-06-24T04:41:00Z</cp:lastPrinted>
  <dcterms:created xsi:type="dcterms:W3CDTF">2021-11-22T01:44:00Z</dcterms:created>
  <dcterms:modified xsi:type="dcterms:W3CDTF">2021-11-22T03:37:00Z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