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8395" w14:textId="07E8AD4B" w:rsidR="00E73636" w:rsidRPr="00E73636" w:rsidRDefault="00E73636" w:rsidP="003009C7">
      <w:pPr>
        <w:tabs>
          <w:tab w:val="right" w:pos="9620"/>
        </w:tabs>
        <w:suppressAutoHyphens/>
        <w:autoSpaceDE w:val="0"/>
        <w:autoSpaceDN w:val="0"/>
        <w:adjustRightInd w:val="0"/>
        <w:spacing w:before="1600" w:after="800" w:line="288" w:lineRule="auto"/>
        <w:ind w:right="594"/>
        <w:textAlignment w:val="center"/>
        <w:rPr>
          <w:rFonts w:ascii="Calibri" w:hAnsi="Calibri" w:cs="Calibri"/>
          <w:b/>
          <w:bCs/>
          <w:color w:val="333B4A"/>
          <w:sz w:val="34"/>
          <w:szCs w:val="34"/>
          <w:lang w:val="en-US"/>
        </w:rPr>
      </w:pPr>
      <w:r w:rsidRPr="00E73636">
        <w:rPr>
          <w:rFonts w:ascii="Calibri" w:hAnsi="Calibri" w:cs="Calibri"/>
          <w:caps/>
          <w:color w:val="333B4A"/>
          <w:spacing w:val="44"/>
          <w:sz w:val="22"/>
          <w:szCs w:val="22"/>
          <w:lang w:val="en-US"/>
        </w:rPr>
        <w:t>Threatened Species Scientific Committee</w:t>
      </w:r>
      <w:r w:rsidRPr="00E73636">
        <w:rPr>
          <w:rFonts w:ascii="Calibri" w:hAnsi="Calibri" w:cs="Calibri"/>
          <w:color w:val="333B4A"/>
          <w:sz w:val="22"/>
          <w:szCs w:val="22"/>
          <w:lang w:val="en-US"/>
        </w:rPr>
        <w:t xml:space="preserve"> </w:t>
      </w:r>
      <w:r>
        <w:rPr>
          <w:rFonts w:ascii="Calibri" w:hAnsi="Calibri" w:cs="Calibri"/>
          <w:color w:val="333B4A"/>
          <w:sz w:val="22"/>
          <w:szCs w:val="22"/>
          <w:lang w:val="en-US"/>
        </w:rPr>
        <w:br/>
      </w:r>
      <w:r w:rsidRPr="00860E12">
        <w:rPr>
          <w:rStyle w:val="Heading1Char"/>
        </w:rPr>
        <w:t>10-point Bushfire Response Plan</w:t>
      </w:r>
      <w:r w:rsidRPr="00E73636">
        <w:rPr>
          <w:rFonts w:ascii="Calibri" w:hAnsi="Calibri" w:cs="Calibri"/>
          <w:b/>
          <w:bCs/>
          <w:color w:val="333B4A"/>
          <w:sz w:val="34"/>
          <w:szCs w:val="34"/>
          <w:lang w:val="en-US"/>
        </w:rPr>
        <w:t xml:space="preserve"> </w:t>
      </w:r>
      <w:r w:rsidR="003009C7">
        <w:rPr>
          <w:rFonts w:ascii="Calibri" w:hAnsi="Calibri" w:cs="Calibri"/>
          <w:b/>
          <w:bCs/>
          <w:color w:val="333B4A"/>
          <w:sz w:val="34"/>
          <w:szCs w:val="34"/>
          <w:lang w:val="en-US"/>
        </w:rPr>
        <w:br/>
      </w:r>
      <w:r w:rsidRPr="00860E12">
        <w:rPr>
          <w:rStyle w:val="SubtitleChar"/>
        </w:rPr>
        <w:t>One year review</w:t>
      </w:r>
      <w:r w:rsidRPr="00E73636">
        <w:rPr>
          <w:rFonts w:ascii="Calibri" w:hAnsi="Calibri" w:cs="Calibri"/>
          <w:b/>
          <w:bCs/>
          <w:color w:val="333B4A"/>
          <w:sz w:val="34"/>
          <w:szCs w:val="34"/>
          <w:lang w:val="en-US"/>
        </w:rPr>
        <w:t xml:space="preserve"> </w:t>
      </w:r>
      <w:r w:rsidR="003009C7">
        <w:rPr>
          <w:rFonts w:ascii="Calibri" w:hAnsi="Calibri" w:cs="Calibri"/>
          <w:b/>
          <w:bCs/>
          <w:color w:val="333B4A"/>
          <w:sz w:val="34"/>
          <w:szCs w:val="34"/>
          <w:lang w:val="en-US"/>
        </w:rPr>
        <w:br/>
      </w:r>
      <w:r w:rsidR="003009C7">
        <w:rPr>
          <w:rFonts w:ascii="Calibri" w:hAnsi="Calibri" w:cs="Calibri"/>
          <w:b/>
          <w:bCs/>
          <w:color w:val="333B4A"/>
          <w:sz w:val="34"/>
          <w:szCs w:val="34"/>
          <w:lang w:val="en-US"/>
        </w:rPr>
        <w:br/>
      </w:r>
      <w:r w:rsidRPr="00E73636">
        <w:rPr>
          <w:rFonts w:ascii="Calibri" w:hAnsi="Calibri" w:cs="Calibri"/>
          <w:color w:val="333B4A"/>
          <w:sz w:val="21"/>
          <w:szCs w:val="21"/>
          <w:lang w:val="en-US"/>
        </w:rPr>
        <w:t>Current as of 15 May 2021</w:t>
      </w:r>
    </w:p>
    <w:p w14:paraId="6D4AA831" w14:textId="77777777" w:rsidR="00E73636" w:rsidRPr="00E73636" w:rsidRDefault="00E73636" w:rsidP="00E73636">
      <w:pPr>
        <w:suppressAutoHyphens/>
        <w:autoSpaceDE w:val="0"/>
        <w:autoSpaceDN w:val="0"/>
        <w:adjustRightInd w:val="0"/>
        <w:spacing w:after="159" w:line="288" w:lineRule="auto"/>
        <w:textAlignment w:val="center"/>
        <w:rPr>
          <w:rFonts w:ascii="Calibri" w:hAnsi="Calibri" w:cs="Calibri"/>
          <w:color w:val="000000"/>
          <w:sz w:val="20"/>
          <w:szCs w:val="20"/>
          <w:lang w:val="en-US"/>
        </w:rPr>
      </w:pPr>
      <w:r w:rsidRPr="00E73636">
        <w:rPr>
          <w:rFonts w:ascii="Calibri" w:hAnsi="Calibri" w:cs="Calibri"/>
          <w:color w:val="000000"/>
          <w:sz w:val="20"/>
          <w:szCs w:val="20"/>
          <w:lang w:val="en-US"/>
        </w:rPr>
        <w:t>The Threatened Species Scientific Committee is charged with providing the Minister for the Environment with independent scientific advice to achieve biodiversity conservation outcomes, specifically for threatened species and ecological communities under national environment law.</w:t>
      </w:r>
    </w:p>
    <w:p w14:paraId="6423616D" w14:textId="7F5ED7EF" w:rsidR="00E73636" w:rsidRPr="00E73636" w:rsidRDefault="00E73636" w:rsidP="00E73636">
      <w:pPr>
        <w:suppressAutoHyphens/>
        <w:autoSpaceDE w:val="0"/>
        <w:autoSpaceDN w:val="0"/>
        <w:adjustRightInd w:val="0"/>
        <w:spacing w:after="159" w:line="288" w:lineRule="auto"/>
        <w:textAlignment w:val="center"/>
        <w:rPr>
          <w:rFonts w:ascii="Calibri" w:hAnsi="Calibri" w:cs="Calibri"/>
          <w:color w:val="000000"/>
          <w:sz w:val="20"/>
          <w:szCs w:val="20"/>
          <w:lang w:val="en-US"/>
        </w:rPr>
      </w:pPr>
      <w:r w:rsidRPr="00E73636">
        <w:rPr>
          <w:rFonts w:ascii="Calibri" w:hAnsi="Calibri" w:cs="Calibri"/>
          <w:color w:val="000000"/>
          <w:sz w:val="20"/>
          <w:szCs w:val="20"/>
          <w:lang w:val="en-US"/>
        </w:rPr>
        <w:t xml:space="preserve">The Committee is working with partners, </w:t>
      </w:r>
      <w:proofErr w:type="gramStart"/>
      <w:r w:rsidRPr="00E73636">
        <w:rPr>
          <w:rFonts w:ascii="Calibri" w:hAnsi="Calibri" w:cs="Calibri"/>
          <w:color w:val="000000"/>
          <w:sz w:val="20"/>
          <w:szCs w:val="20"/>
          <w:lang w:val="en-US"/>
        </w:rPr>
        <w:t>experts</w:t>
      </w:r>
      <w:proofErr w:type="gramEnd"/>
      <w:r w:rsidRPr="00E73636">
        <w:rPr>
          <w:rFonts w:ascii="Calibri" w:hAnsi="Calibri" w:cs="Calibri"/>
          <w:color w:val="000000"/>
          <w:sz w:val="20"/>
          <w:szCs w:val="20"/>
          <w:lang w:val="en-US"/>
        </w:rPr>
        <w:t xml:space="preserve"> and the wider community, to enable the statutory response to the </w:t>
      </w:r>
      <w:r w:rsidR="003009C7">
        <w:rPr>
          <w:rFonts w:ascii="Calibri" w:hAnsi="Calibri" w:cs="Calibri"/>
          <w:color w:val="000000"/>
          <w:sz w:val="20"/>
          <w:szCs w:val="20"/>
          <w:lang w:val="en-US"/>
        </w:rPr>
        <w:br/>
      </w:r>
      <w:r w:rsidRPr="00E73636">
        <w:rPr>
          <w:rFonts w:ascii="Calibri" w:hAnsi="Calibri" w:cs="Calibri"/>
          <w:color w:val="000000"/>
          <w:sz w:val="20"/>
          <w:szCs w:val="20"/>
          <w:lang w:val="en-US"/>
        </w:rPr>
        <w:t>2019-20 bushfires to be timely and robust.</w:t>
      </w:r>
    </w:p>
    <w:p w14:paraId="3C5D75BA" w14:textId="5502C4F8" w:rsidR="00E73636" w:rsidRPr="00E73636" w:rsidRDefault="00E73636" w:rsidP="00E73636">
      <w:pPr>
        <w:suppressAutoHyphens/>
        <w:autoSpaceDE w:val="0"/>
        <w:autoSpaceDN w:val="0"/>
        <w:adjustRightInd w:val="0"/>
        <w:spacing w:after="159" w:line="288" w:lineRule="auto"/>
        <w:textAlignment w:val="center"/>
        <w:rPr>
          <w:rFonts w:ascii="Calibri" w:hAnsi="Calibri" w:cs="Calibri"/>
          <w:color w:val="000000"/>
          <w:sz w:val="20"/>
          <w:szCs w:val="20"/>
          <w:lang w:val="en-US"/>
        </w:rPr>
      </w:pPr>
      <w:r w:rsidRPr="00E73636">
        <w:rPr>
          <w:rFonts w:ascii="Calibri" w:hAnsi="Calibri" w:cs="Calibri"/>
          <w:color w:val="000000"/>
          <w:sz w:val="20"/>
          <w:szCs w:val="20"/>
          <w:lang w:val="en-US"/>
        </w:rPr>
        <w:t xml:space="preserve">In March 2020 the Committee published its </w:t>
      </w:r>
      <w:hyperlink r:id="rId12" w:history="1">
        <w:r w:rsidRPr="00E73636">
          <w:rPr>
            <w:rStyle w:val="Hyperlink"/>
            <w:sz w:val="20"/>
            <w:szCs w:val="20"/>
            <w:u w:val="none"/>
            <w:lang w:val="en-US"/>
          </w:rPr>
          <w:t>10-point Bushfire Response Plan</w:t>
        </w:r>
      </w:hyperlink>
      <w:r w:rsidRPr="00E73636">
        <w:rPr>
          <w:rFonts w:ascii="Calibri" w:hAnsi="Calibri" w:cs="Calibri"/>
          <w:color w:val="000000"/>
          <w:sz w:val="20"/>
          <w:szCs w:val="20"/>
          <w:lang w:val="en-US"/>
        </w:rPr>
        <w:t xml:space="preserve">, which sets out four key objectives and ten actions to deliver an efficient and effective response that supports bushfire recovery. These objectives align with the priorities identified by the specially convened </w:t>
      </w:r>
      <w:hyperlink r:id="rId13" w:history="1">
        <w:r w:rsidRPr="00E73636">
          <w:rPr>
            <w:rStyle w:val="Hyperlink"/>
            <w:sz w:val="20"/>
            <w:szCs w:val="20"/>
            <w:u w:val="single"/>
            <w:lang w:val="en-US"/>
          </w:rPr>
          <w:t>Wildlife and Threatened Species Bushfire Recovery Expert Panel</w:t>
        </w:r>
      </w:hyperlink>
      <w:r w:rsidRPr="00E73636">
        <w:rPr>
          <w:rFonts w:ascii="Calibri" w:hAnsi="Calibri" w:cs="Calibri"/>
          <w:color w:val="000000"/>
          <w:sz w:val="20"/>
          <w:szCs w:val="20"/>
          <w:u w:val="single"/>
          <w:lang w:val="en-US"/>
        </w:rPr>
        <w:t>.</w:t>
      </w:r>
      <w:r w:rsidRPr="00E73636">
        <w:rPr>
          <w:rFonts w:ascii="Calibri" w:hAnsi="Calibri" w:cs="Calibri"/>
          <w:color w:val="000000"/>
          <w:sz w:val="20"/>
          <w:szCs w:val="20"/>
          <w:lang w:val="en-US"/>
        </w:rPr>
        <w:t xml:space="preserve"> </w:t>
      </w:r>
    </w:p>
    <w:p w14:paraId="0FAD1DD9" w14:textId="77777777" w:rsidR="003009C7" w:rsidRDefault="00E73636" w:rsidP="00E73636">
      <w:pPr>
        <w:suppressAutoHyphens/>
        <w:autoSpaceDE w:val="0"/>
        <w:autoSpaceDN w:val="0"/>
        <w:adjustRightInd w:val="0"/>
        <w:spacing w:after="454" w:line="288" w:lineRule="auto"/>
        <w:textAlignment w:val="center"/>
        <w:rPr>
          <w:rFonts w:ascii="Calibri" w:hAnsi="Calibri" w:cs="Calibri"/>
          <w:color w:val="000000"/>
          <w:sz w:val="20"/>
          <w:szCs w:val="20"/>
          <w:lang w:val="en-US"/>
        </w:rPr>
        <w:sectPr w:rsidR="003009C7" w:rsidSect="009727A5">
          <w:footerReference w:type="even" r:id="rId14"/>
          <w:footerReference w:type="default" r:id="rId15"/>
          <w:pgSz w:w="12240" w:h="15840"/>
          <w:pgMar w:top="720" w:right="1597" w:bottom="720" w:left="720" w:header="720" w:footer="720" w:gutter="0"/>
          <w:cols w:space="720"/>
          <w:noEndnote/>
          <w:titlePg/>
        </w:sectPr>
      </w:pPr>
      <w:r w:rsidRPr="00E73636">
        <w:rPr>
          <w:rFonts w:ascii="Calibri" w:hAnsi="Calibri" w:cs="Calibri"/>
          <w:color w:val="000000"/>
          <w:sz w:val="20"/>
          <w:szCs w:val="20"/>
          <w:lang w:val="en-US"/>
        </w:rPr>
        <w:t>This document updates the Committee’s progress during the first year of delivering the plan.</w:t>
      </w:r>
    </w:p>
    <w:tbl>
      <w:tblPr>
        <w:tblW w:w="0" w:type="auto"/>
        <w:tblInd w:w="-8"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CellMar>
          <w:left w:w="0" w:type="dxa"/>
          <w:right w:w="0" w:type="dxa"/>
        </w:tblCellMar>
        <w:tblLook w:val="0000" w:firstRow="0" w:lastRow="0" w:firstColumn="0" w:lastColumn="0" w:noHBand="0" w:noVBand="0"/>
      </w:tblPr>
      <w:tblGrid>
        <w:gridCol w:w="2835"/>
        <w:gridCol w:w="7936"/>
      </w:tblGrid>
      <w:tr w:rsidR="00E73636" w:rsidRPr="00E73636" w14:paraId="11240118" w14:textId="77777777" w:rsidTr="00F40B86">
        <w:trPr>
          <w:trHeight w:val="20"/>
        </w:trPr>
        <w:tc>
          <w:tcPr>
            <w:tcW w:w="10771" w:type="dxa"/>
            <w:gridSpan w:val="2"/>
            <w:tcBorders>
              <w:bottom w:val="single" w:sz="4" w:space="0" w:color="323E4F" w:themeColor="text2" w:themeShade="BF"/>
            </w:tcBorders>
            <w:shd w:val="solid" w:color="333B4A" w:fill="auto"/>
            <w:tcMar>
              <w:top w:w="283" w:type="dxa"/>
              <w:left w:w="113" w:type="dxa"/>
              <w:bottom w:w="283" w:type="dxa"/>
              <w:right w:w="113" w:type="dxa"/>
            </w:tcMar>
          </w:tcPr>
          <w:p w14:paraId="7B2337E3" w14:textId="77777777" w:rsidR="00E73636" w:rsidRPr="00E73636" w:rsidRDefault="00E73636" w:rsidP="00F50F8E">
            <w:pPr>
              <w:suppressAutoHyphens/>
              <w:autoSpaceDE w:val="0"/>
              <w:autoSpaceDN w:val="0"/>
              <w:adjustRightInd w:val="0"/>
              <w:ind w:left="397" w:hanging="397"/>
              <w:textAlignment w:val="center"/>
              <w:rPr>
                <w:rFonts w:ascii="Calibri" w:hAnsi="Calibri" w:cs="Calibri"/>
                <w:b/>
                <w:bCs/>
                <w:color w:val="FFFFFF"/>
                <w:lang w:val="en-US"/>
              </w:rPr>
            </w:pPr>
            <w:r w:rsidRPr="00E73636">
              <w:rPr>
                <w:rFonts w:ascii="Calibri" w:hAnsi="Calibri" w:cs="Calibri"/>
                <w:b/>
                <w:bCs/>
                <w:color w:val="FFFFFF"/>
                <w:lang w:val="en-US"/>
              </w:rPr>
              <w:lastRenderedPageBreak/>
              <w:t xml:space="preserve">A. </w:t>
            </w:r>
            <w:r w:rsidRPr="00E73636">
              <w:rPr>
                <w:rFonts w:ascii="Calibri" w:hAnsi="Calibri" w:cs="Calibri"/>
                <w:b/>
                <w:bCs/>
                <w:color w:val="FFFFFF"/>
                <w:lang w:val="en-US"/>
              </w:rPr>
              <w:tab/>
              <w:t xml:space="preserve">Prevent extinction and limit decline of native species and ecosystems affected by the 2019-20 fires </w:t>
            </w:r>
          </w:p>
        </w:tc>
      </w:tr>
      <w:tr w:rsidR="00E73636" w:rsidRPr="00E73636" w14:paraId="24C69993" w14:textId="77777777" w:rsidTr="00F40B86">
        <w:trPr>
          <w:trHeight w:val="20"/>
        </w:trPr>
        <w:tc>
          <w:tcPr>
            <w:tcW w:w="2835" w:type="dxa"/>
            <w:shd w:val="clear" w:color="333B4A" w:fill="323E4F" w:themeFill="text2" w:themeFillShade="BF"/>
            <w:tcMar>
              <w:top w:w="113" w:type="dxa"/>
              <w:left w:w="113" w:type="dxa"/>
              <w:bottom w:w="113" w:type="dxa"/>
              <w:right w:w="113" w:type="dxa"/>
            </w:tcMar>
          </w:tcPr>
          <w:p w14:paraId="2D4AB27D" w14:textId="77777777" w:rsidR="00E73636" w:rsidRPr="00E73636" w:rsidRDefault="00E73636" w:rsidP="00F50F8E">
            <w:pPr>
              <w:autoSpaceDE w:val="0"/>
              <w:autoSpaceDN w:val="0"/>
              <w:adjustRightInd w:val="0"/>
              <w:textAlignment w:val="center"/>
              <w:rPr>
                <w:rFonts w:ascii="Calibri" w:hAnsi="Calibri" w:cs="Calibri"/>
                <w:color w:val="FFFFFF" w:themeColor="background1"/>
                <w:sz w:val="22"/>
                <w:szCs w:val="22"/>
                <w:lang w:val="en-US"/>
              </w:rPr>
            </w:pPr>
            <w:r w:rsidRPr="00E73636">
              <w:rPr>
                <w:rFonts w:ascii="Calibri" w:hAnsi="Calibri" w:cs="Calibri"/>
                <w:b/>
                <w:bCs/>
                <w:color w:val="FFFFFF" w:themeColor="background1"/>
                <w:sz w:val="19"/>
                <w:szCs w:val="19"/>
                <w:lang w:val="en-US"/>
                <w14:textOutline w14:w="9525" w14:cap="flat" w14:cmpd="sng" w14:algn="ctr">
                  <w14:noFill/>
                  <w14:prstDash w14:val="solid"/>
                  <w14:round/>
                </w14:textOutline>
              </w:rPr>
              <w:t>Action</w:t>
            </w:r>
          </w:p>
        </w:tc>
        <w:tc>
          <w:tcPr>
            <w:tcW w:w="7936" w:type="dxa"/>
            <w:shd w:val="clear" w:color="333B4A" w:fill="323E4F" w:themeFill="text2" w:themeFillShade="BF"/>
            <w:tcMar>
              <w:top w:w="113" w:type="dxa"/>
              <w:left w:w="227" w:type="dxa"/>
              <w:bottom w:w="113" w:type="dxa"/>
              <w:right w:w="113" w:type="dxa"/>
            </w:tcMar>
          </w:tcPr>
          <w:p w14:paraId="25AE24CD" w14:textId="3F405F39" w:rsidR="00E73636" w:rsidRPr="00E73636" w:rsidRDefault="00E73636" w:rsidP="00F50F8E">
            <w:pPr>
              <w:autoSpaceDE w:val="0"/>
              <w:autoSpaceDN w:val="0"/>
              <w:adjustRightInd w:val="0"/>
              <w:textAlignment w:val="center"/>
              <w:rPr>
                <w:rFonts w:ascii="Calibri" w:hAnsi="Calibri" w:cs="Calibri"/>
                <w:color w:val="FFFFFF" w:themeColor="background1"/>
                <w:sz w:val="22"/>
                <w:szCs w:val="22"/>
                <w:lang w:val="en-US"/>
              </w:rPr>
            </w:pPr>
            <w:r w:rsidRPr="00E73636">
              <w:rPr>
                <w:rFonts w:ascii="Calibri" w:hAnsi="Calibri" w:cs="Calibri"/>
                <w:b/>
                <w:bCs/>
                <w:color w:val="FFFFFF" w:themeColor="background1"/>
                <w:position w:val="14"/>
                <w:sz w:val="19"/>
                <w:szCs w:val="19"/>
                <w:lang w:val="en-US"/>
                <w14:textOutline w14:w="9525" w14:cap="flat" w14:cmpd="sng" w14:algn="ctr">
                  <w14:noFill/>
                  <w14:prstDash w14:val="solid"/>
                  <w14:round/>
                </w14:textOutline>
              </w:rPr>
              <w:t xml:space="preserve">Progress                    </w:t>
            </w:r>
            <w:r w:rsidRPr="00E73636">
              <w:rPr>
                <w:rFonts w:ascii="Calibri" w:hAnsi="Calibri" w:cs="Calibri"/>
                <w:b/>
                <w:bCs/>
                <w:caps/>
                <w:color w:val="FFFFFF" w:themeColor="background1"/>
                <w:spacing w:val="13"/>
                <w:position w:val="14"/>
                <w:sz w:val="16"/>
                <w:szCs w:val="16"/>
                <w:lang w:val="en-US"/>
                <w14:textOutline w14:w="9525" w14:cap="flat" w14:cmpd="sng" w14:algn="ctr">
                  <w14:noFill/>
                  <w14:prstDash w14:val="solid"/>
                  <w14:round/>
                </w14:textOutline>
              </w:rPr>
              <w:t>on track</w:t>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sidR="00F40B86">
              <w:rPr>
                <w:rFonts w:ascii="Calibri" w:hAnsi="Calibri" w:cs="Calibri"/>
                <w:noProof/>
                <w:color w:val="000000"/>
                <w:sz w:val="18"/>
                <w:szCs w:val="18"/>
                <w:lang w:val="en-US"/>
              </w:rPr>
              <w:drawing>
                <wp:inline distT="0" distB="0" distL="0" distR="0" wp14:anchorId="19DF623F" wp14:editId="29C8D4B1">
                  <wp:extent cx="361293" cy="349250"/>
                  <wp:effectExtent l="0" t="0" r="0" b="0"/>
                  <wp:docPr id="15" name="Picture 15"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sidRPr="00E73636">
              <w:rPr>
                <w:rFonts w:ascii="Calibri" w:hAnsi="Calibri" w:cs="Calibri"/>
                <w:b/>
                <w:bCs/>
                <w:caps/>
                <w:color w:val="FFFFFF" w:themeColor="background1"/>
                <w:spacing w:val="13"/>
                <w:position w:val="14"/>
                <w:sz w:val="16"/>
                <w:szCs w:val="16"/>
                <w:lang w:val="en-US"/>
                <w14:textOutline w14:w="9525" w14:cap="flat" w14:cmpd="sng" w14:algn="ctr">
                  <w14:noFill/>
                  <w14:prstDash w14:val="solid"/>
                  <w14:round/>
                </w14:textOutline>
              </w:rPr>
              <w:t xml:space="preserve">completed </w:t>
            </w:r>
            <w:r w:rsidR="00F40B86">
              <w:rPr>
                <w:rFonts w:ascii="Calibri" w:hAnsi="Calibri" w:cs="Calibri"/>
                <w:noProof/>
                <w:color w:val="000000"/>
                <w:sz w:val="18"/>
                <w:szCs w:val="18"/>
                <w:lang w:val="en-US"/>
              </w:rPr>
              <w:drawing>
                <wp:inline distT="0" distB="0" distL="0" distR="0" wp14:anchorId="2391DD5C" wp14:editId="2DE5C91F">
                  <wp:extent cx="335280" cy="328069"/>
                  <wp:effectExtent l="0" t="0" r="0" b="2540"/>
                  <wp:docPr id="16" name="Picture 16" descr="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le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301" cy="343746"/>
                          </a:xfrm>
                          <a:prstGeom prst="rect">
                            <a:avLst/>
                          </a:prstGeom>
                        </pic:spPr>
                      </pic:pic>
                    </a:graphicData>
                  </a:graphic>
                </wp:inline>
              </w:drawing>
            </w:r>
          </w:p>
        </w:tc>
      </w:tr>
      <w:tr w:rsidR="00E73636" w:rsidRPr="00E73636" w14:paraId="4983E046" w14:textId="77777777" w:rsidTr="00F50F8E">
        <w:trPr>
          <w:trHeight w:val="20"/>
        </w:trPr>
        <w:tc>
          <w:tcPr>
            <w:tcW w:w="10771" w:type="dxa"/>
            <w:gridSpan w:val="2"/>
            <w:tcMar>
              <w:top w:w="227" w:type="dxa"/>
              <w:left w:w="113" w:type="dxa"/>
              <w:bottom w:w="57" w:type="dxa"/>
              <w:right w:w="113" w:type="dxa"/>
            </w:tcMar>
          </w:tcPr>
          <w:p w14:paraId="71FE72B8" w14:textId="77777777"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20"/>
                <w:szCs w:val="20"/>
                <w:lang w:val="en-US"/>
              </w:rPr>
              <w:t xml:space="preserve">Many unlisted species and ecological communities urgently require statutory protection </w:t>
            </w:r>
            <w:proofErr w:type="gramStart"/>
            <w:r w:rsidRPr="00E73636">
              <w:rPr>
                <w:rFonts w:ascii="Calibri" w:hAnsi="Calibri" w:cs="Calibri"/>
                <w:color w:val="000000"/>
                <w:sz w:val="20"/>
                <w:szCs w:val="20"/>
                <w:lang w:val="en-US"/>
              </w:rPr>
              <w:t>as a result of</w:t>
            </w:r>
            <w:proofErr w:type="gramEnd"/>
            <w:r w:rsidRPr="00E73636">
              <w:rPr>
                <w:rFonts w:ascii="Calibri" w:hAnsi="Calibri" w:cs="Calibri"/>
                <w:color w:val="000000"/>
                <w:sz w:val="20"/>
                <w:szCs w:val="20"/>
                <w:lang w:val="en-US"/>
              </w:rPr>
              <w:t xml:space="preserve"> the 2019-20 fires, and many listed species and ecological communities need re-assessment because their conservation status has deteriorated. </w:t>
            </w:r>
          </w:p>
        </w:tc>
      </w:tr>
      <w:tr w:rsidR="00E73636" w:rsidRPr="00E73636" w14:paraId="1EA02127" w14:textId="77777777" w:rsidTr="006D00E5">
        <w:trPr>
          <w:trHeight w:val="20"/>
        </w:trPr>
        <w:tc>
          <w:tcPr>
            <w:tcW w:w="10771" w:type="dxa"/>
            <w:gridSpan w:val="2"/>
            <w:tcBorders>
              <w:bottom w:val="single" w:sz="4" w:space="0" w:color="323E4F" w:themeColor="text2" w:themeShade="BF"/>
            </w:tcBorders>
            <w:tcMar>
              <w:top w:w="227" w:type="dxa"/>
              <w:left w:w="113" w:type="dxa"/>
              <w:bottom w:w="227" w:type="dxa"/>
              <w:right w:w="113" w:type="dxa"/>
            </w:tcMar>
          </w:tcPr>
          <w:p w14:paraId="633FB8C4" w14:textId="77777777" w:rsidR="00E73636" w:rsidRPr="00E73636" w:rsidRDefault="00E73636" w:rsidP="00F50F8E">
            <w:pPr>
              <w:suppressAutoHyphens/>
              <w:autoSpaceDE w:val="0"/>
              <w:autoSpaceDN w:val="0"/>
              <w:adjustRightInd w:val="0"/>
              <w:spacing w:after="170"/>
              <w:ind w:left="283" w:hanging="283"/>
              <w:textAlignment w:val="center"/>
              <w:rPr>
                <w:rFonts w:ascii="Calibri" w:hAnsi="Calibri" w:cs="Calibri"/>
                <w:b/>
                <w:bCs/>
                <w:color w:val="000000"/>
                <w:sz w:val="20"/>
                <w:szCs w:val="20"/>
                <w:lang w:val="en-US"/>
              </w:rPr>
            </w:pPr>
            <w:r w:rsidRPr="00E73636">
              <w:rPr>
                <w:rFonts w:ascii="Calibri" w:hAnsi="Calibri" w:cs="Calibri"/>
                <w:b/>
                <w:bCs/>
                <w:color w:val="000000"/>
                <w:sz w:val="20"/>
                <w:szCs w:val="20"/>
                <w:lang w:val="en-US"/>
              </w:rPr>
              <w:t>1.</w:t>
            </w:r>
            <w:r w:rsidRPr="00E73636">
              <w:rPr>
                <w:rFonts w:ascii="Calibri" w:hAnsi="Calibri" w:cs="Calibri"/>
                <w:b/>
                <w:bCs/>
                <w:color w:val="000000"/>
                <w:sz w:val="20"/>
                <w:szCs w:val="20"/>
                <w:lang w:val="en-US"/>
              </w:rPr>
              <w:tab/>
              <w:t xml:space="preserve">Advise the Minister on species and ecological communities that may be eligible for listing and </w:t>
            </w:r>
            <w:proofErr w:type="spellStart"/>
            <w:r w:rsidRPr="00E73636">
              <w:rPr>
                <w:rFonts w:ascii="Calibri" w:hAnsi="Calibri" w:cs="Calibri"/>
                <w:b/>
                <w:bCs/>
                <w:color w:val="000000"/>
                <w:sz w:val="20"/>
                <w:szCs w:val="20"/>
                <w:lang w:val="en-US"/>
              </w:rPr>
              <w:t>uplisting</w:t>
            </w:r>
            <w:proofErr w:type="spellEnd"/>
            <w:r w:rsidRPr="00E73636">
              <w:rPr>
                <w:rFonts w:ascii="Calibri" w:hAnsi="Calibri" w:cs="Calibri"/>
                <w:b/>
                <w:bCs/>
                <w:color w:val="000000"/>
                <w:sz w:val="20"/>
                <w:szCs w:val="20"/>
                <w:lang w:val="en-US"/>
              </w:rPr>
              <w:t xml:space="preserve"> as quickly as possible</w:t>
            </w:r>
          </w:p>
        </w:tc>
      </w:tr>
      <w:tr w:rsidR="00E73636" w:rsidRPr="00E73636" w14:paraId="67EBA739" w14:textId="77777777" w:rsidTr="006D00E5">
        <w:trPr>
          <w:trHeight w:val="8153"/>
        </w:trPr>
        <w:tc>
          <w:tcPr>
            <w:tcW w:w="2835" w:type="dxa"/>
            <w:tcBorders>
              <w:bottom w:val="nil"/>
            </w:tcBorders>
            <w:tcMar>
              <w:top w:w="227" w:type="dxa"/>
              <w:left w:w="113" w:type="dxa"/>
              <w:bottom w:w="227" w:type="dxa"/>
              <w:right w:w="113" w:type="dxa"/>
            </w:tcMar>
          </w:tcPr>
          <w:p w14:paraId="0024A8DE"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b/>
                <w:bCs/>
                <w:color w:val="000000"/>
                <w:sz w:val="18"/>
                <w:szCs w:val="18"/>
                <w:lang w:val="en-US"/>
              </w:rPr>
              <w:t>a)</w:t>
            </w:r>
            <w:r w:rsidRPr="00E73636">
              <w:rPr>
                <w:rFonts w:ascii="Calibri" w:hAnsi="Calibri" w:cs="Calibri"/>
                <w:b/>
                <w:bCs/>
                <w:color w:val="000000"/>
                <w:sz w:val="18"/>
                <w:szCs w:val="18"/>
                <w:lang w:val="en-US"/>
              </w:rPr>
              <w:tab/>
            </w:r>
            <w:proofErr w:type="spellStart"/>
            <w:r w:rsidRPr="00E73636">
              <w:rPr>
                <w:rFonts w:ascii="Calibri" w:hAnsi="Calibri" w:cs="Calibri"/>
                <w:b/>
                <w:bCs/>
                <w:color w:val="000000"/>
                <w:sz w:val="18"/>
                <w:szCs w:val="18"/>
                <w:lang w:val="en-US"/>
              </w:rPr>
              <w:t>Prioritise</w:t>
            </w:r>
            <w:proofErr w:type="spellEnd"/>
            <w:r w:rsidRPr="00E73636">
              <w:rPr>
                <w:rFonts w:ascii="Calibri" w:hAnsi="Calibri" w:cs="Calibri"/>
                <w:b/>
                <w:bCs/>
                <w:color w:val="000000"/>
                <w:sz w:val="18"/>
                <w:szCs w:val="18"/>
                <w:lang w:val="en-US"/>
              </w:rPr>
              <w:t xml:space="preserve"> species and ecological communities for conservation status review, using the information on species and ecological community fire vulnerabilities, collated by the Wildlife and Threatened Species Bushfire Recovery Expert Panel.</w:t>
            </w:r>
          </w:p>
        </w:tc>
        <w:tc>
          <w:tcPr>
            <w:tcW w:w="7936" w:type="dxa"/>
            <w:tcBorders>
              <w:bottom w:val="nil"/>
            </w:tcBorders>
            <w:tcMar>
              <w:top w:w="227" w:type="dxa"/>
              <w:left w:w="113" w:type="dxa"/>
              <w:bottom w:w="227" w:type="dxa"/>
              <w:right w:w="113" w:type="dxa"/>
            </w:tcMar>
          </w:tcPr>
          <w:p w14:paraId="71B668ED" w14:textId="77777777" w:rsidR="006D00E5" w:rsidRDefault="006D00E5" w:rsidP="00F50F8E">
            <w:pPr>
              <w:suppressAutoHyphens/>
              <w:autoSpaceDE w:val="0"/>
              <w:autoSpaceDN w:val="0"/>
              <w:adjustRightInd w:val="0"/>
              <w:spacing w:after="113"/>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56365178" wp14:editId="4020DC43">
                  <wp:extent cx="361293" cy="349250"/>
                  <wp:effectExtent l="0" t="0" r="0" b="0"/>
                  <wp:docPr id="1" name="Picture 1"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51C68469" w14:textId="1421DA0A"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w:t>
            </w:r>
            <w:hyperlink r:id="rId18" w:history="1">
              <w:r w:rsidRPr="00E73636">
                <w:rPr>
                  <w:rStyle w:val="Hyperlink"/>
                  <w:i/>
                  <w:iCs/>
                  <w:sz w:val="18"/>
                  <w:szCs w:val="18"/>
                  <w:u w:val="single"/>
                  <w:lang w:val="en-US"/>
                </w:rPr>
                <w:t>Environment Protection and Biodiversity Conservation Act 1999</w:t>
              </w:r>
            </w:hyperlink>
            <w:r w:rsidRPr="00E73636">
              <w:rPr>
                <w:rFonts w:ascii="Calibri" w:hAnsi="Calibri" w:cs="Calibri"/>
                <w:color w:val="000000"/>
                <w:sz w:val="18"/>
                <w:szCs w:val="18"/>
                <w:lang w:val="en-US"/>
              </w:rPr>
              <w:t xml:space="preserve"> (the EPBC Act) is the Australian Government’s central piece of environmental legislation. It provides a legal framework to protect and manage threatened flora, fauna, ecological communities (a naturally occurring group of native plants, animals and other organisms that are interacting in a unique habitat), migratory species, internationally important wetlands and nationally and internationally important heritage places. These are defined in the EPBC Act as ‘matters of national environmental significance’. </w:t>
            </w:r>
          </w:p>
          <w:p w14:paraId="47D29461" w14:textId="77777777"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Listing of species and ecological communities as threatened involves a robust assessment of the available scientific evidence against specific criteria. The Committee invites public and expert comments on each assessment.</w:t>
            </w:r>
          </w:p>
          <w:p w14:paraId="7493304A" w14:textId="5D5B2585"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To identify and </w:t>
            </w:r>
            <w:proofErr w:type="spellStart"/>
            <w:r w:rsidRPr="00E73636">
              <w:rPr>
                <w:rFonts w:ascii="Calibri" w:hAnsi="Calibri" w:cs="Calibri"/>
                <w:color w:val="000000"/>
                <w:sz w:val="18"/>
                <w:szCs w:val="18"/>
                <w:lang w:val="en-US"/>
              </w:rPr>
              <w:t>prioritise</w:t>
            </w:r>
            <w:proofErr w:type="spellEnd"/>
            <w:r w:rsidRPr="00E73636">
              <w:rPr>
                <w:rFonts w:ascii="Calibri" w:hAnsi="Calibri" w:cs="Calibri"/>
                <w:color w:val="000000"/>
                <w:sz w:val="18"/>
                <w:szCs w:val="18"/>
                <w:lang w:val="en-US"/>
              </w:rPr>
              <w:t xml:space="preserve"> fire affected species and ecological communities for assessment, the Committee has worked with experts from the </w:t>
            </w:r>
            <w:hyperlink r:id="rId19" w:history="1">
              <w:r w:rsidRPr="00E73636">
                <w:rPr>
                  <w:rStyle w:val="Hyperlink"/>
                  <w:sz w:val="18"/>
                  <w:szCs w:val="18"/>
                  <w:u w:val="single"/>
                  <w:lang w:val="en-US"/>
                </w:rPr>
                <w:t>Bushfire Recovery Expert Panel</w:t>
              </w:r>
            </w:hyperlink>
            <w:r w:rsidRPr="00E73636">
              <w:rPr>
                <w:rFonts w:ascii="Calibri" w:hAnsi="Calibri" w:cs="Calibri"/>
                <w:color w:val="000000"/>
                <w:sz w:val="18"/>
                <w:szCs w:val="18"/>
                <w:lang w:val="en-US"/>
              </w:rPr>
              <w:t xml:space="preserve">, state and territory governments, the </w:t>
            </w:r>
            <w:hyperlink r:id="rId20" w:history="1">
              <w:r w:rsidRPr="00E73636">
                <w:rPr>
                  <w:rStyle w:val="Hyperlink"/>
                  <w:sz w:val="18"/>
                  <w:szCs w:val="18"/>
                  <w:u w:val="single"/>
                  <w:lang w:val="en-US"/>
                </w:rPr>
                <w:t>National Environmental Science Program Threatened Species Recovery Hub</w:t>
              </w:r>
            </w:hyperlink>
            <w:r w:rsidRPr="00E73636">
              <w:rPr>
                <w:rFonts w:ascii="Calibri" w:hAnsi="Calibri" w:cs="Calibri"/>
                <w:color w:val="000000"/>
                <w:sz w:val="18"/>
                <w:szCs w:val="18"/>
                <w:lang w:val="en-US"/>
              </w:rPr>
              <w:t xml:space="preserve">, the </w:t>
            </w:r>
            <w:hyperlink r:id="rId21" w:history="1">
              <w:r w:rsidRPr="00E73636">
                <w:rPr>
                  <w:rStyle w:val="Hyperlink"/>
                  <w:sz w:val="18"/>
                  <w:szCs w:val="18"/>
                  <w:u w:val="single"/>
                  <w:lang w:val="en-US"/>
                </w:rPr>
                <w:t>International Union for the Conservation of Nature</w:t>
              </w:r>
            </w:hyperlink>
            <w:r w:rsidRPr="00E73636">
              <w:rPr>
                <w:rFonts w:ascii="Calibri" w:hAnsi="Calibri" w:cs="Calibri"/>
                <w:color w:val="000000"/>
                <w:sz w:val="18"/>
                <w:szCs w:val="18"/>
                <w:lang w:val="en-US"/>
              </w:rPr>
              <w:t xml:space="preserve"> and other scientists. So far, 116 species and 7 ecological communities affected by the bushfires, have been included in the </w:t>
            </w:r>
            <w:hyperlink r:id="rId22" w:history="1">
              <w:r w:rsidRPr="00E73636">
                <w:rPr>
                  <w:rStyle w:val="Hyperlink"/>
                  <w:sz w:val="18"/>
                  <w:szCs w:val="18"/>
                  <w:u w:val="single"/>
                  <w:lang w:val="en-US"/>
                </w:rPr>
                <w:t xml:space="preserve">2020 </w:t>
              </w:r>
              <w:proofErr w:type="spellStart"/>
              <w:r w:rsidRPr="00E73636">
                <w:rPr>
                  <w:rStyle w:val="Hyperlink"/>
                  <w:sz w:val="18"/>
                  <w:szCs w:val="18"/>
                  <w:u w:val="single"/>
                  <w:lang w:val="en-US"/>
                </w:rPr>
                <w:t>Finalised</w:t>
              </w:r>
              <w:proofErr w:type="spellEnd"/>
              <w:r w:rsidRPr="00E73636">
                <w:rPr>
                  <w:rStyle w:val="Hyperlink"/>
                  <w:sz w:val="18"/>
                  <w:szCs w:val="18"/>
                  <w:u w:val="single"/>
                  <w:lang w:val="en-US"/>
                </w:rPr>
                <w:t xml:space="preserve"> Priority Assessment List</w:t>
              </w:r>
            </w:hyperlink>
            <w:r w:rsidRPr="00E73636">
              <w:rPr>
                <w:rFonts w:ascii="Calibri" w:hAnsi="Calibri" w:cs="Calibri"/>
                <w:color w:val="000000"/>
                <w:sz w:val="18"/>
                <w:szCs w:val="18"/>
                <w:lang w:val="en-US"/>
              </w:rPr>
              <w:t xml:space="preserve">, which is the formal workplan of the Committee. These species and ecological communities are undergoing an assessment, either for adding to the list or transfer to a higher threatened category. </w:t>
            </w:r>
          </w:p>
          <w:p w14:paraId="4DB08C08" w14:textId="77777777" w:rsidR="00E73636" w:rsidRPr="00E73636" w:rsidRDefault="00E73636" w:rsidP="00F50F8E">
            <w:pPr>
              <w:suppressAutoHyphens/>
              <w:autoSpaceDE w:val="0"/>
              <w:autoSpaceDN w:val="0"/>
              <w:adjustRightInd w:val="0"/>
              <w:spacing w:after="57"/>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w:t>
            </w:r>
            <w:proofErr w:type="spellStart"/>
            <w:r w:rsidRPr="00E73636">
              <w:rPr>
                <w:rFonts w:ascii="Calibri" w:hAnsi="Calibri" w:cs="Calibri"/>
                <w:color w:val="000000"/>
                <w:sz w:val="18"/>
                <w:szCs w:val="18"/>
                <w:lang w:val="en-US"/>
              </w:rPr>
              <w:t>prioritised</w:t>
            </w:r>
            <w:proofErr w:type="spellEnd"/>
            <w:r w:rsidRPr="00E73636">
              <w:rPr>
                <w:rFonts w:ascii="Calibri" w:hAnsi="Calibri" w:cs="Calibri"/>
                <w:color w:val="000000"/>
                <w:sz w:val="18"/>
                <w:szCs w:val="18"/>
                <w:lang w:val="en-US"/>
              </w:rPr>
              <w:t xml:space="preserve"> species include:</w:t>
            </w:r>
          </w:p>
          <w:p w14:paraId="08F8E035"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14 bird species</w:t>
            </w:r>
          </w:p>
          <w:p w14:paraId="4EBE07CD"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75 plant species</w:t>
            </w:r>
          </w:p>
          <w:p w14:paraId="6B3E264D"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7 fish species</w:t>
            </w:r>
          </w:p>
          <w:p w14:paraId="4A504837"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7 mammal species</w:t>
            </w:r>
          </w:p>
          <w:p w14:paraId="04EF43B8"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5 reptile species</w:t>
            </w:r>
          </w:p>
          <w:p w14:paraId="6A05A63C"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4 frog species</w:t>
            </w:r>
          </w:p>
          <w:p w14:paraId="75C73511"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2 spider species</w:t>
            </w:r>
          </w:p>
          <w:p w14:paraId="764BD53E"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1 snail species</w:t>
            </w:r>
          </w:p>
          <w:p w14:paraId="5640A654" w14:textId="77777777" w:rsidR="00E73636" w:rsidRPr="00E73636" w:rsidRDefault="00E73636" w:rsidP="00F50F8E">
            <w:pPr>
              <w:suppressAutoHyphens/>
              <w:autoSpaceDE w:val="0"/>
              <w:autoSpaceDN w:val="0"/>
              <w:adjustRightInd w:val="0"/>
              <w:spacing w:after="113"/>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1 grasshopper species</w:t>
            </w:r>
          </w:p>
          <w:p w14:paraId="0939D9A2" w14:textId="77777777" w:rsidR="00E73636" w:rsidRPr="00E73636" w:rsidRDefault="00E73636" w:rsidP="00F50F8E">
            <w:pPr>
              <w:suppressAutoHyphens/>
              <w:autoSpaceDE w:val="0"/>
              <w:autoSpaceDN w:val="0"/>
              <w:adjustRightInd w:val="0"/>
              <w:spacing w:after="57"/>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w:t>
            </w:r>
            <w:proofErr w:type="spellStart"/>
            <w:r w:rsidRPr="00E73636">
              <w:rPr>
                <w:rFonts w:ascii="Calibri" w:hAnsi="Calibri" w:cs="Calibri"/>
                <w:color w:val="000000"/>
                <w:sz w:val="18"/>
                <w:szCs w:val="18"/>
                <w:lang w:val="en-US"/>
              </w:rPr>
              <w:t>prioritised</w:t>
            </w:r>
            <w:proofErr w:type="spellEnd"/>
            <w:r w:rsidRPr="00E73636">
              <w:rPr>
                <w:rFonts w:ascii="Calibri" w:hAnsi="Calibri" w:cs="Calibri"/>
                <w:color w:val="000000"/>
                <w:sz w:val="18"/>
                <w:szCs w:val="18"/>
                <w:lang w:val="en-US"/>
              </w:rPr>
              <w:t xml:space="preserve"> ecological communities include:</w:t>
            </w:r>
          </w:p>
          <w:p w14:paraId="0B5ECBA9"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1 grassy forest</w:t>
            </w:r>
          </w:p>
          <w:p w14:paraId="4EB7C186"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2 cool temperate rainforests</w:t>
            </w:r>
          </w:p>
          <w:p w14:paraId="7A88152E"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2 moist forests</w:t>
            </w:r>
          </w:p>
          <w:p w14:paraId="51A18E4E"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1 floodplain Eucalypt forest</w:t>
            </w:r>
          </w:p>
          <w:p w14:paraId="3DDD2545" w14:textId="77777777" w:rsidR="00E73636" w:rsidRPr="00E73636" w:rsidRDefault="00E73636" w:rsidP="006D00E5">
            <w:pPr>
              <w:suppressAutoHyphens/>
              <w:autoSpaceDE w:val="0"/>
              <w:autoSpaceDN w:val="0"/>
              <w:adjustRightInd w:val="0"/>
              <w:ind w:left="284" w:hanging="284"/>
              <w:textAlignment w:val="center"/>
              <w:rPr>
                <w:rFonts w:ascii="Calibri" w:hAnsi="Calibri" w:cs="Calibri"/>
                <w:color w:val="000000"/>
                <w:sz w:val="22"/>
                <w:szCs w:val="22"/>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 xml:space="preserve">1 wet sclerophyll forest </w:t>
            </w:r>
          </w:p>
        </w:tc>
      </w:tr>
      <w:tr w:rsidR="00E73636" w:rsidRPr="00E73636" w14:paraId="30A6E387" w14:textId="77777777" w:rsidTr="006D00E5">
        <w:trPr>
          <w:trHeight w:val="20"/>
        </w:trPr>
        <w:tc>
          <w:tcPr>
            <w:tcW w:w="2835" w:type="dxa"/>
            <w:tcBorders>
              <w:top w:val="nil"/>
            </w:tcBorders>
            <w:tcMar>
              <w:top w:w="227" w:type="dxa"/>
              <w:left w:w="113" w:type="dxa"/>
              <w:bottom w:w="283" w:type="dxa"/>
              <w:right w:w="113" w:type="dxa"/>
            </w:tcMar>
          </w:tcPr>
          <w:p w14:paraId="567B29C5" w14:textId="77777777" w:rsidR="00E73636" w:rsidRPr="00E73636" w:rsidRDefault="00E73636" w:rsidP="00F50F8E">
            <w:pPr>
              <w:autoSpaceDE w:val="0"/>
              <w:autoSpaceDN w:val="0"/>
              <w:adjustRightInd w:val="0"/>
              <w:rPr>
                <w:rFonts w:ascii="Calibri" w:hAnsi="Calibri" w:cs="Calibri"/>
                <w:lang w:val="en-GB"/>
              </w:rPr>
            </w:pPr>
          </w:p>
        </w:tc>
        <w:tc>
          <w:tcPr>
            <w:tcW w:w="7936" w:type="dxa"/>
            <w:tcBorders>
              <w:top w:val="nil"/>
            </w:tcBorders>
            <w:tcMar>
              <w:top w:w="227" w:type="dxa"/>
              <w:left w:w="113" w:type="dxa"/>
              <w:bottom w:w="283" w:type="dxa"/>
              <w:right w:w="113" w:type="dxa"/>
            </w:tcMar>
          </w:tcPr>
          <w:p w14:paraId="4DFE5244" w14:textId="77777777" w:rsidR="00E73636" w:rsidRPr="00E73636" w:rsidRDefault="00E73636" w:rsidP="00F50F8E">
            <w:pPr>
              <w:suppressAutoHyphens/>
              <w:autoSpaceDE w:val="0"/>
              <w:autoSpaceDN w:val="0"/>
              <w:adjustRightInd w:val="0"/>
              <w:spacing w:after="113"/>
              <w:textAlignment w:val="center"/>
              <w:rPr>
                <w:rFonts w:ascii="Calibri" w:hAnsi="Calibri" w:cs="Calibri"/>
                <w:color w:val="000000"/>
                <w:sz w:val="22"/>
                <w:szCs w:val="22"/>
                <w:lang w:val="en-US"/>
              </w:rPr>
            </w:pPr>
            <w:r w:rsidRPr="00E73636">
              <w:rPr>
                <w:rFonts w:ascii="Calibri" w:hAnsi="Calibri" w:cs="Calibri"/>
                <w:color w:val="000000"/>
                <w:sz w:val="18"/>
                <w:szCs w:val="18"/>
                <w:lang w:val="en-US"/>
              </w:rPr>
              <w:t xml:space="preserve">Many more native species and ecological communities potentially require assessment because they are impacted by the fires. The Committee is reviewing new information as it becomes available to understand the impacts of the fires on the status of these entities at a national level, and to determine if, </w:t>
            </w:r>
            <w:proofErr w:type="gramStart"/>
            <w:r w:rsidRPr="00E73636">
              <w:rPr>
                <w:rFonts w:ascii="Calibri" w:hAnsi="Calibri" w:cs="Calibri"/>
                <w:color w:val="000000"/>
                <w:sz w:val="18"/>
                <w:szCs w:val="18"/>
                <w:lang w:val="en-US"/>
              </w:rPr>
              <w:t>as a result of</w:t>
            </w:r>
            <w:proofErr w:type="gramEnd"/>
            <w:r w:rsidRPr="00E73636">
              <w:rPr>
                <w:rFonts w:ascii="Calibri" w:hAnsi="Calibri" w:cs="Calibri"/>
                <w:color w:val="000000"/>
                <w:sz w:val="18"/>
                <w:szCs w:val="18"/>
                <w:lang w:val="en-US"/>
              </w:rPr>
              <w:t xml:space="preserve"> the fires, they require additional protection under the EPBC Act. The Committee will recommend further species and ecological communities to the Minister as priorities for assessment.</w:t>
            </w:r>
          </w:p>
        </w:tc>
      </w:tr>
      <w:tr w:rsidR="00E73636" w:rsidRPr="00E73636" w14:paraId="2573C725" w14:textId="77777777" w:rsidTr="00F50F8E">
        <w:trPr>
          <w:trHeight w:val="20"/>
        </w:trPr>
        <w:tc>
          <w:tcPr>
            <w:tcW w:w="10771" w:type="dxa"/>
            <w:gridSpan w:val="2"/>
            <w:tcMar>
              <w:top w:w="283" w:type="dxa"/>
              <w:left w:w="113" w:type="dxa"/>
              <w:bottom w:w="283" w:type="dxa"/>
              <w:right w:w="113" w:type="dxa"/>
            </w:tcMar>
          </w:tcPr>
          <w:p w14:paraId="0D73904E" w14:textId="77777777" w:rsidR="00E73636" w:rsidRPr="00E73636" w:rsidRDefault="00E73636" w:rsidP="00F50F8E">
            <w:pPr>
              <w:suppressAutoHyphens/>
              <w:autoSpaceDE w:val="0"/>
              <w:autoSpaceDN w:val="0"/>
              <w:adjustRightInd w:val="0"/>
              <w:spacing w:after="170"/>
              <w:ind w:left="283" w:hanging="283"/>
              <w:textAlignment w:val="center"/>
              <w:rPr>
                <w:rFonts w:ascii="Calibri" w:hAnsi="Calibri" w:cs="Calibri"/>
                <w:b/>
                <w:bCs/>
                <w:color w:val="000000"/>
                <w:sz w:val="20"/>
                <w:szCs w:val="20"/>
                <w:lang w:val="en-US"/>
              </w:rPr>
            </w:pPr>
            <w:r w:rsidRPr="00E73636">
              <w:rPr>
                <w:rFonts w:ascii="Calibri" w:hAnsi="Calibri" w:cs="Calibri"/>
                <w:b/>
                <w:bCs/>
                <w:color w:val="000000"/>
                <w:sz w:val="20"/>
                <w:szCs w:val="20"/>
                <w:lang w:val="en-US"/>
              </w:rPr>
              <w:lastRenderedPageBreak/>
              <w:t>2.</w:t>
            </w:r>
            <w:r w:rsidRPr="00E73636">
              <w:rPr>
                <w:rFonts w:ascii="Calibri" w:hAnsi="Calibri" w:cs="Calibri"/>
                <w:b/>
                <w:bCs/>
                <w:color w:val="000000"/>
                <w:sz w:val="20"/>
                <w:szCs w:val="20"/>
                <w:lang w:val="en-US"/>
              </w:rPr>
              <w:tab/>
              <w:t>Accelerate processes for assessment and re-assessment of priority species</w:t>
            </w:r>
          </w:p>
        </w:tc>
      </w:tr>
      <w:tr w:rsidR="00E73636" w:rsidRPr="00E73636" w14:paraId="25695F6C" w14:textId="77777777" w:rsidTr="00F50F8E">
        <w:trPr>
          <w:trHeight w:val="20"/>
        </w:trPr>
        <w:tc>
          <w:tcPr>
            <w:tcW w:w="2835" w:type="dxa"/>
            <w:tcMar>
              <w:top w:w="227" w:type="dxa"/>
              <w:left w:w="113" w:type="dxa"/>
              <w:bottom w:w="283" w:type="dxa"/>
              <w:right w:w="113" w:type="dxa"/>
            </w:tcMar>
          </w:tcPr>
          <w:p w14:paraId="65ABA2DE"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b/>
                <w:bCs/>
                <w:color w:val="000000"/>
                <w:sz w:val="18"/>
                <w:szCs w:val="18"/>
                <w:lang w:val="en-US"/>
              </w:rPr>
              <w:t>a)</w:t>
            </w:r>
            <w:r w:rsidRPr="00E73636">
              <w:rPr>
                <w:rFonts w:ascii="Calibri" w:hAnsi="Calibri" w:cs="Calibri"/>
                <w:b/>
                <w:bCs/>
                <w:color w:val="000000"/>
                <w:sz w:val="18"/>
                <w:szCs w:val="18"/>
                <w:lang w:val="en-US"/>
              </w:rPr>
              <w:tab/>
              <w:t xml:space="preserve">Update listing assessments for fire-affected species and ecological communities already on the </w:t>
            </w:r>
            <w:proofErr w:type="spellStart"/>
            <w:r w:rsidRPr="00E73636">
              <w:rPr>
                <w:rFonts w:ascii="Calibri" w:hAnsi="Calibri" w:cs="Calibri"/>
                <w:b/>
                <w:bCs/>
                <w:color w:val="000000"/>
                <w:sz w:val="18"/>
                <w:szCs w:val="18"/>
                <w:lang w:val="en-US"/>
              </w:rPr>
              <w:t>Finalised</w:t>
            </w:r>
            <w:proofErr w:type="spellEnd"/>
            <w:r w:rsidRPr="00E73636">
              <w:rPr>
                <w:rFonts w:ascii="Calibri" w:hAnsi="Calibri" w:cs="Calibri"/>
                <w:b/>
                <w:bCs/>
                <w:color w:val="000000"/>
                <w:sz w:val="18"/>
                <w:szCs w:val="18"/>
                <w:lang w:val="en-US"/>
              </w:rPr>
              <w:t xml:space="preserve"> Priority Assessment List. </w:t>
            </w:r>
          </w:p>
        </w:tc>
        <w:tc>
          <w:tcPr>
            <w:tcW w:w="7936" w:type="dxa"/>
            <w:tcMar>
              <w:top w:w="227" w:type="dxa"/>
              <w:left w:w="113" w:type="dxa"/>
              <w:bottom w:w="283" w:type="dxa"/>
              <w:right w:w="113" w:type="dxa"/>
            </w:tcMar>
          </w:tcPr>
          <w:p w14:paraId="33B426E9" w14:textId="21458FA3" w:rsidR="006D00E5" w:rsidRDefault="006D00E5" w:rsidP="00F50F8E">
            <w:pPr>
              <w:suppressAutoHyphens/>
              <w:autoSpaceDE w:val="0"/>
              <w:autoSpaceDN w:val="0"/>
              <w:adjustRightInd w:val="0"/>
              <w:spacing w:after="113"/>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04A435A3" wp14:editId="2AAA6464">
                  <wp:extent cx="361293" cy="349250"/>
                  <wp:effectExtent l="0" t="0" r="0" b="0"/>
                  <wp:docPr id="2" name="Picture 2"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3D4312FA" w14:textId="59191E81"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The impacts of the bushfires have been included in assessments that are already underway for fire-affected species and ecological communities.</w:t>
            </w:r>
          </w:p>
          <w:p w14:paraId="513BD8B6" w14:textId="77777777"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Since April 2020, the Minister for the Environment has made decisions to list, transfer or retain 11 fire-affected species as threatened. The level of fire-impact varies, with some species only moderately affected while others were more severely affected. In summary:</w:t>
            </w:r>
          </w:p>
          <w:p w14:paraId="7FF59A6D" w14:textId="77777777" w:rsidR="00E73636" w:rsidRPr="00E73636" w:rsidRDefault="00E73636" w:rsidP="00F50F8E">
            <w:pPr>
              <w:suppressAutoHyphens/>
              <w:autoSpaceDE w:val="0"/>
              <w:autoSpaceDN w:val="0"/>
              <w:adjustRightInd w:val="0"/>
              <w:spacing w:after="113"/>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Three mammal species badly affected by the bushfires, although showing early signs of recovery, retained their Endangered status. These are, the Smoky Mouse (</w:t>
            </w:r>
            <w:proofErr w:type="spellStart"/>
            <w:r w:rsidRPr="00E73636">
              <w:rPr>
                <w:rFonts w:ascii="Calibri" w:hAnsi="Calibri" w:cs="Calibri"/>
                <w:i/>
                <w:iCs/>
                <w:color w:val="000000"/>
                <w:sz w:val="18"/>
                <w:szCs w:val="18"/>
                <w:lang w:val="en-US"/>
              </w:rPr>
              <w:t>Pseudomys</w:t>
            </w:r>
            <w:proofErr w:type="spellEnd"/>
            <w:r w:rsidRPr="00E73636">
              <w:rPr>
                <w:rFonts w:ascii="Calibri" w:hAnsi="Calibri" w:cs="Calibri"/>
                <w:i/>
                <w:iCs/>
                <w:color w:val="000000"/>
                <w:sz w:val="18"/>
                <w:szCs w:val="18"/>
                <w:lang w:val="en-US"/>
              </w:rPr>
              <w:t xml:space="preserve"> </w:t>
            </w:r>
            <w:proofErr w:type="spellStart"/>
            <w:r w:rsidRPr="00E73636">
              <w:rPr>
                <w:rFonts w:ascii="Calibri" w:hAnsi="Calibri" w:cs="Calibri"/>
                <w:i/>
                <w:iCs/>
                <w:color w:val="000000"/>
                <w:sz w:val="18"/>
                <w:szCs w:val="18"/>
                <w:lang w:val="en-US"/>
              </w:rPr>
              <w:t>fumeus</w:t>
            </w:r>
            <w:proofErr w:type="spellEnd"/>
            <w:r w:rsidRPr="00E73636">
              <w:rPr>
                <w:rFonts w:ascii="Calibri" w:hAnsi="Calibri" w:cs="Calibri"/>
                <w:color w:val="000000"/>
                <w:sz w:val="18"/>
                <w:szCs w:val="18"/>
                <w:lang w:val="en-US"/>
              </w:rPr>
              <w:t>), Hastings River Mouse (</w:t>
            </w:r>
            <w:proofErr w:type="spellStart"/>
            <w:r w:rsidRPr="00E73636">
              <w:rPr>
                <w:rFonts w:ascii="Calibri" w:hAnsi="Calibri" w:cs="Calibri"/>
                <w:i/>
                <w:iCs/>
                <w:color w:val="000000"/>
                <w:sz w:val="18"/>
                <w:szCs w:val="18"/>
                <w:lang w:val="en-US"/>
              </w:rPr>
              <w:t>Pseudomys</w:t>
            </w:r>
            <w:proofErr w:type="spellEnd"/>
            <w:r w:rsidRPr="00E73636">
              <w:rPr>
                <w:rFonts w:ascii="Calibri" w:hAnsi="Calibri" w:cs="Calibri"/>
                <w:i/>
                <w:iCs/>
                <w:color w:val="000000"/>
                <w:sz w:val="18"/>
                <w:szCs w:val="18"/>
                <w:lang w:val="en-US"/>
              </w:rPr>
              <w:t xml:space="preserve"> </w:t>
            </w:r>
            <w:proofErr w:type="spellStart"/>
            <w:r w:rsidRPr="00E73636">
              <w:rPr>
                <w:rFonts w:ascii="Calibri" w:hAnsi="Calibri" w:cs="Calibri"/>
                <w:i/>
                <w:iCs/>
                <w:color w:val="000000"/>
                <w:sz w:val="18"/>
                <w:szCs w:val="18"/>
                <w:lang w:val="en-US"/>
              </w:rPr>
              <w:t>oralis</w:t>
            </w:r>
            <w:proofErr w:type="spellEnd"/>
            <w:r w:rsidRPr="00E73636">
              <w:rPr>
                <w:rFonts w:ascii="Calibri" w:hAnsi="Calibri" w:cs="Calibri"/>
                <w:color w:val="000000"/>
                <w:sz w:val="18"/>
                <w:szCs w:val="18"/>
                <w:lang w:val="en-US"/>
              </w:rPr>
              <w:t>), and the south-east mainland population of the Spotted-tailed Quoll (</w:t>
            </w:r>
            <w:proofErr w:type="spellStart"/>
            <w:r w:rsidRPr="00E73636">
              <w:rPr>
                <w:rFonts w:ascii="Calibri" w:hAnsi="Calibri" w:cs="Calibri"/>
                <w:i/>
                <w:iCs/>
                <w:color w:val="000000"/>
                <w:sz w:val="18"/>
                <w:szCs w:val="18"/>
                <w:lang w:val="en-US"/>
              </w:rPr>
              <w:t>Dasyurus</w:t>
            </w:r>
            <w:proofErr w:type="spellEnd"/>
            <w:r w:rsidRPr="00E73636">
              <w:rPr>
                <w:rFonts w:ascii="Calibri" w:hAnsi="Calibri" w:cs="Calibri"/>
                <w:i/>
                <w:iCs/>
                <w:color w:val="000000"/>
                <w:sz w:val="18"/>
                <w:szCs w:val="18"/>
                <w:lang w:val="en-US"/>
              </w:rPr>
              <w:t xml:space="preserve"> maculatus maculatus</w:t>
            </w:r>
            <w:r w:rsidRPr="00E73636">
              <w:rPr>
                <w:rFonts w:ascii="Calibri" w:hAnsi="Calibri" w:cs="Calibri"/>
                <w:color w:val="000000"/>
                <w:sz w:val="18"/>
                <w:szCs w:val="18"/>
                <w:lang w:val="en-US"/>
              </w:rPr>
              <w:t>).</w:t>
            </w:r>
          </w:p>
          <w:p w14:paraId="0C323F69" w14:textId="77777777" w:rsidR="00E73636" w:rsidRPr="00E73636" w:rsidRDefault="00E73636" w:rsidP="00F50F8E">
            <w:pPr>
              <w:suppressAutoHyphens/>
              <w:autoSpaceDE w:val="0"/>
              <w:autoSpaceDN w:val="0"/>
              <w:adjustRightInd w:val="0"/>
              <w:spacing w:after="113"/>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Two plant species, the Scrub Turpentine (</w:t>
            </w:r>
            <w:proofErr w:type="spellStart"/>
            <w:r w:rsidRPr="00E73636">
              <w:rPr>
                <w:rFonts w:ascii="Calibri" w:hAnsi="Calibri" w:cs="Calibri"/>
                <w:i/>
                <w:iCs/>
                <w:color w:val="000000"/>
                <w:sz w:val="18"/>
                <w:szCs w:val="18"/>
                <w:lang w:val="en-US"/>
              </w:rPr>
              <w:t>Rhodamnia</w:t>
            </w:r>
            <w:proofErr w:type="spellEnd"/>
            <w:r w:rsidRPr="00E73636">
              <w:rPr>
                <w:rFonts w:ascii="Calibri" w:hAnsi="Calibri" w:cs="Calibri"/>
                <w:i/>
                <w:iCs/>
                <w:color w:val="000000"/>
                <w:sz w:val="18"/>
                <w:szCs w:val="18"/>
                <w:lang w:val="en-US"/>
              </w:rPr>
              <w:t xml:space="preserve"> </w:t>
            </w:r>
            <w:proofErr w:type="spellStart"/>
            <w:r w:rsidRPr="00E73636">
              <w:rPr>
                <w:rFonts w:ascii="Calibri" w:hAnsi="Calibri" w:cs="Calibri"/>
                <w:i/>
                <w:iCs/>
                <w:color w:val="000000"/>
                <w:sz w:val="18"/>
                <w:szCs w:val="18"/>
                <w:lang w:val="en-US"/>
              </w:rPr>
              <w:t>rubescens</w:t>
            </w:r>
            <w:proofErr w:type="spellEnd"/>
            <w:r w:rsidRPr="00E73636">
              <w:rPr>
                <w:rFonts w:ascii="Calibri" w:hAnsi="Calibri" w:cs="Calibri"/>
                <w:color w:val="000000"/>
                <w:sz w:val="18"/>
                <w:szCs w:val="18"/>
                <w:lang w:val="en-US"/>
              </w:rPr>
              <w:t>) and Native Guava (</w:t>
            </w:r>
            <w:proofErr w:type="spellStart"/>
            <w:r w:rsidRPr="00E73636">
              <w:rPr>
                <w:rFonts w:ascii="Calibri" w:hAnsi="Calibri" w:cs="Calibri"/>
                <w:i/>
                <w:iCs/>
                <w:color w:val="000000"/>
                <w:sz w:val="18"/>
                <w:szCs w:val="18"/>
                <w:lang w:val="en-US"/>
              </w:rPr>
              <w:t>Rhodomyrtus</w:t>
            </w:r>
            <w:proofErr w:type="spellEnd"/>
            <w:r w:rsidRPr="00E73636">
              <w:rPr>
                <w:rFonts w:ascii="Calibri" w:hAnsi="Calibri" w:cs="Calibri"/>
                <w:i/>
                <w:iCs/>
                <w:color w:val="000000"/>
                <w:sz w:val="18"/>
                <w:szCs w:val="18"/>
                <w:lang w:val="en-US"/>
              </w:rPr>
              <w:t xml:space="preserve"> </w:t>
            </w:r>
            <w:proofErr w:type="spellStart"/>
            <w:r w:rsidRPr="00E73636">
              <w:rPr>
                <w:rFonts w:ascii="Calibri" w:hAnsi="Calibri" w:cs="Calibri"/>
                <w:i/>
                <w:iCs/>
                <w:color w:val="000000"/>
                <w:sz w:val="18"/>
                <w:szCs w:val="18"/>
                <w:lang w:val="en-US"/>
              </w:rPr>
              <w:t>psidioides</w:t>
            </w:r>
            <w:proofErr w:type="spellEnd"/>
            <w:r w:rsidRPr="00E73636">
              <w:rPr>
                <w:rFonts w:ascii="Calibri" w:hAnsi="Calibri" w:cs="Calibri"/>
                <w:color w:val="000000"/>
                <w:sz w:val="18"/>
                <w:szCs w:val="18"/>
                <w:lang w:val="en-US"/>
              </w:rPr>
              <w:t>), are included in the Critically Endangered category due to the impacts of the bushfires and the disease Myrtle Rust.</w:t>
            </w:r>
          </w:p>
          <w:p w14:paraId="7EB763B3" w14:textId="77777777" w:rsidR="00E73636" w:rsidRPr="00E73636" w:rsidRDefault="00E73636" w:rsidP="00F50F8E">
            <w:pPr>
              <w:suppressAutoHyphens/>
              <w:autoSpaceDE w:val="0"/>
              <w:autoSpaceDN w:val="0"/>
              <w:adjustRightInd w:val="0"/>
              <w:spacing w:after="113"/>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 xml:space="preserve">Two fire affected plant species were </w:t>
            </w:r>
            <w:proofErr w:type="spellStart"/>
            <w:r w:rsidRPr="00E73636">
              <w:rPr>
                <w:rFonts w:ascii="Calibri" w:hAnsi="Calibri" w:cs="Calibri"/>
                <w:color w:val="000000"/>
                <w:sz w:val="18"/>
                <w:szCs w:val="18"/>
                <w:lang w:val="en-US"/>
              </w:rPr>
              <w:t>uplisted</w:t>
            </w:r>
            <w:proofErr w:type="spellEnd"/>
            <w:r w:rsidRPr="00E73636">
              <w:rPr>
                <w:rFonts w:ascii="Calibri" w:hAnsi="Calibri" w:cs="Calibri"/>
                <w:color w:val="000000"/>
                <w:sz w:val="18"/>
                <w:szCs w:val="18"/>
                <w:lang w:val="en-US"/>
              </w:rPr>
              <w:t xml:space="preserve"> from the Vulnerable category to the Critically Endangered status - </w:t>
            </w:r>
            <w:proofErr w:type="spellStart"/>
            <w:r w:rsidRPr="00E73636">
              <w:rPr>
                <w:rFonts w:ascii="Calibri" w:hAnsi="Calibri" w:cs="Calibri"/>
                <w:color w:val="000000"/>
                <w:sz w:val="18"/>
                <w:szCs w:val="18"/>
                <w:lang w:val="en-US"/>
              </w:rPr>
              <w:t>Budawangs</w:t>
            </w:r>
            <w:proofErr w:type="spellEnd"/>
            <w:r w:rsidRPr="00E73636">
              <w:rPr>
                <w:rFonts w:ascii="Calibri" w:hAnsi="Calibri" w:cs="Calibri"/>
                <w:color w:val="000000"/>
                <w:sz w:val="18"/>
                <w:szCs w:val="18"/>
                <w:lang w:val="en-US"/>
              </w:rPr>
              <w:t xml:space="preserve"> Wallaby-grass (</w:t>
            </w:r>
            <w:proofErr w:type="spellStart"/>
            <w:r w:rsidRPr="00E73636">
              <w:rPr>
                <w:rFonts w:ascii="Calibri" w:hAnsi="Calibri" w:cs="Calibri"/>
                <w:i/>
                <w:iCs/>
                <w:color w:val="000000"/>
                <w:sz w:val="18"/>
                <w:szCs w:val="18"/>
                <w:lang w:val="en-US"/>
              </w:rPr>
              <w:t>Plinthanthesis</w:t>
            </w:r>
            <w:proofErr w:type="spellEnd"/>
            <w:r w:rsidRPr="00E73636">
              <w:rPr>
                <w:rFonts w:ascii="Calibri" w:hAnsi="Calibri" w:cs="Calibri"/>
                <w:i/>
                <w:iCs/>
                <w:color w:val="000000"/>
                <w:sz w:val="18"/>
                <w:szCs w:val="18"/>
                <w:lang w:val="en-US"/>
              </w:rPr>
              <w:t xml:space="preserve"> </w:t>
            </w:r>
            <w:proofErr w:type="spellStart"/>
            <w:r w:rsidRPr="00E73636">
              <w:rPr>
                <w:rFonts w:ascii="Calibri" w:hAnsi="Calibri" w:cs="Calibri"/>
                <w:i/>
                <w:iCs/>
                <w:color w:val="000000"/>
                <w:sz w:val="18"/>
                <w:szCs w:val="18"/>
                <w:lang w:val="en-US"/>
              </w:rPr>
              <w:t>rodwayi</w:t>
            </w:r>
            <w:proofErr w:type="spellEnd"/>
            <w:r w:rsidRPr="00E73636">
              <w:rPr>
                <w:rFonts w:ascii="Calibri" w:hAnsi="Calibri" w:cs="Calibri"/>
                <w:color w:val="000000"/>
                <w:sz w:val="18"/>
                <w:szCs w:val="18"/>
                <w:lang w:val="en-US"/>
              </w:rPr>
              <w:t>) and a mint bush (</w:t>
            </w:r>
            <w:proofErr w:type="spellStart"/>
            <w:r w:rsidRPr="00E73636">
              <w:rPr>
                <w:rFonts w:ascii="Calibri" w:hAnsi="Calibri" w:cs="Calibri"/>
                <w:i/>
                <w:iCs/>
                <w:color w:val="000000"/>
                <w:sz w:val="18"/>
                <w:szCs w:val="18"/>
                <w:lang w:val="en-US"/>
              </w:rPr>
              <w:t>Prostanthera</w:t>
            </w:r>
            <w:proofErr w:type="spellEnd"/>
            <w:r w:rsidRPr="00E73636">
              <w:rPr>
                <w:rFonts w:ascii="Calibri" w:hAnsi="Calibri" w:cs="Calibri"/>
                <w:i/>
                <w:iCs/>
                <w:color w:val="000000"/>
                <w:sz w:val="18"/>
                <w:szCs w:val="18"/>
                <w:lang w:val="en-US"/>
              </w:rPr>
              <w:t xml:space="preserve"> </w:t>
            </w:r>
            <w:proofErr w:type="spellStart"/>
            <w:r w:rsidRPr="00E73636">
              <w:rPr>
                <w:rFonts w:ascii="Calibri" w:hAnsi="Calibri" w:cs="Calibri"/>
                <w:i/>
                <w:iCs/>
                <w:color w:val="000000"/>
                <w:sz w:val="18"/>
                <w:szCs w:val="18"/>
                <w:lang w:val="en-US"/>
              </w:rPr>
              <w:t>staurophylla</w:t>
            </w:r>
            <w:proofErr w:type="spellEnd"/>
            <w:r w:rsidRPr="00E73636">
              <w:rPr>
                <w:rFonts w:ascii="Calibri" w:hAnsi="Calibri" w:cs="Calibri"/>
                <w:color w:val="000000"/>
                <w:sz w:val="18"/>
                <w:szCs w:val="18"/>
                <w:lang w:val="en-US"/>
              </w:rPr>
              <w:t xml:space="preserve">). </w:t>
            </w:r>
          </w:p>
          <w:p w14:paraId="5C78D1F2" w14:textId="77777777" w:rsidR="00E73636" w:rsidRPr="00E73636" w:rsidRDefault="00E73636" w:rsidP="00F50F8E">
            <w:pPr>
              <w:suppressAutoHyphens/>
              <w:autoSpaceDE w:val="0"/>
              <w:autoSpaceDN w:val="0"/>
              <w:adjustRightInd w:val="0"/>
              <w:spacing w:after="113"/>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Two previously unlisted fire-affected plant species are now listed. The Gorge Rice-flower (</w:t>
            </w:r>
            <w:proofErr w:type="spellStart"/>
            <w:r w:rsidRPr="00E73636">
              <w:rPr>
                <w:rFonts w:ascii="Calibri" w:hAnsi="Calibri" w:cs="Calibri"/>
                <w:i/>
                <w:iCs/>
                <w:color w:val="000000"/>
                <w:sz w:val="18"/>
                <w:szCs w:val="18"/>
                <w:lang w:val="en-US"/>
              </w:rPr>
              <w:t>Pimelea</w:t>
            </w:r>
            <w:proofErr w:type="spellEnd"/>
            <w:r w:rsidRPr="00E73636">
              <w:rPr>
                <w:rFonts w:ascii="Calibri" w:hAnsi="Calibri" w:cs="Calibri"/>
                <w:i/>
                <w:iCs/>
                <w:color w:val="000000"/>
                <w:sz w:val="18"/>
                <w:szCs w:val="18"/>
                <w:lang w:val="en-US"/>
              </w:rPr>
              <w:t xml:space="preserve"> </w:t>
            </w:r>
            <w:proofErr w:type="spellStart"/>
            <w:r w:rsidRPr="00E73636">
              <w:rPr>
                <w:rFonts w:ascii="Calibri" w:hAnsi="Calibri" w:cs="Calibri"/>
                <w:i/>
                <w:iCs/>
                <w:color w:val="000000"/>
                <w:sz w:val="18"/>
                <w:szCs w:val="18"/>
                <w:lang w:val="en-US"/>
              </w:rPr>
              <w:t>cremnophila</w:t>
            </w:r>
            <w:proofErr w:type="spellEnd"/>
            <w:r w:rsidRPr="00E73636">
              <w:rPr>
                <w:rFonts w:ascii="Calibri" w:hAnsi="Calibri" w:cs="Calibri"/>
                <w:color w:val="000000"/>
                <w:sz w:val="18"/>
                <w:szCs w:val="18"/>
                <w:lang w:val="en-US"/>
              </w:rPr>
              <w:t>) was added to the Critically Endangered category, and a paper daisy (</w:t>
            </w:r>
            <w:r w:rsidRPr="00E73636">
              <w:rPr>
                <w:rFonts w:ascii="Calibri" w:hAnsi="Calibri" w:cs="Calibri"/>
                <w:i/>
                <w:iCs/>
                <w:color w:val="000000"/>
                <w:sz w:val="18"/>
                <w:szCs w:val="18"/>
                <w:lang w:val="en-US"/>
              </w:rPr>
              <w:t xml:space="preserve">Helichrysum </w:t>
            </w:r>
            <w:proofErr w:type="spellStart"/>
            <w:r w:rsidRPr="00E73636">
              <w:rPr>
                <w:rFonts w:ascii="Calibri" w:hAnsi="Calibri" w:cs="Calibri"/>
                <w:i/>
                <w:iCs/>
                <w:color w:val="000000"/>
                <w:sz w:val="18"/>
                <w:szCs w:val="18"/>
                <w:lang w:val="en-US"/>
              </w:rPr>
              <w:t>calvertianum</w:t>
            </w:r>
            <w:proofErr w:type="spellEnd"/>
            <w:r w:rsidRPr="00E73636">
              <w:rPr>
                <w:rFonts w:ascii="Calibri" w:hAnsi="Calibri" w:cs="Calibri"/>
                <w:color w:val="000000"/>
                <w:sz w:val="18"/>
                <w:szCs w:val="18"/>
                <w:lang w:val="en-US"/>
              </w:rPr>
              <w:t xml:space="preserve">), was added to the Vulnerable category. </w:t>
            </w:r>
          </w:p>
          <w:p w14:paraId="221B1DF0" w14:textId="77777777" w:rsidR="00E73636" w:rsidRPr="00E73636" w:rsidRDefault="00E73636" w:rsidP="00F50F8E">
            <w:pPr>
              <w:suppressAutoHyphens/>
              <w:autoSpaceDE w:val="0"/>
              <w:autoSpaceDN w:val="0"/>
              <w:adjustRightInd w:val="0"/>
              <w:spacing w:after="113"/>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A previously unlisted fire-affected fish species, the Stocky Galaxias (</w:t>
            </w:r>
            <w:r w:rsidRPr="00E73636">
              <w:rPr>
                <w:rFonts w:ascii="Calibri" w:hAnsi="Calibri" w:cs="Calibri"/>
                <w:i/>
                <w:iCs/>
                <w:color w:val="000000"/>
                <w:sz w:val="18"/>
                <w:szCs w:val="18"/>
                <w:lang w:val="en-US"/>
              </w:rPr>
              <w:t xml:space="preserve">Galaxias </w:t>
            </w:r>
            <w:proofErr w:type="spellStart"/>
            <w:r w:rsidRPr="00E73636">
              <w:rPr>
                <w:rFonts w:ascii="Calibri" w:hAnsi="Calibri" w:cs="Calibri"/>
                <w:i/>
                <w:iCs/>
                <w:color w:val="000000"/>
                <w:sz w:val="18"/>
                <w:szCs w:val="18"/>
                <w:lang w:val="en-US"/>
              </w:rPr>
              <w:t>tantangara</w:t>
            </w:r>
            <w:proofErr w:type="spellEnd"/>
            <w:r w:rsidRPr="00E73636">
              <w:rPr>
                <w:rFonts w:ascii="Calibri" w:hAnsi="Calibri" w:cs="Calibri"/>
                <w:color w:val="000000"/>
                <w:sz w:val="18"/>
                <w:szCs w:val="18"/>
                <w:lang w:val="en-US"/>
              </w:rPr>
              <w:t>), was added to the Critically Endangered category.</w:t>
            </w:r>
          </w:p>
          <w:p w14:paraId="05583EAE" w14:textId="77777777" w:rsidR="00E73636" w:rsidRPr="00E73636" w:rsidRDefault="00E73636" w:rsidP="00F50F8E">
            <w:pPr>
              <w:suppressAutoHyphens/>
              <w:autoSpaceDE w:val="0"/>
              <w:autoSpaceDN w:val="0"/>
              <w:adjustRightInd w:val="0"/>
              <w:spacing w:after="113"/>
              <w:ind w:left="283" w:hanging="28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w:t>
            </w:r>
            <w:r w:rsidRPr="00E73636">
              <w:rPr>
                <w:rFonts w:ascii="Calibri" w:hAnsi="Calibri" w:cs="Calibri"/>
                <w:color w:val="000000"/>
                <w:sz w:val="18"/>
                <w:szCs w:val="18"/>
                <w:lang w:val="en-US"/>
              </w:rPr>
              <w:tab/>
              <w:t xml:space="preserve">The Buttercup </w:t>
            </w:r>
            <w:proofErr w:type="spellStart"/>
            <w:r w:rsidRPr="00E73636">
              <w:rPr>
                <w:rFonts w:ascii="Calibri" w:hAnsi="Calibri" w:cs="Calibri"/>
                <w:color w:val="000000"/>
                <w:sz w:val="18"/>
                <w:szCs w:val="18"/>
                <w:lang w:val="en-US"/>
              </w:rPr>
              <w:t>Doubletail</w:t>
            </w:r>
            <w:proofErr w:type="spellEnd"/>
            <w:r w:rsidRPr="00E73636">
              <w:rPr>
                <w:rFonts w:ascii="Calibri" w:hAnsi="Calibri" w:cs="Calibri"/>
                <w:color w:val="000000"/>
                <w:sz w:val="18"/>
                <w:szCs w:val="18"/>
                <w:lang w:val="en-US"/>
              </w:rPr>
              <w:t xml:space="preserve"> (</w:t>
            </w:r>
            <w:proofErr w:type="spellStart"/>
            <w:r w:rsidRPr="00E73636">
              <w:rPr>
                <w:rFonts w:ascii="Calibri" w:hAnsi="Calibri" w:cs="Calibri"/>
                <w:i/>
                <w:iCs/>
                <w:color w:val="000000"/>
                <w:sz w:val="18"/>
                <w:szCs w:val="18"/>
                <w:lang w:val="en-US"/>
              </w:rPr>
              <w:t>Diuris</w:t>
            </w:r>
            <w:proofErr w:type="spellEnd"/>
            <w:r w:rsidRPr="00E73636">
              <w:rPr>
                <w:rFonts w:ascii="Calibri" w:hAnsi="Calibri" w:cs="Calibri"/>
                <w:i/>
                <w:iCs/>
                <w:color w:val="000000"/>
                <w:sz w:val="18"/>
                <w:szCs w:val="18"/>
                <w:lang w:val="en-US"/>
              </w:rPr>
              <w:t xml:space="preserve"> </w:t>
            </w:r>
            <w:proofErr w:type="spellStart"/>
            <w:r w:rsidRPr="00E73636">
              <w:rPr>
                <w:rFonts w:ascii="Calibri" w:hAnsi="Calibri" w:cs="Calibri"/>
                <w:i/>
                <w:iCs/>
                <w:color w:val="000000"/>
                <w:sz w:val="18"/>
                <w:szCs w:val="18"/>
                <w:lang w:val="en-US"/>
              </w:rPr>
              <w:t>aequalis</w:t>
            </w:r>
            <w:proofErr w:type="spellEnd"/>
            <w:r w:rsidRPr="00E73636">
              <w:rPr>
                <w:rFonts w:ascii="Calibri" w:hAnsi="Calibri" w:cs="Calibri"/>
                <w:color w:val="000000"/>
                <w:sz w:val="18"/>
                <w:szCs w:val="18"/>
                <w:lang w:val="en-US"/>
              </w:rPr>
              <w:t>), a fire affected orchid, was transferred from the Vulnerable category to the Endangered category.</w:t>
            </w:r>
          </w:p>
        </w:tc>
      </w:tr>
      <w:tr w:rsidR="00E73636" w:rsidRPr="00E73636" w14:paraId="02BB8DBC" w14:textId="77777777" w:rsidTr="00F50F8E">
        <w:trPr>
          <w:trHeight w:val="20"/>
        </w:trPr>
        <w:tc>
          <w:tcPr>
            <w:tcW w:w="2835" w:type="dxa"/>
            <w:tcMar>
              <w:top w:w="227" w:type="dxa"/>
              <w:left w:w="113" w:type="dxa"/>
              <w:bottom w:w="283" w:type="dxa"/>
              <w:right w:w="113" w:type="dxa"/>
            </w:tcMar>
          </w:tcPr>
          <w:p w14:paraId="567E6D47"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b/>
                <w:bCs/>
                <w:color w:val="000000"/>
                <w:sz w:val="18"/>
                <w:szCs w:val="18"/>
                <w:lang w:val="en-US"/>
              </w:rPr>
              <w:t xml:space="preserve">b) Defer assessments for other species on the </w:t>
            </w:r>
            <w:proofErr w:type="spellStart"/>
            <w:r w:rsidRPr="00E73636">
              <w:rPr>
                <w:rFonts w:ascii="Calibri" w:hAnsi="Calibri" w:cs="Calibri"/>
                <w:b/>
                <w:bCs/>
                <w:color w:val="000000"/>
                <w:sz w:val="18"/>
                <w:szCs w:val="18"/>
                <w:lang w:val="en-US"/>
              </w:rPr>
              <w:t>Finalised</w:t>
            </w:r>
            <w:proofErr w:type="spellEnd"/>
            <w:r w:rsidRPr="00E73636">
              <w:rPr>
                <w:rFonts w:ascii="Calibri" w:hAnsi="Calibri" w:cs="Calibri"/>
                <w:b/>
                <w:bCs/>
                <w:color w:val="000000"/>
                <w:sz w:val="18"/>
                <w:szCs w:val="18"/>
                <w:lang w:val="en-US"/>
              </w:rPr>
              <w:t xml:space="preserve"> Priority Assessment List that are not fire-affected, and where listing is unlikely to confer a conservation benefit (</w:t>
            </w:r>
            <w:proofErr w:type="gramStart"/>
            <w:r w:rsidRPr="00E73636">
              <w:rPr>
                <w:rFonts w:ascii="Calibri" w:hAnsi="Calibri" w:cs="Calibri"/>
                <w:b/>
                <w:bCs/>
                <w:color w:val="000000"/>
                <w:sz w:val="18"/>
                <w:szCs w:val="18"/>
                <w:lang w:val="en-US"/>
              </w:rPr>
              <w:t>e.g.</w:t>
            </w:r>
            <w:proofErr w:type="gramEnd"/>
            <w:r w:rsidRPr="00E73636">
              <w:rPr>
                <w:rFonts w:ascii="Calibri" w:hAnsi="Calibri" w:cs="Calibri"/>
                <w:b/>
                <w:bCs/>
                <w:color w:val="000000"/>
                <w:sz w:val="18"/>
                <w:szCs w:val="18"/>
                <w:lang w:val="en-US"/>
              </w:rPr>
              <w:t xml:space="preserve"> species being considered for listing as Extinct).</w:t>
            </w:r>
          </w:p>
        </w:tc>
        <w:tc>
          <w:tcPr>
            <w:tcW w:w="7936" w:type="dxa"/>
            <w:tcMar>
              <w:top w:w="227" w:type="dxa"/>
              <w:left w:w="113" w:type="dxa"/>
              <w:bottom w:w="283" w:type="dxa"/>
              <w:right w:w="113" w:type="dxa"/>
            </w:tcMar>
          </w:tcPr>
          <w:p w14:paraId="79B0D1E8" w14:textId="17FA907D" w:rsidR="006D00E5"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 </w:t>
            </w:r>
            <w:r w:rsidR="006D00E5">
              <w:rPr>
                <w:rFonts w:ascii="Calibri" w:hAnsi="Calibri" w:cs="Calibri"/>
                <w:noProof/>
                <w:color w:val="000000"/>
                <w:sz w:val="18"/>
                <w:szCs w:val="18"/>
                <w:lang w:val="en-US"/>
              </w:rPr>
              <w:drawing>
                <wp:inline distT="0" distB="0" distL="0" distR="0" wp14:anchorId="0285CA81" wp14:editId="2193E39F">
                  <wp:extent cx="335280" cy="328069"/>
                  <wp:effectExtent l="0" t="0" r="0" b="2540"/>
                  <wp:docPr id="3" name="Picture 3" descr="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le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301" cy="343746"/>
                          </a:xfrm>
                          <a:prstGeom prst="rect">
                            <a:avLst/>
                          </a:prstGeom>
                        </pic:spPr>
                      </pic:pic>
                    </a:graphicData>
                  </a:graphic>
                </wp:inline>
              </w:drawing>
            </w:r>
          </w:p>
          <w:p w14:paraId="4B331BBA" w14:textId="65DA1051"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To ensure focus remained on the urgent task of assessing fire affected species and ecological communities, the Committee reviewed all listings underway prior to the bushfires, to evaluate whether any could be deferred. The Committee agreed that no listing assessments would be postponed.</w:t>
            </w:r>
          </w:p>
        </w:tc>
      </w:tr>
      <w:tr w:rsidR="00E73636" w:rsidRPr="00E73636" w14:paraId="4301FEC9" w14:textId="77777777" w:rsidTr="006D00E5">
        <w:trPr>
          <w:trHeight w:val="20"/>
        </w:trPr>
        <w:tc>
          <w:tcPr>
            <w:tcW w:w="2835" w:type="dxa"/>
            <w:tcBorders>
              <w:bottom w:val="single" w:sz="4" w:space="0" w:color="323E4F" w:themeColor="text2" w:themeShade="BF"/>
            </w:tcBorders>
            <w:tcMar>
              <w:top w:w="227" w:type="dxa"/>
              <w:left w:w="113" w:type="dxa"/>
              <w:bottom w:w="283" w:type="dxa"/>
              <w:right w:w="113" w:type="dxa"/>
            </w:tcMar>
          </w:tcPr>
          <w:p w14:paraId="70390CA2"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b/>
                <w:bCs/>
                <w:color w:val="000000"/>
                <w:sz w:val="18"/>
                <w:szCs w:val="18"/>
                <w:lang w:val="en-US"/>
              </w:rPr>
              <w:t>c)</w:t>
            </w:r>
            <w:r w:rsidRPr="00E73636">
              <w:rPr>
                <w:rFonts w:ascii="Calibri" w:hAnsi="Calibri" w:cs="Calibri"/>
                <w:b/>
                <w:bCs/>
                <w:color w:val="000000"/>
                <w:sz w:val="18"/>
                <w:szCs w:val="18"/>
                <w:lang w:val="en-US"/>
              </w:rPr>
              <w:tab/>
              <w:t>Fast-track threatened species list alignment for fire-affected species with the States and Territories through the Common Assessment Method.</w:t>
            </w:r>
          </w:p>
        </w:tc>
        <w:tc>
          <w:tcPr>
            <w:tcW w:w="7936" w:type="dxa"/>
            <w:tcBorders>
              <w:bottom w:val="single" w:sz="4" w:space="0" w:color="323E4F" w:themeColor="text2" w:themeShade="BF"/>
            </w:tcBorders>
            <w:tcMar>
              <w:top w:w="227" w:type="dxa"/>
              <w:left w:w="113" w:type="dxa"/>
              <w:bottom w:w="283" w:type="dxa"/>
              <w:right w:w="113" w:type="dxa"/>
            </w:tcMar>
          </w:tcPr>
          <w:p w14:paraId="4D864B68" w14:textId="3407BBE2" w:rsidR="006D00E5" w:rsidRDefault="006D00E5" w:rsidP="00F50F8E">
            <w:pPr>
              <w:suppressAutoHyphens/>
              <w:autoSpaceDE w:val="0"/>
              <w:autoSpaceDN w:val="0"/>
              <w:adjustRightInd w:val="0"/>
              <w:spacing w:after="113"/>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27BFA48B" wp14:editId="7E18415C">
                  <wp:extent cx="361293" cy="349250"/>
                  <wp:effectExtent l="0" t="0" r="0" b="0"/>
                  <wp:docPr id="4" name="Picture 4"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2B1E4320" w14:textId="419007C1"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Australian Government and all states and territories in Australia have established a common method for the assessment and listing of threatened species. Known as the </w:t>
            </w:r>
            <w:hyperlink r:id="rId23" w:history="1">
              <w:r w:rsidRPr="00E73636">
                <w:rPr>
                  <w:rStyle w:val="Hyperlink"/>
                  <w:sz w:val="18"/>
                  <w:szCs w:val="18"/>
                  <w:u w:val="single"/>
                  <w:lang w:val="en-US"/>
                </w:rPr>
                <w:t>common assessment method</w:t>
              </w:r>
            </w:hyperlink>
            <w:r w:rsidRPr="00E73636">
              <w:rPr>
                <w:rFonts w:ascii="Calibri" w:hAnsi="Calibri" w:cs="Calibri"/>
                <w:color w:val="000000"/>
                <w:sz w:val="18"/>
                <w:szCs w:val="18"/>
                <w:lang w:val="en-US"/>
              </w:rPr>
              <w:t xml:space="preserve">, this ensures scientific </w:t>
            </w:r>
            <w:proofErr w:type="spellStart"/>
            <w:r w:rsidRPr="00E73636">
              <w:rPr>
                <w:rFonts w:ascii="Calibri" w:hAnsi="Calibri" w:cs="Calibri"/>
                <w:color w:val="000000"/>
                <w:sz w:val="18"/>
                <w:szCs w:val="18"/>
                <w:lang w:val="en-US"/>
              </w:rPr>
              <w:t>rigour</w:t>
            </w:r>
            <w:proofErr w:type="spellEnd"/>
            <w:r w:rsidRPr="00E73636">
              <w:rPr>
                <w:rFonts w:ascii="Calibri" w:hAnsi="Calibri" w:cs="Calibri"/>
                <w:color w:val="000000"/>
                <w:sz w:val="18"/>
                <w:szCs w:val="18"/>
                <w:lang w:val="en-US"/>
              </w:rPr>
              <w:t xml:space="preserve"> in the assessment and listing of threatened species nationally, and provides an efficient and </w:t>
            </w:r>
            <w:proofErr w:type="spellStart"/>
            <w:r w:rsidRPr="00E73636">
              <w:rPr>
                <w:rFonts w:ascii="Calibri" w:hAnsi="Calibri" w:cs="Calibri"/>
                <w:color w:val="000000"/>
                <w:sz w:val="18"/>
                <w:szCs w:val="18"/>
                <w:lang w:val="en-US"/>
              </w:rPr>
              <w:t>harmonised</w:t>
            </w:r>
            <w:proofErr w:type="spellEnd"/>
            <w:r w:rsidRPr="00E73636">
              <w:rPr>
                <w:rFonts w:ascii="Calibri" w:hAnsi="Calibri" w:cs="Calibri"/>
                <w:color w:val="000000"/>
                <w:sz w:val="18"/>
                <w:szCs w:val="18"/>
                <w:lang w:val="en-US"/>
              </w:rPr>
              <w:t xml:space="preserve"> process to support consistent national protection for Australia’s threatened species. Through the common assessment method, states and territories have assessed fire-affected species and provided these assessments to the Australian Government for consideration by the Committee, and a listing decision under national environmental law. As a result, eight fire-affected species were consistently nationally listed, including the </w:t>
            </w:r>
            <w:proofErr w:type="spellStart"/>
            <w:r w:rsidRPr="00E73636">
              <w:rPr>
                <w:rFonts w:ascii="Calibri" w:hAnsi="Calibri" w:cs="Calibri"/>
                <w:color w:val="000000"/>
                <w:sz w:val="18"/>
                <w:szCs w:val="18"/>
                <w:lang w:val="en-US"/>
              </w:rPr>
              <w:t>Budawangs</w:t>
            </w:r>
            <w:proofErr w:type="spellEnd"/>
            <w:r w:rsidRPr="00E73636">
              <w:rPr>
                <w:rFonts w:ascii="Calibri" w:hAnsi="Calibri" w:cs="Calibri"/>
                <w:color w:val="000000"/>
                <w:sz w:val="18"/>
                <w:szCs w:val="18"/>
                <w:lang w:val="en-US"/>
              </w:rPr>
              <w:t xml:space="preserve"> Wallaby-grass (</w:t>
            </w:r>
            <w:proofErr w:type="spellStart"/>
            <w:r w:rsidRPr="00E73636">
              <w:rPr>
                <w:rFonts w:ascii="Calibri" w:hAnsi="Calibri" w:cs="Calibri"/>
                <w:i/>
                <w:iCs/>
                <w:color w:val="000000"/>
                <w:sz w:val="18"/>
                <w:szCs w:val="18"/>
                <w:lang w:val="en-US"/>
              </w:rPr>
              <w:t>Plinthanthesis</w:t>
            </w:r>
            <w:proofErr w:type="spellEnd"/>
            <w:r w:rsidRPr="00E73636">
              <w:rPr>
                <w:rFonts w:ascii="Calibri" w:hAnsi="Calibri" w:cs="Calibri"/>
                <w:i/>
                <w:iCs/>
                <w:color w:val="000000"/>
                <w:sz w:val="18"/>
                <w:szCs w:val="18"/>
                <w:lang w:val="en-US"/>
              </w:rPr>
              <w:t xml:space="preserve"> </w:t>
            </w:r>
            <w:proofErr w:type="spellStart"/>
            <w:r w:rsidRPr="00E73636">
              <w:rPr>
                <w:rFonts w:ascii="Calibri" w:hAnsi="Calibri" w:cs="Calibri"/>
                <w:i/>
                <w:iCs/>
                <w:color w:val="000000"/>
                <w:sz w:val="18"/>
                <w:szCs w:val="18"/>
                <w:lang w:val="en-US"/>
              </w:rPr>
              <w:t>rodway</w:t>
            </w:r>
            <w:r w:rsidRPr="00E73636">
              <w:rPr>
                <w:rFonts w:ascii="Calibri" w:hAnsi="Calibri" w:cs="Calibri"/>
                <w:color w:val="000000"/>
                <w:sz w:val="18"/>
                <w:szCs w:val="18"/>
                <w:lang w:val="en-US"/>
              </w:rPr>
              <w:t>i</w:t>
            </w:r>
            <w:proofErr w:type="spellEnd"/>
            <w:r w:rsidRPr="00E73636">
              <w:rPr>
                <w:rFonts w:ascii="Calibri" w:hAnsi="Calibri" w:cs="Calibri"/>
                <w:color w:val="000000"/>
                <w:sz w:val="18"/>
                <w:szCs w:val="18"/>
                <w:lang w:val="en-US"/>
              </w:rPr>
              <w:t>) and a fish species the Stocky Galaxias (</w:t>
            </w:r>
            <w:r w:rsidRPr="00E73636">
              <w:rPr>
                <w:rFonts w:ascii="Calibri" w:hAnsi="Calibri" w:cs="Calibri"/>
                <w:i/>
                <w:iCs/>
                <w:color w:val="000000"/>
                <w:sz w:val="18"/>
                <w:szCs w:val="18"/>
                <w:lang w:val="en-US"/>
              </w:rPr>
              <w:t xml:space="preserve">Galaxias </w:t>
            </w:r>
            <w:proofErr w:type="spellStart"/>
            <w:r w:rsidRPr="00E73636">
              <w:rPr>
                <w:rFonts w:ascii="Calibri" w:hAnsi="Calibri" w:cs="Calibri"/>
                <w:i/>
                <w:iCs/>
                <w:color w:val="000000"/>
                <w:sz w:val="18"/>
                <w:szCs w:val="18"/>
                <w:lang w:val="en-US"/>
              </w:rPr>
              <w:t>tantangara</w:t>
            </w:r>
            <w:proofErr w:type="spellEnd"/>
            <w:r w:rsidRPr="00E73636">
              <w:rPr>
                <w:rFonts w:ascii="Calibri" w:hAnsi="Calibri" w:cs="Calibri"/>
                <w:color w:val="000000"/>
                <w:sz w:val="18"/>
                <w:szCs w:val="18"/>
                <w:lang w:val="en-US"/>
              </w:rPr>
              <w:t xml:space="preserve">), both of which had </w:t>
            </w:r>
            <w:proofErr w:type="gramStart"/>
            <w:r w:rsidRPr="00E73636">
              <w:rPr>
                <w:rFonts w:ascii="Calibri" w:hAnsi="Calibri" w:cs="Calibri"/>
                <w:color w:val="000000"/>
                <w:sz w:val="18"/>
                <w:szCs w:val="18"/>
                <w:lang w:val="en-US"/>
              </w:rPr>
              <w:t>the majority of</w:t>
            </w:r>
            <w:proofErr w:type="gramEnd"/>
            <w:r w:rsidRPr="00E73636">
              <w:rPr>
                <w:rFonts w:ascii="Calibri" w:hAnsi="Calibri" w:cs="Calibri"/>
                <w:color w:val="000000"/>
                <w:sz w:val="18"/>
                <w:szCs w:val="18"/>
                <w:lang w:val="en-US"/>
              </w:rPr>
              <w:t xml:space="preserve"> their known habitat impacted by the fires.</w:t>
            </w:r>
          </w:p>
        </w:tc>
      </w:tr>
      <w:tr w:rsidR="00E73636" w:rsidRPr="00E73636" w14:paraId="6161615D" w14:textId="77777777" w:rsidTr="006D00E5">
        <w:trPr>
          <w:trHeight w:val="1897"/>
        </w:trPr>
        <w:tc>
          <w:tcPr>
            <w:tcW w:w="2835" w:type="dxa"/>
            <w:tcBorders>
              <w:bottom w:val="nil"/>
            </w:tcBorders>
            <w:tcMar>
              <w:top w:w="227" w:type="dxa"/>
              <w:left w:w="113" w:type="dxa"/>
              <w:bottom w:w="283" w:type="dxa"/>
              <w:right w:w="113" w:type="dxa"/>
            </w:tcMar>
          </w:tcPr>
          <w:p w14:paraId="3E984EE5"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b/>
                <w:bCs/>
                <w:color w:val="000000"/>
                <w:sz w:val="18"/>
                <w:szCs w:val="18"/>
                <w:lang w:val="en-US"/>
              </w:rPr>
              <w:lastRenderedPageBreak/>
              <w:t>d)</w:t>
            </w:r>
            <w:r w:rsidRPr="00E73636">
              <w:rPr>
                <w:rFonts w:ascii="Calibri" w:hAnsi="Calibri" w:cs="Calibri"/>
                <w:b/>
                <w:bCs/>
                <w:color w:val="000000"/>
                <w:sz w:val="18"/>
                <w:szCs w:val="18"/>
                <w:lang w:val="en-US"/>
              </w:rPr>
              <w:tab/>
              <w:t>Identify opportunities for collaboration with professionals with the capacity to efficiently create draft assessments to TSSC standards for subsequent review by the TSSC e.g., IUCN specialist groups, other specialist taxonomic groups and the States and Territories.</w:t>
            </w:r>
          </w:p>
        </w:tc>
        <w:tc>
          <w:tcPr>
            <w:tcW w:w="7936" w:type="dxa"/>
            <w:tcBorders>
              <w:bottom w:val="nil"/>
            </w:tcBorders>
            <w:tcMar>
              <w:top w:w="227" w:type="dxa"/>
              <w:left w:w="113" w:type="dxa"/>
              <w:bottom w:w="283" w:type="dxa"/>
              <w:right w:w="113" w:type="dxa"/>
            </w:tcMar>
          </w:tcPr>
          <w:p w14:paraId="5270BFE5" w14:textId="4A7E8484" w:rsidR="006D00E5" w:rsidRDefault="006D00E5" w:rsidP="00F50F8E">
            <w:pPr>
              <w:suppressAutoHyphens/>
              <w:autoSpaceDE w:val="0"/>
              <w:autoSpaceDN w:val="0"/>
              <w:adjustRightInd w:val="0"/>
              <w:spacing w:after="113"/>
              <w:textAlignment w:val="center"/>
              <w:rPr>
                <w:rFonts w:ascii="Calibri" w:hAnsi="Calibri" w:cs="Calibri"/>
                <w:color w:val="000000"/>
                <w:sz w:val="19"/>
                <w:szCs w:val="19"/>
                <w:lang w:val="en-US"/>
              </w:rPr>
            </w:pPr>
            <w:r>
              <w:rPr>
                <w:rFonts w:ascii="Calibri" w:hAnsi="Calibri" w:cs="Calibri"/>
                <w:noProof/>
                <w:color w:val="000000"/>
                <w:sz w:val="18"/>
                <w:szCs w:val="18"/>
                <w:lang w:val="en-US"/>
              </w:rPr>
              <w:drawing>
                <wp:inline distT="0" distB="0" distL="0" distR="0" wp14:anchorId="72AE8B00" wp14:editId="2D17710B">
                  <wp:extent cx="361293" cy="349250"/>
                  <wp:effectExtent l="0" t="0" r="0" b="0"/>
                  <wp:docPr id="5" name="Picture 5"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42C6D836" w14:textId="03905099" w:rsidR="00E73636" w:rsidRPr="00E73636" w:rsidRDefault="00E73636" w:rsidP="006D00E5">
            <w:pPr>
              <w:suppressAutoHyphens/>
              <w:autoSpaceDE w:val="0"/>
              <w:autoSpaceDN w:val="0"/>
              <w:adjustRightInd w:val="0"/>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Committee has, through the involvement of some members, collaborated with the Department of Agriculture, Water and the Environment (the Department) to provide advice on the development of the </w:t>
            </w:r>
            <w:hyperlink r:id="rId24" w:history="1">
              <w:r w:rsidRPr="00E73636">
                <w:rPr>
                  <w:rStyle w:val="Hyperlink"/>
                  <w:sz w:val="18"/>
                  <w:szCs w:val="18"/>
                  <w:u w:val="single"/>
                  <w:lang w:val="en-US"/>
                </w:rPr>
                <w:t>Species Expert Assessment Plan</w:t>
              </w:r>
            </w:hyperlink>
            <w:r w:rsidRPr="00E73636">
              <w:rPr>
                <w:rFonts w:ascii="Calibri" w:hAnsi="Calibri" w:cs="Calibri"/>
                <w:color w:val="000000"/>
                <w:sz w:val="18"/>
                <w:szCs w:val="18"/>
                <w:lang w:val="en-US"/>
              </w:rPr>
              <w:t xml:space="preserve"> project. Through this project, scientific experts will be contracted to deliver listing assessments and conservation </w:t>
            </w:r>
            <w:proofErr w:type="gramStart"/>
            <w:r w:rsidRPr="00E73636">
              <w:rPr>
                <w:rFonts w:ascii="Calibri" w:hAnsi="Calibri" w:cs="Calibri"/>
                <w:color w:val="000000"/>
                <w:sz w:val="18"/>
                <w:szCs w:val="18"/>
                <w:lang w:val="en-US"/>
              </w:rPr>
              <w:t>advices</w:t>
            </w:r>
            <w:proofErr w:type="gramEnd"/>
            <w:r w:rsidRPr="00E73636">
              <w:rPr>
                <w:rFonts w:ascii="Calibri" w:hAnsi="Calibri" w:cs="Calibri"/>
                <w:color w:val="000000"/>
                <w:sz w:val="18"/>
                <w:szCs w:val="18"/>
                <w:lang w:val="en-US"/>
              </w:rPr>
              <w:t xml:space="preserve"> that meet EPBC Act requirements for large groups of species and ecological communities at an accelerated rate. The groups include freshwater fish, freshwater turtles, three groups of plants, lizards and snakes, terrestrial mammals, frogs, and rainforests and wet forests of south-east Australia. Both fire affected and non-fire affected species are in scope. This will support bushfire recovery, environmental </w:t>
            </w:r>
            <w:proofErr w:type="gramStart"/>
            <w:r w:rsidRPr="00E73636">
              <w:rPr>
                <w:rFonts w:ascii="Calibri" w:hAnsi="Calibri" w:cs="Calibri"/>
                <w:color w:val="000000"/>
                <w:sz w:val="18"/>
                <w:szCs w:val="18"/>
                <w:lang w:val="en-US"/>
              </w:rPr>
              <w:t>resilience</w:t>
            </w:r>
            <w:proofErr w:type="gramEnd"/>
            <w:r w:rsidRPr="00E73636">
              <w:rPr>
                <w:rFonts w:ascii="Calibri" w:hAnsi="Calibri" w:cs="Calibri"/>
                <w:color w:val="000000"/>
                <w:sz w:val="18"/>
                <w:szCs w:val="18"/>
                <w:lang w:val="en-US"/>
              </w:rPr>
              <w:t xml:space="preserve"> and preparedness for future fire events by developing EPBC Act lists that are as current and accurate as possible, with fire-affected species and ecological communities awarded protection under the Act that is commensurate with their post-fire status.</w:t>
            </w:r>
          </w:p>
        </w:tc>
      </w:tr>
      <w:tr w:rsidR="00E73636" w:rsidRPr="00E73636" w14:paraId="67917E3C" w14:textId="77777777" w:rsidTr="006D00E5">
        <w:trPr>
          <w:trHeight w:val="20"/>
        </w:trPr>
        <w:tc>
          <w:tcPr>
            <w:tcW w:w="2835" w:type="dxa"/>
            <w:tcBorders>
              <w:top w:val="nil"/>
            </w:tcBorders>
            <w:tcMar>
              <w:top w:w="227" w:type="dxa"/>
              <w:left w:w="113" w:type="dxa"/>
              <w:bottom w:w="283" w:type="dxa"/>
              <w:right w:w="113" w:type="dxa"/>
            </w:tcMar>
          </w:tcPr>
          <w:p w14:paraId="6FE10D24" w14:textId="77777777" w:rsidR="00E73636" w:rsidRPr="00E73636" w:rsidRDefault="00E73636" w:rsidP="00F50F8E">
            <w:pPr>
              <w:autoSpaceDE w:val="0"/>
              <w:autoSpaceDN w:val="0"/>
              <w:adjustRightInd w:val="0"/>
              <w:rPr>
                <w:rFonts w:ascii="Calibri" w:hAnsi="Calibri" w:cs="Calibri"/>
                <w:lang w:val="en-GB"/>
              </w:rPr>
            </w:pPr>
          </w:p>
        </w:tc>
        <w:tc>
          <w:tcPr>
            <w:tcW w:w="7936" w:type="dxa"/>
            <w:tcBorders>
              <w:top w:val="nil"/>
            </w:tcBorders>
            <w:tcMar>
              <w:top w:w="227" w:type="dxa"/>
              <w:left w:w="113" w:type="dxa"/>
              <w:bottom w:w="283" w:type="dxa"/>
              <w:right w:w="113" w:type="dxa"/>
            </w:tcMar>
          </w:tcPr>
          <w:p w14:paraId="27C20E8C" w14:textId="77777777"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Through an open tender process, contracts will be awarded in June 2021. This complements other listing assessment actions underway in the Department and through collaboration with the states and territories. </w:t>
            </w:r>
          </w:p>
          <w:p w14:paraId="5AB4DD0F" w14:textId="56B3FDFE"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Australian Government and the </w:t>
            </w:r>
            <w:hyperlink r:id="rId25" w:history="1">
              <w:r w:rsidRPr="00E73636">
                <w:rPr>
                  <w:rStyle w:val="Hyperlink"/>
                  <w:sz w:val="18"/>
                  <w:szCs w:val="18"/>
                  <w:u w:val="single"/>
                  <w:lang w:val="en-US"/>
                </w:rPr>
                <w:t>International Union for Conservation of Nature</w:t>
              </w:r>
            </w:hyperlink>
            <w:r w:rsidRPr="00E73636">
              <w:rPr>
                <w:rFonts w:ascii="Calibri" w:hAnsi="Calibri" w:cs="Calibri"/>
                <w:color w:val="000000"/>
                <w:sz w:val="18"/>
                <w:szCs w:val="18"/>
                <w:lang w:val="en-US"/>
              </w:rPr>
              <w:t xml:space="preserve"> have agreed to cooperate in the assessment of fire-affected species and ecosystems. Greater input from international threatened species experts will increase the capacity of the scientific community in Australia to undertake this work.</w:t>
            </w:r>
          </w:p>
        </w:tc>
      </w:tr>
      <w:tr w:rsidR="00E73636" w:rsidRPr="00E73636" w14:paraId="7059A431" w14:textId="77777777" w:rsidTr="00F50F8E">
        <w:trPr>
          <w:trHeight w:val="20"/>
        </w:trPr>
        <w:tc>
          <w:tcPr>
            <w:tcW w:w="10771" w:type="dxa"/>
            <w:gridSpan w:val="2"/>
            <w:tcMar>
              <w:top w:w="227" w:type="dxa"/>
              <w:left w:w="113" w:type="dxa"/>
              <w:bottom w:w="227" w:type="dxa"/>
              <w:right w:w="113" w:type="dxa"/>
            </w:tcMar>
          </w:tcPr>
          <w:p w14:paraId="53A4B251" w14:textId="77777777" w:rsidR="00E73636" w:rsidRPr="00E73636" w:rsidRDefault="00E73636" w:rsidP="00F50F8E">
            <w:pPr>
              <w:suppressAutoHyphens/>
              <w:autoSpaceDE w:val="0"/>
              <w:autoSpaceDN w:val="0"/>
              <w:adjustRightInd w:val="0"/>
              <w:spacing w:after="170"/>
              <w:ind w:left="283" w:hanging="283"/>
              <w:textAlignment w:val="center"/>
              <w:rPr>
                <w:rFonts w:ascii="Calibri" w:hAnsi="Calibri" w:cs="Calibri"/>
                <w:b/>
                <w:bCs/>
                <w:color w:val="000000"/>
                <w:sz w:val="20"/>
                <w:szCs w:val="20"/>
                <w:lang w:val="en-US"/>
              </w:rPr>
            </w:pPr>
            <w:r w:rsidRPr="00E73636">
              <w:rPr>
                <w:rFonts w:ascii="Calibri" w:hAnsi="Calibri" w:cs="Calibri"/>
                <w:b/>
                <w:bCs/>
                <w:color w:val="000000"/>
                <w:sz w:val="20"/>
                <w:szCs w:val="20"/>
                <w:lang w:val="en-US"/>
              </w:rPr>
              <w:t xml:space="preserve">3. </w:t>
            </w:r>
            <w:r w:rsidRPr="00E73636">
              <w:rPr>
                <w:rFonts w:ascii="Calibri" w:hAnsi="Calibri" w:cs="Calibri"/>
                <w:b/>
                <w:bCs/>
                <w:color w:val="000000"/>
                <w:sz w:val="20"/>
                <w:szCs w:val="20"/>
                <w:lang w:val="en-US"/>
              </w:rPr>
              <w:tab/>
              <w:t xml:space="preserve">Support immediate post-fire recovery efforts by appending information on fire impacts and key actions to support recovery to the Conservation </w:t>
            </w:r>
            <w:proofErr w:type="gramStart"/>
            <w:r w:rsidRPr="00E73636">
              <w:rPr>
                <w:rFonts w:ascii="Calibri" w:hAnsi="Calibri" w:cs="Calibri"/>
                <w:b/>
                <w:bCs/>
                <w:color w:val="000000"/>
                <w:sz w:val="20"/>
                <w:szCs w:val="20"/>
                <w:lang w:val="en-US"/>
              </w:rPr>
              <w:t>Advices</w:t>
            </w:r>
            <w:proofErr w:type="gramEnd"/>
            <w:r w:rsidRPr="00E73636">
              <w:rPr>
                <w:rFonts w:ascii="Calibri" w:hAnsi="Calibri" w:cs="Calibri"/>
                <w:b/>
                <w:bCs/>
                <w:color w:val="000000"/>
                <w:sz w:val="20"/>
                <w:szCs w:val="20"/>
                <w:lang w:val="en-US"/>
              </w:rPr>
              <w:t xml:space="preserve"> and Recovery Plans of fire-affected species and ecological communities. Key actions (including cultural practices) will align with the priority activities identified by the Bushfire Recovery Expert Panel.</w:t>
            </w:r>
          </w:p>
        </w:tc>
      </w:tr>
      <w:tr w:rsidR="00E73636" w:rsidRPr="00E73636" w14:paraId="34D624FA" w14:textId="77777777" w:rsidTr="00F50F8E">
        <w:trPr>
          <w:trHeight w:val="20"/>
        </w:trPr>
        <w:tc>
          <w:tcPr>
            <w:tcW w:w="2835" w:type="dxa"/>
            <w:tcMar>
              <w:top w:w="227" w:type="dxa"/>
              <w:left w:w="113" w:type="dxa"/>
              <w:bottom w:w="283" w:type="dxa"/>
              <w:right w:w="113" w:type="dxa"/>
            </w:tcMar>
          </w:tcPr>
          <w:p w14:paraId="39FCD2AE" w14:textId="77777777" w:rsidR="00E73636" w:rsidRPr="00E73636" w:rsidRDefault="00E73636" w:rsidP="00F50F8E">
            <w:pPr>
              <w:suppressAutoHyphens/>
              <w:autoSpaceDE w:val="0"/>
              <w:autoSpaceDN w:val="0"/>
              <w:adjustRightInd w:val="0"/>
              <w:ind w:left="283" w:hanging="283"/>
              <w:textAlignment w:val="center"/>
              <w:rPr>
                <w:rFonts w:ascii="Calibri" w:hAnsi="Calibri" w:cs="Calibri"/>
                <w:b/>
                <w:bCs/>
                <w:color w:val="000000"/>
                <w:sz w:val="18"/>
                <w:szCs w:val="18"/>
                <w:lang w:val="en-US"/>
              </w:rPr>
            </w:pPr>
          </w:p>
          <w:p w14:paraId="332B1FD3"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p>
        </w:tc>
        <w:tc>
          <w:tcPr>
            <w:tcW w:w="7936" w:type="dxa"/>
            <w:tcMar>
              <w:top w:w="227" w:type="dxa"/>
              <w:left w:w="113" w:type="dxa"/>
              <w:bottom w:w="283" w:type="dxa"/>
              <w:right w:w="113" w:type="dxa"/>
            </w:tcMar>
          </w:tcPr>
          <w:p w14:paraId="698FFD59" w14:textId="53F72D40" w:rsidR="006D00E5" w:rsidRDefault="006D00E5" w:rsidP="00F50F8E">
            <w:pPr>
              <w:suppressAutoHyphens/>
              <w:autoSpaceDE w:val="0"/>
              <w:autoSpaceDN w:val="0"/>
              <w:adjustRightInd w:val="0"/>
              <w:spacing w:after="113"/>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4C8FDBFF" wp14:editId="45F7A71E">
                  <wp:extent cx="361293" cy="349250"/>
                  <wp:effectExtent l="0" t="0" r="0" b="0"/>
                  <wp:docPr id="6" name="Picture 6"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1870A77D" w14:textId="7D2E0558"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Committee and Department are compiling a priority list of fire-affected species that have existing conservation </w:t>
            </w:r>
            <w:proofErr w:type="gramStart"/>
            <w:r w:rsidRPr="00E73636">
              <w:rPr>
                <w:rFonts w:ascii="Calibri" w:hAnsi="Calibri" w:cs="Calibri"/>
                <w:color w:val="000000"/>
                <w:sz w:val="18"/>
                <w:szCs w:val="18"/>
                <w:lang w:val="en-US"/>
              </w:rPr>
              <w:t>advices</w:t>
            </w:r>
            <w:proofErr w:type="gramEnd"/>
            <w:r w:rsidRPr="00E73636">
              <w:rPr>
                <w:rFonts w:ascii="Calibri" w:hAnsi="Calibri" w:cs="Calibri"/>
                <w:color w:val="000000"/>
                <w:sz w:val="18"/>
                <w:szCs w:val="18"/>
                <w:lang w:val="en-US"/>
              </w:rPr>
              <w:t xml:space="preserve"> and recovery plans, and updating these documents to include the impacts of, and management response to, the 2019-20 bushfires. The first set of conservation </w:t>
            </w:r>
            <w:proofErr w:type="gramStart"/>
            <w:r w:rsidRPr="00E73636">
              <w:rPr>
                <w:rFonts w:ascii="Calibri" w:hAnsi="Calibri" w:cs="Calibri"/>
                <w:color w:val="000000"/>
                <w:sz w:val="18"/>
                <w:szCs w:val="18"/>
                <w:lang w:val="en-US"/>
              </w:rPr>
              <w:t>advices</w:t>
            </w:r>
            <w:proofErr w:type="gramEnd"/>
            <w:r w:rsidRPr="00E73636">
              <w:rPr>
                <w:rFonts w:ascii="Calibri" w:hAnsi="Calibri" w:cs="Calibri"/>
                <w:color w:val="000000"/>
                <w:sz w:val="18"/>
                <w:szCs w:val="18"/>
                <w:lang w:val="en-US"/>
              </w:rPr>
              <w:t xml:space="preserve"> have been </w:t>
            </w:r>
            <w:proofErr w:type="spellStart"/>
            <w:r w:rsidRPr="00E73636">
              <w:rPr>
                <w:rFonts w:ascii="Calibri" w:hAnsi="Calibri" w:cs="Calibri"/>
                <w:color w:val="000000"/>
                <w:sz w:val="18"/>
                <w:szCs w:val="18"/>
                <w:lang w:val="en-US"/>
              </w:rPr>
              <w:t>prioritised</w:t>
            </w:r>
            <w:proofErr w:type="spellEnd"/>
            <w:r w:rsidRPr="00E73636">
              <w:rPr>
                <w:rFonts w:ascii="Calibri" w:hAnsi="Calibri" w:cs="Calibri"/>
                <w:color w:val="000000"/>
                <w:sz w:val="18"/>
                <w:szCs w:val="18"/>
                <w:lang w:val="en-US"/>
              </w:rPr>
              <w:t xml:space="preserve"> based on the level of fire impact, and 37 updated or new species conservation advices are currently being assessed by the Committee.</w:t>
            </w:r>
          </w:p>
        </w:tc>
      </w:tr>
      <w:tr w:rsidR="00E73636" w:rsidRPr="00E73636" w14:paraId="631DAEEC" w14:textId="77777777" w:rsidTr="00F50F8E">
        <w:trPr>
          <w:trHeight w:val="20"/>
        </w:trPr>
        <w:tc>
          <w:tcPr>
            <w:tcW w:w="10771" w:type="dxa"/>
            <w:gridSpan w:val="2"/>
            <w:tcMar>
              <w:top w:w="283" w:type="dxa"/>
              <w:left w:w="113" w:type="dxa"/>
              <w:bottom w:w="283" w:type="dxa"/>
              <w:right w:w="113" w:type="dxa"/>
            </w:tcMar>
          </w:tcPr>
          <w:p w14:paraId="16555800" w14:textId="77777777" w:rsidR="00E73636" w:rsidRPr="00E73636" w:rsidRDefault="00E73636" w:rsidP="00F50F8E">
            <w:pPr>
              <w:suppressAutoHyphens/>
              <w:autoSpaceDE w:val="0"/>
              <w:autoSpaceDN w:val="0"/>
              <w:adjustRightInd w:val="0"/>
              <w:spacing w:after="170"/>
              <w:ind w:left="283" w:hanging="283"/>
              <w:textAlignment w:val="center"/>
              <w:rPr>
                <w:rFonts w:ascii="Calibri" w:hAnsi="Calibri" w:cs="Calibri"/>
                <w:b/>
                <w:bCs/>
                <w:color w:val="000000"/>
                <w:sz w:val="20"/>
                <w:szCs w:val="20"/>
                <w:lang w:val="en-US"/>
              </w:rPr>
            </w:pPr>
            <w:r w:rsidRPr="00E73636">
              <w:rPr>
                <w:rFonts w:ascii="Calibri" w:hAnsi="Calibri" w:cs="Calibri"/>
                <w:b/>
                <w:bCs/>
                <w:color w:val="000000"/>
                <w:sz w:val="20"/>
                <w:szCs w:val="20"/>
                <w:lang w:val="en-US"/>
              </w:rPr>
              <w:t>4.</w:t>
            </w:r>
            <w:r w:rsidRPr="00E73636">
              <w:rPr>
                <w:rFonts w:ascii="Calibri" w:hAnsi="Calibri" w:cs="Calibri"/>
                <w:b/>
                <w:bCs/>
                <w:color w:val="000000"/>
                <w:sz w:val="20"/>
                <w:szCs w:val="20"/>
                <w:lang w:val="en-US"/>
              </w:rPr>
              <w:tab/>
              <w:t>Respond to community interests about the impacts of the 2019-20 fires on biodiversity</w:t>
            </w:r>
          </w:p>
        </w:tc>
      </w:tr>
      <w:tr w:rsidR="00E73636" w:rsidRPr="00E73636" w14:paraId="48B21646" w14:textId="77777777" w:rsidTr="00F50F8E">
        <w:trPr>
          <w:trHeight w:val="20"/>
        </w:trPr>
        <w:tc>
          <w:tcPr>
            <w:tcW w:w="2835" w:type="dxa"/>
            <w:tcMar>
              <w:top w:w="227" w:type="dxa"/>
              <w:left w:w="113" w:type="dxa"/>
              <w:bottom w:w="283" w:type="dxa"/>
              <w:right w:w="113" w:type="dxa"/>
            </w:tcMar>
          </w:tcPr>
          <w:p w14:paraId="04CC730C"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b/>
                <w:bCs/>
                <w:color w:val="000000"/>
                <w:sz w:val="18"/>
                <w:szCs w:val="18"/>
                <w:lang w:val="en-US"/>
              </w:rPr>
              <w:t>a)</w:t>
            </w:r>
            <w:r w:rsidRPr="00E73636">
              <w:rPr>
                <w:rFonts w:ascii="Calibri" w:hAnsi="Calibri" w:cs="Calibri"/>
                <w:b/>
                <w:bCs/>
                <w:color w:val="000000"/>
                <w:sz w:val="18"/>
                <w:szCs w:val="18"/>
                <w:lang w:val="en-US"/>
              </w:rPr>
              <w:tab/>
              <w:t>Accept public nominations for assessment and re-assessment of species and ecological communities at any time and continue to consider them in Proposed Priority Assessment List processes unless clearly ineligible for listing.</w:t>
            </w:r>
          </w:p>
        </w:tc>
        <w:tc>
          <w:tcPr>
            <w:tcW w:w="7936" w:type="dxa"/>
            <w:tcMar>
              <w:top w:w="227" w:type="dxa"/>
              <w:left w:w="113" w:type="dxa"/>
              <w:bottom w:w="283" w:type="dxa"/>
              <w:right w:w="113" w:type="dxa"/>
            </w:tcMar>
          </w:tcPr>
          <w:p w14:paraId="15BA480A" w14:textId="266A6527" w:rsidR="006D00E5" w:rsidRDefault="006D00E5" w:rsidP="00F50F8E">
            <w:pPr>
              <w:suppressAutoHyphens/>
              <w:autoSpaceDE w:val="0"/>
              <w:autoSpaceDN w:val="0"/>
              <w:adjustRightInd w:val="0"/>
              <w:spacing w:after="113"/>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5AB74183" wp14:editId="43592F35">
                  <wp:extent cx="361293" cy="349250"/>
                  <wp:effectExtent l="0" t="0" r="0" b="0"/>
                  <wp:docPr id="7" name="Picture 7"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18FD4E50" w14:textId="6DB361C2"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With the agreement of the Minister, the Committee is continuing to accept public nominations of fire-affected species and ecological communities at any time. To date, nominations for two species and two ecological communities have been </w:t>
            </w:r>
            <w:proofErr w:type="spellStart"/>
            <w:r w:rsidRPr="00E73636">
              <w:rPr>
                <w:rFonts w:ascii="Calibri" w:hAnsi="Calibri" w:cs="Calibri"/>
                <w:color w:val="000000"/>
                <w:sz w:val="18"/>
                <w:szCs w:val="18"/>
                <w:lang w:val="en-US"/>
              </w:rPr>
              <w:t>prioritised</w:t>
            </w:r>
            <w:proofErr w:type="spellEnd"/>
            <w:r w:rsidRPr="00E73636">
              <w:rPr>
                <w:rFonts w:ascii="Calibri" w:hAnsi="Calibri" w:cs="Calibri"/>
                <w:color w:val="000000"/>
                <w:sz w:val="18"/>
                <w:szCs w:val="18"/>
                <w:lang w:val="en-US"/>
              </w:rPr>
              <w:t xml:space="preserve"> for assessment based on public nominations. The two ecological communities are the Araluen Scarp Grassy Forest and the Brogo Wet Vine Forest. The species are the Kangaroo Island Micro-</w:t>
            </w:r>
            <w:proofErr w:type="gramStart"/>
            <w:r w:rsidRPr="00E73636">
              <w:rPr>
                <w:rFonts w:ascii="Calibri" w:hAnsi="Calibri" w:cs="Calibri"/>
                <w:color w:val="000000"/>
                <w:sz w:val="18"/>
                <w:szCs w:val="18"/>
                <w:lang w:val="en-US"/>
              </w:rPr>
              <w:t>trapdoor</w:t>
            </w:r>
            <w:proofErr w:type="gramEnd"/>
            <w:r w:rsidRPr="00E73636">
              <w:rPr>
                <w:rFonts w:ascii="Calibri" w:hAnsi="Calibri" w:cs="Calibri"/>
                <w:color w:val="000000"/>
                <w:sz w:val="18"/>
                <w:szCs w:val="18"/>
                <w:lang w:val="en-US"/>
              </w:rPr>
              <w:t xml:space="preserve"> Spider (</w:t>
            </w:r>
            <w:proofErr w:type="spellStart"/>
            <w:r w:rsidRPr="00E73636">
              <w:rPr>
                <w:rFonts w:ascii="Calibri" w:hAnsi="Calibri" w:cs="Calibri"/>
                <w:i/>
                <w:iCs/>
                <w:color w:val="000000"/>
                <w:sz w:val="18"/>
                <w:szCs w:val="18"/>
                <w:lang w:val="en-US"/>
              </w:rPr>
              <w:t>Moggridgea</w:t>
            </w:r>
            <w:proofErr w:type="spellEnd"/>
            <w:r w:rsidRPr="00E73636">
              <w:rPr>
                <w:rFonts w:ascii="Calibri" w:hAnsi="Calibri" w:cs="Calibri"/>
                <w:i/>
                <w:iCs/>
                <w:color w:val="000000"/>
                <w:sz w:val="18"/>
                <w:szCs w:val="18"/>
                <w:lang w:val="en-US"/>
              </w:rPr>
              <w:t xml:space="preserve"> </w:t>
            </w:r>
            <w:proofErr w:type="spellStart"/>
            <w:r w:rsidRPr="00E73636">
              <w:rPr>
                <w:rFonts w:ascii="Calibri" w:hAnsi="Calibri" w:cs="Calibri"/>
                <w:i/>
                <w:iCs/>
                <w:color w:val="000000"/>
                <w:sz w:val="18"/>
                <w:szCs w:val="18"/>
                <w:lang w:val="en-US"/>
              </w:rPr>
              <w:t>rainbowi</w:t>
            </w:r>
            <w:proofErr w:type="spellEnd"/>
            <w:r w:rsidRPr="00E73636">
              <w:rPr>
                <w:rFonts w:ascii="Calibri" w:hAnsi="Calibri" w:cs="Calibri"/>
                <w:color w:val="000000"/>
                <w:sz w:val="18"/>
                <w:szCs w:val="18"/>
                <w:lang w:val="en-US"/>
              </w:rPr>
              <w:t>) and the Kangaroo Island Assassin Spider (</w:t>
            </w:r>
            <w:proofErr w:type="spellStart"/>
            <w:r w:rsidRPr="00E73636">
              <w:rPr>
                <w:rFonts w:ascii="Calibri" w:hAnsi="Calibri" w:cs="Calibri"/>
                <w:i/>
                <w:iCs/>
                <w:color w:val="000000"/>
                <w:sz w:val="18"/>
                <w:szCs w:val="18"/>
                <w:lang w:val="en-US"/>
              </w:rPr>
              <w:t>Zephyrarchaea</w:t>
            </w:r>
            <w:proofErr w:type="spellEnd"/>
            <w:r w:rsidRPr="00E73636">
              <w:rPr>
                <w:rFonts w:ascii="Calibri" w:hAnsi="Calibri" w:cs="Calibri"/>
                <w:i/>
                <w:iCs/>
                <w:color w:val="000000"/>
                <w:sz w:val="18"/>
                <w:szCs w:val="18"/>
                <w:lang w:val="en-US"/>
              </w:rPr>
              <w:t xml:space="preserve"> </w:t>
            </w:r>
            <w:proofErr w:type="spellStart"/>
            <w:r w:rsidRPr="00E73636">
              <w:rPr>
                <w:rFonts w:ascii="Calibri" w:hAnsi="Calibri" w:cs="Calibri"/>
                <w:i/>
                <w:iCs/>
                <w:color w:val="000000"/>
                <w:sz w:val="18"/>
                <w:szCs w:val="18"/>
                <w:lang w:val="en-US"/>
              </w:rPr>
              <w:t>austini</w:t>
            </w:r>
            <w:proofErr w:type="spellEnd"/>
            <w:r w:rsidRPr="00E73636">
              <w:rPr>
                <w:rFonts w:ascii="Calibri" w:hAnsi="Calibri" w:cs="Calibri"/>
                <w:color w:val="000000"/>
                <w:sz w:val="18"/>
                <w:szCs w:val="18"/>
                <w:lang w:val="en-US"/>
              </w:rPr>
              <w:t>). These spiders are not found anywhere else and were both severely impacted by the intense fire on Kangaroo Island in South Australia.</w:t>
            </w:r>
          </w:p>
        </w:tc>
      </w:tr>
      <w:tr w:rsidR="00E73636" w:rsidRPr="00E73636" w14:paraId="1080B6BA" w14:textId="77777777" w:rsidTr="00F50F8E">
        <w:trPr>
          <w:trHeight w:val="20"/>
        </w:trPr>
        <w:tc>
          <w:tcPr>
            <w:tcW w:w="2835" w:type="dxa"/>
            <w:tcMar>
              <w:top w:w="227" w:type="dxa"/>
              <w:left w:w="113" w:type="dxa"/>
              <w:bottom w:w="283" w:type="dxa"/>
              <w:right w:w="113" w:type="dxa"/>
            </w:tcMar>
          </w:tcPr>
          <w:p w14:paraId="730D52A5"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b/>
                <w:bCs/>
                <w:color w:val="000000"/>
                <w:sz w:val="18"/>
                <w:szCs w:val="18"/>
                <w:lang w:val="en-US"/>
              </w:rPr>
              <w:lastRenderedPageBreak/>
              <w:t>b)</w:t>
            </w:r>
            <w:r w:rsidRPr="00E73636">
              <w:rPr>
                <w:rFonts w:ascii="Calibri" w:hAnsi="Calibri" w:cs="Calibri"/>
                <w:b/>
                <w:bCs/>
                <w:color w:val="000000"/>
                <w:sz w:val="18"/>
                <w:szCs w:val="18"/>
                <w:lang w:val="en-US"/>
              </w:rPr>
              <w:tab/>
              <w:t>Engage and consult with Indigenous communities and non-Indigenous stakeholders to improve fire management response in conservation and threat abatement planning.</w:t>
            </w:r>
          </w:p>
        </w:tc>
        <w:tc>
          <w:tcPr>
            <w:tcW w:w="7936" w:type="dxa"/>
            <w:tcMar>
              <w:top w:w="227" w:type="dxa"/>
              <w:left w:w="113" w:type="dxa"/>
              <w:bottom w:w="283" w:type="dxa"/>
              <w:right w:w="113" w:type="dxa"/>
            </w:tcMar>
          </w:tcPr>
          <w:p w14:paraId="5181B000" w14:textId="7749E363" w:rsidR="006D00E5" w:rsidRDefault="006D00E5" w:rsidP="00F50F8E">
            <w:pPr>
              <w:suppressAutoHyphens/>
              <w:autoSpaceDE w:val="0"/>
              <w:autoSpaceDN w:val="0"/>
              <w:adjustRightInd w:val="0"/>
              <w:spacing w:after="113"/>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68A542AD" wp14:editId="26FBCE7A">
                  <wp:extent cx="361293" cy="349250"/>
                  <wp:effectExtent l="0" t="0" r="0" b="0"/>
                  <wp:docPr id="8" name="Picture 8"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671AF6F3" w14:textId="4F74DE51"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Committee and Department are working to encourage Indigenous collaboration and partnerships, and outreach to a range of non-Indigenous stakeholders, in recognition of both the importance of bushfire recovery to these groups and their critical role in that recovery. Through the Species Expert Assessment Plan project, engagement with Indigenous communities supports the inclusion of Traditional ecological knowledge and recognition of Culturally Significant Species and Entities to appropriately inform listing assessments and conservation </w:t>
            </w:r>
            <w:proofErr w:type="gramStart"/>
            <w:r w:rsidRPr="00E73636">
              <w:rPr>
                <w:rFonts w:ascii="Calibri" w:hAnsi="Calibri" w:cs="Calibri"/>
                <w:color w:val="000000"/>
                <w:sz w:val="18"/>
                <w:szCs w:val="18"/>
                <w:lang w:val="en-US"/>
              </w:rPr>
              <w:t>advices</w:t>
            </w:r>
            <w:proofErr w:type="gramEnd"/>
            <w:r w:rsidRPr="00E73636">
              <w:rPr>
                <w:rFonts w:ascii="Calibri" w:hAnsi="Calibri" w:cs="Calibri"/>
                <w:color w:val="000000"/>
                <w:sz w:val="18"/>
                <w:szCs w:val="18"/>
                <w:lang w:val="en-US"/>
              </w:rPr>
              <w:t xml:space="preserve">. In addition, funding managed by the Department under the </w:t>
            </w:r>
            <w:hyperlink r:id="rId26" w:history="1">
              <w:r w:rsidRPr="00E73636">
                <w:rPr>
                  <w:rStyle w:val="Hyperlink"/>
                  <w:sz w:val="18"/>
                  <w:szCs w:val="18"/>
                  <w:u w:val="single"/>
                  <w:lang w:val="en-US"/>
                </w:rPr>
                <w:t>Bushfire Recovery for Wildlife and Habitat program</w:t>
              </w:r>
            </w:hyperlink>
            <w:r w:rsidRPr="00E73636">
              <w:rPr>
                <w:rFonts w:ascii="Calibri" w:hAnsi="Calibri" w:cs="Calibri"/>
                <w:color w:val="000000"/>
                <w:sz w:val="18"/>
                <w:szCs w:val="18"/>
                <w:lang w:val="en-US"/>
              </w:rPr>
              <w:t xml:space="preserve"> is supporting Indigenous fire and land management workshops across Australia. These targeted competitive grant opportunities enable Indigenous-led knowledge exchange of Indigenous fire and land management practices, and increased understanding of the interaction of these practices with plants, </w:t>
            </w:r>
            <w:proofErr w:type="gramStart"/>
            <w:r w:rsidRPr="00E73636">
              <w:rPr>
                <w:rFonts w:ascii="Calibri" w:hAnsi="Calibri" w:cs="Calibri"/>
                <w:color w:val="000000"/>
                <w:sz w:val="18"/>
                <w:szCs w:val="18"/>
                <w:lang w:val="en-US"/>
              </w:rPr>
              <w:t>animals</w:t>
            </w:r>
            <w:proofErr w:type="gramEnd"/>
            <w:r w:rsidRPr="00E73636">
              <w:rPr>
                <w:rFonts w:ascii="Calibri" w:hAnsi="Calibri" w:cs="Calibri"/>
                <w:color w:val="000000"/>
                <w:sz w:val="18"/>
                <w:szCs w:val="18"/>
                <w:lang w:val="en-US"/>
              </w:rPr>
              <w:t xml:space="preserve"> and ecological communities.</w:t>
            </w:r>
          </w:p>
        </w:tc>
      </w:tr>
      <w:tr w:rsidR="00E73636" w:rsidRPr="00E73636" w14:paraId="1C1A15AB" w14:textId="77777777" w:rsidTr="00F50F8E">
        <w:trPr>
          <w:trHeight w:val="20"/>
        </w:trPr>
        <w:tc>
          <w:tcPr>
            <w:tcW w:w="2835" w:type="dxa"/>
            <w:tcMar>
              <w:top w:w="227" w:type="dxa"/>
              <w:left w:w="113" w:type="dxa"/>
              <w:bottom w:w="283" w:type="dxa"/>
              <w:right w:w="113" w:type="dxa"/>
            </w:tcMar>
          </w:tcPr>
          <w:p w14:paraId="34EEA702" w14:textId="77777777" w:rsidR="00E73636" w:rsidRPr="00E73636" w:rsidRDefault="00E73636" w:rsidP="00F50F8E">
            <w:pPr>
              <w:suppressAutoHyphens/>
              <w:autoSpaceDE w:val="0"/>
              <w:autoSpaceDN w:val="0"/>
              <w:adjustRightInd w:val="0"/>
              <w:ind w:left="283" w:hanging="283"/>
              <w:textAlignment w:val="center"/>
              <w:rPr>
                <w:rFonts w:ascii="Calibri" w:hAnsi="Calibri" w:cs="Calibri"/>
                <w:color w:val="000000"/>
                <w:sz w:val="18"/>
                <w:szCs w:val="18"/>
                <w:lang w:val="en-US"/>
              </w:rPr>
            </w:pPr>
            <w:r w:rsidRPr="00E73636">
              <w:rPr>
                <w:rFonts w:ascii="Calibri" w:hAnsi="Calibri" w:cs="Calibri"/>
                <w:b/>
                <w:bCs/>
                <w:color w:val="000000"/>
                <w:sz w:val="18"/>
                <w:szCs w:val="18"/>
                <w:lang w:val="en-US"/>
              </w:rPr>
              <w:t>c.</w:t>
            </w:r>
            <w:r w:rsidRPr="00E73636">
              <w:rPr>
                <w:rFonts w:ascii="Calibri" w:hAnsi="Calibri" w:cs="Calibri"/>
                <w:b/>
                <w:bCs/>
                <w:color w:val="000000"/>
                <w:sz w:val="18"/>
                <w:szCs w:val="18"/>
                <w:lang w:val="en-US"/>
              </w:rPr>
              <w:tab/>
              <w:t>Consider potential for listing/</w:t>
            </w:r>
            <w:proofErr w:type="spellStart"/>
            <w:r w:rsidRPr="00E73636">
              <w:rPr>
                <w:rFonts w:ascii="Calibri" w:hAnsi="Calibri" w:cs="Calibri"/>
                <w:b/>
                <w:bCs/>
                <w:color w:val="000000"/>
                <w:sz w:val="18"/>
                <w:szCs w:val="18"/>
                <w:lang w:val="en-US"/>
              </w:rPr>
              <w:t>uplisting</w:t>
            </w:r>
            <w:proofErr w:type="spellEnd"/>
            <w:r w:rsidRPr="00E73636">
              <w:rPr>
                <w:rFonts w:ascii="Calibri" w:hAnsi="Calibri" w:cs="Calibri"/>
                <w:b/>
                <w:bCs/>
                <w:color w:val="000000"/>
                <w:sz w:val="18"/>
                <w:szCs w:val="18"/>
                <w:lang w:val="en-US"/>
              </w:rPr>
              <w:t xml:space="preserve"> of species that are highly valued by the community (</w:t>
            </w:r>
            <w:proofErr w:type="gramStart"/>
            <w:r w:rsidRPr="00E73636">
              <w:rPr>
                <w:rFonts w:ascii="Calibri" w:hAnsi="Calibri" w:cs="Calibri"/>
                <w:b/>
                <w:bCs/>
                <w:color w:val="000000"/>
                <w:sz w:val="18"/>
                <w:szCs w:val="18"/>
                <w:lang w:val="en-US"/>
              </w:rPr>
              <w:t>e.g.</w:t>
            </w:r>
            <w:proofErr w:type="gramEnd"/>
            <w:r w:rsidRPr="00E73636">
              <w:rPr>
                <w:rFonts w:ascii="Calibri" w:hAnsi="Calibri" w:cs="Calibri"/>
                <w:b/>
                <w:bCs/>
                <w:color w:val="000000"/>
                <w:sz w:val="18"/>
                <w:szCs w:val="18"/>
                <w:lang w:val="en-US"/>
              </w:rPr>
              <w:t xml:space="preserve"> Koala) by undertaking preliminary evaluations immediately</w:t>
            </w:r>
            <w:r w:rsidRPr="00E73636">
              <w:rPr>
                <w:rFonts w:ascii="Calibri" w:hAnsi="Calibri" w:cs="Calibri"/>
                <w:color w:val="000000"/>
                <w:sz w:val="18"/>
                <w:szCs w:val="18"/>
                <w:lang w:val="en-US"/>
              </w:rPr>
              <w:t>.</w:t>
            </w:r>
          </w:p>
        </w:tc>
        <w:tc>
          <w:tcPr>
            <w:tcW w:w="7936" w:type="dxa"/>
            <w:tcMar>
              <w:top w:w="227" w:type="dxa"/>
              <w:left w:w="113" w:type="dxa"/>
              <w:bottom w:w="283" w:type="dxa"/>
              <w:right w:w="113" w:type="dxa"/>
            </w:tcMar>
          </w:tcPr>
          <w:p w14:paraId="44ACE2F2" w14:textId="378B2459" w:rsidR="006D00E5" w:rsidRDefault="006D00E5" w:rsidP="00F50F8E">
            <w:pPr>
              <w:suppressAutoHyphens/>
              <w:autoSpaceDE w:val="0"/>
              <w:autoSpaceDN w:val="0"/>
              <w:adjustRightInd w:val="0"/>
              <w:spacing w:after="113"/>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6FFE3A47" wp14:editId="070EAEBB">
                  <wp:extent cx="361293" cy="349250"/>
                  <wp:effectExtent l="0" t="0" r="0" b="0"/>
                  <wp:docPr id="9" name="Picture 9"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390BFDF3" w14:textId="252CD9D1"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Committee and Department have worked in partnership to undertake preliminary evaluations for the Koala and the Greater Glider. As a result, both species are included on the </w:t>
            </w:r>
            <w:hyperlink r:id="rId27" w:history="1">
              <w:r w:rsidRPr="00E73636">
                <w:rPr>
                  <w:rStyle w:val="Hyperlink"/>
                  <w:sz w:val="18"/>
                  <w:szCs w:val="18"/>
                  <w:u w:val="single"/>
                  <w:lang w:val="en-US"/>
                </w:rPr>
                <w:t xml:space="preserve">2020 </w:t>
              </w:r>
              <w:proofErr w:type="spellStart"/>
              <w:r w:rsidRPr="00E73636">
                <w:rPr>
                  <w:rStyle w:val="Hyperlink"/>
                  <w:sz w:val="18"/>
                  <w:szCs w:val="18"/>
                  <w:u w:val="single"/>
                  <w:lang w:val="en-US"/>
                </w:rPr>
                <w:t>Finalised</w:t>
              </w:r>
              <w:proofErr w:type="spellEnd"/>
              <w:r w:rsidRPr="00E73636">
                <w:rPr>
                  <w:rStyle w:val="Hyperlink"/>
                  <w:sz w:val="18"/>
                  <w:szCs w:val="18"/>
                  <w:u w:val="single"/>
                  <w:lang w:val="en-US"/>
                </w:rPr>
                <w:t xml:space="preserve"> Priority Assessment List</w:t>
              </w:r>
            </w:hyperlink>
            <w:r w:rsidRPr="00E73636">
              <w:rPr>
                <w:rFonts w:ascii="Calibri" w:hAnsi="Calibri" w:cs="Calibri"/>
                <w:color w:val="000000"/>
                <w:sz w:val="18"/>
                <w:szCs w:val="18"/>
                <w:u w:val="single"/>
                <w:lang w:val="en-US"/>
              </w:rPr>
              <w:t xml:space="preserve"> </w:t>
            </w:r>
            <w:r w:rsidRPr="00E73636">
              <w:rPr>
                <w:rFonts w:ascii="Calibri" w:hAnsi="Calibri" w:cs="Calibri"/>
                <w:color w:val="000000"/>
                <w:sz w:val="18"/>
                <w:szCs w:val="18"/>
                <w:lang w:val="en-US"/>
              </w:rPr>
              <w:t xml:space="preserve">and are under assessment. The Committee will continue to undertake preliminary evaluation of other fire-affected animals, </w:t>
            </w:r>
            <w:proofErr w:type="gramStart"/>
            <w:r w:rsidRPr="00E73636">
              <w:rPr>
                <w:rFonts w:ascii="Calibri" w:hAnsi="Calibri" w:cs="Calibri"/>
                <w:color w:val="000000"/>
                <w:sz w:val="18"/>
                <w:szCs w:val="18"/>
                <w:lang w:val="en-US"/>
              </w:rPr>
              <w:t>plants</w:t>
            </w:r>
            <w:proofErr w:type="gramEnd"/>
            <w:r w:rsidRPr="00E73636">
              <w:rPr>
                <w:rFonts w:ascii="Calibri" w:hAnsi="Calibri" w:cs="Calibri"/>
                <w:color w:val="000000"/>
                <w:sz w:val="18"/>
                <w:szCs w:val="18"/>
                <w:lang w:val="en-US"/>
              </w:rPr>
              <w:t xml:space="preserve"> and ecological communities.</w:t>
            </w:r>
          </w:p>
        </w:tc>
      </w:tr>
    </w:tbl>
    <w:p w14:paraId="2FBDF20D" w14:textId="77777777" w:rsidR="00E73636" w:rsidRPr="00E73636" w:rsidRDefault="00E73636" w:rsidP="00E73636">
      <w:pPr>
        <w:suppressAutoHyphens/>
        <w:autoSpaceDE w:val="0"/>
        <w:autoSpaceDN w:val="0"/>
        <w:adjustRightInd w:val="0"/>
        <w:spacing w:after="170" w:line="288" w:lineRule="auto"/>
        <w:textAlignment w:val="center"/>
        <w:rPr>
          <w:rFonts w:ascii="Calibri" w:hAnsi="Calibri" w:cs="Calibri"/>
          <w:color w:val="000000"/>
          <w:sz w:val="19"/>
          <w:szCs w:val="19"/>
          <w:lang w:val="en-US"/>
        </w:rPr>
      </w:pPr>
    </w:p>
    <w:tbl>
      <w:tblPr>
        <w:tblW w:w="0" w:type="auto"/>
        <w:tblInd w:w="-8"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CellMar>
          <w:left w:w="0" w:type="dxa"/>
          <w:right w:w="0" w:type="dxa"/>
        </w:tblCellMar>
        <w:tblLook w:val="0000" w:firstRow="0" w:lastRow="0" w:firstColumn="0" w:lastColumn="0" w:noHBand="0" w:noVBand="0"/>
      </w:tblPr>
      <w:tblGrid>
        <w:gridCol w:w="2835"/>
        <w:gridCol w:w="7941"/>
      </w:tblGrid>
      <w:tr w:rsidR="00E73636" w:rsidRPr="00E73636" w14:paraId="0B40DFD6" w14:textId="77777777" w:rsidTr="001B2FFF">
        <w:trPr>
          <w:trHeight w:val="20"/>
        </w:trPr>
        <w:tc>
          <w:tcPr>
            <w:tcW w:w="10776" w:type="dxa"/>
            <w:gridSpan w:val="2"/>
            <w:shd w:val="solid" w:color="333B4A" w:fill="auto"/>
            <w:tcMar>
              <w:top w:w="283" w:type="dxa"/>
              <w:left w:w="113" w:type="dxa"/>
              <w:bottom w:w="283" w:type="dxa"/>
              <w:right w:w="113" w:type="dxa"/>
            </w:tcMar>
          </w:tcPr>
          <w:p w14:paraId="5E15F410" w14:textId="77777777" w:rsidR="00E73636" w:rsidRPr="00E73636" w:rsidRDefault="00E73636" w:rsidP="00F50F8E">
            <w:pPr>
              <w:suppressAutoHyphens/>
              <w:autoSpaceDE w:val="0"/>
              <w:autoSpaceDN w:val="0"/>
              <w:adjustRightInd w:val="0"/>
              <w:ind w:left="397" w:hanging="397"/>
              <w:textAlignment w:val="center"/>
              <w:rPr>
                <w:rFonts w:ascii="Calibri" w:hAnsi="Calibri" w:cs="Calibri"/>
                <w:b/>
                <w:bCs/>
                <w:color w:val="FFFFFF" w:themeColor="background1"/>
                <w:lang w:val="en-US"/>
              </w:rPr>
            </w:pPr>
            <w:r w:rsidRPr="00E73636">
              <w:rPr>
                <w:rFonts w:ascii="Calibri" w:hAnsi="Calibri" w:cs="Calibri"/>
                <w:b/>
                <w:bCs/>
                <w:color w:val="FFFFFF" w:themeColor="background1"/>
                <w:lang w:val="en-US"/>
              </w:rPr>
              <w:t xml:space="preserve">B. Reduce impacts from future fires </w:t>
            </w:r>
          </w:p>
        </w:tc>
      </w:tr>
      <w:tr w:rsidR="00F40B86" w:rsidRPr="00E73636" w14:paraId="4D2E27F4" w14:textId="77777777" w:rsidTr="001B2FFF">
        <w:trPr>
          <w:trHeight w:val="20"/>
        </w:trPr>
        <w:tc>
          <w:tcPr>
            <w:tcW w:w="2835" w:type="dxa"/>
            <w:shd w:val="solid" w:color="333B4A" w:fill="auto"/>
            <w:tcMar>
              <w:top w:w="113" w:type="dxa"/>
              <w:left w:w="113" w:type="dxa"/>
              <w:bottom w:w="113" w:type="dxa"/>
              <w:right w:w="113" w:type="dxa"/>
            </w:tcMar>
          </w:tcPr>
          <w:p w14:paraId="52D7CCF0" w14:textId="0D07FD1B" w:rsidR="00F40B86" w:rsidRPr="00E73636" w:rsidRDefault="00F40B86" w:rsidP="00F40B86">
            <w:pPr>
              <w:autoSpaceDE w:val="0"/>
              <w:autoSpaceDN w:val="0"/>
              <w:adjustRightInd w:val="0"/>
              <w:textAlignment w:val="center"/>
              <w:rPr>
                <w:rFonts w:ascii="Calibri" w:hAnsi="Calibri" w:cs="Calibri"/>
                <w:color w:val="FFFFFF" w:themeColor="background1"/>
                <w:sz w:val="22"/>
                <w:szCs w:val="22"/>
                <w:lang w:val="en-US"/>
              </w:rPr>
            </w:pPr>
            <w:r w:rsidRPr="00E73636">
              <w:rPr>
                <w:rFonts w:ascii="Calibri" w:hAnsi="Calibri" w:cs="Calibri"/>
                <w:b/>
                <w:bCs/>
                <w:color w:val="FFFFFF" w:themeColor="background1"/>
                <w:sz w:val="19"/>
                <w:szCs w:val="19"/>
                <w:lang w:val="en-US"/>
                <w14:textOutline w14:w="9525" w14:cap="flat" w14:cmpd="sng" w14:algn="ctr">
                  <w14:noFill/>
                  <w14:prstDash w14:val="solid"/>
                  <w14:round/>
                </w14:textOutline>
              </w:rPr>
              <w:t>Action</w:t>
            </w:r>
          </w:p>
        </w:tc>
        <w:tc>
          <w:tcPr>
            <w:tcW w:w="7941" w:type="dxa"/>
            <w:shd w:val="solid" w:color="333B4A" w:fill="auto"/>
            <w:tcMar>
              <w:top w:w="113" w:type="dxa"/>
              <w:left w:w="227" w:type="dxa"/>
              <w:bottom w:w="113" w:type="dxa"/>
              <w:right w:w="113" w:type="dxa"/>
            </w:tcMar>
          </w:tcPr>
          <w:p w14:paraId="3BDDF5DE" w14:textId="5264955E" w:rsidR="00F40B86" w:rsidRPr="00E73636" w:rsidRDefault="00F40B86" w:rsidP="00F40B86">
            <w:pPr>
              <w:autoSpaceDE w:val="0"/>
              <w:autoSpaceDN w:val="0"/>
              <w:adjustRightInd w:val="0"/>
              <w:textAlignment w:val="center"/>
              <w:rPr>
                <w:rFonts w:ascii="Calibri" w:hAnsi="Calibri" w:cs="Calibri"/>
                <w:color w:val="FFFFFF" w:themeColor="background1"/>
                <w:sz w:val="22"/>
                <w:szCs w:val="22"/>
                <w:lang w:val="en-US"/>
              </w:rPr>
            </w:pPr>
            <w:r w:rsidRPr="00E73636">
              <w:rPr>
                <w:rFonts w:ascii="Calibri" w:hAnsi="Calibri" w:cs="Calibri"/>
                <w:b/>
                <w:bCs/>
                <w:color w:val="FFFFFF" w:themeColor="background1"/>
                <w:position w:val="14"/>
                <w:sz w:val="19"/>
                <w:szCs w:val="19"/>
                <w:lang w:val="en-US"/>
                <w14:textOutline w14:w="9525" w14:cap="flat" w14:cmpd="sng" w14:algn="ctr">
                  <w14:noFill/>
                  <w14:prstDash w14:val="solid"/>
                  <w14:round/>
                </w14:textOutline>
              </w:rPr>
              <w:t xml:space="preserve">Progress                    </w:t>
            </w:r>
            <w:r w:rsidRPr="00E73636">
              <w:rPr>
                <w:rFonts w:ascii="Calibri" w:hAnsi="Calibri" w:cs="Calibri"/>
                <w:b/>
                <w:bCs/>
                <w:caps/>
                <w:color w:val="FFFFFF" w:themeColor="background1"/>
                <w:spacing w:val="13"/>
                <w:position w:val="14"/>
                <w:sz w:val="16"/>
                <w:szCs w:val="16"/>
                <w:lang w:val="en-US"/>
                <w14:textOutline w14:w="9525" w14:cap="flat" w14:cmpd="sng" w14:algn="ctr">
                  <w14:noFill/>
                  <w14:prstDash w14:val="solid"/>
                  <w14:round/>
                </w14:textOutline>
              </w:rPr>
              <w:t>on track</w:t>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Pr>
                <w:rFonts w:ascii="Calibri" w:hAnsi="Calibri" w:cs="Calibri"/>
                <w:noProof/>
                <w:color w:val="000000"/>
                <w:sz w:val="18"/>
                <w:szCs w:val="18"/>
                <w:lang w:val="en-US"/>
              </w:rPr>
              <w:drawing>
                <wp:inline distT="0" distB="0" distL="0" distR="0" wp14:anchorId="77C32B95" wp14:editId="156BFDAD">
                  <wp:extent cx="361293" cy="349250"/>
                  <wp:effectExtent l="0" t="0" r="0" b="0"/>
                  <wp:docPr id="17" name="Picture 17"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sidRPr="00E73636">
              <w:rPr>
                <w:rFonts w:ascii="Calibri" w:hAnsi="Calibri" w:cs="Calibri"/>
                <w:b/>
                <w:bCs/>
                <w:caps/>
                <w:color w:val="FFFFFF" w:themeColor="background1"/>
                <w:spacing w:val="13"/>
                <w:position w:val="14"/>
                <w:sz w:val="16"/>
                <w:szCs w:val="16"/>
                <w:lang w:val="en-US"/>
                <w14:textOutline w14:w="9525" w14:cap="flat" w14:cmpd="sng" w14:algn="ctr">
                  <w14:noFill/>
                  <w14:prstDash w14:val="solid"/>
                  <w14:round/>
                </w14:textOutline>
              </w:rPr>
              <w:t xml:space="preserve">completed </w:t>
            </w:r>
            <w:r>
              <w:rPr>
                <w:rFonts w:ascii="Calibri" w:hAnsi="Calibri" w:cs="Calibri"/>
                <w:noProof/>
                <w:color w:val="000000"/>
                <w:sz w:val="18"/>
                <w:szCs w:val="18"/>
                <w:lang w:val="en-US"/>
              </w:rPr>
              <w:drawing>
                <wp:inline distT="0" distB="0" distL="0" distR="0" wp14:anchorId="6AEF83C7" wp14:editId="019F5066">
                  <wp:extent cx="335280" cy="328069"/>
                  <wp:effectExtent l="0" t="0" r="0" b="2540"/>
                  <wp:docPr id="18" name="Picture 18" descr="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le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301" cy="343746"/>
                          </a:xfrm>
                          <a:prstGeom prst="rect">
                            <a:avLst/>
                          </a:prstGeom>
                        </pic:spPr>
                      </pic:pic>
                    </a:graphicData>
                  </a:graphic>
                </wp:inline>
              </w:drawing>
            </w:r>
          </w:p>
        </w:tc>
      </w:tr>
      <w:tr w:rsidR="00E73636" w:rsidRPr="00E73636" w14:paraId="18A24CAB" w14:textId="77777777" w:rsidTr="001B2FFF">
        <w:trPr>
          <w:trHeight w:val="20"/>
        </w:trPr>
        <w:tc>
          <w:tcPr>
            <w:tcW w:w="10776" w:type="dxa"/>
            <w:gridSpan w:val="2"/>
            <w:tcMar>
              <w:top w:w="227" w:type="dxa"/>
              <w:left w:w="113" w:type="dxa"/>
              <w:bottom w:w="227" w:type="dxa"/>
              <w:right w:w="113" w:type="dxa"/>
            </w:tcMar>
          </w:tcPr>
          <w:p w14:paraId="7EBFA177" w14:textId="77777777" w:rsidR="00E73636" w:rsidRPr="00E73636" w:rsidRDefault="00E73636" w:rsidP="00E73636">
            <w:pPr>
              <w:suppressAutoHyphens/>
              <w:autoSpaceDE w:val="0"/>
              <w:autoSpaceDN w:val="0"/>
              <w:adjustRightInd w:val="0"/>
              <w:spacing w:after="170" w:line="280" w:lineRule="atLeast"/>
              <w:ind w:left="283" w:hanging="283"/>
              <w:textAlignment w:val="center"/>
              <w:rPr>
                <w:rFonts w:ascii="Calibri" w:hAnsi="Calibri" w:cs="Calibri"/>
                <w:b/>
                <w:bCs/>
                <w:color w:val="000000"/>
                <w:sz w:val="20"/>
                <w:szCs w:val="20"/>
                <w:lang w:val="en-US"/>
              </w:rPr>
            </w:pPr>
            <w:r w:rsidRPr="00E73636">
              <w:rPr>
                <w:rFonts w:ascii="Calibri" w:hAnsi="Calibri" w:cs="Calibri"/>
                <w:b/>
                <w:bCs/>
                <w:color w:val="000000"/>
                <w:sz w:val="20"/>
                <w:szCs w:val="20"/>
                <w:lang w:val="en-US"/>
              </w:rPr>
              <w:t>5.</w:t>
            </w:r>
            <w:r w:rsidRPr="00E73636">
              <w:rPr>
                <w:rFonts w:ascii="Calibri" w:hAnsi="Calibri" w:cs="Calibri"/>
                <w:b/>
                <w:bCs/>
                <w:color w:val="000000"/>
                <w:sz w:val="20"/>
                <w:szCs w:val="20"/>
                <w:lang w:val="en-US"/>
              </w:rPr>
              <w:tab/>
              <w:t xml:space="preserve">Update the Conservation </w:t>
            </w:r>
            <w:proofErr w:type="gramStart"/>
            <w:r w:rsidRPr="00E73636">
              <w:rPr>
                <w:rFonts w:ascii="Calibri" w:hAnsi="Calibri" w:cs="Calibri"/>
                <w:b/>
                <w:bCs/>
                <w:color w:val="000000"/>
                <w:sz w:val="20"/>
                <w:szCs w:val="20"/>
                <w:lang w:val="en-US"/>
              </w:rPr>
              <w:t>Advices</w:t>
            </w:r>
            <w:proofErr w:type="gramEnd"/>
            <w:r w:rsidRPr="00E73636">
              <w:rPr>
                <w:rFonts w:ascii="Calibri" w:hAnsi="Calibri" w:cs="Calibri"/>
                <w:b/>
                <w:bCs/>
                <w:color w:val="000000"/>
                <w:sz w:val="20"/>
                <w:szCs w:val="20"/>
                <w:lang w:val="en-US"/>
              </w:rPr>
              <w:t xml:space="preserve"> for the highest priority fire-affected species and ecological communities to include the impacts of, and management response to, the 2019-20 fires; the potential impacts and management of future fires and the information needs, key conservation actions and resources that will be needed to support longer-term recovery. </w:t>
            </w:r>
          </w:p>
        </w:tc>
      </w:tr>
      <w:tr w:rsidR="00E73636" w:rsidRPr="00E73636" w14:paraId="019C1D51" w14:textId="77777777" w:rsidTr="001B2FFF">
        <w:trPr>
          <w:trHeight w:val="20"/>
        </w:trPr>
        <w:tc>
          <w:tcPr>
            <w:tcW w:w="2835" w:type="dxa"/>
            <w:tcMar>
              <w:top w:w="227" w:type="dxa"/>
              <w:left w:w="113" w:type="dxa"/>
              <w:bottom w:w="227" w:type="dxa"/>
              <w:right w:w="113" w:type="dxa"/>
            </w:tcMar>
          </w:tcPr>
          <w:p w14:paraId="2563E81B" w14:textId="77777777" w:rsidR="00E73636" w:rsidRPr="00E73636" w:rsidRDefault="00E73636" w:rsidP="00E73636">
            <w:pPr>
              <w:autoSpaceDE w:val="0"/>
              <w:autoSpaceDN w:val="0"/>
              <w:adjustRightInd w:val="0"/>
              <w:rPr>
                <w:rFonts w:ascii="Calibri" w:hAnsi="Calibri" w:cs="Calibri"/>
                <w:lang w:val="en-GB"/>
              </w:rPr>
            </w:pPr>
          </w:p>
        </w:tc>
        <w:tc>
          <w:tcPr>
            <w:tcW w:w="7941" w:type="dxa"/>
            <w:tcMar>
              <w:top w:w="227" w:type="dxa"/>
              <w:left w:w="113" w:type="dxa"/>
              <w:bottom w:w="227" w:type="dxa"/>
              <w:right w:w="113" w:type="dxa"/>
            </w:tcMar>
          </w:tcPr>
          <w:p w14:paraId="7F8CB50D" w14:textId="540AA6F6" w:rsidR="006D00E5" w:rsidRDefault="006D00E5" w:rsidP="00E73636">
            <w:pPr>
              <w:suppressAutoHyphens/>
              <w:autoSpaceDE w:val="0"/>
              <w:autoSpaceDN w:val="0"/>
              <w:adjustRightInd w:val="0"/>
              <w:spacing w:after="113" w:line="240" w:lineRule="atLeast"/>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37B4134B" wp14:editId="1254FB9E">
                  <wp:extent cx="361293" cy="349250"/>
                  <wp:effectExtent l="0" t="0" r="0" b="0"/>
                  <wp:docPr id="10" name="Picture 10"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25D543F0" w14:textId="44760AE4" w:rsidR="00E73636" w:rsidRPr="00E73636" w:rsidRDefault="00E73636" w:rsidP="00E73636">
            <w:pPr>
              <w:suppressAutoHyphens/>
              <w:autoSpaceDE w:val="0"/>
              <w:autoSpaceDN w:val="0"/>
              <w:adjustRightInd w:val="0"/>
              <w:spacing w:after="113" w:line="240" w:lineRule="atLeast"/>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A priority tranche of species conservation </w:t>
            </w:r>
            <w:proofErr w:type="gramStart"/>
            <w:r w:rsidRPr="00E73636">
              <w:rPr>
                <w:rFonts w:ascii="Calibri" w:hAnsi="Calibri" w:cs="Calibri"/>
                <w:color w:val="000000"/>
                <w:sz w:val="18"/>
                <w:szCs w:val="18"/>
                <w:lang w:val="en-US"/>
              </w:rPr>
              <w:t>advices</w:t>
            </w:r>
            <w:proofErr w:type="gramEnd"/>
            <w:r w:rsidRPr="00E73636">
              <w:rPr>
                <w:rFonts w:ascii="Calibri" w:hAnsi="Calibri" w:cs="Calibri"/>
                <w:color w:val="000000"/>
                <w:sz w:val="18"/>
                <w:szCs w:val="18"/>
                <w:lang w:val="en-US"/>
              </w:rPr>
              <w:t xml:space="preserve"> based on the level of fire impact, are under review. As at early-May 2021, approximately 90 of these have been drafted, 37 of which are currently being assessed by the Committee.</w:t>
            </w:r>
          </w:p>
        </w:tc>
      </w:tr>
      <w:tr w:rsidR="00E73636" w:rsidRPr="00E73636" w14:paraId="49E0FF02" w14:textId="77777777" w:rsidTr="001B2FFF">
        <w:trPr>
          <w:trHeight w:val="20"/>
        </w:trPr>
        <w:tc>
          <w:tcPr>
            <w:tcW w:w="10776" w:type="dxa"/>
            <w:gridSpan w:val="2"/>
            <w:tcMar>
              <w:top w:w="283" w:type="dxa"/>
              <w:left w:w="113" w:type="dxa"/>
              <w:bottom w:w="283" w:type="dxa"/>
              <w:right w:w="113" w:type="dxa"/>
            </w:tcMar>
          </w:tcPr>
          <w:p w14:paraId="5D1D58B5" w14:textId="77777777" w:rsidR="00E73636" w:rsidRPr="00E73636" w:rsidRDefault="00E73636" w:rsidP="00E73636">
            <w:pPr>
              <w:suppressAutoHyphens/>
              <w:autoSpaceDE w:val="0"/>
              <w:autoSpaceDN w:val="0"/>
              <w:adjustRightInd w:val="0"/>
              <w:spacing w:after="170" w:line="280" w:lineRule="atLeast"/>
              <w:ind w:left="283" w:hanging="283"/>
              <w:textAlignment w:val="center"/>
              <w:rPr>
                <w:rFonts w:ascii="Calibri" w:hAnsi="Calibri" w:cs="Calibri"/>
                <w:b/>
                <w:bCs/>
                <w:color w:val="000000"/>
                <w:sz w:val="20"/>
                <w:szCs w:val="20"/>
                <w:lang w:val="en-US"/>
              </w:rPr>
            </w:pPr>
            <w:r w:rsidRPr="00E73636">
              <w:rPr>
                <w:rFonts w:ascii="Calibri" w:hAnsi="Calibri" w:cs="Calibri"/>
                <w:b/>
                <w:bCs/>
                <w:color w:val="000000"/>
                <w:sz w:val="20"/>
                <w:szCs w:val="20"/>
                <w:lang w:val="en-US"/>
              </w:rPr>
              <w:t>6.</w:t>
            </w:r>
            <w:r w:rsidRPr="00E73636">
              <w:rPr>
                <w:rFonts w:ascii="Calibri" w:hAnsi="Calibri" w:cs="Calibri"/>
                <w:b/>
                <w:bCs/>
                <w:color w:val="000000"/>
                <w:sz w:val="20"/>
                <w:szCs w:val="20"/>
                <w:lang w:val="en-US"/>
              </w:rPr>
              <w:tab/>
              <w:t>Complete the assessment of the ‘</w:t>
            </w:r>
            <w:r w:rsidRPr="00E73636">
              <w:rPr>
                <w:rFonts w:ascii="Calibri" w:hAnsi="Calibri" w:cs="Calibri"/>
                <w:b/>
                <w:bCs/>
                <w:i/>
                <w:iCs/>
                <w:color w:val="000000"/>
                <w:sz w:val="20"/>
                <w:szCs w:val="20"/>
                <w:lang w:val="en-US"/>
              </w:rPr>
              <w:t>fire regimes that cause biodiversity decline</w:t>
            </w:r>
            <w:r w:rsidRPr="00E73636">
              <w:rPr>
                <w:rFonts w:ascii="Calibri" w:hAnsi="Calibri" w:cs="Calibri"/>
                <w:b/>
                <w:bCs/>
                <w:color w:val="000000"/>
                <w:sz w:val="20"/>
                <w:szCs w:val="20"/>
                <w:lang w:val="en-US"/>
              </w:rPr>
              <w:t xml:space="preserve">’ Key Threatening Process and develop guidance on recovery actions to build the resilience of biota to future fires. </w:t>
            </w:r>
          </w:p>
        </w:tc>
      </w:tr>
      <w:tr w:rsidR="00E73636" w:rsidRPr="00E73636" w14:paraId="4C4039DD" w14:textId="77777777" w:rsidTr="001B2FFF">
        <w:trPr>
          <w:trHeight w:val="20"/>
        </w:trPr>
        <w:tc>
          <w:tcPr>
            <w:tcW w:w="2835" w:type="dxa"/>
            <w:tcMar>
              <w:top w:w="227" w:type="dxa"/>
              <w:left w:w="113" w:type="dxa"/>
              <w:bottom w:w="283" w:type="dxa"/>
              <w:right w:w="113" w:type="dxa"/>
            </w:tcMar>
          </w:tcPr>
          <w:p w14:paraId="57A3BA34" w14:textId="77777777" w:rsidR="00E73636" w:rsidRPr="00E73636" w:rsidRDefault="00E73636" w:rsidP="00E73636">
            <w:pPr>
              <w:autoSpaceDE w:val="0"/>
              <w:autoSpaceDN w:val="0"/>
              <w:adjustRightInd w:val="0"/>
              <w:rPr>
                <w:rFonts w:ascii="Calibri" w:hAnsi="Calibri" w:cs="Calibri"/>
                <w:lang w:val="en-GB"/>
              </w:rPr>
            </w:pPr>
          </w:p>
        </w:tc>
        <w:tc>
          <w:tcPr>
            <w:tcW w:w="7941" w:type="dxa"/>
            <w:tcMar>
              <w:top w:w="227" w:type="dxa"/>
              <w:left w:w="113" w:type="dxa"/>
              <w:bottom w:w="283" w:type="dxa"/>
              <w:right w:w="113" w:type="dxa"/>
            </w:tcMar>
          </w:tcPr>
          <w:p w14:paraId="437CA3C1" w14:textId="1FA30B57" w:rsidR="006D00E5" w:rsidRDefault="006D00E5" w:rsidP="00E73636">
            <w:pPr>
              <w:suppressAutoHyphens/>
              <w:autoSpaceDE w:val="0"/>
              <w:autoSpaceDN w:val="0"/>
              <w:adjustRightInd w:val="0"/>
              <w:spacing w:after="113" w:line="240" w:lineRule="atLeast"/>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4CF6D57B" wp14:editId="3468B776">
                  <wp:extent cx="361293" cy="349250"/>
                  <wp:effectExtent l="0" t="0" r="0" b="0"/>
                  <wp:docPr id="11" name="Picture 11"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7B0A1122" w14:textId="614587EE" w:rsidR="00E73636" w:rsidRPr="00E73636" w:rsidRDefault="00E73636" w:rsidP="00E73636">
            <w:pPr>
              <w:suppressAutoHyphens/>
              <w:autoSpaceDE w:val="0"/>
              <w:autoSpaceDN w:val="0"/>
              <w:adjustRightInd w:val="0"/>
              <w:spacing w:after="113" w:line="240" w:lineRule="atLeast"/>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An updated draft assessment of the ‘Key Threatening Process: Fire regimes that cause biodiversity decline’ was considered by the Committee in March 2021. The Committee is undertaking further review, </w:t>
            </w:r>
            <w:r w:rsidRPr="00E73636">
              <w:rPr>
                <w:rFonts w:ascii="Calibri" w:hAnsi="Calibri" w:cs="Calibri"/>
                <w:color w:val="000000"/>
                <w:sz w:val="18"/>
                <w:szCs w:val="18"/>
                <w:lang w:val="en-US"/>
              </w:rPr>
              <w:lastRenderedPageBreak/>
              <w:t>via targeted consultation prior to public consultation, to provide advice to the Minister in 2021. The assessment is particularly complex, requiring consideration of multiple aspects of fire and biodiversity management in Australia.</w:t>
            </w:r>
          </w:p>
        </w:tc>
      </w:tr>
    </w:tbl>
    <w:p w14:paraId="64C4B36E" w14:textId="77777777" w:rsidR="00E73636" w:rsidRPr="00E73636" w:rsidRDefault="00E73636" w:rsidP="00E73636">
      <w:pPr>
        <w:suppressAutoHyphens/>
        <w:autoSpaceDE w:val="0"/>
        <w:autoSpaceDN w:val="0"/>
        <w:adjustRightInd w:val="0"/>
        <w:spacing w:after="170" w:line="288" w:lineRule="auto"/>
        <w:ind w:left="360"/>
        <w:textAlignment w:val="center"/>
        <w:rPr>
          <w:rFonts w:ascii="Calibri" w:hAnsi="Calibri" w:cs="Calibri"/>
          <w:color w:val="000000"/>
          <w:sz w:val="19"/>
          <w:szCs w:val="19"/>
          <w:lang w:val="en-US"/>
        </w:rPr>
      </w:pPr>
    </w:p>
    <w:tbl>
      <w:tblPr>
        <w:tblW w:w="0" w:type="auto"/>
        <w:tblInd w:w="-8"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CellMar>
          <w:left w:w="0" w:type="dxa"/>
          <w:right w:w="0" w:type="dxa"/>
        </w:tblCellMar>
        <w:tblLook w:val="0000" w:firstRow="0" w:lastRow="0" w:firstColumn="0" w:lastColumn="0" w:noHBand="0" w:noVBand="0"/>
      </w:tblPr>
      <w:tblGrid>
        <w:gridCol w:w="2835"/>
        <w:gridCol w:w="7941"/>
      </w:tblGrid>
      <w:tr w:rsidR="00E73636" w:rsidRPr="00E73636" w14:paraId="1A1F36DA" w14:textId="77777777" w:rsidTr="00F50F8E">
        <w:trPr>
          <w:trHeight w:val="20"/>
          <w:tblHeader/>
        </w:trPr>
        <w:tc>
          <w:tcPr>
            <w:tcW w:w="10776" w:type="dxa"/>
            <w:gridSpan w:val="2"/>
            <w:shd w:val="solid" w:color="333B4A" w:fill="auto"/>
            <w:tcMar>
              <w:top w:w="283" w:type="dxa"/>
              <w:left w:w="113" w:type="dxa"/>
              <w:bottom w:w="283" w:type="dxa"/>
              <w:right w:w="113" w:type="dxa"/>
            </w:tcMar>
          </w:tcPr>
          <w:p w14:paraId="5E3E6114" w14:textId="77777777" w:rsidR="00E73636" w:rsidRPr="00E73636" w:rsidRDefault="00E73636" w:rsidP="00F50F8E">
            <w:pPr>
              <w:suppressAutoHyphens/>
              <w:autoSpaceDE w:val="0"/>
              <w:autoSpaceDN w:val="0"/>
              <w:adjustRightInd w:val="0"/>
              <w:spacing w:before="120"/>
              <w:ind w:left="397" w:hanging="397"/>
              <w:textAlignment w:val="center"/>
              <w:rPr>
                <w:rFonts w:ascii="Calibri" w:hAnsi="Calibri" w:cs="Calibri"/>
                <w:b/>
                <w:bCs/>
                <w:color w:val="FFFFFF"/>
                <w:lang w:val="en-US"/>
              </w:rPr>
            </w:pPr>
            <w:r w:rsidRPr="00E73636">
              <w:rPr>
                <w:rFonts w:ascii="Calibri" w:hAnsi="Calibri" w:cs="Calibri"/>
                <w:b/>
                <w:bCs/>
                <w:color w:val="FFFFFF"/>
                <w:lang w:val="en-US"/>
              </w:rPr>
              <w:t>C. Learning and continual improvement</w:t>
            </w:r>
          </w:p>
        </w:tc>
      </w:tr>
      <w:tr w:rsidR="00F40B86" w:rsidRPr="00E73636" w14:paraId="3F93AABD" w14:textId="77777777" w:rsidTr="00F50F8E">
        <w:trPr>
          <w:trHeight w:val="20"/>
          <w:tblHeader/>
        </w:trPr>
        <w:tc>
          <w:tcPr>
            <w:tcW w:w="2835" w:type="dxa"/>
            <w:shd w:val="solid" w:color="333B4A" w:fill="auto"/>
            <w:tcMar>
              <w:top w:w="113" w:type="dxa"/>
              <w:left w:w="113" w:type="dxa"/>
              <w:bottom w:w="113" w:type="dxa"/>
              <w:right w:w="113" w:type="dxa"/>
            </w:tcMar>
          </w:tcPr>
          <w:p w14:paraId="3A8802F7" w14:textId="458DE0CC" w:rsidR="00F40B86" w:rsidRPr="00E73636" w:rsidRDefault="00F40B86" w:rsidP="00F40B86">
            <w:pPr>
              <w:autoSpaceDE w:val="0"/>
              <w:autoSpaceDN w:val="0"/>
              <w:adjustRightInd w:val="0"/>
              <w:spacing w:after="170" w:line="259" w:lineRule="auto"/>
              <w:textAlignment w:val="center"/>
              <w:rPr>
                <w:rFonts w:ascii="Calibri" w:hAnsi="Calibri" w:cs="Calibri"/>
                <w:color w:val="FFFFFF" w:themeColor="background1"/>
                <w:sz w:val="22"/>
                <w:szCs w:val="22"/>
                <w:lang w:val="en-US"/>
              </w:rPr>
            </w:pPr>
            <w:r w:rsidRPr="00E73636">
              <w:rPr>
                <w:rFonts w:ascii="Calibri" w:hAnsi="Calibri" w:cs="Calibri"/>
                <w:b/>
                <w:bCs/>
                <w:color w:val="FFFFFF" w:themeColor="background1"/>
                <w:sz w:val="19"/>
                <w:szCs w:val="19"/>
                <w:lang w:val="en-US"/>
                <w14:textOutline w14:w="9525" w14:cap="flat" w14:cmpd="sng" w14:algn="ctr">
                  <w14:noFill/>
                  <w14:prstDash w14:val="solid"/>
                  <w14:round/>
                </w14:textOutline>
              </w:rPr>
              <w:t>Action</w:t>
            </w:r>
          </w:p>
        </w:tc>
        <w:tc>
          <w:tcPr>
            <w:tcW w:w="7941" w:type="dxa"/>
            <w:shd w:val="solid" w:color="333B4A" w:fill="auto"/>
            <w:tcMar>
              <w:top w:w="113" w:type="dxa"/>
              <w:left w:w="227" w:type="dxa"/>
              <w:bottom w:w="113" w:type="dxa"/>
              <w:right w:w="113" w:type="dxa"/>
            </w:tcMar>
          </w:tcPr>
          <w:p w14:paraId="0EE6994C" w14:textId="694FDBE9" w:rsidR="00F40B86" w:rsidRPr="00E73636" w:rsidRDefault="00F40B86" w:rsidP="00F40B86">
            <w:pPr>
              <w:autoSpaceDE w:val="0"/>
              <w:autoSpaceDN w:val="0"/>
              <w:adjustRightInd w:val="0"/>
              <w:textAlignment w:val="center"/>
              <w:rPr>
                <w:rFonts w:ascii="Calibri" w:hAnsi="Calibri" w:cs="Calibri"/>
                <w:color w:val="FFFFFF" w:themeColor="background1"/>
                <w:sz w:val="22"/>
                <w:szCs w:val="22"/>
                <w:lang w:val="en-US"/>
              </w:rPr>
            </w:pPr>
            <w:r w:rsidRPr="00E73636">
              <w:rPr>
                <w:rFonts w:ascii="Calibri" w:hAnsi="Calibri" w:cs="Calibri"/>
                <w:b/>
                <w:bCs/>
                <w:color w:val="FFFFFF" w:themeColor="background1"/>
                <w:position w:val="14"/>
                <w:sz w:val="19"/>
                <w:szCs w:val="19"/>
                <w:lang w:val="en-US"/>
                <w14:textOutline w14:w="9525" w14:cap="flat" w14:cmpd="sng" w14:algn="ctr">
                  <w14:noFill/>
                  <w14:prstDash w14:val="solid"/>
                  <w14:round/>
                </w14:textOutline>
              </w:rPr>
              <w:t xml:space="preserve">Progress                    </w:t>
            </w:r>
            <w:r w:rsidRPr="00E73636">
              <w:rPr>
                <w:rFonts w:ascii="Calibri" w:hAnsi="Calibri" w:cs="Calibri"/>
                <w:b/>
                <w:bCs/>
                <w:caps/>
                <w:color w:val="FFFFFF" w:themeColor="background1"/>
                <w:spacing w:val="13"/>
                <w:position w:val="14"/>
                <w:sz w:val="16"/>
                <w:szCs w:val="16"/>
                <w:lang w:val="en-US"/>
                <w14:textOutline w14:w="9525" w14:cap="flat" w14:cmpd="sng" w14:algn="ctr">
                  <w14:noFill/>
                  <w14:prstDash w14:val="solid"/>
                  <w14:round/>
                </w14:textOutline>
              </w:rPr>
              <w:t>on track</w:t>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Pr>
                <w:rFonts w:ascii="Calibri" w:hAnsi="Calibri" w:cs="Calibri"/>
                <w:noProof/>
                <w:color w:val="000000"/>
                <w:sz w:val="18"/>
                <w:szCs w:val="18"/>
                <w:lang w:val="en-US"/>
              </w:rPr>
              <w:drawing>
                <wp:inline distT="0" distB="0" distL="0" distR="0" wp14:anchorId="37B45B94" wp14:editId="1D29FFC1">
                  <wp:extent cx="361293" cy="349250"/>
                  <wp:effectExtent l="0" t="0" r="0" b="0"/>
                  <wp:docPr id="19" name="Picture 19"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sidRPr="00E73636">
              <w:rPr>
                <w:rFonts w:ascii="Calibri" w:hAnsi="Calibri" w:cs="Calibri"/>
                <w:b/>
                <w:bCs/>
                <w:caps/>
                <w:color w:val="FFFFFF" w:themeColor="background1"/>
                <w:spacing w:val="13"/>
                <w:position w:val="14"/>
                <w:sz w:val="16"/>
                <w:szCs w:val="16"/>
                <w:lang w:val="en-US"/>
                <w14:textOutline w14:w="9525" w14:cap="flat" w14:cmpd="sng" w14:algn="ctr">
                  <w14:noFill/>
                  <w14:prstDash w14:val="solid"/>
                  <w14:round/>
                </w14:textOutline>
              </w:rPr>
              <w:t xml:space="preserve">completed </w:t>
            </w:r>
            <w:r>
              <w:rPr>
                <w:rFonts w:ascii="Calibri" w:hAnsi="Calibri" w:cs="Calibri"/>
                <w:noProof/>
                <w:color w:val="000000"/>
                <w:sz w:val="18"/>
                <w:szCs w:val="18"/>
                <w:lang w:val="en-US"/>
              </w:rPr>
              <w:drawing>
                <wp:inline distT="0" distB="0" distL="0" distR="0" wp14:anchorId="6F45516C" wp14:editId="515192EC">
                  <wp:extent cx="335280" cy="328069"/>
                  <wp:effectExtent l="0" t="0" r="0" b="2540"/>
                  <wp:docPr id="20" name="Picture 20" descr="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le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301" cy="343746"/>
                          </a:xfrm>
                          <a:prstGeom prst="rect">
                            <a:avLst/>
                          </a:prstGeom>
                        </pic:spPr>
                      </pic:pic>
                    </a:graphicData>
                  </a:graphic>
                </wp:inline>
              </w:drawing>
            </w:r>
          </w:p>
        </w:tc>
      </w:tr>
      <w:tr w:rsidR="00E73636" w:rsidRPr="00E73636" w14:paraId="5849761D" w14:textId="77777777" w:rsidTr="00F50F8E">
        <w:trPr>
          <w:trHeight w:val="20"/>
        </w:trPr>
        <w:tc>
          <w:tcPr>
            <w:tcW w:w="10776" w:type="dxa"/>
            <w:gridSpan w:val="2"/>
            <w:tcMar>
              <w:top w:w="227" w:type="dxa"/>
              <w:left w:w="113" w:type="dxa"/>
              <w:bottom w:w="227" w:type="dxa"/>
              <w:right w:w="113" w:type="dxa"/>
            </w:tcMar>
          </w:tcPr>
          <w:p w14:paraId="1F09DBFF" w14:textId="77777777" w:rsidR="00E73636" w:rsidRPr="00E73636" w:rsidRDefault="00E73636" w:rsidP="00E73636">
            <w:pPr>
              <w:suppressAutoHyphens/>
              <w:autoSpaceDE w:val="0"/>
              <w:autoSpaceDN w:val="0"/>
              <w:adjustRightInd w:val="0"/>
              <w:spacing w:after="170" w:line="280" w:lineRule="atLeast"/>
              <w:ind w:left="283" w:hanging="283"/>
              <w:textAlignment w:val="center"/>
              <w:rPr>
                <w:rFonts w:ascii="Calibri" w:hAnsi="Calibri" w:cs="Calibri"/>
                <w:b/>
                <w:bCs/>
                <w:color w:val="000000"/>
                <w:sz w:val="20"/>
                <w:szCs w:val="20"/>
                <w:lang w:val="en-US"/>
              </w:rPr>
            </w:pPr>
            <w:r w:rsidRPr="00E73636">
              <w:rPr>
                <w:rFonts w:ascii="Calibri" w:hAnsi="Calibri" w:cs="Calibri"/>
                <w:b/>
                <w:bCs/>
                <w:color w:val="000000"/>
                <w:sz w:val="20"/>
                <w:szCs w:val="20"/>
                <w:lang w:val="en-US"/>
              </w:rPr>
              <w:t>7.</w:t>
            </w:r>
            <w:r w:rsidRPr="00E73636">
              <w:rPr>
                <w:rFonts w:ascii="Calibri" w:hAnsi="Calibri" w:cs="Calibri"/>
                <w:b/>
                <w:bCs/>
                <w:color w:val="000000"/>
                <w:sz w:val="20"/>
                <w:szCs w:val="20"/>
                <w:lang w:val="en-US"/>
              </w:rPr>
              <w:tab/>
              <w:t>Document the impact of the 2019-20 fires on statutory lists, as a high-level summary of the overall impacts of the 2019-20 fires on biodiversity.</w:t>
            </w:r>
          </w:p>
        </w:tc>
      </w:tr>
      <w:tr w:rsidR="00E73636" w:rsidRPr="00E73636" w14:paraId="6D0DEC98" w14:textId="77777777" w:rsidTr="00F50F8E">
        <w:trPr>
          <w:trHeight w:val="20"/>
        </w:trPr>
        <w:tc>
          <w:tcPr>
            <w:tcW w:w="2835" w:type="dxa"/>
            <w:tcMar>
              <w:top w:w="227" w:type="dxa"/>
              <w:left w:w="113" w:type="dxa"/>
              <w:bottom w:w="227" w:type="dxa"/>
              <w:right w:w="113" w:type="dxa"/>
            </w:tcMar>
          </w:tcPr>
          <w:p w14:paraId="15452462" w14:textId="77777777" w:rsidR="00E73636" w:rsidRPr="00E73636" w:rsidRDefault="00E73636" w:rsidP="00E73636">
            <w:pPr>
              <w:autoSpaceDE w:val="0"/>
              <w:autoSpaceDN w:val="0"/>
              <w:adjustRightInd w:val="0"/>
              <w:rPr>
                <w:rFonts w:ascii="Calibri" w:hAnsi="Calibri" w:cs="Calibri"/>
                <w:lang w:val="en-GB"/>
              </w:rPr>
            </w:pPr>
          </w:p>
        </w:tc>
        <w:tc>
          <w:tcPr>
            <w:tcW w:w="7941" w:type="dxa"/>
            <w:tcMar>
              <w:top w:w="227" w:type="dxa"/>
              <w:left w:w="113" w:type="dxa"/>
              <w:bottom w:w="227" w:type="dxa"/>
              <w:right w:w="113" w:type="dxa"/>
            </w:tcMar>
          </w:tcPr>
          <w:p w14:paraId="794C84BF" w14:textId="078D80F0" w:rsidR="006D00E5" w:rsidRDefault="006D00E5" w:rsidP="00E73636">
            <w:pPr>
              <w:suppressAutoHyphens/>
              <w:autoSpaceDE w:val="0"/>
              <w:autoSpaceDN w:val="0"/>
              <w:adjustRightInd w:val="0"/>
              <w:spacing w:after="113" w:line="240" w:lineRule="atLeast"/>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5A9819E1" wp14:editId="1825AA67">
                  <wp:extent cx="361293" cy="349250"/>
                  <wp:effectExtent l="0" t="0" r="0" b="0"/>
                  <wp:docPr id="12" name="Picture 12"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2135B90F" w14:textId="3052F34C" w:rsidR="00E73636" w:rsidRPr="00E73636" w:rsidRDefault="00E73636" w:rsidP="00E73636">
            <w:pPr>
              <w:suppressAutoHyphens/>
              <w:autoSpaceDE w:val="0"/>
              <w:autoSpaceDN w:val="0"/>
              <w:adjustRightInd w:val="0"/>
              <w:spacing w:after="113" w:line="240" w:lineRule="atLeast"/>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At the conclusion of the 2019-20 fire season, the list of threatened species and ecological communities comprised 1,890 species and 84 ecological communities. As assessments of fire-affected species and ecological communities progress, the change in the list resulting from the fires will be quantified. </w:t>
            </w:r>
          </w:p>
          <w:p w14:paraId="2509339E" w14:textId="77777777" w:rsidR="00E73636" w:rsidRPr="00E73636" w:rsidRDefault="00E73636" w:rsidP="00E73636">
            <w:pPr>
              <w:suppressAutoHyphens/>
              <w:autoSpaceDE w:val="0"/>
              <w:autoSpaceDN w:val="0"/>
              <w:adjustRightInd w:val="0"/>
              <w:spacing w:after="113" w:line="240" w:lineRule="atLeast"/>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As of early May, the list of threatened species and ecological communities comprised 1,917 species and 87 ecological communities. Listing decisions for 11 fire-affected species have been made during the past year, with the remainder of the changes to the list being from assessments of species that were not fire-affected that had been </w:t>
            </w:r>
            <w:proofErr w:type="spellStart"/>
            <w:r w:rsidRPr="00E73636">
              <w:rPr>
                <w:rFonts w:ascii="Calibri" w:hAnsi="Calibri" w:cs="Calibri"/>
                <w:color w:val="000000"/>
                <w:sz w:val="18"/>
                <w:szCs w:val="18"/>
                <w:lang w:val="en-US"/>
              </w:rPr>
              <w:t>prioritised</w:t>
            </w:r>
            <w:proofErr w:type="spellEnd"/>
            <w:r w:rsidRPr="00E73636">
              <w:rPr>
                <w:rFonts w:ascii="Calibri" w:hAnsi="Calibri" w:cs="Calibri"/>
                <w:color w:val="000000"/>
                <w:sz w:val="18"/>
                <w:szCs w:val="18"/>
                <w:lang w:val="en-US"/>
              </w:rPr>
              <w:t xml:space="preserve"> for assessment prior to the fires.</w:t>
            </w:r>
          </w:p>
        </w:tc>
      </w:tr>
      <w:tr w:rsidR="00E73636" w:rsidRPr="00E73636" w14:paraId="3D640AF0" w14:textId="77777777" w:rsidTr="00F50F8E">
        <w:trPr>
          <w:trHeight w:val="20"/>
        </w:trPr>
        <w:tc>
          <w:tcPr>
            <w:tcW w:w="10776" w:type="dxa"/>
            <w:gridSpan w:val="2"/>
            <w:tcMar>
              <w:top w:w="283" w:type="dxa"/>
              <w:left w:w="113" w:type="dxa"/>
              <w:bottom w:w="283" w:type="dxa"/>
              <w:right w:w="113" w:type="dxa"/>
            </w:tcMar>
          </w:tcPr>
          <w:p w14:paraId="4A3A65E6" w14:textId="77777777" w:rsidR="00E73636" w:rsidRPr="00E73636" w:rsidRDefault="00E73636" w:rsidP="00E73636">
            <w:pPr>
              <w:suppressAutoHyphens/>
              <w:autoSpaceDE w:val="0"/>
              <w:autoSpaceDN w:val="0"/>
              <w:adjustRightInd w:val="0"/>
              <w:spacing w:after="170" w:line="280" w:lineRule="atLeast"/>
              <w:ind w:left="283" w:hanging="283"/>
              <w:textAlignment w:val="center"/>
              <w:rPr>
                <w:rFonts w:ascii="Calibri" w:hAnsi="Calibri" w:cs="Calibri"/>
                <w:b/>
                <w:bCs/>
                <w:color w:val="000000"/>
                <w:sz w:val="20"/>
                <w:szCs w:val="20"/>
                <w:lang w:val="en-US"/>
              </w:rPr>
            </w:pPr>
            <w:r w:rsidRPr="00E73636">
              <w:rPr>
                <w:rFonts w:ascii="Calibri" w:hAnsi="Calibri" w:cs="Calibri"/>
                <w:b/>
                <w:bCs/>
                <w:color w:val="000000"/>
                <w:sz w:val="20"/>
                <w:szCs w:val="20"/>
                <w:lang w:val="en-US"/>
              </w:rPr>
              <w:t>8.</w:t>
            </w:r>
            <w:r w:rsidRPr="00E73636">
              <w:rPr>
                <w:rFonts w:ascii="Calibri" w:hAnsi="Calibri" w:cs="Calibri"/>
                <w:b/>
                <w:bCs/>
                <w:color w:val="000000"/>
                <w:sz w:val="20"/>
                <w:szCs w:val="20"/>
                <w:lang w:val="en-US"/>
              </w:rPr>
              <w:tab/>
              <w:t>Acknowledge the changed situation following the fires in the application of the listing criteria, review the adaptations adopted by the Committee and distil lessons for future responses to biodiversity crisis events.</w:t>
            </w:r>
          </w:p>
        </w:tc>
      </w:tr>
      <w:tr w:rsidR="00E73636" w:rsidRPr="00E73636" w14:paraId="66B0CE38" w14:textId="77777777" w:rsidTr="00F50F8E">
        <w:trPr>
          <w:trHeight w:val="20"/>
        </w:trPr>
        <w:tc>
          <w:tcPr>
            <w:tcW w:w="2835" w:type="dxa"/>
            <w:tcMar>
              <w:top w:w="227" w:type="dxa"/>
              <w:left w:w="113" w:type="dxa"/>
              <w:bottom w:w="283" w:type="dxa"/>
              <w:right w:w="113" w:type="dxa"/>
            </w:tcMar>
          </w:tcPr>
          <w:p w14:paraId="42045F9F" w14:textId="77777777" w:rsidR="00E73636" w:rsidRPr="00E73636" w:rsidRDefault="00E73636" w:rsidP="00E73636">
            <w:pPr>
              <w:autoSpaceDE w:val="0"/>
              <w:autoSpaceDN w:val="0"/>
              <w:adjustRightInd w:val="0"/>
              <w:rPr>
                <w:rFonts w:ascii="Calibri" w:hAnsi="Calibri" w:cs="Calibri"/>
                <w:lang w:val="en-GB"/>
              </w:rPr>
            </w:pPr>
          </w:p>
        </w:tc>
        <w:tc>
          <w:tcPr>
            <w:tcW w:w="7941" w:type="dxa"/>
            <w:tcMar>
              <w:top w:w="227" w:type="dxa"/>
              <w:left w:w="113" w:type="dxa"/>
              <w:bottom w:w="283" w:type="dxa"/>
              <w:right w:w="113" w:type="dxa"/>
            </w:tcMar>
          </w:tcPr>
          <w:p w14:paraId="3BD2B380" w14:textId="1D3D16D6" w:rsidR="006D00E5" w:rsidRDefault="006D00E5" w:rsidP="00E73636">
            <w:pPr>
              <w:suppressAutoHyphens/>
              <w:autoSpaceDE w:val="0"/>
              <w:autoSpaceDN w:val="0"/>
              <w:adjustRightInd w:val="0"/>
              <w:spacing w:after="113" w:line="240" w:lineRule="atLeast"/>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4BA1C158" wp14:editId="17833040">
                  <wp:extent cx="361293" cy="349250"/>
                  <wp:effectExtent l="0" t="0" r="0" b="0"/>
                  <wp:docPr id="13" name="Picture 13"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583AE6B0" w14:textId="7806E6D7" w:rsidR="00E73636" w:rsidRPr="00E73636" w:rsidRDefault="00E73636" w:rsidP="00E73636">
            <w:pPr>
              <w:suppressAutoHyphens/>
              <w:autoSpaceDE w:val="0"/>
              <w:autoSpaceDN w:val="0"/>
              <w:adjustRightInd w:val="0"/>
              <w:spacing w:after="113" w:line="240" w:lineRule="atLeast"/>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scale of the 2019-20 bushfires was unprecedented and brings </w:t>
            </w:r>
            <w:proofErr w:type="gramStart"/>
            <w:r w:rsidRPr="00E73636">
              <w:rPr>
                <w:rFonts w:ascii="Calibri" w:hAnsi="Calibri" w:cs="Calibri"/>
                <w:color w:val="000000"/>
                <w:sz w:val="18"/>
                <w:szCs w:val="18"/>
                <w:lang w:val="en-US"/>
              </w:rPr>
              <w:t>a number of</w:t>
            </w:r>
            <w:proofErr w:type="gramEnd"/>
            <w:r w:rsidRPr="00E73636">
              <w:rPr>
                <w:rFonts w:ascii="Calibri" w:hAnsi="Calibri" w:cs="Calibri"/>
                <w:color w:val="000000"/>
                <w:sz w:val="18"/>
                <w:szCs w:val="18"/>
                <w:lang w:val="en-US"/>
              </w:rPr>
              <w:t xml:space="preserve"> challenges for assessing impacts on species and ecological communities. As these challenges are being worked through, care is being taken to document the lessons learned, update assessment processes to reflect the changed context and clarify key issues, such as defining a threat-based ‘location’ in the listing criteria, so they are considered in future assessments.</w:t>
            </w:r>
          </w:p>
        </w:tc>
      </w:tr>
    </w:tbl>
    <w:p w14:paraId="763FE5B7" w14:textId="77777777" w:rsidR="00E73636" w:rsidRPr="00E73636" w:rsidRDefault="00E73636" w:rsidP="00E73636">
      <w:pPr>
        <w:suppressAutoHyphens/>
        <w:autoSpaceDE w:val="0"/>
        <w:autoSpaceDN w:val="0"/>
        <w:adjustRightInd w:val="0"/>
        <w:spacing w:after="170" w:line="288" w:lineRule="auto"/>
        <w:ind w:left="360"/>
        <w:textAlignment w:val="center"/>
        <w:rPr>
          <w:rFonts w:ascii="Calibri" w:hAnsi="Calibri" w:cs="Calibri"/>
          <w:color w:val="000000"/>
          <w:sz w:val="19"/>
          <w:szCs w:val="19"/>
          <w:lang w:val="en-US"/>
        </w:rPr>
      </w:pPr>
    </w:p>
    <w:tbl>
      <w:tblPr>
        <w:tblW w:w="0" w:type="auto"/>
        <w:tblInd w:w="-8"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CellMar>
          <w:left w:w="0" w:type="dxa"/>
          <w:right w:w="0" w:type="dxa"/>
        </w:tblCellMar>
        <w:tblLook w:val="0000" w:firstRow="0" w:lastRow="0" w:firstColumn="0" w:lastColumn="0" w:noHBand="0" w:noVBand="0"/>
      </w:tblPr>
      <w:tblGrid>
        <w:gridCol w:w="2835"/>
        <w:gridCol w:w="7941"/>
      </w:tblGrid>
      <w:tr w:rsidR="00E73636" w:rsidRPr="00E73636" w14:paraId="69509BBE" w14:textId="77777777" w:rsidTr="00F50F8E">
        <w:trPr>
          <w:trHeight w:val="60"/>
          <w:tblHeader/>
        </w:trPr>
        <w:tc>
          <w:tcPr>
            <w:tcW w:w="10776" w:type="dxa"/>
            <w:gridSpan w:val="2"/>
            <w:shd w:val="solid" w:color="333B4A" w:fill="auto"/>
            <w:tcMar>
              <w:top w:w="283" w:type="dxa"/>
              <w:left w:w="113" w:type="dxa"/>
              <w:bottom w:w="283" w:type="dxa"/>
              <w:right w:w="113" w:type="dxa"/>
            </w:tcMar>
          </w:tcPr>
          <w:p w14:paraId="645D45EE" w14:textId="77777777" w:rsidR="00E73636" w:rsidRPr="00E73636" w:rsidRDefault="00E73636" w:rsidP="00F50F8E">
            <w:pPr>
              <w:suppressAutoHyphens/>
              <w:autoSpaceDE w:val="0"/>
              <w:autoSpaceDN w:val="0"/>
              <w:adjustRightInd w:val="0"/>
              <w:spacing w:after="170"/>
              <w:ind w:left="397" w:hanging="397"/>
              <w:textAlignment w:val="center"/>
              <w:rPr>
                <w:rFonts w:ascii="Calibri" w:hAnsi="Calibri" w:cs="Calibri"/>
                <w:b/>
                <w:bCs/>
                <w:color w:val="FFFFFF"/>
                <w:lang w:val="en-US"/>
              </w:rPr>
            </w:pPr>
            <w:r w:rsidRPr="00E73636">
              <w:rPr>
                <w:rFonts w:ascii="Calibri" w:hAnsi="Calibri" w:cs="Calibri"/>
                <w:b/>
                <w:bCs/>
                <w:color w:val="FFFFFF"/>
                <w:lang w:val="en-US"/>
              </w:rPr>
              <w:lastRenderedPageBreak/>
              <w:t>D. Communicate the TSSC’s role and activities in response to the fires</w:t>
            </w:r>
          </w:p>
        </w:tc>
      </w:tr>
      <w:tr w:rsidR="00F40B86" w:rsidRPr="00E73636" w14:paraId="1F7E3F8B" w14:textId="77777777" w:rsidTr="0070561A">
        <w:trPr>
          <w:trHeight w:val="288"/>
          <w:tblHeader/>
        </w:trPr>
        <w:tc>
          <w:tcPr>
            <w:tcW w:w="2835" w:type="dxa"/>
            <w:shd w:val="solid" w:color="333B4A" w:fill="auto"/>
            <w:tcMar>
              <w:top w:w="113" w:type="dxa"/>
              <w:left w:w="113" w:type="dxa"/>
              <w:bottom w:w="113" w:type="dxa"/>
              <w:right w:w="113" w:type="dxa"/>
            </w:tcMar>
          </w:tcPr>
          <w:p w14:paraId="5473B186" w14:textId="62CAFB91" w:rsidR="00F40B86" w:rsidRPr="00E73636" w:rsidRDefault="00F40B86" w:rsidP="00F40B86">
            <w:pPr>
              <w:autoSpaceDE w:val="0"/>
              <w:autoSpaceDN w:val="0"/>
              <w:adjustRightInd w:val="0"/>
              <w:spacing w:after="170"/>
              <w:textAlignment w:val="center"/>
              <w:rPr>
                <w:rFonts w:ascii="Calibri" w:hAnsi="Calibri" w:cs="Calibri"/>
                <w:color w:val="FFFFFF" w:themeColor="background1"/>
                <w:sz w:val="22"/>
                <w:szCs w:val="22"/>
                <w:lang w:val="en-US"/>
              </w:rPr>
            </w:pPr>
            <w:r w:rsidRPr="00E73636">
              <w:rPr>
                <w:rFonts w:ascii="Calibri" w:hAnsi="Calibri" w:cs="Calibri"/>
                <w:b/>
                <w:bCs/>
                <w:color w:val="FFFFFF" w:themeColor="background1"/>
                <w:sz w:val="19"/>
                <w:szCs w:val="19"/>
                <w:lang w:val="en-US"/>
                <w14:textOutline w14:w="9525" w14:cap="flat" w14:cmpd="sng" w14:algn="ctr">
                  <w14:noFill/>
                  <w14:prstDash w14:val="solid"/>
                  <w14:round/>
                </w14:textOutline>
              </w:rPr>
              <w:t>Action</w:t>
            </w:r>
          </w:p>
        </w:tc>
        <w:tc>
          <w:tcPr>
            <w:tcW w:w="7941" w:type="dxa"/>
            <w:shd w:val="solid" w:color="333B4A" w:fill="auto"/>
            <w:tcMar>
              <w:top w:w="113" w:type="dxa"/>
              <w:left w:w="227" w:type="dxa"/>
              <w:bottom w:w="113" w:type="dxa"/>
              <w:right w:w="113" w:type="dxa"/>
            </w:tcMar>
          </w:tcPr>
          <w:p w14:paraId="756E31ED" w14:textId="4B3C6647" w:rsidR="00F40B86" w:rsidRPr="00E73636" w:rsidRDefault="00F40B86" w:rsidP="00F40B86">
            <w:pPr>
              <w:autoSpaceDE w:val="0"/>
              <w:autoSpaceDN w:val="0"/>
              <w:adjustRightInd w:val="0"/>
              <w:spacing w:after="170"/>
              <w:textAlignment w:val="center"/>
              <w:rPr>
                <w:rFonts w:ascii="Calibri" w:hAnsi="Calibri" w:cs="Calibri"/>
                <w:color w:val="FFFFFF" w:themeColor="background1"/>
                <w:sz w:val="22"/>
                <w:szCs w:val="22"/>
                <w:lang w:val="en-US"/>
              </w:rPr>
            </w:pPr>
            <w:r w:rsidRPr="00E73636">
              <w:rPr>
                <w:rFonts w:ascii="Calibri" w:hAnsi="Calibri" w:cs="Calibri"/>
                <w:b/>
                <w:bCs/>
                <w:color w:val="FFFFFF" w:themeColor="background1"/>
                <w:position w:val="14"/>
                <w:sz w:val="19"/>
                <w:szCs w:val="19"/>
                <w:lang w:val="en-US"/>
                <w14:textOutline w14:w="9525" w14:cap="flat" w14:cmpd="sng" w14:algn="ctr">
                  <w14:noFill/>
                  <w14:prstDash w14:val="solid"/>
                  <w14:round/>
                </w14:textOutline>
              </w:rPr>
              <w:t xml:space="preserve">Progress                    </w:t>
            </w:r>
            <w:r w:rsidRPr="00E73636">
              <w:rPr>
                <w:rFonts w:ascii="Calibri" w:hAnsi="Calibri" w:cs="Calibri"/>
                <w:b/>
                <w:bCs/>
                <w:caps/>
                <w:color w:val="FFFFFF" w:themeColor="background1"/>
                <w:spacing w:val="13"/>
                <w:position w:val="14"/>
                <w:sz w:val="16"/>
                <w:szCs w:val="16"/>
                <w:lang w:val="en-US"/>
                <w14:textOutline w14:w="9525" w14:cap="flat" w14:cmpd="sng" w14:algn="ctr">
                  <w14:noFill/>
                  <w14:prstDash w14:val="solid"/>
                  <w14:round/>
                </w14:textOutline>
              </w:rPr>
              <w:t>on track</w:t>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Pr>
                <w:rFonts w:ascii="Calibri" w:hAnsi="Calibri" w:cs="Calibri"/>
                <w:noProof/>
                <w:color w:val="000000"/>
                <w:sz w:val="18"/>
                <w:szCs w:val="18"/>
                <w:lang w:val="en-US"/>
              </w:rPr>
              <w:drawing>
                <wp:inline distT="0" distB="0" distL="0" distR="0" wp14:anchorId="672C9AC4" wp14:editId="353A3D67">
                  <wp:extent cx="361293" cy="349250"/>
                  <wp:effectExtent l="0" t="0" r="0" b="0"/>
                  <wp:docPr id="21" name="Picture 21"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sidRPr="00E73636">
              <w:rPr>
                <w:rFonts w:ascii="Calibri" w:hAnsi="Calibri" w:cs="Calibri"/>
                <w:b/>
                <w:bCs/>
                <w:caps/>
                <w:color w:val="FFFFFF" w:themeColor="background1"/>
                <w:spacing w:val="13"/>
                <w:sz w:val="16"/>
                <w:szCs w:val="16"/>
                <w:lang w:val="en-US"/>
                <w14:textOutline w14:w="9525" w14:cap="flat" w14:cmpd="sng" w14:algn="ctr">
                  <w14:noFill/>
                  <w14:prstDash w14:val="solid"/>
                  <w14:round/>
                </w14:textOutline>
              </w:rPr>
              <w:t xml:space="preserve"> </w:t>
            </w:r>
            <w:r w:rsidRPr="00E73636">
              <w:rPr>
                <w:rFonts w:ascii="Calibri" w:hAnsi="Calibri" w:cs="Calibri"/>
                <w:b/>
                <w:bCs/>
                <w:caps/>
                <w:color w:val="FFFFFF" w:themeColor="background1"/>
                <w:spacing w:val="13"/>
                <w:position w:val="14"/>
                <w:sz w:val="16"/>
                <w:szCs w:val="16"/>
                <w:lang w:val="en-US"/>
                <w14:textOutline w14:w="9525" w14:cap="flat" w14:cmpd="sng" w14:algn="ctr">
                  <w14:noFill/>
                  <w14:prstDash w14:val="solid"/>
                  <w14:round/>
                </w14:textOutline>
              </w:rPr>
              <w:t xml:space="preserve">completed </w:t>
            </w:r>
            <w:r>
              <w:rPr>
                <w:rFonts w:ascii="Calibri" w:hAnsi="Calibri" w:cs="Calibri"/>
                <w:noProof/>
                <w:color w:val="000000"/>
                <w:sz w:val="18"/>
                <w:szCs w:val="18"/>
                <w:lang w:val="en-US"/>
              </w:rPr>
              <w:drawing>
                <wp:inline distT="0" distB="0" distL="0" distR="0" wp14:anchorId="165256FC" wp14:editId="6FDFCEB8">
                  <wp:extent cx="335280" cy="328069"/>
                  <wp:effectExtent l="0" t="0" r="0" b="2540"/>
                  <wp:docPr id="22" name="Picture 22" descr="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le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301" cy="343746"/>
                          </a:xfrm>
                          <a:prstGeom prst="rect">
                            <a:avLst/>
                          </a:prstGeom>
                        </pic:spPr>
                      </pic:pic>
                    </a:graphicData>
                  </a:graphic>
                </wp:inline>
              </w:drawing>
            </w:r>
          </w:p>
        </w:tc>
      </w:tr>
      <w:tr w:rsidR="00E73636" w:rsidRPr="00E73636" w14:paraId="6450F2FC" w14:textId="77777777" w:rsidTr="00F50F8E">
        <w:trPr>
          <w:trHeight w:val="283"/>
        </w:trPr>
        <w:tc>
          <w:tcPr>
            <w:tcW w:w="10776" w:type="dxa"/>
            <w:gridSpan w:val="2"/>
            <w:tcMar>
              <w:top w:w="227" w:type="dxa"/>
              <w:left w:w="113" w:type="dxa"/>
              <w:bottom w:w="227" w:type="dxa"/>
              <w:right w:w="113" w:type="dxa"/>
            </w:tcMar>
          </w:tcPr>
          <w:p w14:paraId="49588772" w14:textId="77777777" w:rsidR="00E73636" w:rsidRPr="00E73636" w:rsidRDefault="00E73636" w:rsidP="00F50F8E">
            <w:pPr>
              <w:suppressAutoHyphens/>
              <w:autoSpaceDE w:val="0"/>
              <w:autoSpaceDN w:val="0"/>
              <w:adjustRightInd w:val="0"/>
              <w:spacing w:after="170"/>
              <w:ind w:left="283" w:hanging="283"/>
              <w:textAlignment w:val="center"/>
              <w:rPr>
                <w:rFonts w:ascii="Calibri" w:hAnsi="Calibri" w:cs="Calibri"/>
                <w:b/>
                <w:bCs/>
                <w:color w:val="000000"/>
                <w:sz w:val="20"/>
                <w:szCs w:val="20"/>
                <w:lang w:val="en-US"/>
              </w:rPr>
            </w:pPr>
            <w:r w:rsidRPr="00E73636">
              <w:rPr>
                <w:rFonts w:ascii="Calibri" w:hAnsi="Calibri" w:cs="Calibri"/>
                <w:b/>
                <w:bCs/>
                <w:color w:val="000000"/>
                <w:sz w:val="20"/>
                <w:szCs w:val="20"/>
                <w:lang w:val="en-US"/>
              </w:rPr>
              <w:t>9.</w:t>
            </w:r>
            <w:r w:rsidRPr="00E73636">
              <w:rPr>
                <w:rFonts w:ascii="Calibri" w:hAnsi="Calibri" w:cs="Calibri"/>
                <w:b/>
                <w:bCs/>
                <w:color w:val="000000"/>
                <w:sz w:val="20"/>
                <w:szCs w:val="20"/>
                <w:lang w:val="en-US"/>
              </w:rPr>
              <w:tab/>
              <w:t xml:space="preserve">Maintain close communication with the government response, including the Bushfire Recovery Expert Panel, the Threatened Species </w:t>
            </w:r>
            <w:proofErr w:type="gramStart"/>
            <w:r w:rsidRPr="00E73636">
              <w:rPr>
                <w:rFonts w:ascii="Calibri" w:hAnsi="Calibri" w:cs="Calibri"/>
                <w:b/>
                <w:bCs/>
                <w:color w:val="000000"/>
                <w:sz w:val="20"/>
                <w:szCs w:val="20"/>
                <w:lang w:val="en-US"/>
              </w:rPr>
              <w:t>Commissioner</w:t>
            </w:r>
            <w:proofErr w:type="gramEnd"/>
            <w:r w:rsidRPr="00E73636">
              <w:rPr>
                <w:rFonts w:ascii="Calibri" w:hAnsi="Calibri" w:cs="Calibri"/>
                <w:b/>
                <w:bCs/>
                <w:color w:val="000000"/>
                <w:sz w:val="20"/>
                <w:szCs w:val="20"/>
                <w:lang w:val="en-US"/>
              </w:rPr>
              <w:t xml:space="preserve"> and the Minister for the Environment.</w:t>
            </w:r>
          </w:p>
        </w:tc>
      </w:tr>
      <w:tr w:rsidR="00E73636" w:rsidRPr="00E73636" w14:paraId="5E8A0541" w14:textId="77777777" w:rsidTr="00F50F8E">
        <w:trPr>
          <w:trHeight w:val="1338"/>
        </w:trPr>
        <w:tc>
          <w:tcPr>
            <w:tcW w:w="2835" w:type="dxa"/>
            <w:tcMar>
              <w:top w:w="227" w:type="dxa"/>
              <w:left w:w="113" w:type="dxa"/>
              <w:bottom w:w="227" w:type="dxa"/>
              <w:right w:w="113" w:type="dxa"/>
            </w:tcMar>
          </w:tcPr>
          <w:p w14:paraId="10868DD5" w14:textId="77777777" w:rsidR="00E73636" w:rsidRPr="00E73636" w:rsidRDefault="00E73636" w:rsidP="00F50F8E">
            <w:pPr>
              <w:autoSpaceDE w:val="0"/>
              <w:autoSpaceDN w:val="0"/>
              <w:adjustRightInd w:val="0"/>
              <w:rPr>
                <w:rFonts w:ascii="Calibri" w:hAnsi="Calibri" w:cs="Calibri"/>
                <w:lang w:val="en-GB"/>
              </w:rPr>
            </w:pPr>
          </w:p>
        </w:tc>
        <w:tc>
          <w:tcPr>
            <w:tcW w:w="7941" w:type="dxa"/>
            <w:tcMar>
              <w:top w:w="227" w:type="dxa"/>
              <w:left w:w="113" w:type="dxa"/>
              <w:bottom w:w="227" w:type="dxa"/>
              <w:right w:w="113" w:type="dxa"/>
            </w:tcMar>
          </w:tcPr>
          <w:p w14:paraId="658DF69F" w14:textId="123B2F32" w:rsidR="006D00E5" w:rsidRDefault="006D00E5" w:rsidP="00F50F8E">
            <w:pPr>
              <w:suppressAutoHyphens/>
              <w:autoSpaceDE w:val="0"/>
              <w:autoSpaceDN w:val="0"/>
              <w:adjustRightInd w:val="0"/>
              <w:spacing w:after="113"/>
              <w:textAlignment w:val="center"/>
              <w:rPr>
                <w:rFonts w:ascii="Calibri" w:hAnsi="Calibri" w:cs="Calibri"/>
                <w:color w:val="000000"/>
                <w:sz w:val="18"/>
                <w:szCs w:val="18"/>
                <w:lang w:val="en-US"/>
              </w:rPr>
            </w:pPr>
            <w:r>
              <w:rPr>
                <w:rFonts w:ascii="Calibri" w:hAnsi="Calibri" w:cs="Calibri"/>
                <w:noProof/>
                <w:color w:val="000000"/>
                <w:sz w:val="18"/>
                <w:szCs w:val="18"/>
                <w:lang w:val="en-US"/>
              </w:rPr>
              <w:drawing>
                <wp:inline distT="0" distB="0" distL="0" distR="0" wp14:anchorId="038E4731" wp14:editId="044DD4DB">
                  <wp:extent cx="361293" cy="349250"/>
                  <wp:effectExtent l="0" t="0" r="0" b="0"/>
                  <wp:docPr id="14" name="Picture 14"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 TRACK"/>
                          <pic:cNvPicPr/>
                        </pic:nvPicPr>
                        <pic:blipFill>
                          <a:blip r:embed="rId16">
                            <a:extLst>
                              <a:ext uri="{28A0092B-C50C-407E-A947-70E740481C1C}">
                                <a14:useLocalDpi xmlns:a14="http://schemas.microsoft.com/office/drawing/2010/main" val="0"/>
                              </a:ext>
                            </a:extLst>
                          </a:blip>
                          <a:stretch>
                            <a:fillRect/>
                          </a:stretch>
                        </pic:blipFill>
                        <pic:spPr>
                          <a:xfrm>
                            <a:off x="0" y="0"/>
                            <a:ext cx="373767" cy="361308"/>
                          </a:xfrm>
                          <a:prstGeom prst="rect">
                            <a:avLst/>
                          </a:prstGeom>
                        </pic:spPr>
                      </pic:pic>
                    </a:graphicData>
                  </a:graphic>
                </wp:inline>
              </w:drawing>
            </w:r>
          </w:p>
          <w:p w14:paraId="1EED8334" w14:textId="1EDED494"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Committee continues to work closely with the </w:t>
            </w:r>
            <w:hyperlink r:id="rId28" w:history="1">
              <w:r w:rsidRPr="00E73636">
                <w:rPr>
                  <w:rStyle w:val="Hyperlink"/>
                  <w:sz w:val="18"/>
                  <w:szCs w:val="18"/>
                  <w:u w:val="single"/>
                  <w:lang w:val="en-US"/>
                </w:rPr>
                <w:t>Threatened Species Commissioner</w:t>
              </w:r>
            </w:hyperlink>
            <w:r w:rsidRPr="00E73636">
              <w:rPr>
                <w:rFonts w:ascii="Calibri" w:hAnsi="Calibri" w:cs="Calibri"/>
                <w:color w:val="000000"/>
                <w:sz w:val="18"/>
                <w:szCs w:val="18"/>
                <w:lang w:val="en-US"/>
              </w:rPr>
              <w:t xml:space="preserve"> and the </w:t>
            </w:r>
            <w:hyperlink r:id="rId29" w:history="1">
              <w:r w:rsidRPr="00E73636">
                <w:rPr>
                  <w:rStyle w:val="Hyperlink"/>
                  <w:sz w:val="18"/>
                  <w:szCs w:val="18"/>
                  <w:u w:val="single"/>
                  <w:lang w:val="en-US"/>
                </w:rPr>
                <w:t>Minister for the Environment</w:t>
              </w:r>
            </w:hyperlink>
            <w:r w:rsidRPr="00E73636">
              <w:rPr>
                <w:rFonts w:ascii="Calibri" w:hAnsi="Calibri" w:cs="Calibri"/>
                <w:color w:val="000000"/>
                <w:sz w:val="18"/>
                <w:szCs w:val="18"/>
                <w:lang w:val="en-US"/>
              </w:rPr>
              <w:t xml:space="preserve"> on a coordinated response to bushfire recovery. This is being achieved through regular meetings between the Minister and the Chair of the Committee, discussions about bushfire recovery efforts with the Threatened Species Commissioner at each Committee meeting, and active co-ordination by the Department between the Committee, the Threatened Species Commissioner’s Office and the Minister’s Office.</w:t>
            </w:r>
          </w:p>
          <w:p w14:paraId="18CF29F9" w14:textId="430656FA"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The Committee’s bushfire response continues to be informed by the work of many researchers, including the </w:t>
            </w:r>
            <w:hyperlink r:id="rId30" w:history="1">
              <w:r w:rsidRPr="00E73636">
                <w:rPr>
                  <w:rStyle w:val="Hyperlink"/>
                  <w:sz w:val="18"/>
                  <w:szCs w:val="18"/>
                  <w:u w:val="single"/>
                  <w:lang w:val="en-US"/>
                </w:rPr>
                <w:t>Bushfire Recovery Expert Panel</w:t>
              </w:r>
            </w:hyperlink>
            <w:r w:rsidRPr="00E73636">
              <w:rPr>
                <w:rFonts w:ascii="Calibri" w:hAnsi="Calibri" w:cs="Calibri"/>
                <w:color w:val="000000"/>
                <w:sz w:val="18"/>
                <w:szCs w:val="18"/>
                <w:lang w:val="en-US"/>
              </w:rPr>
              <w:t xml:space="preserve"> who acquitted its responsibilities in accordance with the Terms of Reference at the end of September 2020. Former members of the Bushfire Recovery Expert Panel are also Committee members who provide valuable continuity and strategic insight </w:t>
            </w:r>
            <w:proofErr w:type="gramStart"/>
            <w:r w:rsidRPr="00E73636">
              <w:rPr>
                <w:rFonts w:ascii="Calibri" w:hAnsi="Calibri" w:cs="Calibri"/>
                <w:color w:val="000000"/>
                <w:sz w:val="18"/>
                <w:szCs w:val="18"/>
                <w:lang w:val="en-US"/>
              </w:rPr>
              <w:t>as a result of</w:t>
            </w:r>
            <w:proofErr w:type="gramEnd"/>
            <w:r w:rsidRPr="00E73636">
              <w:rPr>
                <w:rFonts w:ascii="Calibri" w:hAnsi="Calibri" w:cs="Calibri"/>
                <w:color w:val="000000"/>
                <w:sz w:val="18"/>
                <w:szCs w:val="18"/>
                <w:lang w:val="en-US"/>
              </w:rPr>
              <w:t xml:space="preserve"> their dual roles.</w:t>
            </w:r>
          </w:p>
        </w:tc>
      </w:tr>
      <w:tr w:rsidR="00E73636" w:rsidRPr="00E73636" w14:paraId="2A5E3E33" w14:textId="77777777" w:rsidTr="00F50F8E">
        <w:trPr>
          <w:trHeight w:val="283"/>
        </w:trPr>
        <w:tc>
          <w:tcPr>
            <w:tcW w:w="10776" w:type="dxa"/>
            <w:gridSpan w:val="2"/>
            <w:tcMar>
              <w:top w:w="283" w:type="dxa"/>
              <w:left w:w="113" w:type="dxa"/>
              <w:bottom w:w="283" w:type="dxa"/>
              <w:right w:w="113" w:type="dxa"/>
            </w:tcMar>
          </w:tcPr>
          <w:p w14:paraId="6FF8799C" w14:textId="77777777" w:rsidR="00E73636" w:rsidRPr="00E73636" w:rsidRDefault="00E73636" w:rsidP="00F50F8E">
            <w:pPr>
              <w:suppressAutoHyphens/>
              <w:autoSpaceDE w:val="0"/>
              <w:autoSpaceDN w:val="0"/>
              <w:adjustRightInd w:val="0"/>
              <w:spacing w:after="170"/>
              <w:ind w:left="397" w:hanging="397"/>
              <w:textAlignment w:val="center"/>
              <w:rPr>
                <w:rFonts w:ascii="Calibri" w:hAnsi="Calibri" w:cs="Calibri"/>
                <w:b/>
                <w:bCs/>
                <w:color w:val="000000"/>
                <w:sz w:val="20"/>
                <w:szCs w:val="20"/>
                <w:lang w:val="en-US"/>
              </w:rPr>
            </w:pPr>
            <w:r w:rsidRPr="00E73636">
              <w:rPr>
                <w:rFonts w:ascii="Calibri" w:hAnsi="Calibri" w:cs="Calibri"/>
                <w:b/>
                <w:bCs/>
                <w:color w:val="000000"/>
                <w:sz w:val="20"/>
                <w:szCs w:val="20"/>
                <w:lang w:val="en-US"/>
              </w:rPr>
              <w:t>10.</w:t>
            </w:r>
            <w:r w:rsidRPr="00E73636">
              <w:rPr>
                <w:rFonts w:ascii="Calibri" w:hAnsi="Calibri" w:cs="Calibri"/>
                <w:b/>
                <w:bCs/>
                <w:color w:val="000000"/>
                <w:sz w:val="20"/>
                <w:szCs w:val="20"/>
                <w:lang w:val="en-US"/>
              </w:rPr>
              <w:tab/>
              <w:t xml:space="preserve">In partnership with the Minister’s office and the Department, communicate to the broader conservation sector, Indigenous </w:t>
            </w:r>
            <w:proofErr w:type="gramStart"/>
            <w:r w:rsidRPr="00E73636">
              <w:rPr>
                <w:rFonts w:ascii="Calibri" w:hAnsi="Calibri" w:cs="Calibri"/>
                <w:b/>
                <w:bCs/>
                <w:color w:val="000000"/>
                <w:sz w:val="20"/>
                <w:szCs w:val="20"/>
                <w:lang w:val="en-US"/>
              </w:rPr>
              <w:t>communities</w:t>
            </w:r>
            <w:proofErr w:type="gramEnd"/>
            <w:r w:rsidRPr="00E73636">
              <w:rPr>
                <w:rFonts w:ascii="Calibri" w:hAnsi="Calibri" w:cs="Calibri"/>
                <w:b/>
                <w:bCs/>
                <w:color w:val="000000"/>
                <w:sz w:val="20"/>
                <w:szCs w:val="20"/>
                <w:lang w:val="en-US"/>
              </w:rPr>
              <w:t xml:space="preserve"> and general public, the TSSC’s planned response to the impacts of the bushfire on biodiversity, including the focus on collaborative action, and provide updates on progress.</w:t>
            </w:r>
          </w:p>
        </w:tc>
      </w:tr>
      <w:tr w:rsidR="00E73636" w:rsidRPr="00E73636" w14:paraId="2CADC1EA" w14:textId="77777777" w:rsidTr="00F50F8E">
        <w:trPr>
          <w:trHeight w:val="20"/>
        </w:trPr>
        <w:tc>
          <w:tcPr>
            <w:tcW w:w="2835" w:type="dxa"/>
            <w:tcMar>
              <w:top w:w="227" w:type="dxa"/>
              <w:left w:w="113" w:type="dxa"/>
              <w:bottom w:w="283" w:type="dxa"/>
              <w:right w:w="113" w:type="dxa"/>
            </w:tcMar>
          </w:tcPr>
          <w:p w14:paraId="7C84ECFC" w14:textId="77777777" w:rsidR="00E73636" w:rsidRPr="00E73636" w:rsidRDefault="00E73636" w:rsidP="00F50F8E">
            <w:pPr>
              <w:autoSpaceDE w:val="0"/>
              <w:autoSpaceDN w:val="0"/>
              <w:adjustRightInd w:val="0"/>
              <w:rPr>
                <w:rFonts w:ascii="Calibri" w:hAnsi="Calibri" w:cs="Calibri"/>
                <w:lang w:val="en-GB"/>
              </w:rPr>
            </w:pPr>
          </w:p>
        </w:tc>
        <w:tc>
          <w:tcPr>
            <w:tcW w:w="7941" w:type="dxa"/>
            <w:tcMar>
              <w:top w:w="227" w:type="dxa"/>
              <w:left w:w="113" w:type="dxa"/>
              <w:bottom w:w="283" w:type="dxa"/>
              <w:right w:w="113" w:type="dxa"/>
            </w:tcMar>
          </w:tcPr>
          <w:p w14:paraId="00CF52F2" w14:textId="765F5D98" w:rsidR="00E73636" w:rsidRPr="00E73636" w:rsidRDefault="00E73636" w:rsidP="00F50F8E">
            <w:pPr>
              <w:suppressAutoHyphens/>
              <w:autoSpaceDE w:val="0"/>
              <w:autoSpaceDN w:val="0"/>
              <w:adjustRightInd w:val="0"/>
              <w:spacing w:after="113"/>
              <w:textAlignment w:val="center"/>
              <w:rPr>
                <w:rFonts w:ascii="Calibri" w:hAnsi="Calibri" w:cs="Calibri"/>
                <w:color w:val="000000"/>
                <w:sz w:val="18"/>
                <w:szCs w:val="18"/>
                <w:lang w:val="en-US"/>
              </w:rPr>
            </w:pPr>
            <w:r w:rsidRPr="00E73636">
              <w:rPr>
                <w:rFonts w:ascii="Calibri" w:hAnsi="Calibri" w:cs="Calibri"/>
                <w:color w:val="000000"/>
                <w:sz w:val="18"/>
                <w:szCs w:val="18"/>
                <w:lang w:val="en-US"/>
              </w:rPr>
              <w:t xml:space="preserve"> Six monthly updates from the Committee will be published </w:t>
            </w:r>
            <w:hyperlink r:id="rId31" w:history="1">
              <w:r w:rsidRPr="00E73636">
                <w:rPr>
                  <w:rStyle w:val="Hyperlink"/>
                  <w:sz w:val="18"/>
                  <w:szCs w:val="18"/>
                  <w:u w:val="single"/>
                  <w:lang w:val="en-US"/>
                </w:rPr>
                <w:t>online</w:t>
              </w:r>
            </w:hyperlink>
            <w:r w:rsidRPr="00E73636">
              <w:rPr>
                <w:rFonts w:ascii="Calibri" w:hAnsi="Calibri" w:cs="Calibri"/>
                <w:color w:val="000000"/>
                <w:sz w:val="18"/>
                <w:szCs w:val="18"/>
                <w:lang w:val="en-US"/>
              </w:rPr>
              <w:t>.</w:t>
            </w:r>
          </w:p>
        </w:tc>
      </w:tr>
    </w:tbl>
    <w:p w14:paraId="467406E6" w14:textId="77777777" w:rsidR="00F50F8E" w:rsidRDefault="00F50F8E" w:rsidP="00E73636">
      <w:pPr>
        <w:tabs>
          <w:tab w:val="left" w:pos="2980"/>
        </w:tabs>
        <w:suppressAutoHyphens/>
        <w:autoSpaceDE w:val="0"/>
        <w:autoSpaceDN w:val="0"/>
        <w:adjustRightInd w:val="0"/>
        <w:spacing w:before="170" w:after="113" w:line="240" w:lineRule="atLeast"/>
        <w:ind w:left="170"/>
        <w:textAlignment w:val="center"/>
        <w:rPr>
          <w:rFonts w:ascii="Calibri" w:hAnsi="Calibri" w:cs="Calibri"/>
          <w:color w:val="000000"/>
          <w:sz w:val="19"/>
          <w:szCs w:val="19"/>
          <w:lang w:val="en-US"/>
        </w:rPr>
      </w:pPr>
    </w:p>
    <w:p w14:paraId="14903784" w14:textId="5A52D4AD" w:rsidR="00E73636" w:rsidRPr="00E73636" w:rsidRDefault="00E73636" w:rsidP="00E73636">
      <w:pPr>
        <w:tabs>
          <w:tab w:val="left" w:pos="2980"/>
        </w:tabs>
        <w:suppressAutoHyphens/>
        <w:autoSpaceDE w:val="0"/>
        <w:autoSpaceDN w:val="0"/>
        <w:adjustRightInd w:val="0"/>
        <w:spacing w:before="170" w:after="113" w:line="240" w:lineRule="atLeast"/>
        <w:ind w:left="170"/>
        <w:textAlignment w:val="center"/>
        <w:rPr>
          <w:rFonts w:ascii="Calibri" w:hAnsi="Calibri" w:cs="Calibri"/>
          <w:color w:val="000000"/>
          <w:sz w:val="18"/>
          <w:szCs w:val="18"/>
          <w:lang w:val="en-US"/>
        </w:rPr>
      </w:pPr>
      <w:r w:rsidRPr="00E73636">
        <w:rPr>
          <w:rFonts w:ascii="Calibri" w:hAnsi="Calibri" w:cs="Calibri"/>
          <w:b/>
          <w:bCs/>
          <w:color w:val="000000"/>
          <w:sz w:val="18"/>
          <w:szCs w:val="18"/>
          <w:lang w:val="en-US"/>
        </w:rPr>
        <w:t>For further information contact:</w:t>
      </w:r>
      <w:r w:rsidRPr="00E73636">
        <w:rPr>
          <w:rFonts w:ascii="Calibri" w:hAnsi="Calibri" w:cs="Calibri"/>
          <w:b/>
          <w:bCs/>
          <w:color w:val="000000"/>
          <w:sz w:val="18"/>
          <w:szCs w:val="18"/>
          <w:lang w:val="en-US"/>
        </w:rPr>
        <w:tab/>
        <w:t xml:space="preserve"> </w:t>
      </w:r>
      <w:r w:rsidR="00F50F8E">
        <w:rPr>
          <w:rFonts w:ascii="Calibri" w:hAnsi="Calibri" w:cs="Calibri"/>
          <w:b/>
          <w:bCs/>
          <w:color w:val="000000"/>
          <w:sz w:val="18"/>
          <w:szCs w:val="18"/>
          <w:lang w:val="en-US"/>
        </w:rPr>
        <w:br/>
      </w:r>
      <w:r w:rsidRPr="00E73636">
        <w:rPr>
          <w:rFonts w:ascii="Calibri" w:hAnsi="Calibri" w:cs="Calibri"/>
          <w:color w:val="000000"/>
          <w:sz w:val="18"/>
          <w:szCs w:val="18"/>
          <w:lang w:val="en-US"/>
        </w:rPr>
        <w:t xml:space="preserve">Threatened Species Scientific Committee Secretariat, </w:t>
      </w:r>
      <w:r w:rsidR="00F50F8E">
        <w:rPr>
          <w:rFonts w:ascii="Calibri" w:hAnsi="Calibri" w:cs="Calibri"/>
          <w:color w:val="000000"/>
          <w:sz w:val="18"/>
          <w:szCs w:val="18"/>
          <w:lang w:val="en-US"/>
        </w:rPr>
        <w:br/>
      </w:r>
      <w:r w:rsidRPr="00E73636">
        <w:rPr>
          <w:rFonts w:ascii="Calibri" w:hAnsi="Calibri" w:cs="Calibri"/>
          <w:color w:val="000000"/>
          <w:sz w:val="18"/>
          <w:szCs w:val="18"/>
          <w:lang w:val="en-US"/>
        </w:rPr>
        <w:t xml:space="preserve">Department of Agriculture Water and the Environment </w:t>
      </w:r>
      <w:r w:rsidR="00F50F8E">
        <w:rPr>
          <w:rFonts w:ascii="Calibri" w:hAnsi="Calibri" w:cs="Calibri"/>
          <w:color w:val="000000"/>
          <w:sz w:val="18"/>
          <w:szCs w:val="18"/>
          <w:lang w:val="en-US"/>
        </w:rPr>
        <w:br/>
      </w:r>
      <w:r w:rsidRPr="00E73636">
        <w:rPr>
          <w:rFonts w:ascii="Calibri" w:hAnsi="Calibri" w:cs="Calibri"/>
          <w:color w:val="000000"/>
          <w:sz w:val="18"/>
          <w:szCs w:val="18"/>
          <w:lang w:val="en-US"/>
        </w:rPr>
        <w:t xml:space="preserve">Phone: 1800 803 772 or 02 6274 1111  </w:t>
      </w:r>
      <w:r w:rsidR="00F50F8E">
        <w:rPr>
          <w:rFonts w:ascii="Calibri" w:hAnsi="Calibri" w:cs="Calibri"/>
          <w:color w:val="000000"/>
          <w:sz w:val="18"/>
          <w:szCs w:val="18"/>
          <w:lang w:val="en-US"/>
        </w:rPr>
        <w:br/>
      </w:r>
      <w:r w:rsidRPr="00E73636">
        <w:rPr>
          <w:rFonts w:ascii="Calibri" w:hAnsi="Calibri" w:cs="Calibri"/>
          <w:color w:val="000000"/>
          <w:sz w:val="18"/>
          <w:szCs w:val="18"/>
          <w:lang w:val="en-US"/>
        </w:rPr>
        <w:t xml:space="preserve">Email: </w:t>
      </w:r>
      <w:hyperlink r:id="rId32" w:history="1">
        <w:r w:rsidRPr="00E73636">
          <w:rPr>
            <w:rStyle w:val="Hyperlink"/>
            <w:sz w:val="18"/>
            <w:szCs w:val="18"/>
            <w:u w:val="single"/>
            <w:lang w:val="en-US"/>
          </w:rPr>
          <w:t>TSSCSecretariat@environment.gov.au</w:t>
        </w:r>
      </w:hyperlink>
    </w:p>
    <w:p w14:paraId="03885CA9" w14:textId="77777777" w:rsidR="00042BBE" w:rsidRPr="00E73636" w:rsidRDefault="00042BBE" w:rsidP="00E73636"/>
    <w:sectPr w:rsidR="00042BBE" w:rsidRPr="00E73636" w:rsidSect="009727A5">
      <w:pgSz w:w="12240" w:h="15840"/>
      <w:pgMar w:top="720" w:right="720" w:bottom="720" w:left="720" w:header="720" w:footer="5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67C9" w14:textId="77777777" w:rsidR="00AE1BDF" w:rsidRDefault="00AE1BDF" w:rsidP="009727A5">
      <w:r>
        <w:separator/>
      </w:r>
    </w:p>
  </w:endnote>
  <w:endnote w:type="continuationSeparator" w:id="0">
    <w:p w14:paraId="699EFCC5" w14:textId="77777777" w:rsidR="00AE1BDF" w:rsidRDefault="00AE1BDF" w:rsidP="0097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078446"/>
      <w:docPartObj>
        <w:docPartGallery w:val="Page Numbers (Bottom of Page)"/>
        <w:docPartUnique/>
      </w:docPartObj>
    </w:sdtPr>
    <w:sdtEndPr>
      <w:rPr>
        <w:rStyle w:val="PageNumber"/>
      </w:rPr>
    </w:sdtEndPr>
    <w:sdtContent>
      <w:p w14:paraId="4FAEBC17" w14:textId="332E0657" w:rsidR="009727A5" w:rsidRDefault="009727A5" w:rsidP="009537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473149" w14:textId="77777777" w:rsidR="009727A5" w:rsidRDefault="009727A5" w:rsidP="009727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8568559"/>
      <w:docPartObj>
        <w:docPartGallery w:val="Page Numbers (Bottom of Page)"/>
        <w:docPartUnique/>
      </w:docPartObj>
    </w:sdtPr>
    <w:sdtEndPr>
      <w:rPr>
        <w:rStyle w:val="PageNumber"/>
        <w:sz w:val="16"/>
        <w:szCs w:val="16"/>
      </w:rPr>
    </w:sdtEndPr>
    <w:sdtContent>
      <w:p w14:paraId="52EB7E1E" w14:textId="43FEC11A" w:rsidR="009727A5" w:rsidRDefault="009727A5" w:rsidP="009537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180739" w14:textId="059739EE" w:rsidR="009727A5" w:rsidRPr="009727A5" w:rsidRDefault="009727A5" w:rsidP="009727A5">
    <w:pPr>
      <w:pStyle w:val="Footer"/>
      <w:ind w:right="360"/>
      <w:rPr>
        <w:sz w:val="16"/>
        <w:szCs w:val="16"/>
      </w:rPr>
    </w:pPr>
    <w:r w:rsidRPr="00E73636">
      <w:rPr>
        <w:rFonts w:ascii="Calibri" w:hAnsi="Calibri" w:cs="Calibri"/>
        <w:b/>
        <w:bCs/>
        <w:color w:val="333B4A"/>
        <w:sz w:val="16"/>
        <w:szCs w:val="16"/>
        <w:lang w:val="en-US"/>
      </w:rPr>
      <w:t xml:space="preserve">10-point Bushfire Response Plan </w:t>
    </w:r>
    <w:r>
      <w:rPr>
        <w:rFonts w:ascii="Calibri" w:hAnsi="Calibri" w:cs="Calibri"/>
        <w:b/>
        <w:bCs/>
        <w:color w:val="333B4A"/>
        <w:sz w:val="16"/>
        <w:szCs w:val="16"/>
        <w:lang w:val="en-US"/>
      </w:rPr>
      <w:t>—</w:t>
    </w:r>
    <w:r w:rsidRPr="00E73636">
      <w:rPr>
        <w:rFonts w:ascii="Calibri" w:hAnsi="Calibri" w:cs="Calibri"/>
        <w:color w:val="333B4A"/>
        <w:sz w:val="16"/>
        <w:szCs w:val="16"/>
        <w:lang w:val="en-US"/>
      </w:rPr>
      <w:t>One year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C178" w14:textId="77777777" w:rsidR="00AE1BDF" w:rsidRDefault="00AE1BDF" w:rsidP="009727A5">
      <w:r>
        <w:separator/>
      </w:r>
    </w:p>
  </w:footnote>
  <w:footnote w:type="continuationSeparator" w:id="0">
    <w:p w14:paraId="1D2EFBA8" w14:textId="77777777" w:rsidR="00AE1BDF" w:rsidRDefault="00AE1BDF" w:rsidP="00972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36"/>
    <w:rsid w:val="00042BBE"/>
    <w:rsid w:val="000D0F67"/>
    <w:rsid w:val="001B2FFF"/>
    <w:rsid w:val="003009C7"/>
    <w:rsid w:val="003C7C09"/>
    <w:rsid w:val="0056753A"/>
    <w:rsid w:val="005D6660"/>
    <w:rsid w:val="00630F1C"/>
    <w:rsid w:val="006D00E5"/>
    <w:rsid w:val="00777D83"/>
    <w:rsid w:val="00860E12"/>
    <w:rsid w:val="009570FA"/>
    <w:rsid w:val="009727A5"/>
    <w:rsid w:val="0097687F"/>
    <w:rsid w:val="00AE1BDF"/>
    <w:rsid w:val="00DB1738"/>
    <w:rsid w:val="00DD5067"/>
    <w:rsid w:val="00E31076"/>
    <w:rsid w:val="00E73636"/>
    <w:rsid w:val="00E772C6"/>
    <w:rsid w:val="00F40B86"/>
    <w:rsid w:val="00F50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6FBD"/>
  <w15:chartTrackingRefBased/>
  <w15:docId w15:val="{C3BC9402-7A1D-494D-A37A-E0535F0C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E12"/>
    <w:pPr>
      <w:tabs>
        <w:tab w:val="right" w:pos="9620"/>
      </w:tabs>
      <w:suppressAutoHyphens/>
      <w:autoSpaceDE w:val="0"/>
      <w:autoSpaceDN w:val="0"/>
      <w:adjustRightInd w:val="0"/>
      <w:spacing w:before="1600" w:after="800" w:line="288" w:lineRule="auto"/>
      <w:ind w:right="594"/>
      <w:textAlignment w:val="center"/>
      <w:outlineLvl w:val="0"/>
    </w:pPr>
    <w:rPr>
      <w:rFonts w:ascii="Calibri" w:hAnsi="Calibri" w:cs="Calibri"/>
      <w:b/>
      <w:bCs/>
      <w:color w:val="333B4A"/>
      <w:sz w:val="36"/>
      <w:szCs w:val="36"/>
      <w:lang w:val="en-US"/>
    </w:rPr>
  </w:style>
  <w:style w:type="paragraph" w:styleId="Heading2">
    <w:name w:val="heading 2"/>
    <w:basedOn w:val="Normal"/>
    <w:next w:val="Normal"/>
    <w:link w:val="Heading2Char"/>
    <w:uiPriority w:val="9"/>
    <w:unhideWhenUsed/>
    <w:qFormat/>
    <w:rsid w:val="00DB1738"/>
    <w:pPr>
      <w:suppressAutoHyphens/>
      <w:autoSpaceDE w:val="0"/>
      <w:autoSpaceDN w:val="0"/>
      <w:adjustRightInd w:val="0"/>
      <w:spacing w:before="397" w:after="113" w:line="300" w:lineRule="atLeast"/>
      <w:textAlignment w:val="center"/>
      <w:outlineLvl w:val="1"/>
    </w:pPr>
    <w:rPr>
      <w:rFonts w:ascii="Calibri" w:hAnsi="Calibri" w:cs="Calibri"/>
      <w:color w:val="005695"/>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1738"/>
    <w:rPr>
      <w:rFonts w:ascii="Calibri" w:hAnsi="Calibri" w:cs="Calibri"/>
      <w:color w:val="005695"/>
      <w:szCs w:val="32"/>
      <w:lang w:val="en-GB"/>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NoParagraphStyle">
    <w:name w:val="[No Paragraph Style]"/>
    <w:rsid w:val="00E73636"/>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ListParagraph">
    <w:name w:val="List Paragraph"/>
    <w:basedOn w:val="Normal"/>
    <w:uiPriority w:val="99"/>
    <w:qFormat/>
    <w:rsid w:val="00E73636"/>
    <w:pPr>
      <w:autoSpaceDE w:val="0"/>
      <w:autoSpaceDN w:val="0"/>
      <w:adjustRightInd w:val="0"/>
      <w:spacing w:after="160" w:line="259" w:lineRule="auto"/>
      <w:ind w:left="720"/>
      <w:textAlignment w:val="center"/>
    </w:pPr>
    <w:rPr>
      <w:rFonts w:ascii="Calibri" w:hAnsi="Calibri" w:cs="Calibri"/>
      <w:color w:val="000000"/>
      <w:sz w:val="22"/>
      <w:szCs w:val="22"/>
      <w:lang w:val="en-US"/>
    </w:rPr>
  </w:style>
  <w:style w:type="paragraph" w:customStyle="1" w:styleId="04BODYTEXT">
    <w:name w:val="04. BODY TEXT"/>
    <w:basedOn w:val="ListParagraph"/>
    <w:uiPriority w:val="99"/>
    <w:rsid w:val="00E73636"/>
    <w:pPr>
      <w:suppressAutoHyphens/>
      <w:spacing w:after="113" w:line="240" w:lineRule="atLeast"/>
      <w:ind w:left="0"/>
    </w:pPr>
    <w:rPr>
      <w:sz w:val="18"/>
      <w:szCs w:val="18"/>
    </w:rPr>
  </w:style>
  <w:style w:type="paragraph" w:customStyle="1" w:styleId="01HEADING1">
    <w:name w:val="01 HEADING 1"/>
    <w:basedOn w:val="Normal"/>
    <w:uiPriority w:val="99"/>
    <w:rsid w:val="00E73636"/>
    <w:pPr>
      <w:suppressAutoHyphens/>
      <w:autoSpaceDE w:val="0"/>
      <w:autoSpaceDN w:val="0"/>
      <w:adjustRightInd w:val="0"/>
      <w:spacing w:before="120" w:after="170" w:line="320" w:lineRule="atLeast"/>
      <w:ind w:left="397" w:hanging="397"/>
      <w:textAlignment w:val="center"/>
    </w:pPr>
    <w:rPr>
      <w:rFonts w:ascii="Calibri" w:hAnsi="Calibri" w:cs="Calibri"/>
      <w:b/>
      <w:bCs/>
      <w:color w:val="FFFFFF"/>
      <w:lang w:val="en-US"/>
    </w:rPr>
  </w:style>
  <w:style w:type="paragraph" w:customStyle="1" w:styleId="05tabledotpoints">
    <w:name w:val="05. table dot points"/>
    <w:basedOn w:val="04BODYTEXT"/>
    <w:uiPriority w:val="99"/>
    <w:rsid w:val="00E73636"/>
    <w:pPr>
      <w:spacing w:after="0"/>
      <w:ind w:left="283" w:hanging="283"/>
    </w:pPr>
  </w:style>
  <w:style w:type="paragraph" w:customStyle="1" w:styleId="STRIPHEADINGS">
    <w:name w:val="STRIP HEADINGS"/>
    <w:basedOn w:val="05tabledotpoints"/>
    <w:uiPriority w:val="99"/>
    <w:rsid w:val="00E73636"/>
    <w:pPr>
      <w:spacing w:after="170" w:line="280" w:lineRule="atLeast"/>
    </w:pPr>
    <w:rPr>
      <w:b/>
      <w:bCs/>
      <w:sz w:val="20"/>
      <w:szCs w:val="20"/>
    </w:rPr>
  </w:style>
  <w:style w:type="character" w:styleId="Hyperlink">
    <w:name w:val="Hyperlink"/>
    <w:basedOn w:val="DefaultParagraphFont"/>
    <w:uiPriority w:val="99"/>
    <w:rsid w:val="00E73636"/>
    <w:rPr>
      <w:rFonts w:ascii="Calibri" w:hAnsi="Calibri" w:cs="Calibri"/>
      <w:color w:val="0563C1"/>
      <w:w w:val="100"/>
      <w:u w:val="thick" w:color="0563C1"/>
    </w:rPr>
  </w:style>
  <w:style w:type="character" w:customStyle="1" w:styleId="BOLD">
    <w:name w:val="BOLD"/>
    <w:uiPriority w:val="99"/>
    <w:rsid w:val="00E73636"/>
    <w:rPr>
      <w:b/>
      <w:bCs/>
    </w:rPr>
  </w:style>
  <w:style w:type="character" w:customStyle="1" w:styleId="ITALICS">
    <w:name w:val="ITALICS"/>
    <w:uiPriority w:val="99"/>
    <w:rsid w:val="00E73636"/>
    <w:rPr>
      <w:rFonts w:ascii="Calibri" w:hAnsi="Calibri" w:cs="Calibri"/>
      <w:i/>
      <w:iCs/>
      <w:sz w:val="18"/>
      <w:szCs w:val="18"/>
    </w:rPr>
  </w:style>
  <w:style w:type="character" w:styleId="UnresolvedMention">
    <w:name w:val="Unresolved Mention"/>
    <w:basedOn w:val="DefaultParagraphFont"/>
    <w:uiPriority w:val="99"/>
    <w:semiHidden/>
    <w:unhideWhenUsed/>
    <w:rsid w:val="00E73636"/>
    <w:rPr>
      <w:color w:val="605E5C"/>
      <w:shd w:val="clear" w:color="auto" w:fill="E1DFDD"/>
    </w:rPr>
  </w:style>
  <w:style w:type="character" w:styleId="FollowedHyperlink">
    <w:name w:val="FollowedHyperlink"/>
    <w:basedOn w:val="DefaultParagraphFont"/>
    <w:uiPriority w:val="99"/>
    <w:semiHidden/>
    <w:unhideWhenUsed/>
    <w:rsid w:val="00E73636"/>
    <w:rPr>
      <w:color w:val="954F72" w:themeColor="followedHyperlink"/>
      <w:u w:val="single"/>
    </w:rPr>
  </w:style>
  <w:style w:type="paragraph" w:styleId="Header">
    <w:name w:val="header"/>
    <w:basedOn w:val="Normal"/>
    <w:link w:val="HeaderChar"/>
    <w:uiPriority w:val="99"/>
    <w:unhideWhenUsed/>
    <w:rsid w:val="009727A5"/>
    <w:pPr>
      <w:tabs>
        <w:tab w:val="center" w:pos="4680"/>
        <w:tab w:val="right" w:pos="9360"/>
      </w:tabs>
    </w:pPr>
  </w:style>
  <w:style w:type="character" w:customStyle="1" w:styleId="HeaderChar">
    <w:name w:val="Header Char"/>
    <w:basedOn w:val="DefaultParagraphFont"/>
    <w:link w:val="Header"/>
    <w:uiPriority w:val="99"/>
    <w:rsid w:val="009727A5"/>
  </w:style>
  <w:style w:type="paragraph" w:styleId="Footer">
    <w:name w:val="footer"/>
    <w:basedOn w:val="Normal"/>
    <w:link w:val="FooterChar"/>
    <w:uiPriority w:val="99"/>
    <w:unhideWhenUsed/>
    <w:rsid w:val="009727A5"/>
    <w:pPr>
      <w:tabs>
        <w:tab w:val="center" w:pos="4680"/>
        <w:tab w:val="right" w:pos="9360"/>
      </w:tabs>
    </w:pPr>
  </w:style>
  <w:style w:type="character" w:customStyle="1" w:styleId="FooterChar">
    <w:name w:val="Footer Char"/>
    <w:basedOn w:val="DefaultParagraphFont"/>
    <w:link w:val="Footer"/>
    <w:uiPriority w:val="99"/>
    <w:rsid w:val="009727A5"/>
  </w:style>
  <w:style w:type="character" w:styleId="PageNumber">
    <w:name w:val="page number"/>
    <w:basedOn w:val="DefaultParagraphFont"/>
    <w:uiPriority w:val="99"/>
    <w:semiHidden/>
    <w:unhideWhenUsed/>
    <w:rsid w:val="009727A5"/>
  </w:style>
  <w:style w:type="character" w:customStyle="1" w:styleId="Heading1Char">
    <w:name w:val="Heading 1 Char"/>
    <w:basedOn w:val="DefaultParagraphFont"/>
    <w:link w:val="Heading1"/>
    <w:uiPriority w:val="9"/>
    <w:rsid w:val="00860E12"/>
    <w:rPr>
      <w:rFonts w:ascii="Calibri" w:hAnsi="Calibri" w:cs="Calibri"/>
      <w:b/>
      <w:bCs/>
      <w:color w:val="333B4A"/>
      <w:sz w:val="36"/>
      <w:szCs w:val="36"/>
      <w:lang w:val="en-US"/>
    </w:rPr>
  </w:style>
  <w:style w:type="paragraph" w:styleId="Subtitle">
    <w:name w:val="Subtitle"/>
    <w:basedOn w:val="Normal"/>
    <w:next w:val="Normal"/>
    <w:link w:val="SubtitleChar"/>
    <w:uiPriority w:val="11"/>
    <w:qFormat/>
    <w:rsid w:val="00860E12"/>
    <w:pPr>
      <w:tabs>
        <w:tab w:val="right" w:pos="9620"/>
      </w:tabs>
      <w:suppressAutoHyphens/>
      <w:autoSpaceDE w:val="0"/>
      <w:autoSpaceDN w:val="0"/>
      <w:adjustRightInd w:val="0"/>
      <w:spacing w:before="1600" w:after="800" w:line="288" w:lineRule="auto"/>
      <w:ind w:right="594"/>
      <w:textAlignment w:val="center"/>
    </w:pPr>
    <w:rPr>
      <w:rFonts w:ascii="Calibri" w:hAnsi="Calibri" w:cs="Calibri"/>
      <w:color w:val="333B4A"/>
      <w:sz w:val="34"/>
      <w:szCs w:val="34"/>
      <w:lang w:val="en-US"/>
    </w:rPr>
  </w:style>
  <w:style w:type="character" w:customStyle="1" w:styleId="SubtitleChar">
    <w:name w:val="Subtitle Char"/>
    <w:basedOn w:val="DefaultParagraphFont"/>
    <w:link w:val="Subtitle"/>
    <w:uiPriority w:val="11"/>
    <w:rsid w:val="00860E12"/>
    <w:rPr>
      <w:rFonts w:ascii="Calibri" w:hAnsi="Calibri" w:cs="Calibri"/>
      <w:color w:val="333B4A"/>
      <w:sz w:val="34"/>
      <w:szCs w:val="3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vironment.gov.au/biodiversity/bushfire-recovery/bushfire-impacts/expert-panel" TargetMode="External"/><Relationship Id="rId18" Type="http://schemas.openxmlformats.org/officeDocument/2006/relationships/hyperlink" Target="https://www.environment.gov.au/epbc/about" TargetMode="External"/><Relationship Id="rId26" Type="http://schemas.openxmlformats.org/officeDocument/2006/relationships/hyperlink" Target="https://www.environment.gov.au/biodiversity/bushfire-recovery/activities-and-outcomes" TargetMode="External"/><Relationship Id="rId3" Type="http://schemas.openxmlformats.org/officeDocument/2006/relationships/customXml" Target="../customXml/item3.xml"/><Relationship Id="rId21" Type="http://schemas.openxmlformats.org/officeDocument/2006/relationships/hyperlink" Target="https://www.iucn.or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vironment.gov.au/biodiversity/threatened/publications/threatened-species-scientific-committee-bushfire-response-plan" TargetMode="External"/><Relationship Id="rId17" Type="http://schemas.openxmlformats.org/officeDocument/2006/relationships/image" Target="media/image2.png"/><Relationship Id="rId25" Type="http://schemas.openxmlformats.org/officeDocument/2006/relationships/hyperlink" Target="https://www.iucn.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environment.gov.au/science/nesp/hub-threatened-species-recovery" TargetMode="External"/><Relationship Id="rId29" Type="http://schemas.openxmlformats.org/officeDocument/2006/relationships/hyperlink" Target="https://www.aph.gov.au/Senators_and_Members/Parliamentarian?MPID=00AM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hyperlink" Target="https://www.environment.gov.au/biodiversity/threatened/seap" TargetMode="External"/><Relationship Id="rId32" Type="http://schemas.openxmlformats.org/officeDocument/2006/relationships/hyperlink" Target="mailto:TSSCSecretariat@environment.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nvironment.gov.au/biodiversity/threatened/cam" TargetMode="External"/><Relationship Id="rId28" Type="http://schemas.openxmlformats.org/officeDocument/2006/relationships/hyperlink" Target="https://www.environment.gov.au/biodiversity/threatened/commissioner" TargetMode="External"/><Relationship Id="rId10" Type="http://schemas.openxmlformats.org/officeDocument/2006/relationships/footnotes" Target="footnotes.xml"/><Relationship Id="rId19" Type="http://schemas.openxmlformats.org/officeDocument/2006/relationships/hyperlink" Target="https://www.environment.gov.au/biodiversity/bushfire-recovery/bushfire-impacts/expert-panel" TargetMode="External"/><Relationship Id="rId31" Type="http://schemas.openxmlformats.org/officeDocument/2006/relationships/hyperlink" Target="https://www.environment.gov.au/biodiversity/threatened/tss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nvironment.gov.au/biodiversity/threatened/assessments/fpal" TargetMode="External"/><Relationship Id="rId27" Type="http://schemas.openxmlformats.org/officeDocument/2006/relationships/hyperlink" Target="https://www.environment.gov.au/sprat-public/action/fpal-submit" TargetMode="External"/><Relationship Id="rId30" Type="http://schemas.openxmlformats.org/officeDocument/2006/relationships/hyperlink" Target="https://www.environment.gov.au/biodiversity/bushfire-recovery/bushfire-impacts/exper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 xsi:nil="true"/>
    <RecordNumber xmlns="344c6e69-c594-4ca4-b341-09ae9dfc14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6A9578F810053649A0253615C73092AE" ma:contentTypeVersion="11" ma:contentTypeDescription="SPIRE Document" ma:contentTypeScope="" ma:versionID="82658da6e9188e3c34d3a466ca99aa9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F449E-1811-5B45-A468-CC3F83B5663C}">
  <ds:schemaRefs>
    <ds:schemaRef ds:uri="http://schemas.openxmlformats.org/officeDocument/2006/bibliography"/>
  </ds:schemaRefs>
</ds:datastoreItem>
</file>

<file path=customXml/itemProps2.xml><?xml version="1.0" encoding="utf-8"?>
<ds:datastoreItem xmlns:ds="http://schemas.openxmlformats.org/officeDocument/2006/customXml" ds:itemID="{BCBBA950-EC50-43E5-BD19-71D5ECECCE2D}">
  <ds:schemaRefs>
    <ds:schemaRef ds:uri="http://schemas.microsoft.com/sharepoint/v4"/>
    <ds:schemaRef ds:uri="http://purl.org/dc/terms/"/>
    <ds:schemaRef ds:uri="344c6e69-c594-4ca4-b341-09ae9dfc1422"/>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FC20789-6D8B-4C46-A3EC-3FC4A7B7DA73}">
  <ds:schemaRefs>
    <ds:schemaRef ds:uri="http://schemas.microsoft.com/sharepoint/v3/contenttype/forms"/>
  </ds:schemaRefs>
</ds:datastoreItem>
</file>

<file path=customXml/itemProps4.xml><?xml version="1.0" encoding="utf-8"?>
<ds:datastoreItem xmlns:ds="http://schemas.openxmlformats.org/officeDocument/2006/customXml" ds:itemID="{2D664BD2-6F0D-44D7-97F9-531634C3B443}">
  <ds:schemaRefs>
    <ds:schemaRef ds:uri="http://schemas.microsoft.com/office/2006/metadata/customXsn"/>
  </ds:schemaRefs>
</ds:datastoreItem>
</file>

<file path=customXml/itemProps5.xml><?xml version="1.0" encoding="utf-8"?>
<ds:datastoreItem xmlns:ds="http://schemas.openxmlformats.org/officeDocument/2006/customXml" ds:itemID="{B5607CF1-CF25-485A-87B1-92BF11200980}">
  <ds:schemaRefs>
    <ds:schemaRef ds:uri="http://schemas.microsoft.com/sharepoint/events"/>
  </ds:schemaRefs>
</ds:datastoreItem>
</file>

<file path=customXml/itemProps6.xml><?xml version="1.0" encoding="utf-8"?>
<ds:datastoreItem xmlns:ds="http://schemas.openxmlformats.org/officeDocument/2006/customXml" ds:itemID="{88D5D562-1961-42D5-BA52-EC5293022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2877</Words>
  <Characters>16399</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10-point Bushfire Response Plan — One year review</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10-point Bushfire Response Plan — One year review</dc:title>
  <dc:subject/>
  <dc:creator>Threatened Species Scientific Committee</dc:creator>
  <cp:keywords/>
  <dc:description/>
  <cp:lastModifiedBy>Bec Durack</cp:lastModifiedBy>
  <cp:revision>2</cp:revision>
  <dcterms:created xsi:type="dcterms:W3CDTF">2021-07-22T04:29:00Z</dcterms:created>
  <dcterms:modified xsi:type="dcterms:W3CDTF">2021-07-22T04:29:00Z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0x0101009DB8618430E8D149BA674DA7B0E0C3F0006A9578F810053649A0253615C73092AE</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{b1b6182a-1e39-4d06-8362-99e660ac116a}</vt:lpwstr>
  </property>
  <property fmtid="{D5CDD505-2E9C-101B-9397-08002B2CF9AE}" pid="6" name="RecordPoint_ActiveItemUniqueId">
    <vt:lpwstr>{4626ef7c-2215-42f1-ae3b-ea784f5a10e2}</vt:lpwstr>
  </property>
  <property fmtid="{D5CDD505-2E9C-101B-9397-08002B2CF9AE}" pid="7" name="RecordPoint_ActiveItemWebId">
    <vt:lpwstr>{ce0940a8-fbdd-4d61-aa5f-5fccf7e3a693}</vt:lpwstr>
  </property>
</Properties>
</file>