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EB3C" w14:textId="3B50918A" w:rsidR="00B875DD" w:rsidRDefault="005612A0" w:rsidP="00B2341A">
      <w:r w:rsidRPr="00BC29A6">
        <w:rPr>
          <w:noProof/>
          <w:color w:val="auto"/>
          <w:lang w:eastAsia="en-AU"/>
        </w:rPr>
        <w:drawing>
          <wp:anchor distT="0" distB="0" distL="114300" distR="114300" simplePos="0" relativeHeight="251659264" behindDoc="0" locked="0" layoutInCell="1" allowOverlap="1" wp14:anchorId="76C22802" wp14:editId="33592931">
            <wp:simplePos x="0" y="0"/>
            <wp:positionH relativeFrom="column">
              <wp:posOffset>21590</wp:posOffset>
            </wp:positionH>
            <wp:positionV relativeFrom="paragraph">
              <wp:posOffset>0</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32FE0A84" w14:textId="77777777" w:rsidR="00CC6697" w:rsidRDefault="00CC6697" w:rsidP="000E2F09">
      <w:pPr>
        <w:pStyle w:val="Titlepageheading1"/>
        <w:spacing w:before="240"/>
        <w:ind w:left="1276"/>
        <w:contextualSpacing w:val="0"/>
        <w:rPr>
          <w:sz w:val="38"/>
          <w:szCs w:val="38"/>
        </w:rPr>
      </w:pPr>
    </w:p>
    <w:p w14:paraId="796453C8" w14:textId="2720DE54" w:rsidR="00097BE7" w:rsidRPr="00DE5016" w:rsidRDefault="00135859"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18EF0A95" w14:textId="77777777" w:rsidR="00D32969" w:rsidRDefault="00552862" w:rsidP="00D32969">
      <w:pPr>
        <w:pStyle w:val="Titlepageheading1"/>
        <w:spacing w:before="240"/>
        <w:ind w:left="1276"/>
        <w:contextualSpacing w:val="0"/>
        <w:rPr>
          <w:rStyle w:val="Titlepageheading2"/>
          <w:sz w:val="36"/>
          <w:szCs w:val="36"/>
        </w:rPr>
      </w:pPr>
      <w:r>
        <w:rPr>
          <w:rStyle w:val="Titlepageheading2"/>
          <w:sz w:val="36"/>
          <w:szCs w:val="36"/>
        </w:rPr>
        <w:t>12.1</w:t>
      </w:r>
      <w:r w:rsidR="00135859">
        <w:rPr>
          <w:rStyle w:val="Titlepageheading2"/>
          <w:sz w:val="36"/>
          <w:szCs w:val="36"/>
        </w:rPr>
        <w:t xml:space="preserve"> </w:t>
      </w:r>
      <w:r>
        <w:rPr>
          <w:rStyle w:val="Titlepageheading2"/>
          <w:sz w:val="36"/>
          <w:szCs w:val="36"/>
        </w:rPr>
        <w:t>–</w:t>
      </w:r>
      <w:r w:rsidR="00135859">
        <w:rPr>
          <w:rStyle w:val="Titlepageheading2"/>
          <w:sz w:val="36"/>
          <w:szCs w:val="36"/>
        </w:rPr>
        <w:t xml:space="preserve"> </w:t>
      </w:r>
      <w:r w:rsidR="003B1E78">
        <w:rPr>
          <w:rStyle w:val="Titlepageheading2"/>
          <w:sz w:val="36"/>
          <w:szCs w:val="36"/>
        </w:rPr>
        <w:t xml:space="preserve">methyl bromide </w:t>
      </w:r>
      <w:r>
        <w:rPr>
          <w:rStyle w:val="Titlepageheading2"/>
          <w:sz w:val="36"/>
          <w:szCs w:val="36"/>
        </w:rPr>
        <w:t xml:space="preserve">fumigation </w:t>
      </w:r>
    </w:p>
    <w:p w14:paraId="2575B166" w14:textId="77777777" w:rsidR="003B4BE3" w:rsidRPr="00A7334C" w:rsidRDefault="0054496B" w:rsidP="003B4BE3">
      <w:pPr>
        <w:pStyle w:val="Titlepageheading1"/>
        <w:spacing w:before="240"/>
        <w:ind w:left="1276"/>
        <w:contextualSpacing w:val="0"/>
        <w:rPr>
          <w:sz w:val="38"/>
          <w:szCs w:val="38"/>
        </w:rPr>
      </w:pPr>
      <w:r>
        <w:rPr>
          <w:sz w:val="38"/>
          <w:szCs w:val="38"/>
        </w:rPr>
        <w:t>r</w:t>
      </w:r>
      <w:r w:rsidR="00630148">
        <w:rPr>
          <w:sz w:val="38"/>
          <w:szCs w:val="38"/>
        </w:rPr>
        <w:t>equirements</w:t>
      </w:r>
    </w:p>
    <w:p w14:paraId="2F236388" w14:textId="77777777" w:rsidR="00B875DD" w:rsidRPr="000E2F09" w:rsidRDefault="00B875DD" w:rsidP="008E0052">
      <w:pPr>
        <w:pStyle w:val="Biosecuritytagline"/>
        <w:rPr>
          <w:sz w:val="2"/>
          <w:szCs w:val="2"/>
        </w:rPr>
      </w:pPr>
    </w:p>
    <w:p w14:paraId="7BAE2B33" w14:textId="77777777"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552862">
        <w:rPr>
          <w:rStyle w:val="PlaceholderText"/>
          <w:rFonts w:asciiTheme="majorHAnsi" w:hAnsiTheme="majorHAnsi" w:cstheme="majorHAnsi"/>
          <w:b/>
          <w:color w:val="808080" w:themeColor="background1" w:themeShade="80"/>
          <w:sz w:val="28"/>
          <w:szCs w:val="24"/>
        </w:rPr>
        <w:t>2</w:t>
      </w:r>
    </w:p>
    <w:p w14:paraId="63BC38B7"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46D8A19E" w14:textId="77777777" w:rsidR="000E2F09" w:rsidRDefault="00827E0C" w:rsidP="000E2F09">
      <w:pPr>
        <w:jc w:val="center"/>
        <w:rPr>
          <w:rFonts w:asciiTheme="majorHAnsi" w:hAnsiTheme="majorHAnsi" w:cstheme="majorHAnsi"/>
        </w:rPr>
      </w:pPr>
      <w:r>
        <w:rPr>
          <w:noProof/>
          <w:lang w:eastAsia="en-AU"/>
        </w:rPr>
        <w:drawing>
          <wp:inline distT="0" distB="0" distL="0" distR="0" wp14:anchorId="2FC4C613" wp14:editId="2AEF9AD3">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7FBCFBC4"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10139873"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5ACC2C32" w14:textId="77777777" w:rsidR="00E34981" w:rsidRPr="00C10BEB" w:rsidRDefault="00E34981" w:rsidP="00622C81">
      <w:pPr>
        <w:pStyle w:val="smalltext"/>
        <w:ind w:right="-64"/>
        <w:rPr>
          <w:rFonts w:asciiTheme="majorHAnsi" w:hAnsiTheme="majorHAnsi" w:cstheme="majorHAnsi"/>
          <w:sz w:val="22"/>
          <w:szCs w:val="22"/>
        </w:rPr>
      </w:pPr>
    </w:p>
    <w:p w14:paraId="65C871BF"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55C0A8B1"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5B147540" w14:textId="77777777" w:rsidR="00097BE7" w:rsidRPr="00C10BEB" w:rsidRDefault="00097BE7" w:rsidP="00D32218">
      <w:pPr>
        <w:pStyle w:val="smalltext"/>
        <w:ind w:right="-64"/>
        <w:rPr>
          <w:rFonts w:asciiTheme="majorHAnsi" w:hAnsiTheme="majorHAnsi" w:cstheme="majorHAnsi"/>
          <w:sz w:val="22"/>
          <w:szCs w:val="22"/>
        </w:rPr>
      </w:pPr>
    </w:p>
    <w:p w14:paraId="3AE3081E"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32BB4802"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55C637C9" w14:textId="77777777" w:rsidR="00097BE7" w:rsidRPr="00C10BEB" w:rsidRDefault="00097BE7" w:rsidP="00D32218">
      <w:pPr>
        <w:pStyle w:val="smalltext"/>
        <w:ind w:right="-64"/>
        <w:rPr>
          <w:rFonts w:asciiTheme="majorHAnsi" w:hAnsiTheme="majorHAnsi" w:cstheme="majorHAnsi"/>
          <w:sz w:val="22"/>
          <w:szCs w:val="22"/>
        </w:rPr>
      </w:pPr>
    </w:p>
    <w:p w14:paraId="305709AA"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161A8AF6" w14:textId="77777777" w:rsidR="00097BE7" w:rsidRPr="00C10BEB" w:rsidRDefault="00097BE7" w:rsidP="00D32218">
      <w:pPr>
        <w:pStyle w:val="smalltext"/>
        <w:ind w:right="-64"/>
        <w:rPr>
          <w:rFonts w:asciiTheme="majorHAnsi" w:hAnsiTheme="majorHAnsi" w:cstheme="majorHAnsi"/>
          <w:sz w:val="22"/>
          <w:szCs w:val="22"/>
        </w:rPr>
      </w:pPr>
    </w:p>
    <w:p w14:paraId="1351CECB" w14:textId="28493ADE" w:rsidR="007F3BC5" w:rsidRPr="00C53F98" w:rsidRDefault="007F3BC5"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Pr>
          <w:rFonts w:ascii="Calibri" w:hAnsi="Calibri" w:cs="Calibri"/>
          <w:sz w:val="22"/>
        </w:rPr>
        <w:t>section</w:t>
      </w:r>
      <w:r w:rsidRPr="00C53F98">
        <w:rPr>
          <w:rFonts w:ascii="Calibri" w:hAnsi="Calibri" w:cs="Calibri"/>
          <w:sz w:val="22"/>
        </w:rPr>
        <w:t>, 201</w:t>
      </w:r>
      <w:r>
        <w:rPr>
          <w:rFonts w:ascii="Calibri" w:hAnsi="Calibri" w:cs="Calibri"/>
          <w:sz w:val="22"/>
        </w:rPr>
        <w:t>6</w:t>
      </w:r>
      <w:r w:rsidRPr="00C53F98">
        <w:rPr>
          <w:rFonts w:ascii="Calibri" w:hAnsi="Calibri" w:cs="Calibri"/>
          <w:sz w:val="22"/>
        </w:rPr>
        <w:t xml:space="preserve">, </w:t>
      </w:r>
      <w:r w:rsidR="00630148">
        <w:rPr>
          <w:rFonts w:ascii="Calibri" w:hAnsi="Calibri" w:cs="Calibri"/>
          <w:sz w:val="22"/>
        </w:rPr>
        <w:t>A</w:t>
      </w:r>
      <w:r w:rsidR="00135859">
        <w:rPr>
          <w:rFonts w:ascii="Calibri" w:hAnsi="Calibri" w:cs="Calibri"/>
          <w:sz w:val="22"/>
        </w:rPr>
        <w:t>pproved arrangement for</w:t>
      </w:r>
      <w:r w:rsidRPr="00C53F98">
        <w:rPr>
          <w:rFonts w:ascii="Calibri" w:hAnsi="Calibri" w:cs="Calibri"/>
          <w:sz w:val="22"/>
        </w:rPr>
        <w:t xml:space="preserve"> </w:t>
      </w:r>
      <w:r w:rsidR="003B1E78">
        <w:rPr>
          <w:rFonts w:ascii="Calibri" w:hAnsi="Calibri" w:cs="Calibri"/>
          <w:sz w:val="22"/>
        </w:rPr>
        <w:t xml:space="preserve">methyl bromide </w:t>
      </w:r>
      <w:r w:rsidR="00552862">
        <w:rPr>
          <w:rFonts w:ascii="Calibri" w:hAnsi="Calibri" w:cs="Calibri"/>
          <w:sz w:val="22"/>
        </w:rPr>
        <w:t xml:space="preserve">fumigation </w:t>
      </w:r>
      <w:r w:rsidR="00135859">
        <w:rPr>
          <w:rFonts w:ascii="Calibri" w:hAnsi="Calibri" w:cs="Calibri"/>
          <w:sz w:val="22"/>
        </w:rPr>
        <w:t>r</w:t>
      </w:r>
      <w:r w:rsidR="00630148">
        <w:rPr>
          <w:rFonts w:ascii="Calibri" w:hAnsi="Calibri" w:cs="Calibri"/>
          <w:sz w:val="22"/>
        </w:rPr>
        <w:t>equirements</w:t>
      </w:r>
      <w:r w:rsidRPr="00C53F98">
        <w:rPr>
          <w:rFonts w:ascii="Calibri" w:hAnsi="Calibri" w:cs="Calibri"/>
          <w:sz w:val="22"/>
        </w:rPr>
        <w:t>, (</w:t>
      </w:r>
      <w:r w:rsidR="00135859" w:rsidRPr="00135859">
        <w:rPr>
          <w:rFonts w:ascii="Calibri" w:hAnsi="Calibri" w:cs="Calibri"/>
          <w:sz w:val="22"/>
        </w:rPr>
        <w:t xml:space="preserve">Approved arrangement for </w:t>
      </w:r>
      <w:r w:rsidR="003B1E78">
        <w:rPr>
          <w:rFonts w:ascii="Calibri" w:hAnsi="Calibri" w:cs="Calibri"/>
          <w:sz w:val="22"/>
        </w:rPr>
        <w:t xml:space="preserve">methyl bromide </w:t>
      </w:r>
      <w:r w:rsidR="00552862">
        <w:rPr>
          <w:rFonts w:ascii="Calibri" w:hAnsi="Calibri" w:cs="Calibri"/>
          <w:sz w:val="22"/>
        </w:rPr>
        <w:t>fumigation</w:t>
      </w:r>
      <w:r w:rsidR="00135859" w:rsidRPr="00135859">
        <w:rPr>
          <w:rFonts w:ascii="Calibri" w:hAnsi="Calibri" w:cs="Calibri"/>
          <w:sz w:val="22"/>
        </w:rPr>
        <w:t xml:space="preserve"> requirements</w:t>
      </w:r>
      <w:r w:rsidRPr="00C53F98">
        <w:rPr>
          <w:rFonts w:ascii="Calibri" w:hAnsi="Calibri" w:cs="Calibri"/>
          <w:sz w:val="22"/>
        </w:rPr>
        <w:t xml:space="preserve"> prepared for the Department of </w:t>
      </w:r>
      <w:proofErr w:type="gramStart"/>
      <w:r w:rsidRPr="00C53F98">
        <w:rPr>
          <w:rFonts w:ascii="Calibri" w:hAnsi="Calibri" w:cs="Calibri"/>
          <w:sz w:val="22"/>
        </w:rPr>
        <w:t>Agriculture</w:t>
      </w:r>
      <w:r w:rsidR="002F658E">
        <w:rPr>
          <w:rFonts w:ascii="Calibri" w:hAnsi="Calibri" w:cs="Calibri"/>
          <w:sz w:val="22"/>
        </w:rPr>
        <w:t xml:space="preserve">, </w:t>
      </w:r>
      <w:r>
        <w:rPr>
          <w:rFonts w:ascii="Calibri" w:hAnsi="Calibri" w:cs="Calibri"/>
          <w:sz w:val="22"/>
        </w:rPr>
        <w:t xml:space="preserve"> Water</w:t>
      </w:r>
      <w:proofErr w:type="gramEnd"/>
      <w:r>
        <w:rPr>
          <w:rFonts w:ascii="Calibri" w:hAnsi="Calibri" w:cs="Calibri"/>
          <w:sz w:val="22"/>
        </w:rPr>
        <w:t xml:space="preserve"> </w:t>
      </w:r>
      <w:r w:rsidR="002F658E">
        <w:rPr>
          <w:rFonts w:ascii="Calibri" w:hAnsi="Calibri" w:cs="Calibri"/>
          <w:sz w:val="22"/>
        </w:rPr>
        <w:t>and the Environment</w:t>
      </w:r>
      <w:r w:rsidRPr="00C53F98">
        <w:rPr>
          <w:rFonts w:ascii="Calibri" w:hAnsi="Calibri" w:cs="Calibri"/>
          <w:sz w:val="22"/>
        </w:rPr>
        <w:t>), Canberra.</w:t>
      </w:r>
    </w:p>
    <w:p w14:paraId="447709E7" w14:textId="77777777" w:rsidR="00E34981" w:rsidRPr="00C10BEB" w:rsidRDefault="00E34981" w:rsidP="00D32218">
      <w:pPr>
        <w:pStyle w:val="smalltext"/>
        <w:ind w:right="-64"/>
        <w:rPr>
          <w:rFonts w:asciiTheme="majorHAnsi" w:hAnsiTheme="majorHAnsi" w:cstheme="majorHAnsi"/>
          <w:sz w:val="22"/>
          <w:szCs w:val="22"/>
        </w:rPr>
      </w:pPr>
    </w:p>
    <w:p w14:paraId="25C3B9B0" w14:textId="4785E109"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2F658E">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2F658E">
        <w:rPr>
          <w:rStyle w:val="Strong"/>
          <w:rFonts w:asciiTheme="majorHAnsi" w:hAnsiTheme="majorHAnsi" w:cstheme="majorHAnsi"/>
          <w:sz w:val="22"/>
          <w:szCs w:val="22"/>
        </w:rPr>
        <w:t>and the Environment</w:t>
      </w:r>
    </w:p>
    <w:p w14:paraId="60B75573"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745605A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2324A314" w14:textId="682BBDAC" w:rsidR="00D32218" w:rsidRPr="00C10BEB" w:rsidRDefault="002F658E"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4F90F907" w14:textId="4CA7BC7A"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2F658E">
          <w:rPr>
            <w:rStyle w:val="Hyperlink"/>
            <w:rFonts w:asciiTheme="majorHAnsi" w:hAnsiTheme="majorHAnsi" w:cstheme="majorHAnsi"/>
            <w:sz w:val="22"/>
            <w:szCs w:val="22"/>
          </w:rPr>
          <w:t>awe</w:t>
        </w:r>
        <w:r w:rsidR="008F67D9" w:rsidRPr="00C10BEB">
          <w:rPr>
            <w:rStyle w:val="Hyperlink"/>
            <w:rFonts w:asciiTheme="majorHAnsi" w:hAnsiTheme="majorHAnsi" w:cstheme="majorHAnsi"/>
            <w:sz w:val="22"/>
            <w:szCs w:val="22"/>
          </w:rPr>
          <w:t>.gov.au</w:t>
        </w:r>
      </w:hyperlink>
    </w:p>
    <w:p w14:paraId="07AE5551" w14:textId="77777777" w:rsidR="00D32218" w:rsidRPr="00C10BEB" w:rsidRDefault="00D32218" w:rsidP="00D32218">
      <w:pPr>
        <w:pStyle w:val="smalltext"/>
        <w:ind w:right="-64"/>
        <w:rPr>
          <w:rFonts w:asciiTheme="majorHAnsi" w:hAnsiTheme="majorHAnsi" w:cstheme="majorHAnsi"/>
          <w:sz w:val="22"/>
          <w:szCs w:val="22"/>
        </w:rPr>
      </w:pPr>
    </w:p>
    <w:p w14:paraId="460BBAC0"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4B0825AD" w14:textId="77777777" w:rsidR="00D32218" w:rsidRPr="00C10BEB" w:rsidRDefault="00D32218" w:rsidP="00D32218">
      <w:pPr>
        <w:pStyle w:val="smalltext"/>
        <w:ind w:right="-64"/>
        <w:rPr>
          <w:rFonts w:asciiTheme="majorHAnsi" w:hAnsiTheme="majorHAnsi" w:cstheme="majorHAnsi"/>
          <w:sz w:val="22"/>
          <w:szCs w:val="22"/>
        </w:rPr>
      </w:pPr>
    </w:p>
    <w:p w14:paraId="129A3418" w14:textId="4558B1C3"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2F658E">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2F658E">
        <w:rPr>
          <w:rFonts w:asciiTheme="majorHAnsi" w:hAnsiTheme="majorHAnsi" w:cstheme="majorHAnsi"/>
          <w:sz w:val="22"/>
          <w:szCs w:val="22"/>
        </w:rPr>
        <w:t>and the Environment</w:t>
      </w:r>
      <w:r w:rsidR="002F658E"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40CD32D1" w14:textId="77777777" w:rsidR="004F2E5A" w:rsidRPr="00C10BEB" w:rsidRDefault="004F2E5A">
      <w:pPr>
        <w:pStyle w:val="smalltext"/>
        <w:ind w:right="-428"/>
        <w:rPr>
          <w:rFonts w:asciiTheme="majorHAnsi" w:hAnsiTheme="majorHAnsi" w:cstheme="majorHAnsi"/>
          <w:sz w:val="22"/>
          <w:szCs w:val="22"/>
        </w:rPr>
      </w:pPr>
    </w:p>
    <w:p w14:paraId="1B235B50"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3672C84E"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1045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4853"/>
        <w:gridCol w:w="2943"/>
      </w:tblGrid>
      <w:tr w:rsidR="00AA3179" w:rsidRPr="00C10BEB" w14:paraId="37560799" w14:textId="77777777" w:rsidTr="001E6F4C">
        <w:trPr>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6C7B33AC"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4D7A376F"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853" w:type="dxa"/>
            <w:tcBorders>
              <w:top w:val="single" w:sz="12" w:space="0" w:color="C00000"/>
              <w:left w:val="nil"/>
              <w:bottom w:val="single" w:sz="12" w:space="0" w:color="C00000"/>
              <w:right w:val="nil"/>
            </w:tcBorders>
            <w:shd w:val="clear" w:color="auto" w:fill="F2DBDB" w:themeFill="accent2" w:themeFillTint="33"/>
            <w:vAlign w:val="center"/>
          </w:tcPr>
          <w:p w14:paraId="64AD712B"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2943" w:type="dxa"/>
            <w:tcBorders>
              <w:top w:val="single" w:sz="12" w:space="0" w:color="C00000"/>
              <w:left w:val="nil"/>
              <w:bottom w:val="single" w:sz="12" w:space="0" w:color="C00000"/>
              <w:right w:val="nil"/>
            </w:tcBorders>
            <w:shd w:val="clear" w:color="auto" w:fill="F2DBDB" w:themeFill="accent2" w:themeFillTint="33"/>
            <w:vAlign w:val="center"/>
          </w:tcPr>
          <w:p w14:paraId="6CDB6246"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552862" w:rsidRPr="00C10BEB" w14:paraId="04AE9752" w14:textId="77777777" w:rsidTr="001E6F4C">
        <w:trPr>
          <w:tblHeader/>
        </w:trPr>
        <w:tc>
          <w:tcPr>
            <w:tcW w:w="1668" w:type="dxa"/>
            <w:tcBorders>
              <w:top w:val="single" w:sz="12" w:space="0" w:color="C00000"/>
              <w:left w:val="nil"/>
              <w:bottom w:val="single" w:sz="2" w:space="0" w:color="auto"/>
              <w:right w:val="nil"/>
            </w:tcBorders>
            <w:vAlign w:val="center"/>
          </w:tcPr>
          <w:p w14:paraId="7A6E4F45" w14:textId="77777777" w:rsidR="00552862" w:rsidRPr="00170025" w:rsidRDefault="00552862" w:rsidP="00552862">
            <w:pPr>
              <w:pStyle w:val="Default"/>
              <w:spacing w:before="60" w:after="60"/>
              <w:rPr>
                <w:rFonts w:asciiTheme="majorHAnsi" w:eastAsia="Calibri" w:hAnsiTheme="majorHAnsi" w:cstheme="majorHAnsi"/>
                <w:sz w:val="22"/>
                <w:szCs w:val="22"/>
              </w:rPr>
            </w:pPr>
            <w:r w:rsidRPr="00170025">
              <w:rPr>
                <w:rFonts w:asciiTheme="majorHAnsi" w:eastAsia="Calibri" w:hAnsiTheme="majorHAnsi" w:cstheme="majorHAnsi"/>
                <w:sz w:val="22"/>
                <w:szCs w:val="22"/>
              </w:rPr>
              <w:t>16 Jun 2016</w:t>
            </w:r>
          </w:p>
        </w:tc>
        <w:tc>
          <w:tcPr>
            <w:tcW w:w="992" w:type="dxa"/>
            <w:tcBorders>
              <w:top w:val="single" w:sz="12" w:space="0" w:color="C00000"/>
              <w:left w:val="nil"/>
              <w:bottom w:val="single" w:sz="2" w:space="0" w:color="auto"/>
              <w:right w:val="nil"/>
            </w:tcBorders>
            <w:shd w:val="clear" w:color="auto" w:fill="auto"/>
            <w:vAlign w:val="center"/>
          </w:tcPr>
          <w:p w14:paraId="74E41056" w14:textId="77777777" w:rsidR="00552862" w:rsidRPr="00170025" w:rsidRDefault="00552862" w:rsidP="00552862">
            <w:pPr>
              <w:pStyle w:val="Default"/>
              <w:spacing w:before="60" w:after="60" w:line="280" w:lineRule="atLeast"/>
              <w:jc w:val="center"/>
              <w:rPr>
                <w:rFonts w:asciiTheme="majorHAnsi" w:eastAsia="Calibri" w:hAnsiTheme="majorHAnsi" w:cstheme="majorHAnsi"/>
                <w:sz w:val="22"/>
                <w:szCs w:val="22"/>
              </w:rPr>
            </w:pPr>
            <w:r w:rsidRPr="00170025">
              <w:rPr>
                <w:rFonts w:asciiTheme="majorHAnsi" w:eastAsia="Calibri" w:hAnsiTheme="majorHAnsi" w:cstheme="majorHAnsi"/>
                <w:sz w:val="22"/>
                <w:szCs w:val="22"/>
              </w:rPr>
              <w:t>1.0</w:t>
            </w:r>
          </w:p>
        </w:tc>
        <w:tc>
          <w:tcPr>
            <w:tcW w:w="4853" w:type="dxa"/>
            <w:tcBorders>
              <w:top w:val="single" w:sz="12" w:space="0" w:color="C00000"/>
              <w:left w:val="nil"/>
              <w:bottom w:val="single" w:sz="2" w:space="0" w:color="auto"/>
              <w:right w:val="nil"/>
            </w:tcBorders>
            <w:vAlign w:val="center"/>
          </w:tcPr>
          <w:p w14:paraId="6C53A043" w14:textId="77777777" w:rsidR="00552862" w:rsidRPr="00170025" w:rsidRDefault="00552862" w:rsidP="00552862">
            <w:pPr>
              <w:pStyle w:val="Default"/>
              <w:spacing w:before="60" w:after="60"/>
              <w:rPr>
                <w:rFonts w:asciiTheme="majorHAnsi" w:eastAsia="Calibri" w:hAnsiTheme="majorHAnsi" w:cstheme="majorHAnsi"/>
                <w:sz w:val="22"/>
                <w:szCs w:val="22"/>
              </w:rPr>
            </w:pPr>
            <w:r w:rsidRPr="00170025">
              <w:rPr>
                <w:rFonts w:asciiTheme="majorHAnsi" w:eastAsia="Calibri" w:hAnsiTheme="majorHAnsi" w:cstheme="majorHAnsi"/>
                <w:sz w:val="22"/>
                <w:szCs w:val="22"/>
              </w:rPr>
              <w:t xml:space="preserve">First release. Previously compliance agreement for </w:t>
            </w:r>
            <w:r w:rsidRPr="00170025">
              <w:rPr>
                <w:rFonts w:asciiTheme="majorHAnsi" w:eastAsia="Calibri" w:hAnsiTheme="majorHAnsi" w:cstheme="majorHAnsi"/>
                <w:sz w:val="22"/>
                <w:szCs w:val="22"/>
                <w:lang w:val="en"/>
              </w:rPr>
              <w:t>onshore quarantine fumigation scheme</w:t>
            </w:r>
            <w:r w:rsidRPr="00170025">
              <w:rPr>
                <w:rFonts w:asciiTheme="majorHAnsi" w:eastAsia="Calibri" w:hAnsiTheme="majorHAnsi" w:cstheme="majorHAnsi"/>
                <w:sz w:val="22"/>
                <w:szCs w:val="22"/>
              </w:rPr>
              <w:t>.</w:t>
            </w:r>
          </w:p>
        </w:tc>
        <w:tc>
          <w:tcPr>
            <w:tcW w:w="2943" w:type="dxa"/>
            <w:tcBorders>
              <w:top w:val="single" w:sz="12" w:space="0" w:color="C00000"/>
              <w:left w:val="nil"/>
              <w:bottom w:val="single" w:sz="2" w:space="0" w:color="auto"/>
              <w:right w:val="nil"/>
            </w:tcBorders>
            <w:shd w:val="clear" w:color="auto" w:fill="auto"/>
            <w:vAlign w:val="center"/>
          </w:tcPr>
          <w:p w14:paraId="5F380F44" w14:textId="77777777" w:rsidR="00552862" w:rsidRPr="00C10BEB" w:rsidRDefault="00552862" w:rsidP="00552862">
            <w:pPr>
              <w:pStyle w:val="Default"/>
              <w:spacing w:before="60" w:after="60" w:line="280" w:lineRule="atLeast"/>
              <w:rPr>
                <w:rFonts w:asciiTheme="majorHAnsi" w:eastAsia="Calibri" w:hAnsiTheme="majorHAnsi" w:cstheme="majorHAnsi"/>
                <w:sz w:val="22"/>
                <w:szCs w:val="22"/>
              </w:rPr>
            </w:pPr>
            <w:r w:rsidRPr="00170025">
              <w:rPr>
                <w:rFonts w:asciiTheme="majorHAnsi" w:eastAsia="Calibri" w:hAnsiTheme="majorHAnsi" w:cstheme="majorHAnsi"/>
                <w:sz w:val="22"/>
                <w:szCs w:val="22"/>
              </w:rPr>
              <w:t>Approved arrangements section</w:t>
            </w:r>
          </w:p>
        </w:tc>
      </w:tr>
      <w:tr w:rsidR="00552862" w:rsidRPr="00C10BEB" w14:paraId="21AA6AE6" w14:textId="77777777" w:rsidTr="001E6F4C">
        <w:trPr>
          <w:tblHeader/>
        </w:trPr>
        <w:tc>
          <w:tcPr>
            <w:tcW w:w="1668" w:type="dxa"/>
            <w:tcBorders>
              <w:top w:val="single" w:sz="2" w:space="0" w:color="auto"/>
              <w:left w:val="nil"/>
              <w:bottom w:val="single" w:sz="2" w:space="0" w:color="auto"/>
              <w:right w:val="nil"/>
            </w:tcBorders>
            <w:vAlign w:val="center"/>
          </w:tcPr>
          <w:p w14:paraId="38EFE2AE" w14:textId="77777777" w:rsidR="00552862" w:rsidRPr="00170025" w:rsidRDefault="00B47AD0" w:rsidP="003A79AD">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10 Sept  </w:t>
            </w:r>
            <w:r w:rsidR="00552862">
              <w:rPr>
                <w:rFonts w:asciiTheme="majorHAnsi" w:eastAsia="Calibri" w:hAnsiTheme="majorHAnsi" w:cstheme="majorHAnsi"/>
                <w:sz w:val="22"/>
                <w:szCs w:val="22"/>
              </w:rPr>
              <w:t>2018</w:t>
            </w:r>
          </w:p>
        </w:tc>
        <w:tc>
          <w:tcPr>
            <w:tcW w:w="992" w:type="dxa"/>
            <w:tcBorders>
              <w:top w:val="single" w:sz="2" w:space="0" w:color="auto"/>
              <w:left w:val="nil"/>
              <w:bottom w:val="single" w:sz="2" w:space="0" w:color="auto"/>
              <w:right w:val="nil"/>
            </w:tcBorders>
            <w:shd w:val="clear" w:color="auto" w:fill="auto"/>
            <w:vAlign w:val="center"/>
          </w:tcPr>
          <w:p w14:paraId="65D80866" w14:textId="77777777" w:rsidR="00552862" w:rsidRPr="00170025" w:rsidRDefault="00552862" w:rsidP="00552862">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2.0</w:t>
            </w:r>
          </w:p>
        </w:tc>
        <w:tc>
          <w:tcPr>
            <w:tcW w:w="4853" w:type="dxa"/>
            <w:tcBorders>
              <w:top w:val="single" w:sz="2" w:space="0" w:color="auto"/>
              <w:left w:val="nil"/>
              <w:bottom w:val="single" w:sz="2" w:space="0" w:color="auto"/>
              <w:right w:val="nil"/>
            </w:tcBorders>
            <w:vAlign w:val="center"/>
          </w:tcPr>
          <w:p w14:paraId="2BC70D11" w14:textId="77777777" w:rsidR="006A61DE" w:rsidRDefault="005910E1" w:rsidP="006A61DE">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Updated </w:t>
            </w:r>
          </w:p>
          <w:p w14:paraId="0E4D211E" w14:textId="77777777" w:rsidR="003B1E78" w:rsidRDefault="003B1E78" w:rsidP="001E6F4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Class name to methyl bromide fumigation</w:t>
            </w:r>
          </w:p>
          <w:p w14:paraId="3FFC2A81" w14:textId="77777777" w:rsidR="005910E1" w:rsidRDefault="005910E1" w:rsidP="001E6F4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references </w:t>
            </w:r>
            <w:r w:rsidR="006A61DE">
              <w:rPr>
                <w:rFonts w:asciiTheme="majorHAnsi" w:eastAsia="Calibri" w:hAnsiTheme="majorHAnsi" w:cstheme="majorHAnsi"/>
                <w:sz w:val="22"/>
                <w:szCs w:val="22"/>
              </w:rPr>
              <w:t xml:space="preserve">from </w:t>
            </w:r>
            <w:proofErr w:type="spellStart"/>
            <w:r>
              <w:rPr>
                <w:rFonts w:asciiTheme="majorHAnsi" w:eastAsia="Calibri" w:hAnsiTheme="majorHAnsi" w:cstheme="majorHAnsi"/>
                <w:sz w:val="22"/>
                <w:szCs w:val="22"/>
              </w:rPr>
              <w:t>MBr</w:t>
            </w:r>
            <w:proofErr w:type="spellEnd"/>
            <w:r>
              <w:rPr>
                <w:rFonts w:asciiTheme="majorHAnsi" w:eastAsia="Calibri" w:hAnsiTheme="majorHAnsi" w:cstheme="majorHAnsi"/>
                <w:sz w:val="22"/>
                <w:szCs w:val="22"/>
              </w:rPr>
              <w:t xml:space="preserve"> fumigation standard to </w:t>
            </w:r>
            <w:proofErr w:type="spellStart"/>
            <w:r>
              <w:rPr>
                <w:rFonts w:asciiTheme="majorHAnsi" w:eastAsia="Calibri" w:hAnsiTheme="majorHAnsi" w:cstheme="majorHAnsi"/>
                <w:sz w:val="22"/>
                <w:szCs w:val="22"/>
              </w:rPr>
              <w:t>MBr</w:t>
            </w:r>
            <w:proofErr w:type="spellEnd"/>
            <w:r w:rsidR="003A79AD">
              <w:rPr>
                <w:rFonts w:asciiTheme="majorHAnsi" w:eastAsia="Calibri" w:hAnsiTheme="majorHAnsi" w:cstheme="majorHAnsi"/>
                <w:sz w:val="22"/>
                <w:szCs w:val="22"/>
              </w:rPr>
              <w:t xml:space="preserve"> fumigation</w:t>
            </w:r>
            <w:r>
              <w:rPr>
                <w:rFonts w:asciiTheme="majorHAnsi" w:eastAsia="Calibri" w:hAnsiTheme="majorHAnsi" w:cstheme="majorHAnsi"/>
                <w:sz w:val="22"/>
                <w:szCs w:val="22"/>
              </w:rPr>
              <w:t xml:space="preserve"> methodology</w:t>
            </w:r>
          </w:p>
          <w:p w14:paraId="47F76FF4" w14:textId="77777777" w:rsidR="006A61DE" w:rsidRDefault="006A61DE" w:rsidP="001E6F4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accredited persons licensing requirements  (Table 2) </w:t>
            </w:r>
          </w:p>
          <w:p w14:paraId="7A8EBC5A" w14:textId="77777777" w:rsidR="006A61DE" w:rsidRDefault="006A61DE" w:rsidP="001E6F4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form completion requirements (Table 3) </w:t>
            </w:r>
          </w:p>
          <w:p w14:paraId="50DCCB4B" w14:textId="77777777" w:rsidR="001E6F4C" w:rsidRDefault="001E6F4C" w:rsidP="001E6F4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general requirements amalgamated into tables 2, 3, 4 and 5.</w:t>
            </w:r>
          </w:p>
          <w:p w14:paraId="416FED2A" w14:textId="77777777" w:rsidR="001E6F4C" w:rsidRDefault="001E6F4C" w:rsidP="001E6F4C">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Added </w:t>
            </w:r>
          </w:p>
          <w:p w14:paraId="7DEA33D4" w14:textId="77777777" w:rsidR="00724DBC" w:rsidRDefault="00724DBC" w:rsidP="00724DB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complying with other regulatory authorities (table 3) </w:t>
            </w:r>
          </w:p>
          <w:p w14:paraId="1CD34879" w14:textId="77777777" w:rsidR="001E6F4C" w:rsidRDefault="001E6F4C" w:rsidP="00724DB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accredited person register requirements (table 4)</w:t>
            </w:r>
          </w:p>
          <w:p w14:paraId="7090188E" w14:textId="77777777" w:rsidR="001E6F4C" w:rsidRDefault="001E6F4C" w:rsidP="00724DB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table 5 – maintaining approval</w:t>
            </w:r>
          </w:p>
          <w:p w14:paraId="630AEE2E" w14:textId="77777777" w:rsidR="00552862" w:rsidRDefault="00552862" w:rsidP="00724DBC">
            <w:pPr>
              <w:pStyle w:val="Default"/>
              <w:numPr>
                <w:ilvl w:val="0"/>
                <w:numId w:val="6"/>
              </w:num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notifications to the department</w:t>
            </w:r>
            <w:r w:rsidR="001E6F4C">
              <w:rPr>
                <w:rFonts w:asciiTheme="majorHAnsi" w:eastAsia="Calibri" w:hAnsiTheme="majorHAnsi" w:cstheme="majorHAnsi"/>
                <w:sz w:val="22"/>
                <w:szCs w:val="22"/>
              </w:rPr>
              <w:t xml:space="preserve"> (t</w:t>
            </w:r>
            <w:r w:rsidR="006A61DE">
              <w:rPr>
                <w:rFonts w:asciiTheme="majorHAnsi" w:eastAsia="Calibri" w:hAnsiTheme="majorHAnsi" w:cstheme="majorHAnsi"/>
                <w:sz w:val="22"/>
                <w:szCs w:val="22"/>
              </w:rPr>
              <w:t xml:space="preserve">able 5) </w:t>
            </w:r>
          </w:p>
          <w:p w14:paraId="35603872" w14:textId="77777777" w:rsidR="00552862" w:rsidRPr="00170025" w:rsidRDefault="00552862" w:rsidP="001E6F4C">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Removed requirements related to </w:t>
            </w:r>
            <w:r w:rsidR="003A79AD">
              <w:rPr>
                <w:rFonts w:asciiTheme="majorHAnsi" w:eastAsia="Calibri" w:hAnsiTheme="majorHAnsi" w:cstheme="majorHAnsi"/>
                <w:sz w:val="22"/>
                <w:szCs w:val="22"/>
              </w:rPr>
              <w:t xml:space="preserve">approved arrangement </w:t>
            </w:r>
            <w:r>
              <w:rPr>
                <w:rFonts w:asciiTheme="majorHAnsi" w:eastAsia="Calibri" w:hAnsiTheme="majorHAnsi" w:cstheme="majorHAnsi"/>
                <w:sz w:val="22"/>
                <w:szCs w:val="22"/>
              </w:rPr>
              <w:t xml:space="preserve">sites </w:t>
            </w:r>
          </w:p>
        </w:tc>
        <w:tc>
          <w:tcPr>
            <w:tcW w:w="2943" w:type="dxa"/>
            <w:tcBorders>
              <w:top w:val="single" w:sz="2" w:space="0" w:color="auto"/>
              <w:left w:val="nil"/>
              <w:bottom w:val="single" w:sz="2" w:space="0" w:color="auto"/>
              <w:right w:val="nil"/>
            </w:tcBorders>
            <w:shd w:val="clear" w:color="auto" w:fill="auto"/>
            <w:vAlign w:val="center"/>
          </w:tcPr>
          <w:p w14:paraId="4762502B" w14:textId="77777777" w:rsidR="00552862" w:rsidRPr="00170025" w:rsidRDefault="00552862" w:rsidP="00552862">
            <w:pPr>
              <w:pStyle w:val="Default"/>
              <w:spacing w:before="60" w:after="60" w:line="280" w:lineRule="atLeast"/>
              <w:rPr>
                <w:rFonts w:asciiTheme="majorHAnsi" w:eastAsia="Calibri" w:hAnsiTheme="majorHAnsi" w:cstheme="majorHAnsi"/>
                <w:sz w:val="22"/>
                <w:szCs w:val="22"/>
              </w:rPr>
            </w:pPr>
            <w:r w:rsidRPr="00170025">
              <w:rPr>
                <w:rFonts w:asciiTheme="majorHAnsi" w:eastAsia="Calibri" w:hAnsiTheme="majorHAnsi" w:cstheme="majorHAnsi"/>
                <w:sz w:val="22"/>
                <w:szCs w:val="22"/>
              </w:rPr>
              <w:t>Approved arrangements section</w:t>
            </w:r>
          </w:p>
        </w:tc>
      </w:tr>
      <w:tr w:rsidR="002F658E" w:rsidRPr="00C10BEB" w14:paraId="03EF27C4" w14:textId="77777777" w:rsidTr="002F658E">
        <w:trPr>
          <w:tblHeader/>
        </w:trPr>
        <w:tc>
          <w:tcPr>
            <w:tcW w:w="1668" w:type="dxa"/>
            <w:tcBorders>
              <w:top w:val="single" w:sz="2" w:space="0" w:color="auto"/>
              <w:left w:val="nil"/>
              <w:bottom w:val="single" w:sz="2" w:space="0" w:color="auto"/>
              <w:right w:val="nil"/>
            </w:tcBorders>
            <w:vAlign w:val="center"/>
          </w:tcPr>
          <w:p w14:paraId="3D9A0F4B" w14:textId="59DD4442" w:rsidR="002F658E" w:rsidRDefault="00CC6697" w:rsidP="002F658E">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6</w:t>
            </w:r>
            <w:r w:rsidR="002F658E" w:rsidRPr="002F658E">
              <w:rPr>
                <w:rFonts w:asciiTheme="majorHAnsi" w:eastAsia="Calibri" w:hAnsiTheme="majorHAnsi" w:cstheme="majorHAnsi"/>
                <w:sz w:val="22"/>
                <w:szCs w:val="22"/>
              </w:rPr>
              <w:t xml:space="preserve"> </w:t>
            </w:r>
            <w:r>
              <w:rPr>
                <w:rFonts w:asciiTheme="majorHAnsi" w:eastAsia="Calibri" w:hAnsiTheme="majorHAnsi" w:cstheme="majorHAnsi"/>
                <w:sz w:val="22"/>
                <w:szCs w:val="22"/>
              </w:rPr>
              <w:t>December</w:t>
            </w:r>
            <w:r w:rsidR="002F658E" w:rsidRPr="002F658E">
              <w:rPr>
                <w:rFonts w:asciiTheme="majorHAnsi" w:eastAsia="Calibri" w:hAnsiTheme="majorHAnsi" w:cstheme="majorHAnsi"/>
                <w:sz w:val="22"/>
                <w:szCs w:val="22"/>
              </w:rPr>
              <w:t xml:space="preserve"> 2021</w:t>
            </w:r>
          </w:p>
        </w:tc>
        <w:tc>
          <w:tcPr>
            <w:tcW w:w="992" w:type="dxa"/>
            <w:tcBorders>
              <w:top w:val="single" w:sz="2" w:space="0" w:color="auto"/>
              <w:left w:val="nil"/>
              <w:bottom w:val="single" w:sz="2" w:space="0" w:color="auto"/>
              <w:right w:val="nil"/>
            </w:tcBorders>
            <w:shd w:val="clear" w:color="auto" w:fill="auto"/>
            <w:vAlign w:val="center"/>
          </w:tcPr>
          <w:p w14:paraId="5A498DAE" w14:textId="58E677C9" w:rsidR="002F658E" w:rsidRDefault="002F658E" w:rsidP="002F658E">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2</w:t>
            </w:r>
            <w:r w:rsidRPr="002F658E">
              <w:rPr>
                <w:rFonts w:asciiTheme="majorHAnsi" w:eastAsia="Calibri" w:hAnsiTheme="majorHAnsi" w:cstheme="majorHAnsi"/>
                <w:sz w:val="22"/>
                <w:szCs w:val="22"/>
              </w:rPr>
              <w:t>.0</w:t>
            </w:r>
          </w:p>
        </w:tc>
        <w:tc>
          <w:tcPr>
            <w:tcW w:w="4853" w:type="dxa"/>
            <w:tcBorders>
              <w:top w:val="single" w:sz="2" w:space="0" w:color="auto"/>
              <w:left w:val="nil"/>
              <w:bottom w:val="single" w:sz="2" w:space="0" w:color="auto"/>
              <w:right w:val="nil"/>
            </w:tcBorders>
          </w:tcPr>
          <w:p w14:paraId="52CD3975" w14:textId="0A442620" w:rsidR="002F658E" w:rsidRDefault="002F658E" w:rsidP="002F658E">
            <w:pPr>
              <w:pStyle w:val="Default"/>
              <w:spacing w:before="60" w:after="60"/>
              <w:rPr>
                <w:rFonts w:asciiTheme="majorHAnsi" w:eastAsia="Calibri" w:hAnsiTheme="majorHAnsi" w:cstheme="majorHAnsi"/>
                <w:sz w:val="22"/>
                <w:szCs w:val="22"/>
              </w:rPr>
            </w:pPr>
            <w:r w:rsidRPr="002F658E">
              <w:rPr>
                <w:rFonts w:asciiTheme="majorHAnsi" w:eastAsia="Calibri" w:hAnsiTheme="majorHAnsi" w:cstheme="majorHAnsi"/>
                <w:sz w:val="22"/>
                <w:szCs w:val="22"/>
              </w:rPr>
              <w:t xml:space="preserve">Added biosecurity risk information to the </w:t>
            </w:r>
            <w:r>
              <w:rPr>
                <w:rFonts w:asciiTheme="majorHAnsi" w:eastAsia="Calibri" w:hAnsiTheme="majorHAnsi" w:cstheme="majorHAnsi"/>
                <w:sz w:val="22"/>
                <w:szCs w:val="22"/>
              </w:rPr>
              <w:t>scope</w:t>
            </w:r>
            <w:r w:rsidRPr="002F658E">
              <w:rPr>
                <w:rFonts w:asciiTheme="majorHAnsi" w:eastAsia="Calibri" w:hAnsiTheme="majorHAnsi" w:cstheme="majorHAnsi"/>
                <w:sz w:val="22"/>
                <w:szCs w:val="22"/>
              </w:rPr>
              <w:t xml:space="preserve"> statement in Table 1</w:t>
            </w:r>
            <w:r>
              <w:rPr>
                <w:rFonts w:asciiTheme="majorHAnsi" w:eastAsia="Calibri" w:hAnsiTheme="majorHAnsi" w:cstheme="majorHAnsi"/>
                <w:sz w:val="22"/>
                <w:szCs w:val="22"/>
              </w:rPr>
              <w:t>.</w:t>
            </w:r>
          </w:p>
        </w:tc>
        <w:tc>
          <w:tcPr>
            <w:tcW w:w="2943" w:type="dxa"/>
            <w:tcBorders>
              <w:top w:val="single" w:sz="2" w:space="0" w:color="auto"/>
              <w:left w:val="nil"/>
              <w:bottom w:val="single" w:sz="2" w:space="0" w:color="auto"/>
              <w:right w:val="nil"/>
            </w:tcBorders>
            <w:shd w:val="clear" w:color="auto" w:fill="auto"/>
            <w:vAlign w:val="center"/>
          </w:tcPr>
          <w:p w14:paraId="262210E7" w14:textId="354473FF" w:rsidR="002F658E" w:rsidRPr="00170025" w:rsidRDefault="002F658E" w:rsidP="002F658E">
            <w:pPr>
              <w:pStyle w:val="Default"/>
              <w:spacing w:before="60" w:after="60" w:line="280" w:lineRule="atLeast"/>
              <w:rPr>
                <w:rFonts w:asciiTheme="majorHAnsi" w:eastAsia="Calibri" w:hAnsiTheme="majorHAnsi" w:cstheme="majorHAnsi"/>
                <w:sz w:val="22"/>
                <w:szCs w:val="22"/>
              </w:rPr>
            </w:pPr>
            <w:r w:rsidRPr="002F658E">
              <w:rPr>
                <w:rFonts w:asciiTheme="majorHAnsi" w:eastAsia="Calibri" w:hAnsiTheme="majorHAnsi" w:cstheme="majorHAnsi"/>
                <w:sz w:val="22"/>
                <w:szCs w:val="22"/>
              </w:rPr>
              <w:t>Approved Arrangements section</w:t>
            </w:r>
          </w:p>
        </w:tc>
      </w:tr>
    </w:tbl>
    <w:p w14:paraId="21D3B4E6" w14:textId="77777777" w:rsidR="00AA3179" w:rsidRPr="000E4C0D" w:rsidRDefault="00AA3179" w:rsidP="00AA3179">
      <w:pPr>
        <w:spacing w:after="0" w:line="240" w:lineRule="auto"/>
        <w:rPr>
          <w:rFonts w:asciiTheme="majorHAnsi" w:hAnsiTheme="majorHAnsi"/>
          <w:sz w:val="24"/>
          <w:szCs w:val="24"/>
        </w:rPr>
      </w:pPr>
    </w:p>
    <w:p w14:paraId="51CFB000" w14:textId="77777777" w:rsidR="00D6237A" w:rsidRDefault="003E0959" w:rsidP="003B4BE3">
      <w:pPr>
        <w:pStyle w:val="TOC2"/>
      </w:pPr>
      <w:r>
        <w:br w:type="page"/>
      </w:r>
    </w:p>
    <w:p w14:paraId="279FBEAD"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3662C20C" w14:textId="03DC6B4D" w:rsidR="00724DBC" w:rsidRDefault="00A6597F">
      <w:pPr>
        <w:pStyle w:val="TOC1"/>
        <w:tabs>
          <w:tab w:val="right" w:pos="9487"/>
        </w:tabs>
        <w:rPr>
          <w:rFonts w:eastAsiaTheme="minorEastAsia" w:cstheme="minorBidi"/>
          <w:b w:val="0"/>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523385326" w:history="1">
        <w:r w:rsidR="00724DBC" w:rsidRPr="00E8534C">
          <w:rPr>
            <w:rStyle w:val="Hyperlink"/>
            <w:noProof/>
          </w:rPr>
          <w:t>Guide to using this document</w:t>
        </w:r>
        <w:r w:rsidR="00724DBC">
          <w:rPr>
            <w:noProof/>
            <w:webHidden/>
          </w:rPr>
          <w:tab/>
        </w:r>
        <w:r w:rsidR="00724DBC">
          <w:rPr>
            <w:noProof/>
            <w:webHidden/>
          </w:rPr>
          <w:fldChar w:fldCharType="begin"/>
        </w:r>
        <w:r w:rsidR="00724DBC">
          <w:rPr>
            <w:noProof/>
            <w:webHidden/>
          </w:rPr>
          <w:instrText xml:space="preserve"> PAGEREF _Toc523385326 \h </w:instrText>
        </w:r>
        <w:r w:rsidR="00724DBC">
          <w:rPr>
            <w:noProof/>
            <w:webHidden/>
          </w:rPr>
        </w:r>
        <w:r w:rsidR="00724DBC">
          <w:rPr>
            <w:noProof/>
            <w:webHidden/>
          </w:rPr>
          <w:fldChar w:fldCharType="separate"/>
        </w:r>
        <w:r w:rsidR="002F658E">
          <w:rPr>
            <w:noProof/>
            <w:webHidden/>
          </w:rPr>
          <w:t>5</w:t>
        </w:r>
        <w:r w:rsidR="00724DBC">
          <w:rPr>
            <w:noProof/>
            <w:webHidden/>
          </w:rPr>
          <w:fldChar w:fldCharType="end"/>
        </w:r>
      </w:hyperlink>
    </w:p>
    <w:p w14:paraId="05BB1FFA" w14:textId="24EB9BAA" w:rsidR="00724DBC" w:rsidRDefault="00825D9D">
      <w:pPr>
        <w:pStyle w:val="TOC1"/>
        <w:tabs>
          <w:tab w:val="right" w:pos="9487"/>
        </w:tabs>
        <w:rPr>
          <w:rFonts w:eastAsiaTheme="minorEastAsia" w:cstheme="minorBidi"/>
          <w:b w:val="0"/>
          <w:noProof/>
          <w:color w:val="auto"/>
          <w:sz w:val="22"/>
          <w:szCs w:val="22"/>
          <w:lang w:eastAsia="en-AU"/>
        </w:rPr>
      </w:pPr>
      <w:hyperlink w:anchor="_Toc523385327" w:history="1">
        <w:r w:rsidR="00724DBC" w:rsidRPr="00E8534C">
          <w:rPr>
            <w:rStyle w:val="Hyperlink"/>
            <w:noProof/>
          </w:rPr>
          <w:t>Definitions</w:t>
        </w:r>
        <w:r w:rsidR="00724DBC">
          <w:rPr>
            <w:noProof/>
            <w:webHidden/>
          </w:rPr>
          <w:tab/>
        </w:r>
        <w:r w:rsidR="00724DBC">
          <w:rPr>
            <w:noProof/>
            <w:webHidden/>
          </w:rPr>
          <w:fldChar w:fldCharType="begin"/>
        </w:r>
        <w:r w:rsidR="00724DBC">
          <w:rPr>
            <w:noProof/>
            <w:webHidden/>
          </w:rPr>
          <w:instrText xml:space="preserve"> PAGEREF _Toc523385327 \h </w:instrText>
        </w:r>
        <w:r w:rsidR="00724DBC">
          <w:rPr>
            <w:noProof/>
            <w:webHidden/>
          </w:rPr>
        </w:r>
        <w:r w:rsidR="00724DBC">
          <w:rPr>
            <w:noProof/>
            <w:webHidden/>
          </w:rPr>
          <w:fldChar w:fldCharType="separate"/>
        </w:r>
        <w:r w:rsidR="002F658E">
          <w:rPr>
            <w:noProof/>
            <w:webHidden/>
          </w:rPr>
          <w:t>5</w:t>
        </w:r>
        <w:r w:rsidR="00724DBC">
          <w:rPr>
            <w:noProof/>
            <w:webHidden/>
          </w:rPr>
          <w:fldChar w:fldCharType="end"/>
        </w:r>
      </w:hyperlink>
    </w:p>
    <w:p w14:paraId="76C67696" w14:textId="05A3EE85" w:rsidR="00724DBC" w:rsidRDefault="00825D9D">
      <w:pPr>
        <w:pStyle w:val="TOC1"/>
        <w:tabs>
          <w:tab w:val="right" w:pos="9487"/>
        </w:tabs>
        <w:rPr>
          <w:rFonts w:eastAsiaTheme="minorEastAsia" w:cstheme="minorBidi"/>
          <w:b w:val="0"/>
          <w:noProof/>
          <w:color w:val="auto"/>
          <w:sz w:val="22"/>
          <w:szCs w:val="22"/>
          <w:lang w:eastAsia="en-AU"/>
        </w:rPr>
      </w:pPr>
      <w:hyperlink w:anchor="_Toc523385328" w:history="1">
        <w:r w:rsidR="00724DBC" w:rsidRPr="00E8534C">
          <w:rPr>
            <w:rStyle w:val="Hyperlink"/>
            <w:noProof/>
          </w:rPr>
          <w:t>Other documents</w:t>
        </w:r>
        <w:r w:rsidR="00724DBC">
          <w:rPr>
            <w:noProof/>
            <w:webHidden/>
          </w:rPr>
          <w:tab/>
        </w:r>
        <w:r w:rsidR="00724DBC">
          <w:rPr>
            <w:noProof/>
            <w:webHidden/>
          </w:rPr>
          <w:fldChar w:fldCharType="begin"/>
        </w:r>
        <w:r w:rsidR="00724DBC">
          <w:rPr>
            <w:noProof/>
            <w:webHidden/>
          </w:rPr>
          <w:instrText xml:space="preserve"> PAGEREF _Toc523385328 \h </w:instrText>
        </w:r>
        <w:r w:rsidR="00724DBC">
          <w:rPr>
            <w:noProof/>
            <w:webHidden/>
          </w:rPr>
        </w:r>
        <w:r w:rsidR="00724DBC">
          <w:rPr>
            <w:noProof/>
            <w:webHidden/>
          </w:rPr>
          <w:fldChar w:fldCharType="separate"/>
        </w:r>
        <w:r w:rsidR="002F658E">
          <w:rPr>
            <w:noProof/>
            <w:webHidden/>
          </w:rPr>
          <w:t>5</w:t>
        </w:r>
        <w:r w:rsidR="00724DBC">
          <w:rPr>
            <w:noProof/>
            <w:webHidden/>
          </w:rPr>
          <w:fldChar w:fldCharType="end"/>
        </w:r>
      </w:hyperlink>
    </w:p>
    <w:p w14:paraId="36C03E3F" w14:textId="1A826160" w:rsidR="00724DBC" w:rsidRDefault="00825D9D">
      <w:pPr>
        <w:pStyle w:val="TOC1"/>
        <w:tabs>
          <w:tab w:val="right" w:pos="9487"/>
        </w:tabs>
        <w:rPr>
          <w:rFonts w:eastAsiaTheme="minorEastAsia" w:cstheme="minorBidi"/>
          <w:b w:val="0"/>
          <w:noProof/>
          <w:color w:val="auto"/>
          <w:sz w:val="22"/>
          <w:szCs w:val="22"/>
          <w:lang w:eastAsia="en-AU"/>
        </w:rPr>
      </w:pPr>
      <w:hyperlink w:anchor="_Toc523385329" w:history="1">
        <w:r w:rsidR="00724DBC" w:rsidRPr="00E8534C">
          <w:rPr>
            <w:rStyle w:val="Hyperlink"/>
            <w:noProof/>
          </w:rPr>
          <w:t>Nonconformity guide</w:t>
        </w:r>
        <w:r w:rsidR="00724DBC">
          <w:rPr>
            <w:noProof/>
            <w:webHidden/>
          </w:rPr>
          <w:tab/>
        </w:r>
        <w:r w:rsidR="00724DBC">
          <w:rPr>
            <w:noProof/>
            <w:webHidden/>
          </w:rPr>
          <w:fldChar w:fldCharType="begin"/>
        </w:r>
        <w:r w:rsidR="00724DBC">
          <w:rPr>
            <w:noProof/>
            <w:webHidden/>
          </w:rPr>
          <w:instrText xml:space="preserve"> PAGEREF _Toc523385329 \h </w:instrText>
        </w:r>
        <w:r w:rsidR="00724DBC">
          <w:rPr>
            <w:noProof/>
            <w:webHidden/>
          </w:rPr>
        </w:r>
        <w:r w:rsidR="00724DBC">
          <w:rPr>
            <w:noProof/>
            <w:webHidden/>
          </w:rPr>
          <w:fldChar w:fldCharType="separate"/>
        </w:r>
        <w:r w:rsidR="002F658E">
          <w:rPr>
            <w:noProof/>
            <w:webHidden/>
          </w:rPr>
          <w:t>5</w:t>
        </w:r>
        <w:r w:rsidR="00724DBC">
          <w:rPr>
            <w:noProof/>
            <w:webHidden/>
          </w:rPr>
          <w:fldChar w:fldCharType="end"/>
        </w:r>
      </w:hyperlink>
    </w:p>
    <w:p w14:paraId="0820C424" w14:textId="18918692" w:rsidR="00724DBC" w:rsidRDefault="00825D9D">
      <w:pPr>
        <w:pStyle w:val="TOC1"/>
        <w:tabs>
          <w:tab w:val="right" w:pos="9487"/>
        </w:tabs>
        <w:rPr>
          <w:rFonts w:eastAsiaTheme="minorEastAsia" w:cstheme="minorBidi"/>
          <w:b w:val="0"/>
          <w:noProof/>
          <w:color w:val="auto"/>
          <w:sz w:val="22"/>
          <w:szCs w:val="22"/>
          <w:lang w:eastAsia="en-AU"/>
        </w:rPr>
      </w:pPr>
      <w:hyperlink w:anchor="_Toc523385330" w:history="1">
        <w:r w:rsidR="00724DBC" w:rsidRPr="00E8534C">
          <w:rPr>
            <w:rStyle w:val="Hyperlink"/>
            <w:noProof/>
          </w:rPr>
          <w:t>Approved arrangement requirements</w:t>
        </w:r>
        <w:r w:rsidR="00724DBC">
          <w:rPr>
            <w:noProof/>
            <w:webHidden/>
          </w:rPr>
          <w:tab/>
        </w:r>
        <w:r w:rsidR="00724DBC">
          <w:rPr>
            <w:noProof/>
            <w:webHidden/>
          </w:rPr>
          <w:fldChar w:fldCharType="begin"/>
        </w:r>
        <w:r w:rsidR="00724DBC">
          <w:rPr>
            <w:noProof/>
            <w:webHidden/>
          </w:rPr>
          <w:instrText xml:space="preserve"> PAGEREF _Toc523385330 \h </w:instrText>
        </w:r>
        <w:r w:rsidR="00724DBC">
          <w:rPr>
            <w:noProof/>
            <w:webHidden/>
          </w:rPr>
        </w:r>
        <w:r w:rsidR="00724DBC">
          <w:rPr>
            <w:noProof/>
            <w:webHidden/>
          </w:rPr>
          <w:fldChar w:fldCharType="separate"/>
        </w:r>
        <w:r w:rsidR="002F658E">
          <w:rPr>
            <w:noProof/>
            <w:webHidden/>
          </w:rPr>
          <w:t>6</w:t>
        </w:r>
        <w:r w:rsidR="00724DBC">
          <w:rPr>
            <w:noProof/>
            <w:webHidden/>
          </w:rPr>
          <w:fldChar w:fldCharType="end"/>
        </w:r>
      </w:hyperlink>
    </w:p>
    <w:p w14:paraId="6C1156F7" w14:textId="378A0753" w:rsidR="00724DBC" w:rsidRDefault="00825D9D">
      <w:pPr>
        <w:pStyle w:val="TOC1"/>
        <w:tabs>
          <w:tab w:val="right" w:pos="9487"/>
        </w:tabs>
        <w:rPr>
          <w:rFonts w:eastAsiaTheme="minorEastAsia" w:cstheme="minorBidi"/>
          <w:b w:val="0"/>
          <w:noProof/>
          <w:color w:val="auto"/>
          <w:sz w:val="22"/>
          <w:szCs w:val="22"/>
          <w:lang w:eastAsia="en-AU"/>
        </w:rPr>
      </w:pPr>
      <w:hyperlink w:anchor="_Toc523385331" w:history="1">
        <w:r w:rsidR="00724DBC" w:rsidRPr="00E8534C">
          <w:rPr>
            <w:rStyle w:val="Hyperlink"/>
            <w:noProof/>
          </w:rPr>
          <w:t>Table 1 Scope</w:t>
        </w:r>
        <w:r w:rsidR="00724DBC">
          <w:rPr>
            <w:noProof/>
            <w:webHidden/>
          </w:rPr>
          <w:tab/>
        </w:r>
        <w:r w:rsidR="00724DBC">
          <w:rPr>
            <w:noProof/>
            <w:webHidden/>
          </w:rPr>
          <w:fldChar w:fldCharType="begin"/>
        </w:r>
        <w:r w:rsidR="00724DBC">
          <w:rPr>
            <w:noProof/>
            <w:webHidden/>
          </w:rPr>
          <w:instrText xml:space="preserve"> PAGEREF _Toc523385331 \h </w:instrText>
        </w:r>
        <w:r w:rsidR="00724DBC">
          <w:rPr>
            <w:noProof/>
            <w:webHidden/>
          </w:rPr>
        </w:r>
        <w:r w:rsidR="00724DBC">
          <w:rPr>
            <w:noProof/>
            <w:webHidden/>
          </w:rPr>
          <w:fldChar w:fldCharType="separate"/>
        </w:r>
        <w:r w:rsidR="002F658E">
          <w:rPr>
            <w:noProof/>
            <w:webHidden/>
          </w:rPr>
          <w:t>6</w:t>
        </w:r>
        <w:r w:rsidR="00724DBC">
          <w:rPr>
            <w:noProof/>
            <w:webHidden/>
          </w:rPr>
          <w:fldChar w:fldCharType="end"/>
        </w:r>
      </w:hyperlink>
    </w:p>
    <w:p w14:paraId="70424347" w14:textId="26AAF954" w:rsidR="00724DBC" w:rsidRDefault="00825D9D">
      <w:pPr>
        <w:pStyle w:val="TOC1"/>
        <w:tabs>
          <w:tab w:val="right" w:pos="9487"/>
        </w:tabs>
        <w:rPr>
          <w:rFonts w:eastAsiaTheme="minorEastAsia" w:cstheme="minorBidi"/>
          <w:b w:val="0"/>
          <w:noProof/>
          <w:color w:val="auto"/>
          <w:sz w:val="22"/>
          <w:szCs w:val="22"/>
          <w:lang w:eastAsia="en-AU"/>
        </w:rPr>
      </w:pPr>
      <w:hyperlink w:anchor="_Toc523385332" w:history="1">
        <w:r w:rsidR="00724DBC" w:rsidRPr="00E8534C">
          <w:rPr>
            <w:rStyle w:val="Hyperlink"/>
            <w:noProof/>
          </w:rPr>
          <w:t>Table 2 Accredited persons</w:t>
        </w:r>
        <w:r w:rsidR="00724DBC">
          <w:rPr>
            <w:noProof/>
            <w:webHidden/>
          </w:rPr>
          <w:tab/>
        </w:r>
        <w:r w:rsidR="00724DBC">
          <w:rPr>
            <w:noProof/>
            <w:webHidden/>
          </w:rPr>
          <w:fldChar w:fldCharType="begin"/>
        </w:r>
        <w:r w:rsidR="00724DBC">
          <w:rPr>
            <w:noProof/>
            <w:webHidden/>
          </w:rPr>
          <w:instrText xml:space="preserve"> PAGEREF _Toc523385332 \h </w:instrText>
        </w:r>
        <w:r w:rsidR="00724DBC">
          <w:rPr>
            <w:noProof/>
            <w:webHidden/>
          </w:rPr>
        </w:r>
        <w:r w:rsidR="00724DBC">
          <w:rPr>
            <w:noProof/>
            <w:webHidden/>
          </w:rPr>
          <w:fldChar w:fldCharType="separate"/>
        </w:r>
        <w:r w:rsidR="002F658E">
          <w:rPr>
            <w:noProof/>
            <w:webHidden/>
          </w:rPr>
          <w:t>6</w:t>
        </w:r>
        <w:r w:rsidR="00724DBC">
          <w:rPr>
            <w:noProof/>
            <w:webHidden/>
          </w:rPr>
          <w:fldChar w:fldCharType="end"/>
        </w:r>
      </w:hyperlink>
    </w:p>
    <w:p w14:paraId="391BFD3E" w14:textId="76A853C3" w:rsidR="00724DBC" w:rsidRDefault="002F658E">
      <w:pPr>
        <w:pStyle w:val="TOC1"/>
        <w:tabs>
          <w:tab w:val="right" w:pos="9487"/>
        </w:tabs>
        <w:rPr>
          <w:rFonts w:eastAsiaTheme="minorEastAsia" w:cstheme="minorBidi"/>
          <w:b w:val="0"/>
          <w:noProof/>
          <w:color w:val="auto"/>
          <w:sz w:val="22"/>
          <w:szCs w:val="22"/>
          <w:lang w:eastAsia="en-AU"/>
        </w:rPr>
      </w:pPr>
      <w:hyperlink w:anchor="_Toc523385333" w:history="1">
        <w:r w:rsidR="00724DBC" w:rsidRPr="00E8534C">
          <w:rPr>
            <w:rStyle w:val="Hyperlink"/>
            <w:noProof/>
          </w:rPr>
          <w:t>Table 3A Operating requirements</w:t>
        </w:r>
        <w:r w:rsidR="00724DBC">
          <w:rPr>
            <w:noProof/>
            <w:webHidden/>
          </w:rPr>
          <w:tab/>
        </w:r>
        <w:r w:rsidR="00724DBC">
          <w:rPr>
            <w:noProof/>
            <w:webHidden/>
          </w:rPr>
          <w:fldChar w:fldCharType="begin"/>
        </w:r>
        <w:r w:rsidR="00724DBC">
          <w:rPr>
            <w:noProof/>
            <w:webHidden/>
          </w:rPr>
          <w:instrText xml:space="preserve"> PAGEREF _Toc523385333 \h </w:instrText>
        </w:r>
        <w:r w:rsidR="00724DBC">
          <w:rPr>
            <w:noProof/>
            <w:webHidden/>
          </w:rPr>
        </w:r>
        <w:r w:rsidR="00724DBC">
          <w:rPr>
            <w:noProof/>
            <w:webHidden/>
          </w:rPr>
          <w:fldChar w:fldCharType="separate"/>
        </w:r>
        <w:r>
          <w:rPr>
            <w:noProof/>
            <w:webHidden/>
          </w:rPr>
          <w:t>7</w:t>
        </w:r>
        <w:r w:rsidR="00724DBC">
          <w:rPr>
            <w:noProof/>
            <w:webHidden/>
          </w:rPr>
          <w:fldChar w:fldCharType="end"/>
        </w:r>
      </w:hyperlink>
    </w:p>
    <w:p w14:paraId="01CF1682" w14:textId="32A25C72" w:rsidR="00724DBC" w:rsidRDefault="002F658E">
      <w:pPr>
        <w:pStyle w:val="TOC1"/>
        <w:tabs>
          <w:tab w:val="right" w:pos="9487"/>
        </w:tabs>
        <w:rPr>
          <w:rFonts w:eastAsiaTheme="minorEastAsia" w:cstheme="minorBidi"/>
          <w:b w:val="0"/>
          <w:noProof/>
          <w:color w:val="auto"/>
          <w:sz w:val="22"/>
          <w:szCs w:val="22"/>
          <w:lang w:eastAsia="en-AU"/>
        </w:rPr>
      </w:pPr>
      <w:hyperlink w:anchor="_Toc523385334" w:history="1">
        <w:r w:rsidR="00724DBC" w:rsidRPr="00E8534C">
          <w:rPr>
            <w:rStyle w:val="Hyperlink"/>
            <w:noProof/>
          </w:rPr>
          <w:t>Table 3B Operating requirements</w:t>
        </w:r>
        <w:r w:rsidR="00724DBC">
          <w:rPr>
            <w:noProof/>
            <w:webHidden/>
          </w:rPr>
          <w:tab/>
        </w:r>
        <w:r w:rsidR="00724DBC">
          <w:rPr>
            <w:noProof/>
            <w:webHidden/>
          </w:rPr>
          <w:fldChar w:fldCharType="begin"/>
        </w:r>
        <w:r w:rsidR="00724DBC">
          <w:rPr>
            <w:noProof/>
            <w:webHidden/>
          </w:rPr>
          <w:instrText xml:space="preserve"> PAGEREF _Toc523385334 \h </w:instrText>
        </w:r>
        <w:r w:rsidR="00724DBC">
          <w:rPr>
            <w:noProof/>
            <w:webHidden/>
          </w:rPr>
        </w:r>
        <w:r w:rsidR="00724DBC">
          <w:rPr>
            <w:noProof/>
            <w:webHidden/>
          </w:rPr>
          <w:fldChar w:fldCharType="separate"/>
        </w:r>
        <w:r>
          <w:rPr>
            <w:noProof/>
            <w:webHidden/>
          </w:rPr>
          <w:t>8</w:t>
        </w:r>
        <w:r w:rsidR="00724DBC">
          <w:rPr>
            <w:noProof/>
            <w:webHidden/>
          </w:rPr>
          <w:fldChar w:fldCharType="end"/>
        </w:r>
      </w:hyperlink>
    </w:p>
    <w:p w14:paraId="009F2AAF" w14:textId="19C15DF4" w:rsidR="00724DBC" w:rsidRDefault="002F658E">
      <w:pPr>
        <w:pStyle w:val="TOC1"/>
        <w:tabs>
          <w:tab w:val="right" w:pos="9487"/>
        </w:tabs>
        <w:rPr>
          <w:rFonts w:eastAsiaTheme="minorEastAsia" w:cstheme="minorBidi"/>
          <w:b w:val="0"/>
          <w:noProof/>
          <w:color w:val="auto"/>
          <w:sz w:val="22"/>
          <w:szCs w:val="22"/>
          <w:lang w:eastAsia="en-AU"/>
        </w:rPr>
      </w:pPr>
      <w:hyperlink w:anchor="_Toc523385335" w:history="1">
        <w:r w:rsidR="00724DBC" w:rsidRPr="00E8534C">
          <w:rPr>
            <w:rStyle w:val="Hyperlink"/>
            <w:noProof/>
          </w:rPr>
          <w:t>Table 4 Office and record requirements</w:t>
        </w:r>
        <w:r w:rsidR="00724DBC">
          <w:rPr>
            <w:noProof/>
            <w:webHidden/>
          </w:rPr>
          <w:tab/>
        </w:r>
        <w:r w:rsidR="00724DBC">
          <w:rPr>
            <w:noProof/>
            <w:webHidden/>
          </w:rPr>
          <w:fldChar w:fldCharType="begin"/>
        </w:r>
        <w:r w:rsidR="00724DBC">
          <w:rPr>
            <w:noProof/>
            <w:webHidden/>
          </w:rPr>
          <w:instrText xml:space="preserve"> PAGEREF _Toc523385335 \h </w:instrText>
        </w:r>
        <w:r w:rsidR="00724DBC">
          <w:rPr>
            <w:noProof/>
            <w:webHidden/>
          </w:rPr>
        </w:r>
        <w:r w:rsidR="00724DBC">
          <w:rPr>
            <w:noProof/>
            <w:webHidden/>
          </w:rPr>
          <w:fldChar w:fldCharType="separate"/>
        </w:r>
        <w:r>
          <w:rPr>
            <w:noProof/>
            <w:webHidden/>
          </w:rPr>
          <w:t>9</w:t>
        </w:r>
        <w:r w:rsidR="00724DBC">
          <w:rPr>
            <w:noProof/>
            <w:webHidden/>
          </w:rPr>
          <w:fldChar w:fldCharType="end"/>
        </w:r>
      </w:hyperlink>
    </w:p>
    <w:p w14:paraId="75352A8E" w14:textId="2A3E19A2" w:rsidR="00724DBC" w:rsidRDefault="002F658E">
      <w:pPr>
        <w:pStyle w:val="TOC1"/>
        <w:tabs>
          <w:tab w:val="right" w:pos="9487"/>
        </w:tabs>
        <w:rPr>
          <w:rFonts w:eastAsiaTheme="minorEastAsia" w:cstheme="minorBidi"/>
          <w:b w:val="0"/>
          <w:noProof/>
          <w:color w:val="auto"/>
          <w:sz w:val="22"/>
          <w:szCs w:val="22"/>
          <w:lang w:eastAsia="en-AU"/>
        </w:rPr>
      </w:pPr>
      <w:hyperlink w:anchor="_Toc523385336" w:history="1">
        <w:r w:rsidR="00724DBC" w:rsidRPr="00E8534C">
          <w:rPr>
            <w:rStyle w:val="Hyperlink"/>
            <w:noProof/>
          </w:rPr>
          <w:t>Table 5 Maintaining approval</w:t>
        </w:r>
        <w:r w:rsidR="00724DBC">
          <w:rPr>
            <w:noProof/>
            <w:webHidden/>
          </w:rPr>
          <w:tab/>
        </w:r>
        <w:r w:rsidR="00724DBC">
          <w:rPr>
            <w:noProof/>
            <w:webHidden/>
          </w:rPr>
          <w:fldChar w:fldCharType="begin"/>
        </w:r>
        <w:r w:rsidR="00724DBC">
          <w:rPr>
            <w:noProof/>
            <w:webHidden/>
          </w:rPr>
          <w:instrText xml:space="preserve"> PAGEREF _Toc523385336 \h </w:instrText>
        </w:r>
        <w:r w:rsidR="00724DBC">
          <w:rPr>
            <w:noProof/>
            <w:webHidden/>
          </w:rPr>
        </w:r>
        <w:r w:rsidR="00724DBC">
          <w:rPr>
            <w:noProof/>
            <w:webHidden/>
          </w:rPr>
          <w:fldChar w:fldCharType="separate"/>
        </w:r>
        <w:r>
          <w:rPr>
            <w:noProof/>
            <w:webHidden/>
          </w:rPr>
          <w:t>10</w:t>
        </w:r>
        <w:r w:rsidR="00724DBC">
          <w:rPr>
            <w:noProof/>
            <w:webHidden/>
          </w:rPr>
          <w:fldChar w:fldCharType="end"/>
        </w:r>
      </w:hyperlink>
    </w:p>
    <w:p w14:paraId="13AE7627" w14:textId="77777777" w:rsidR="007C7EA9" w:rsidRDefault="00A6597F" w:rsidP="003B4BE3">
      <w:pPr>
        <w:pStyle w:val="TOC2"/>
        <w:rPr>
          <w:color w:val="auto"/>
        </w:rPr>
      </w:pPr>
      <w:r w:rsidRPr="00833C04">
        <w:rPr>
          <w:b w:val="0"/>
        </w:rPr>
        <w:fldChar w:fldCharType="end"/>
      </w:r>
    </w:p>
    <w:p w14:paraId="26F78478" w14:textId="77777777" w:rsidR="00CA4030" w:rsidRDefault="00CA4030">
      <w:pPr>
        <w:spacing w:after="0" w:line="240" w:lineRule="auto"/>
        <w:rPr>
          <w:color w:val="auto"/>
        </w:rPr>
      </w:pPr>
      <w:r>
        <w:rPr>
          <w:color w:val="auto"/>
        </w:rPr>
        <w:br w:type="page"/>
      </w:r>
    </w:p>
    <w:p w14:paraId="00A1C252" w14:textId="77777777" w:rsidR="000E4C0D" w:rsidRPr="00852CFB" w:rsidRDefault="000E4C0D" w:rsidP="000E4C0D">
      <w:pPr>
        <w:pStyle w:val="Heading1"/>
      </w:pPr>
      <w:bookmarkStart w:id="0" w:name="_Toc403377522"/>
      <w:bookmarkStart w:id="1" w:name="_Toc403650283"/>
      <w:bookmarkStart w:id="2" w:name="_Toc523385326"/>
      <w:r w:rsidRPr="00852CFB">
        <w:lastRenderedPageBreak/>
        <w:t>Guide to using this document</w:t>
      </w:r>
      <w:bookmarkEnd w:id="0"/>
      <w:bookmarkEnd w:id="1"/>
      <w:bookmarkEnd w:id="2"/>
    </w:p>
    <w:p w14:paraId="58A86548" w14:textId="77777777"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4F425C6A" w14:textId="77777777" w:rsidR="000E4C0D" w:rsidRPr="00C10BEB" w:rsidRDefault="000E4C0D" w:rsidP="000E4C0D">
      <w:pPr>
        <w:spacing w:after="0" w:line="240" w:lineRule="auto"/>
        <w:rPr>
          <w:rFonts w:asciiTheme="majorHAnsi" w:hAnsiTheme="majorHAnsi" w:cstheme="majorHAnsi"/>
        </w:rPr>
      </w:pPr>
    </w:p>
    <w:p w14:paraId="3FE02AF8"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630148">
        <w:rPr>
          <w:rFonts w:asciiTheme="majorHAnsi" w:hAnsiTheme="majorHAnsi" w:cstheme="majorHAnsi"/>
        </w:rPr>
        <w:t>requirements</w:t>
      </w:r>
      <w:r w:rsidRPr="00C10BEB">
        <w:rPr>
          <w:rFonts w:asciiTheme="majorHAnsi" w:hAnsiTheme="majorHAnsi" w:cstheme="majorHAnsi"/>
        </w:rPr>
        <w:t xml:space="preserve"> will be assessed by audit. </w:t>
      </w:r>
    </w:p>
    <w:p w14:paraId="15DD4B7B" w14:textId="77777777" w:rsidR="000E4C0D" w:rsidRPr="00C10BEB" w:rsidRDefault="000E4C0D" w:rsidP="000E4C0D">
      <w:pPr>
        <w:pStyle w:val="ListParagraph"/>
        <w:spacing w:after="0" w:line="240" w:lineRule="auto"/>
        <w:ind w:left="0"/>
        <w:rPr>
          <w:rFonts w:asciiTheme="majorHAnsi" w:hAnsiTheme="majorHAnsi" w:cstheme="majorHAnsi"/>
        </w:rPr>
      </w:pPr>
    </w:p>
    <w:p w14:paraId="65A569ED"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15DD8470" w14:textId="77777777" w:rsidR="000E4C0D" w:rsidRPr="00C10BEB" w:rsidRDefault="000E4C0D" w:rsidP="000E4C0D">
      <w:pPr>
        <w:spacing w:after="0" w:line="240" w:lineRule="auto"/>
        <w:rPr>
          <w:rFonts w:asciiTheme="majorHAnsi" w:hAnsiTheme="majorHAnsi" w:cstheme="majorHAnsi"/>
        </w:rPr>
      </w:pPr>
    </w:p>
    <w:p w14:paraId="6E2E8045" w14:textId="1F8D132C"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2F658E">
        <w:rPr>
          <w:rFonts w:asciiTheme="majorHAnsi" w:hAnsiTheme="majorHAnsi" w:cstheme="majorHAnsi"/>
        </w:rPr>
        <w:t>,</w:t>
      </w:r>
      <w:r w:rsidR="002B6799">
        <w:rPr>
          <w:rFonts w:asciiTheme="majorHAnsi" w:hAnsiTheme="majorHAnsi" w:cstheme="majorHAnsi"/>
        </w:rPr>
        <w:t xml:space="preserve"> </w:t>
      </w:r>
      <w:proofErr w:type="gramStart"/>
      <w:r w:rsidR="002B6799">
        <w:rPr>
          <w:rFonts w:asciiTheme="majorHAnsi" w:hAnsiTheme="majorHAnsi" w:cstheme="majorHAnsi"/>
        </w:rPr>
        <w:t>Water</w:t>
      </w:r>
      <w:proofErr w:type="gramEnd"/>
      <w:r w:rsidR="002B6799">
        <w:rPr>
          <w:rFonts w:asciiTheme="majorHAnsi" w:hAnsiTheme="majorHAnsi" w:cstheme="majorHAnsi"/>
        </w:rPr>
        <w:t xml:space="preserve"> </w:t>
      </w:r>
      <w:r w:rsidR="002F658E">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08FBD121" w14:textId="77777777" w:rsidR="000E4C0D" w:rsidRPr="00C10BEB" w:rsidRDefault="000E4C0D" w:rsidP="000E4C0D">
      <w:pPr>
        <w:spacing w:after="0" w:line="240" w:lineRule="auto"/>
        <w:rPr>
          <w:rFonts w:asciiTheme="majorHAnsi" w:hAnsiTheme="majorHAnsi" w:cstheme="majorHAnsi"/>
        </w:rPr>
      </w:pPr>
    </w:p>
    <w:p w14:paraId="3F928E6B" w14:textId="69F094CF"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6" w:history="1">
        <w:r w:rsidR="002F658E">
          <w:rPr>
            <w:rStyle w:val="Hyperlink"/>
            <w:rFonts w:asciiTheme="majorHAnsi" w:hAnsiTheme="majorHAnsi" w:cstheme="majorHAnsi"/>
          </w:rPr>
          <w:t>awe</w:t>
        </w:r>
        <w:r w:rsidRPr="00C10BEB">
          <w:rPr>
            <w:rStyle w:val="Hyperlink"/>
            <w:rFonts w:asciiTheme="majorHAnsi" w:hAnsiTheme="majorHAnsi" w:cstheme="majorHAnsi"/>
          </w:rPr>
          <w:t>.gov.au</w:t>
        </w:r>
      </w:hyperlink>
      <w:r w:rsidRPr="00C10BEB">
        <w:rPr>
          <w:rFonts w:asciiTheme="majorHAnsi" w:hAnsiTheme="majorHAnsi"/>
        </w:rPr>
        <w:t>.</w:t>
      </w:r>
    </w:p>
    <w:p w14:paraId="746E77E2" w14:textId="77777777" w:rsidR="000E4C0D" w:rsidRPr="00C10BEB" w:rsidRDefault="000E4C0D" w:rsidP="000E4C0D">
      <w:pPr>
        <w:spacing w:after="0" w:line="240" w:lineRule="auto"/>
        <w:rPr>
          <w:rFonts w:asciiTheme="majorHAnsi" w:hAnsiTheme="majorHAnsi"/>
        </w:rPr>
      </w:pPr>
    </w:p>
    <w:p w14:paraId="4CFA1136" w14:textId="77777777" w:rsidR="000E4C0D" w:rsidRDefault="000E4C0D" w:rsidP="000E4C0D">
      <w:pPr>
        <w:pStyle w:val="Heading1"/>
      </w:pPr>
      <w:bookmarkStart w:id="3" w:name="_Toc403377523"/>
      <w:bookmarkStart w:id="4" w:name="_Toc403650284"/>
      <w:bookmarkStart w:id="5" w:name="_Toc523385327"/>
      <w:r w:rsidRPr="003E0959">
        <w:t>Definitions</w:t>
      </w:r>
      <w:bookmarkEnd w:id="3"/>
      <w:bookmarkEnd w:id="4"/>
      <w:bookmarkEnd w:id="5"/>
    </w:p>
    <w:p w14:paraId="3073250D" w14:textId="77777777" w:rsidR="00135859" w:rsidRPr="00C10BEB"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4C6134CB" w14:textId="77777777" w:rsidR="000E4C0D" w:rsidRPr="00C10BEB" w:rsidRDefault="000E4C0D" w:rsidP="000E4C0D">
      <w:pPr>
        <w:spacing w:after="0" w:line="240" w:lineRule="auto"/>
        <w:rPr>
          <w:rFonts w:asciiTheme="majorHAnsi" w:hAnsiTheme="majorHAnsi"/>
        </w:rPr>
      </w:pPr>
    </w:p>
    <w:p w14:paraId="48333E1E" w14:textId="77777777" w:rsidR="000E4C0D" w:rsidRPr="00A87CE4" w:rsidRDefault="000E4C0D" w:rsidP="000E4C0D">
      <w:pPr>
        <w:pStyle w:val="Heading1"/>
      </w:pPr>
      <w:bookmarkStart w:id="6" w:name="_Toc403377524"/>
      <w:bookmarkStart w:id="7" w:name="_Toc403650285"/>
      <w:bookmarkStart w:id="8" w:name="_Toc523385328"/>
      <w:r w:rsidRPr="00A87CE4">
        <w:t>Other documents</w:t>
      </w:r>
      <w:bookmarkEnd w:id="6"/>
      <w:bookmarkEnd w:id="7"/>
      <w:bookmarkEnd w:id="8"/>
    </w:p>
    <w:p w14:paraId="70E2CDBA" w14:textId="777777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47FB47B0" w14:textId="77777777" w:rsidR="000E4C0D" w:rsidRPr="00C10BEB" w:rsidRDefault="000E4C0D" w:rsidP="000E4C0D">
      <w:pPr>
        <w:spacing w:after="0" w:line="240" w:lineRule="auto"/>
        <w:rPr>
          <w:rFonts w:asciiTheme="majorHAnsi" w:hAnsiTheme="majorHAnsi"/>
        </w:rPr>
      </w:pPr>
    </w:p>
    <w:p w14:paraId="0DFA132B" w14:textId="77777777" w:rsidR="000E4C0D" w:rsidRDefault="00891978" w:rsidP="000E4C0D">
      <w:pPr>
        <w:pStyle w:val="Heading1"/>
        <w:ind w:right="-1"/>
      </w:pPr>
      <w:bookmarkStart w:id="9" w:name="_Toc403377526"/>
      <w:bookmarkStart w:id="10" w:name="_Toc403650286"/>
      <w:bookmarkStart w:id="11" w:name="_Toc523385329"/>
      <w:r>
        <w:t>Non</w:t>
      </w:r>
      <w:r w:rsidR="000E4C0D" w:rsidRPr="006B7007">
        <w:t>conformity guide</w:t>
      </w:r>
      <w:bookmarkEnd w:id="9"/>
      <w:bookmarkEnd w:id="10"/>
      <w:bookmarkEnd w:id="11"/>
    </w:p>
    <w:p w14:paraId="4DBDFF22"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630148">
        <w:rPr>
          <w:rFonts w:asciiTheme="majorHAnsi" w:hAnsiTheme="majorHAnsi" w:cstheme="majorHAnsi"/>
        </w:rPr>
        <w:t>requirement</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w:t>
      </w:r>
      <w:r w:rsidR="00135859">
        <w:rPr>
          <w:rFonts w:asciiTheme="majorHAnsi" w:hAnsiTheme="majorHAnsi" w:cstheme="majorHAnsi"/>
        </w:rPr>
        <w:t>requirements</w:t>
      </w:r>
      <w:r w:rsidR="000E4C0D" w:rsidRPr="00C10BEB">
        <w:rPr>
          <w:rFonts w:asciiTheme="majorHAnsi" w:hAnsiTheme="majorHAnsi" w:cstheme="majorHAnsi"/>
        </w:rPr>
        <w:t xml:space="preserve"> remains at the discretion of the </w:t>
      </w:r>
      <w:r w:rsidR="0054496B">
        <w:rPr>
          <w:rFonts w:asciiTheme="majorHAnsi" w:hAnsiTheme="majorHAnsi" w:cstheme="majorHAnsi"/>
        </w:rPr>
        <w:t>b</w:t>
      </w:r>
      <w:r w:rsidR="00630148">
        <w:rPr>
          <w:rFonts w:asciiTheme="majorHAnsi" w:hAnsiTheme="majorHAnsi" w:cstheme="majorHAnsi"/>
        </w:rPr>
        <w:t>iosecurity</w:t>
      </w:r>
      <w:r w:rsidR="000E4C0D" w:rsidRPr="00C10BEB">
        <w:rPr>
          <w:rFonts w:asciiTheme="majorHAnsi" w:hAnsiTheme="majorHAnsi" w:cstheme="majorHAnsi"/>
        </w:rPr>
        <w:t xml:space="preserve"> </w:t>
      </w:r>
      <w:r w:rsidR="0054496B">
        <w:rPr>
          <w:rFonts w:asciiTheme="majorHAnsi" w:hAnsiTheme="majorHAnsi" w:cstheme="majorHAnsi"/>
        </w:rPr>
        <w:t>o</w:t>
      </w:r>
      <w:r w:rsidR="000E4C0D" w:rsidRPr="00C10BEB">
        <w:rPr>
          <w:rFonts w:asciiTheme="majorHAnsi" w:hAnsiTheme="majorHAnsi" w:cstheme="majorHAnsi"/>
        </w:rPr>
        <w:t xml:space="preserve">fficer. </w:t>
      </w:r>
    </w:p>
    <w:p w14:paraId="0CF1A321" w14:textId="77777777" w:rsidR="000E4C0D" w:rsidRPr="00C10BEB" w:rsidRDefault="000E4C0D" w:rsidP="000E4C0D">
      <w:pPr>
        <w:spacing w:after="0" w:line="240" w:lineRule="auto"/>
        <w:ind w:right="-1"/>
        <w:rPr>
          <w:rFonts w:asciiTheme="majorHAnsi" w:hAnsiTheme="majorHAnsi" w:cstheme="majorHAnsi"/>
        </w:rPr>
      </w:pPr>
    </w:p>
    <w:p w14:paraId="2D0BF26B"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000E4C0D" w:rsidRPr="00C10BEB">
        <w:rPr>
          <w:rFonts w:asciiTheme="majorHAnsi" w:hAnsiTheme="majorHAnsi" w:cstheme="majorHAnsi"/>
          <w:i/>
        </w:rPr>
        <w:t>General Policies</w:t>
      </w:r>
      <w:r w:rsidR="000E4C0D" w:rsidRPr="00C10BEB">
        <w:rPr>
          <w:rFonts w:asciiTheme="majorHAnsi" w:hAnsiTheme="majorHAnsi" w:cstheme="majorHAnsi"/>
        </w:rPr>
        <w:t>.</w:t>
      </w:r>
    </w:p>
    <w:p w14:paraId="3E5FCD03" w14:textId="77777777" w:rsidR="004D09DF" w:rsidRDefault="004D09DF">
      <w:pPr>
        <w:spacing w:after="0" w:line="240" w:lineRule="auto"/>
        <w:rPr>
          <w:rFonts w:eastAsia="MS Gothic"/>
          <w:b/>
          <w:bCs/>
          <w:iCs/>
          <w:color w:val="C00000"/>
          <w:sz w:val="28"/>
        </w:rPr>
      </w:pPr>
      <w:r>
        <w:br w:type="page"/>
      </w:r>
    </w:p>
    <w:p w14:paraId="7C48B345" w14:textId="77777777" w:rsidR="005D27A3" w:rsidRDefault="00630148" w:rsidP="006D1F6C">
      <w:pPr>
        <w:pStyle w:val="Heading1"/>
        <w:ind w:right="-1"/>
      </w:pPr>
      <w:bookmarkStart w:id="12" w:name="_Toc523385330"/>
      <w:r>
        <w:lastRenderedPageBreak/>
        <w:t>A</w:t>
      </w:r>
      <w:r w:rsidR="0054496B">
        <w:t xml:space="preserve">pproved arrangement </w:t>
      </w:r>
      <w:r>
        <w:t>requirements</w:t>
      </w:r>
      <w:bookmarkEnd w:id="12"/>
    </w:p>
    <w:p w14:paraId="0C124D57" w14:textId="77777777" w:rsidR="0054496B" w:rsidRPr="0054496B" w:rsidRDefault="0054496B" w:rsidP="0054496B">
      <w:pPr>
        <w:pStyle w:val="Heading1"/>
      </w:pPr>
      <w:bookmarkStart w:id="13" w:name="_Toc503964954"/>
      <w:bookmarkStart w:id="14" w:name="_Toc504030692"/>
      <w:bookmarkStart w:id="15" w:name="_Toc523385331"/>
      <w:r w:rsidRPr="0054496B">
        <w:t xml:space="preserve">Table </w:t>
      </w:r>
      <w:r w:rsidR="008E57FE">
        <w:rPr>
          <w:noProof/>
        </w:rPr>
        <w:fldChar w:fldCharType="begin"/>
      </w:r>
      <w:r w:rsidR="008E57FE">
        <w:rPr>
          <w:noProof/>
        </w:rPr>
        <w:instrText xml:space="preserve"> SEQ Table \* ARABIC </w:instrText>
      </w:r>
      <w:r w:rsidR="008E57FE">
        <w:rPr>
          <w:noProof/>
        </w:rPr>
        <w:fldChar w:fldCharType="separate"/>
      </w:r>
      <w:r w:rsidR="00AB2635">
        <w:rPr>
          <w:noProof/>
        </w:rPr>
        <w:t>1</w:t>
      </w:r>
      <w:r w:rsidR="008E57FE">
        <w:rPr>
          <w:noProof/>
        </w:rPr>
        <w:fldChar w:fldCharType="end"/>
      </w:r>
      <w:r w:rsidRPr="0054496B">
        <w:t xml:space="preserve"> </w:t>
      </w:r>
      <w:bookmarkEnd w:id="13"/>
      <w:bookmarkEnd w:id="14"/>
      <w:r w:rsidR="00552862">
        <w:t>Scope</w:t>
      </w:r>
      <w:bookmarkEnd w:id="15"/>
    </w:p>
    <w:tbl>
      <w:tblPr>
        <w:tblStyle w:val="TableGrid"/>
        <w:tblW w:w="9065" w:type="dxa"/>
        <w:tblLook w:val="04A0" w:firstRow="1" w:lastRow="0" w:firstColumn="1" w:lastColumn="0" w:noHBand="0" w:noVBand="1"/>
      </w:tblPr>
      <w:tblGrid>
        <w:gridCol w:w="7506"/>
        <w:gridCol w:w="1559"/>
      </w:tblGrid>
      <w:tr w:rsidR="0054496B" w14:paraId="5FF59703" w14:textId="77777777" w:rsidTr="00552862">
        <w:trPr>
          <w:cantSplit/>
          <w:tblHeader/>
        </w:trPr>
        <w:tc>
          <w:tcPr>
            <w:tcW w:w="7506" w:type="dxa"/>
          </w:tcPr>
          <w:p w14:paraId="352DAC0B" w14:textId="77777777" w:rsidR="0054496B" w:rsidRDefault="0054496B" w:rsidP="00552862">
            <w:pPr>
              <w:pStyle w:val="TableHeading"/>
              <w:rPr>
                <w:lang w:eastAsia="ja-JP"/>
              </w:rPr>
            </w:pPr>
            <w:r>
              <w:rPr>
                <w:lang w:eastAsia="ja-JP"/>
              </w:rPr>
              <w:t>Requirements</w:t>
            </w:r>
          </w:p>
        </w:tc>
        <w:tc>
          <w:tcPr>
            <w:tcW w:w="1559" w:type="dxa"/>
          </w:tcPr>
          <w:p w14:paraId="342DE6A2" w14:textId="77777777" w:rsidR="0054496B" w:rsidRDefault="0054496B" w:rsidP="00552862">
            <w:pPr>
              <w:pStyle w:val="TableHeading"/>
              <w:rPr>
                <w:lang w:eastAsia="ja-JP"/>
              </w:rPr>
            </w:pPr>
            <w:r>
              <w:rPr>
                <w:lang w:eastAsia="ja-JP"/>
              </w:rPr>
              <w:t>Nonconformity guide</w:t>
            </w:r>
          </w:p>
        </w:tc>
      </w:tr>
      <w:tr w:rsidR="00552862" w14:paraId="5C23ED0E" w14:textId="77777777" w:rsidTr="00552862">
        <w:trPr>
          <w:cantSplit/>
          <w:tblHeader/>
        </w:trPr>
        <w:tc>
          <w:tcPr>
            <w:tcW w:w="7506" w:type="dxa"/>
          </w:tcPr>
          <w:p w14:paraId="0A53A98F" w14:textId="77777777" w:rsidR="002F658E" w:rsidRPr="002F658E" w:rsidRDefault="00552862" w:rsidP="002F658E">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1.1</w:t>
            </w:r>
            <w:r w:rsidR="00B872CA" w:rsidRPr="00B872CA">
              <w:rPr>
                <w:rFonts w:asciiTheme="minorHAnsi" w:hAnsiTheme="minorHAnsi" w:cstheme="majorHAnsi"/>
                <w:bCs/>
                <w:sz w:val="18"/>
                <w:szCs w:val="18"/>
              </w:rPr>
              <w:t xml:space="preserve"> </w:t>
            </w:r>
            <w:r w:rsidR="002F658E" w:rsidRPr="002F658E">
              <w:rPr>
                <w:rFonts w:asciiTheme="minorHAnsi" w:hAnsiTheme="minorHAnsi" w:cstheme="majorHAnsi"/>
                <w:bCs/>
                <w:sz w:val="18"/>
                <w:szCs w:val="18"/>
              </w:rPr>
              <w:t>Class 12.1 approved arrangement authorises methyl bromide fumigation of goods subject to biosecurity control under direction from the department.</w:t>
            </w:r>
          </w:p>
          <w:p w14:paraId="7D4E1BBB" w14:textId="77777777" w:rsidR="002F658E" w:rsidRPr="002F658E" w:rsidRDefault="002F658E" w:rsidP="002F658E">
            <w:pPr>
              <w:spacing w:beforeLines="40" w:before="96" w:afterLines="40" w:after="96" w:line="240" w:lineRule="auto"/>
              <w:rPr>
                <w:rFonts w:asciiTheme="minorHAnsi" w:hAnsiTheme="minorHAnsi" w:cstheme="majorHAnsi"/>
                <w:bCs/>
                <w:sz w:val="18"/>
                <w:szCs w:val="18"/>
              </w:rPr>
            </w:pPr>
            <w:r w:rsidRPr="002F658E">
              <w:rPr>
                <w:rFonts w:asciiTheme="minorHAnsi" w:hAnsiTheme="minorHAnsi" w:cstheme="majorHAnsi"/>
                <w:bCs/>
                <w:sz w:val="18"/>
                <w:szCs w:val="18"/>
              </w:rPr>
              <w:t>Methyl bromide fumigation is used to mitigate biosecurity risks in or on goods subject to biosecurity control, such as:</w:t>
            </w:r>
          </w:p>
          <w:p w14:paraId="388AE2EC" w14:textId="411ADFF8" w:rsidR="002F658E" w:rsidRPr="002F658E" w:rsidRDefault="002F658E" w:rsidP="002F658E">
            <w:pPr>
              <w:pStyle w:val="ListParagraph"/>
              <w:numPr>
                <w:ilvl w:val="0"/>
                <w:numId w:val="3"/>
              </w:numPr>
              <w:spacing w:beforeLines="40" w:before="96" w:afterLines="40" w:after="96" w:line="240" w:lineRule="auto"/>
              <w:contextualSpacing w:val="0"/>
              <w:rPr>
                <w:rFonts w:cstheme="majorHAnsi"/>
                <w:bCs/>
                <w:sz w:val="18"/>
                <w:szCs w:val="18"/>
              </w:rPr>
            </w:pPr>
            <w:r w:rsidRPr="002F658E">
              <w:rPr>
                <w:rFonts w:cstheme="majorHAnsi"/>
                <w:bCs/>
                <w:sz w:val="18"/>
                <w:szCs w:val="18"/>
              </w:rPr>
              <w:t>timber pests e.g., termites, timber boring beetles, longicorns, borers, weevils, bark beetles, some moths, and timber boring ants and wasps</w:t>
            </w:r>
          </w:p>
          <w:p w14:paraId="433059AA" w14:textId="40A35850" w:rsidR="002F658E" w:rsidRPr="002F658E" w:rsidRDefault="002F658E" w:rsidP="002F658E">
            <w:pPr>
              <w:pStyle w:val="ListParagraph"/>
              <w:numPr>
                <w:ilvl w:val="0"/>
                <w:numId w:val="3"/>
              </w:numPr>
              <w:spacing w:beforeLines="40" w:before="96" w:afterLines="40" w:after="96" w:line="240" w:lineRule="auto"/>
              <w:contextualSpacing w:val="0"/>
              <w:rPr>
                <w:rFonts w:cstheme="majorHAnsi"/>
                <w:bCs/>
                <w:sz w:val="18"/>
                <w:szCs w:val="18"/>
              </w:rPr>
            </w:pPr>
            <w:r w:rsidRPr="002F658E">
              <w:rPr>
                <w:rFonts w:cstheme="majorHAnsi"/>
                <w:bCs/>
                <w:sz w:val="18"/>
                <w:szCs w:val="18"/>
              </w:rPr>
              <w:t xml:space="preserve">stored product pests e.g., khapra beetle and other beetles, weevils, moths, grain borers, and meal worms </w:t>
            </w:r>
          </w:p>
          <w:p w14:paraId="30ECB81C" w14:textId="229EAC30" w:rsidR="002F658E" w:rsidRPr="002F658E" w:rsidRDefault="002F658E" w:rsidP="002F658E">
            <w:pPr>
              <w:pStyle w:val="ListParagraph"/>
              <w:numPr>
                <w:ilvl w:val="0"/>
                <w:numId w:val="3"/>
              </w:numPr>
              <w:spacing w:beforeLines="40" w:before="96" w:afterLines="40" w:after="96" w:line="240" w:lineRule="auto"/>
              <w:contextualSpacing w:val="0"/>
              <w:rPr>
                <w:rFonts w:cstheme="majorHAnsi"/>
                <w:bCs/>
                <w:sz w:val="18"/>
                <w:szCs w:val="18"/>
              </w:rPr>
            </w:pPr>
            <w:r w:rsidRPr="002F658E">
              <w:rPr>
                <w:rFonts w:cstheme="majorHAnsi"/>
                <w:bCs/>
                <w:sz w:val="18"/>
                <w:szCs w:val="18"/>
              </w:rPr>
              <w:t>other invertebrates such as spiders, red fire ants, mosquitos, hitch hiker pests e.g., brown marmorated stink bug</w:t>
            </w:r>
          </w:p>
          <w:p w14:paraId="045FCC7D" w14:textId="00404279" w:rsidR="002F658E" w:rsidRPr="002F658E" w:rsidRDefault="002F658E" w:rsidP="002F658E">
            <w:pPr>
              <w:pStyle w:val="ListParagraph"/>
              <w:numPr>
                <w:ilvl w:val="0"/>
                <w:numId w:val="3"/>
              </w:numPr>
              <w:spacing w:beforeLines="40" w:before="96" w:afterLines="40" w:after="96" w:line="240" w:lineRule="auto"/>
              <w:contextualSpacing w:val="0"/>
              <w:rPr>
                <w:rFonts w:cstheme="majorHAnsi"/>
                <w:bCs/>
                <w:sz w:val="18"/>
                <w:szCs w:val="18"/>
              </w:rPr>
            </w:pPr>
            <w:r w:rsidRPr="002F658E">
              <w:rPr>
                <w:rFonts w:cstheme="majorHAnsi"/>
                <w:bCs/>
                <w:sz w:val="18"/>
                <w:szCs w:val="18"/>
              </w:rPr>
              <w:t>Giant African Snails and other snails</w:t>
            </w:r>
            <w:r>
              <w:rPr>
                <w:rFonts w:cstheme="majorHAnsi"/>
                <w:bCs/>
                <w:sz w:val="18"/>
                <w:szCs w:val="18"/>
              </w:rPr>
              <w:t>.</w:t>
            </w:r>
          </w:p>
          <w:p w14:paraId="6BAF36D6" w14:textId="57BB7C73" w:rsidR="00552862" w:rsidRPr="00B872CA" w:rsidRDefault="002F658E" w:rsidP="002F658E">
            <w:pPr>
              <w:spacing w:beforeLines="40" w:before="96" w:afterLines="40" w:after="96" w:line="240" w:lineRule="auto"/>
              <w:rPr>
                <w:rFonts w:asciiTheme="minorHAnsi" w:hAnsiTheme="minorHAnsi" w:cstheme="majorHAnsi"/>
                <w:bCs/>
                <w:sz w:val="18"/>
                <w:szCs w:val="18"/>
              </w:rPr>
            </w:pPr>
            <w:r w:rsidRPr="002F658E">
              <w:rPr>
                <w:rFonts w:asciiTheme="minorHAnsi" w:hAnsiTheme="minorHAnsi" w:cstheme="majorHAnsi"/>
                <w:bCs/>
                <w:sz w:val="18"/>
                <w:szCs w:val="18"/>
              </w:rPr>
              <w:t xml:space="preserve">Information on biosecurity import conditions and biosecurity risks for imported goods, containers, other cargo and arriving vessels is available on the </w:t>
            </w:r>
            <w:hyperlink r:id="rId17" w:history="1">
              <w:r w:rsidRPr="002F658E">
                <w:rPr>
                  <w:rStyle w:val="Hyperlink"/>
                  <w:rFonts w:asciiTheme="minorHAnsi" w:hAnsiTheme="minorHAnsi" w:cstheme="majorHAnsi"/>
                  <w:bCs/>
                  <w:sz w:val="18"/>
                  <w:szCs w:val="18"/>
                </w:rPr>
                <w:t>department's website</w:t>
              </w:r>
            </w:hyperlink>
            <w:r>
              <w:rPr>
                <w:rFonts w:asciiTheme="minorHAnsi" w:hAnsiTheme="minorHAnsi" w:cstheme="majorHAnsi"/>
                <w:bCs/>
                <w:sz w:val="18"/>
                <w:szCs w:val="18"/>
              </w:rPr>
              <w:t>.</w:t>
            </w:r>
          </w:p>
        </w:tc>
        <w:tc>
          <w:tcPr>
            <w:tcW w:w="1559" w:type="dxa"/>
            <w:vAlign w:val="center"/>
          </w:tcPr>
          <w:p w14:paraId="3BD7AD66" w14:textId="77777777" w:rsidR="00552862" w:rsidRPr="00B872CA" w:rsidRDefault="00365598" w:rsidP="008E57F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Not applicable </w:t>
            </w:r>
          </w:p>
        </w:tc>
      </w:tr>
      <w:tr w:rsidR="00103B0D" w14:paraId="0C6506EE" w14:textId="77777777" w:rsidTr="00552862">
        <w:trPr>
          <w:cantSplit/>
          <w:tblHeader/>
        </w:trPr>
        <w:tc>
          <w:tcPr>
            <w:tcW w:w="7506" w:type="dxa"/>
          </w:tcPr>
          <w:p w14:paraId="694A2B78" w14:textId="77777777" w:rsidR="00103B0D" w:rsidRPr="00B872CA" w:rsidRDefault="00103B0D" w:rsidP="006A643A">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1.</w:t>
            </w:r>
            <w:r w:rsidR="006A643A">
              <w:rPr>
                <w:rFonts w:asciiTheme="minorHAnsi" w:hAnsiTheme="minorHAnsi" w:cstheme="majorHAnsi"/>
                <w:bCs/>
                <w:sz w:val="18"/>
                <w:szCs w:val="18"/>
              </w:rPr>
              <w:t xml:space="preserve">2 </w:t>
            </w:r>
            <w:r>
              <w:rPr>
                <w:rFonts w:asciiTheme="minorHAnsi" w:hAnsiTheme="minorHAnsi" w:cstheme="majorHAnsi"/>
                <w:bCs/>
                <w:sz w:val="18"/>
                <w:szCs w:val="18"/>
              </w:rPr>
              <w:t xml:space="preserve">This approved arrangement class does not authorise biosecurity industry participants to release goods from biosecurity control after a fumigation has been completed. </w:t>
            </w:r>
          </w:p>
        </w:tc>
        <w:tc>
          <w:tcPr>
            <w:tcW w:w="1559" w:type="dxa"/>
            <w:vAlign w:val="center"/>
          </w:tcPr>
          <w:p w14:paraId="5D727E52" w14:textId="77777777" w:rsidR="00103B0D" w:rsidRPr="00B872CA" w:rsidRDefault="00365598" w:rsidP="008E57F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Not applicable</w:t>
            </w:r>
          </w:p>
        </w:tc>
      </w:tr>
    </w:tbl>
    <w:p w14:paraId="1AC78499" w14:textId="77777777" w:rsidR="008F2E28" w:rsidRDefault="008F2E28" w:rsidP="0054496B"/>
    <w:p w14:paraId="73369488" w14:textId="77777777" w:rsidR="0054496B" w:rsidRPr="0054496B" w:rsidRDefault="0054496B" w:rsidP="0054496B">
      <w:pPr>
        <w:pStyle w:val="Heading1"/>
      </w:pPr>
      <w:bookmarkStart w:id="16" w:name="_Toc504030694"/>
      <w:bookmarkStart w:id="17" w:name="_Toc523385332"/>
      <w:r w:rsidRPr="0054496B">
        <w:t xml:space="preserve">Table </w:t>
      </w:r>
      <w:r w:rsidR="00552862">
        <w:t>2</w:t>
      </w:r>
      <w:r w:rsidRPr="0054496B">
        <w:t xml:space="preserve"> </w:t>
      </w:r>
      <w:bookmarkEnd w:id="16"/>
      <w:r w:rsidR="00986181">
        <w:t>Accredited persons</w:t>
      </w:r>
      <w:bookmarkEnd w:id="17"/>
      <w:r w:rsidR="00986181">
        <w:t xml:space="preserve"> </w:t>
      </w:r>
    </w:p>
    <w:tbl>
      <w:tblPr>
        <w:tblStyle w:val="TableGrid"/>
        <w:tblW w:w="8974" w:type="dxa"/>
        <w:tblLook w:val="04A0" w:firstRow="1" w:lastRow="0" w:firstColumn="1" w:lastColumn="0" w:noHBand="0" w:noVBand="1"/>
      </w:tblPr>
      <w:tblGrid>
        <w:gridCol w:w="7506"/>
        <w:gridCol w:w="1468"/>
      </w:tblGrid>
      <w:tr w:rsidR="0054496B" w14:paraId="32FB8B58" w14:textId="77777777" w:rsidTr="00151E1E">
        <w:trPr>
          <w:cantSplit/>
          <w:tblHeader/>
        </w:trPr>
        <w:tc>
          <w:tcPr>
            <w:tcW w:w="7506" w:type="dxa"/>
          </w:tcPr>
          <w:p w14:paraId="0FED1308" w14:textId="77777777" w:rsidR="0054496B" w:rsidRDefault="0054496B" w:rsidP="00552862">
            <w:pPr>
              <w:pStyle w:val="TableHeading"/>
              <w:rPr>
                <w:lang w:eastAsia="ja-JP"/>
              </w:rPr>
            </w:pPr>
            <w:r>
              <w:rPr>
                <w:lang w:eastAsia="ja-JP"/>
              </w:rPr>
              <w:t>Requirements</w:t>
            </w:r>
          </w:p>
        </w:tc>
        <w:tc>
          <w:tcPr>
            <w:tcW w:w="1468" w:type="dxa"/>
          </w:tcPr>
          <w:p w14:paraId="14FFC37F" w14:textId="77777777" w:rsidR="0054496B" w:rsidRDefault="0054496B" w:rsidP="00552862">
            <w:pPr>
              <w:pStyle w:val="TableHeading"/>
              <w:rPr>
                <w:lang w:eastAsia="ja-JP"/>
              </w:rPr>
            </w:pPr>
            <w:r>
              <w:rPr>
                <w:lang w:eastAsia="ja-JP"/>
              </w:rPr>
              <w:t>Nonconformity guide</w:t>
            </w:r>
          </w:p>
        </w:tc>
      </w:tr>
      <w:tr w:rsidR="00EE7558" w14:paraId="4EE29115" w14:textId="77777777" w:rsidTr="00151E1E">
        <w:trPr>
          <w:cantSplit/>
          <w:tblHeader/>
        </w:trPr>
        <w:tc>
          <w:tcPr>
            <w:tcW w:w="7506" w:type="dxa"/>
          </w:tcPr>
          <w:p w14:paraId="771D8F40" w14:textId="77777777" w:rsidR="00EE7558" w:rsidRPr="00151E1E" w:rsidRDefault="00EE7558" w:rsidP="00EE7558">
            <w:pPr>
              <w:spacing w:beforeLines="40" w:before="96" w:afterLines="40" w:after="96" w:line="240" w:lineRule="auto"/>
              <w:rPr>
                <w:color w:val="auto"/>
                <w:sz w:val="18"/>
                <w:szCs w:val="18"/>
              </w:rPr>
            </w:pPr>
            <w:r w:rsidRPr="00151E1E">
              <w:rPr>
                <w:color w:val="auto"/>
                <w:sz w:val="18"/>
                <w:szCs w:val="18"/>
              </w:rPr>
              <w:t>2.</w:t>
            </w:r>
            <w:r w:rsidR="00E90E2C">
              <w:rPr>
                <w:color w:val="auto"/>
                <w:sz w:val="18"/>
                <w:szCs w:val="18"/>
              </w:rPr>
              <w:t>1</w:t>
            </w:r>
            <w:r w:rsidRPr="00151E1E">
              <w:rPr>
                <w:color w:val="auto"/>
                <w:sz w:val="18"/>
                <w:szCs w:val="18"/>
              </w:rPr>
              <w:t xml:space="preserve"> Accredited persons performing </w:t>
            </w:r>
            <w:r w:rsidR="00BD69CB" w:rsidRPr="00151E1E">
              <w:rPr>
                <w:color w:val="auto"/>
                <w:sz w:val="18"/>
                <w:szCs w:val="18"/>
              </w:rPr>
              <w:t xml:space="preserve">methyl bromide </w:t>
            </w:r>
            <w:r w:rsidRPr="00151E1E">
              <w:rPr>
                <w:color w:val="auto"/>
                <w:sz w:val="18"/>
                <w:szCs w:val="18"/>
              </w:rPr>
              <w:t>fumigations must hold valid state/territory fumigation licences</w:t>
            </w:r>
            <w:r w:rsidR="00681ADA">
              <w:rPr>
                <w:color w:val="auto"/>
                <w:sz w:val="18"/>
                <w:szCs w:val="18"/>
              </w:rPr>
              <w:t xml:space="preserve"> in the state/territory where the fumigation is performed</w:t>
            </w:r>
            <w:r w:rsidRPr="00151E1E">
              <w:rPr>
                <w:color w:val="auto"/>
                <w:sz w:val="18"/>
                <w:szCs w:val="18"/>
              </w:rPr>
              <w:t>.</w:t>
            </w:r>
          </w:p>
          <w:p w14:paraId="440D73C0" w14:textId="77777777" w:rsidR="00EE7558" w:rsidRPr="00151E1E" w:rsidRDefault="00724DBC" w:rsidP="00724DBC">
            <w:pPr>
              <w:spacing w:beforeLines="40" w:before="96" w:afterLines="40" w:after="96"/>
              <w:rPr>
                <w:rFonts w:asciiTheme="minorHAnsi" w:hAnsiTheme="minorHAnsi" w:cstheme="majorHAnsi"/>
                <w:bCs/>
                <w:color w:val="auto"/>
                <w:sz w:val="18"/>
                <w:szCs w:val="18"/>
              </w:rPr>
            </w:pPr>
            <w:r>
              <w:rPr>
                <w:color w:val="auto"/>
                <w:sz w:val="18"/>
                <w:szCs w:val="18"/>
              </w:rPr>
              <w:t>Note</w:t>
            </w:r>
            <w:r w:rsidR="00EE7558" w:rsidRPr="00151E1E">
              <w:rPr>
                <w:color w:val="auto"/>
                <w:sz w:val="18"/>
                <w:szCs w:val="18"/>
              </w:rPr>
              <w:t xml:space="preserve">: Trainee and provisional licences do not meet this requirement. </w:t>
            </w:r>
          </w:p>
        </w:tc>
        <w:tc>
          <w:tcPr>
            <w:tcW w:w="1468" w:type="dxa"/>
            <w:vAlign w:val="center"/>
          </w:tcPr>
          <w:p w14:paraId="531E5CFF" w14:textId="77777777" w:rsidR="00EE7558" w:rsidRPr="00B872CA" w:rsidRDefault="00072095" w:rsidP="008E57F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Critical </w:t>
            </w:r>
          </w:p>
        </w:tc>
      </w:tr>
      <w:tr w:rsidR="00BD69CB" w14:paraId="2D6121BF" w14:textId="77777777" w:rsidTr="00151E1E">
        <w:trPr>
          <w:cantSplit/>
          <w:tblHeader/>
        </w:trPr>
        <w:tc>
          <w:tcPr>
            <w:tcW w:w="7506" w:type="dxa"/>
          </w:tcPr>
          <w:p w14:paraId="64E4A26D" w14:textId="77777777" w:rsidR="00BD69CB" w:rsidRPr="00151E1E" w:rsidRDefault="00724DBC" w:rsidP="00E90E2C">
            <w:pPr>
              <w:pStyle w:val="TableBullet"/>
              <w:numPr>
                <w:ilvl w:val="0"/>
                <w:numId w:val="0"/>
              </w:numPr>
              <w:tabs>
                <w:tab w:val="left" w:pos="1861"/>
              </w:tabs>
              <w:spacing w:beforeLines="40" w:before="96" w:afterLines="40" w:after="96"/>
              <w:rPr>
                <w:rFonts w:asciiTheme="minorHAnsi" w:hAnsiTheme="minorHAnsi" w:cstheme="majorHAnsi"/>
                <w:bCs/>
                <w:szCs w:val="18"/>
              </w:rPr>
            </w:pPr>
            <w:r>
              <w:rPr>
                <w:szCs w:val="18"/>
                <w:lang w:eastAsia="ja-JP"/>
              </w:rPr>
              <w:t>2.</w:t>
            </w:r>
            <w:r w:rsidR="00E90E2C">
              <w:rPr>
                <w:szCs w:val="18"/>
                <w:lang w:eastAsia="ja-JP"/>
              </w:rPr>
              <w:t>2</w:t>
            </w:r>
            <w:r w:rsidR="00681ADA" w:rsidRPr="00151E1E">
              <w:rPr>
                <w:szCs w:val="18"/>
                <w:lang w:eastAsia="ja-JP"/>
              </w:rPr>
              <w:t xml:space="preserve"> An</w:t>
            </w:r>
            <w:r w:rsidR="00BD69CB" w:rsidRPr="00151E1E">
              <w:rPr>
                <w:szCs w:val="18"/>
              </w:rPr>
              <w:t xml:space="preserve"> accredited person must personally conduct or directly supervise activities involving physical contact with, handling or treatment of items, subject to biosecurity control. </w:t>
            </w:r>
          </w:p>
        </w:tc>
        <w:tc>
          <w:tcPr>
            <w:tcW w:w="1468" w:type="dxa"/>
          </w:tcPr>
          <w:p w14:paraId="32381A99" w14:textId="77777777" w:rsidR="00BD69CB" w:rsidRPr="0085089C" w:rsidRDefault="00BD69CB" w:rsidP="00BD69CB">
            <w:pPr>
              <w:spacing w:beforeLines="40" w:before="96" w:afterLines="40" w:after="96" w:line="240" w:lineRule="auto"/>
              <w:rPr>
                <w:rFonts w:asciiTheme="minorHAnsi" w:hAnsiTheme="minorHAnsi" w:cstheme="majorHAnsi"/>
                <w:bCs/>
                <w:sz w:val="18"/>
                <w:szCs w:val="18"/>
              </w:rPr>
            </w:pPr>
            <w:r w:rsidRPr="0085089C">
              <w:rPr>
                <w:sz w:val="18"/>
                <w:szCs w:val="18"/>
                <w:lang w:eastAsia="ja-JP"/>
              </w:rPr>
              <w:t>Major</w:t>
            </w:r>
          </w:p>
        </w:tc>
      </w:tr>
    </w:tbl>
    <w:p w14:paraId="02585EC7" w14:textId="77777777" w:rsidR="0054496B" w:rsidRDefault="0054496B" w:rsidP="0054496B"/>
    <w:p w14:paraId="1338A939" w14:textId="77777777" w:rsidR="0054496B" w:rsidRPr="0054496B" w:rsidRDefault="0054496B" w:rsidP="0054496B">
      <w:pPr>
        <w:pStyle w:val="Heading1"/>
      </w:pPr>
      <w:bookmarkStart w:id="18" w:name="_Toc504030696"/>
      <w:bookmarkStart w:id="19" w:name="_Toc523385333"/>
      <w:r w:rsidRPr="0054496B">
        <w:lastRenderedPageBreak/>
        <w:t xml:space="preserve">Table </w:t>
      </w:r>
      <w:r w:rsidR="00665CC4">
        <w:t>3A</w:t>
      </w:r>
      <w:r w:rsidRPr="0054496B">
        <w:t xml:space="preserve"> </w:t>
      </w:r>
      <w:bookmarkEnd w:id="18"/>
      <w:r w:rsidR="00552862">
        <w:t>Operating requirements</w:t>
      </w:r>
      <w:bookmarkEnd w:id="19"/>
    </w:p>
    <w:tbl>
      <w:tblPr>
        <w:tblStyle w:val="TableGrid"/>
        <w:tblW w:w="9065" w:type="dxa"/>
        <w:tblLook w:val="04A0" w:firstRow="1" w:lastRow="0" w:firstColumn="1" w:lastColumn="0" w:noHBand="0" w:noVBand="1"/>
      </w:tblPr>
      <w:tblGrid>
        <w:gridCol w:w="7506"/>
        <w:gridCol w:w="1559"/>
      </w:tblGrid>
      <w:tr w:rsidR="0054496B" w14:paraId="5F295000" w14:textId="77777777" w:rsidTr="00552862">
        <w:trPr>
          <w:cantSplit/>
          <w:tblHeader/>
        </w:trPr>
        <w:tc>
          <w:tcPr>
            <w:tcW w:w="7506" w:type="dxa"/>
          </w:tcPr>
          <w:p w14:paraId="7FC0BAA2" w14:textId="77777777" w:rsidR="0054496B" w:rsidRDefault="0054496B" w:rsidP="00552862">
            <w:pPr>
              <w:pStyle w:val="TableHeading"/>
              <w:rPr>
                <w:lang w:eastAsia="ja-JP"/>
              </w:rPr>
            </w:pPr>
            <w:r>
              <w:rPr>
                <w:lang w:eastAsia="ja-JP"/>
              </w:rPr>
              <w:t>Requirements</w:t>
            </w:r>
          </w:p>
        </w:tc>
        <w:tc>
          <w:tcPr>
            <w:tcW w:w="1559" w:type="dxa"/>
          </w:tcPr>
          <w:p w14:paraId="1FC4E246" w14:textId="77777777" w:rsidR="0054496B" w:rsidRDefault="0054496B" w:rsidP="00552862">
            <w:pPr>
              <w:pStyle w:val="TableHeading"/>
              <w:rPr>
                <w:lang w:eastAsia="ja-JP"/>
              </w:rPr>
            </w:pPr>
            <w:r>
              <w:rPr>
                <w:lang w:eastAsia="ja-JP"/>
              </w:rPr>
              <w:t>Nonconformity guide</w:t>
            </w:r>
          </w:p>
        </w:tc>
      </w:tr>
      <w:tr w:rsidR="002112C5" w:rsidDel="002112C5" w14:paraId="71FE3FEB" w14:textId="77777777" w:rsidTr="00665CC4">
        <w:trPr>
          <w:cantSplit/>
          <w:tblHeader/>
        </w:trPr>
        <w:tc>
          <w:tcPr>
            <w:tcW w:w="7506" w:type="dxa"/>
          </w:tcPr>
          <w:p w14:paraId="4EEEEF29" w14:textId="77777777" w:rsidR="002112C5" w:rsidRPr="00847984" w:rsidDel="002112C5" w:rsidRDefault="002112C5" w:rsidP="005B23CF">
            <w:pPr>
              <w:spacing w:beforeLines="40" w:before="96" w:afterLines="40" w:after="96" w:line="240" w:lineRule="auto"/>
              <w:rPr>
                <w:sz w:val="18"/>
                <w:szCs w:val="18"/>
                <w:lang w:eastAsia="ja-JP"/>
              </w:rPr>
            </w:pPr>
            <w:r>
              <w:rPr>
                <w:rFonts w:asciiTheme="minorHAnsi" w:hAnsiTheme="minorHAnsi" w:cstheme="majorHAnsi"/>
                <w:bCs/>
                <w:sz w:val="18"/>
                <w:szCs w:val="18"/>
              </w:rPr>
              <w:t>3.1 The biosecurity industry participant mu</w:t>
            </w:r>
            <w:r w:rsidR="003A79AD">
              <w:rPr>
                <w:rFonts w:asciiTheme="minorHAnsi" w:hAnsiTheme="minorHAnsi" w:cstheme="majorHAnsi"/>
                <w:bCs/>
                <w:sz w:val="18"/>
                <w:szCs w:val="18"/>
              </w:rPr>
              <w:t>s</w:t>
            </w:r>
            <w:r>
              <w:rPr>
                <w:rFonts w:asciiTheme="minorHAnsi" w:hAnsiTheme="minorHAnsi" w:cstheme="majorHAnsi"/>
                <w:bCs/>
                <w:sz w:val="18"/>
                <w:szCs w:val="18"/>
              </w:rPr>
              <w:t xml:space="preserve">t </w:t>
            </w:r>
            <w:r w:rsidR="00B17BB8">
              <w:rPr>
                <w:rFonts w:asciiTheme="minorHAnsi" w:hAnsiTheme="minorHAnsi" w:cstheme="majorHAnsi"/>
                <w:bCs/>
                <w:sz w:val="18"/>
                <w:szCs w:val="18"/>
              </w:rPr>
              <w:t xml:space="preserve">ensure </w:t>
            </w:r>
            <w:r>
              <w:rPr>
                <w:rFonts w:asciiTheme="minorHAnsi" w:hAnsiTheme="minorHAnsi" w:cstheme="majorHAnsi"/>
                <w:bCs/>
                <w:sz w:val="18"/>
                <w:szCs w:val="18"/>
              </w:rPr>
              <w:t xml:space="preserve">biosecurity activities </w:t>
            </w:r>
            <w:r w:rsidR="00B17BB8">
              <w:rPr>
                <w:rFonts w:asciiTheme="minorHAnsi" w:hAnsiTheme="minorHAnsi" w:cstheme="majorHAnsi"/>
                <w:bCs/>
                <w:sz w:val="18"/>
                <w:szCs w:val="18"/>
              </w:rPr>
              <w:t xml:space="preserve">are carried out </w:t>
            </w:r>
            <w:r>
              <w:rPr>
                <w:rFonts w:asciiTheme="minorHAnsi" w:hAnsiTheme="minorHAnsi" w:cstheme="majorHAnsi"/>
                <w:bCs/>
                <w:sz w:val="18"/>
                <w:szCs w:val="18"/>
              </w:rPr>
              <w:t xml:space="preserve">in accordance with the approved arrangement. </w:t>
            </w:r>
          </w:p>
        </w:tc>
        <w:tc>
          <w:tcPr>
            <w:tcW w:w="1559" w:type="dxa"/>
          </w:tcPr>
          <w:p w14:paraId="3F59C598" w14:textId="77777777" w:rsidR="002112C5" w:rsidRPr="00847984" w:rsidDel="002112C5" w:rsidRDefault="002112C5" w:rsidP="001E42DE">
            <w:pPr>
              <w:spacing w:beforeLines="40" w:before="96" w:afterLines="40" w:after="96" w:line="240" w:lineRule="auto"/>
              <w:rPr>
                <w:sz w:val="18"/>
                <w:szCs w:val="18"/>
                <w:lang w:eastAsia="ja-JP"/>
              </w:rPr>
            </w:pPr>
            <w:r w:rsidRPr="00847984">
              <w:rPr>
                <w:sz w:val="18"/>
                <w:szCs w:val="18"/>
                <w:lang w:eastAsia="ja-JP"/>
              </w:rPr>
              <w:t>Min</w:t>
            </w:r>
            <w:r w:rsidR="00365598">
              <w:rPr>
                <w:sz w:val="18"/>
                <w:szCs w:val="18"/>
                <w:lang w:eastAsia="ja-JP"/>
              </w:rPr>
              <w:t xml:space="preserve">or or </w:t>
            </w:r>
            <w:r w:rsidRPr="00847984">
              <w:rPr>
                <w:sz w:val="18"/>
                <w:szCs w:val="18"/>
                <w:lang w:eastAsia="ja-JP"/>
              </w:rPr>
              <w:t>major or critical</w:t>
            </w:r>
          </w:p>
        </w:tc>
      </w:tr>
      <w:tr w:rsidR="00665CC4" w14:paraId="7FC5C346" w14:textId="77777777" w:rsidTr="00665CC4">
        <w:trPr>
          <w:cantSplit/>
          <w:tblHeader/>
        </w:trPr>
        <w:tc>
          <w:tcPr>
            <w:tcW w:w="7506" w:type="dxa"/>
          </w:tcPr>
          <w:p w14:paraId="41E70332" w14:textId="77777777" w:rsidR="00665CC4" w:rsidRPr="00847984" w:rsidRDefault="00665CC4" w:rsidP="003A79AD">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A79AD">
              <w:rPr>
                <w:sz w:val="18"/>
                <w:szCs w:val="18"/>
                <w:lang w:eastAsia="ja-JP"/>
              </w:rPr>
              <w:t>2</w:t>
            </w:r>
            <w:r w:rsidR="003A79AD" w:rsidRPr="00847984">
              <w:rPr>
                <w:sz w:val="18"/>
                <w:szCs w:val="18"/>
                <w:lang w:eastAsia="ja-JP"/>
              </w:rPr>
              <w:t xml:space="preserve"> </w:t>
            </w:r>
            <w:r w:rsidRPr="00847984">
              <w:rPr>
                <w:sz w:val="18"/>
                <w:szCs w:val="18"/>
              </w:rPr>
              <w:t>Goods subject to biosecurity control must be maintained and processed in accordance with import conditions specified in the department's Biosecurity Import Conditions Database (BICON).</w:t>
            </w:r>
          </w:p>
        </w:tc>
        <w:tc>
          <w:tcPr>
            <w:tcW w:w="1559" w:type="dxa"/>
          </w:tcPr>
          <w:p w14:paraId="5672737F" w14:textId="77777777" w:rsidR="00665CC4" w:rsidRPr="00847984" w:rsidRDefault="00665CC4" w:rsidP="001E42DE">
            <w:pPr>
              <w:spacing w:beforeLines="40" w:before="96" w:afterLines="40" w:after="96" w:line="240" w:lineRule="auto"/>
              <w:rPr>
                <w:rFonts w:asciiTheme="minorHAnsi" w:hAnsiTheme="minorHAnsi" w:cstheme="majorHAnsi"/>
                <w:bCs/>
                <w:sz w:val="18"/>
                <w:szCs w:val="18"/>
              </w:rPr>
            </w:pPr>
            <w:r w:rsidRPr="00847984">
              <w:rPr>
                <w:sz w:val="18"/>
                <w:szCs w:val="18"/>
                <w:lang w:eastAsia="ja-JP"/>
              </w:rPr>
              <w:t>Minor</w:t>
            </w:r>
            <w:r w:rsidR="00365598">
              <w:rPr>
                <w:sz w:val="18"/>
                <w:szCs w:val="18"/>
                <w:lang w:eastAsia="ja-JP"/>
              </w:rPr>
              <w:t xml:space="preserve"> or </w:t>
            </w:r>
            <w:r w:rsidRPr="00847984">
              <w:rPr>
                <w:sz w:val="18"/>
                <w:szCs w:val="18"/>
                <w:lang w:eastAsia="ja-JP"/>
              </w:rPr>
              <w:t xml:space="preserve"> major or critical</w:t>
            </w:r>
          </w:p>
        </w:tc>
      </w:tr>
      <w:tr w:rsidR="00665CC4" w14:paraId="44BFAF86" w14:textId="77777777" w:rsidTr="00665CC4">
        <w:trPr>
          <w:cantSplit/>
          <w:tblHeader/>
        </w:trPr>
        <w:tc>
          <w:tcPr>
            <w:tcW w:w="7506" w:type="dxa"/>
          </w:tcPr>
          <w:p w14:paraId="60E14319" w14:textId="77777777" w:rsidR="00665CC4" w:rsidRPr="00847984" w:rsidRDefault="00665CC4" w:rsidP="003A79AD">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A79AD">
              <w:rPr>
                <w:sz w:val="18"/>
                <w:szCs w:val="18"/>
                <w:lang w:eastAsia="ja-JP"/>
              </w:rPr>
              <w:t>3</w:t>
            </w:r>
            <w:r w:rsidR="003A79AD" w:rsidRPr="00847984">
              <w:rPr>
                <w:sz w:val="18"/>
                <w:szCs w:val="18"/>
                <w:lang w:eastAsia="ja-JP"/>
              </w:rPr>
              <w:t xml:space="preserve"> </w:t>
            </w:r>
            <w:r w:rsidRPr="00847984">
              <w:rPr>
                <w:sz w:val="18"/>
                <w:szCs w:val="18"/>
              </w:rPr>
              <w:t>Goods subject to biosecurity control must be maintained and processed in accordance with an import permit.</w:t>
            </w:r>
          </w:p>
        </w:tc>
        <w:tc>
          <w:tcPr>
            <w:tcW w:w="1559" w:type="dxa"/>
          </w:tcPr>
          <w:p w14:paraId="3CD7FADC" w14:textId="77777777" w:rsidR="00665CC4" w:rsidRPr="00847984" w:rsidRDefault="00665CC4" w:rsidP="001E42DE">
            <w:pPr>
              <w:spacing w:beforeLines="40" w:before="96" w:afterLines="40" w:after="96" w:line="240" w:lineRule="auto"/>
              <w:rPr>
                <w:rFonts w:asciiTheme="minorHAnsi" w:hAnsiTheme="minorHAnsi" w:cstheme="majorHAnsi"/>
                <w:bCs/>
                <w:sz w:val="18"/>
                <w:szCs w:val="18"/>
              </w:rPr>
            </w:pPr>
            <w:r w:rsidRPr="00847984">
              <w:rPr>
                <w:sz w:val="18"/>
                <w:szCs w:val="18"/>
                <w:lang w:eastAsia="ja-JP"/>
              </w:rPr>
              <w:t>Major or critical</w:t>
            </w:r>
          </w:p>
        </w:tc>
      </w:tr>
      <w:tr w:rsidR="00665CC4" w14:paraId="0961F63F" w14:textId="77777777" w:rsidTr="00665CC4">
        <w:trPr>
          <w:cantSplit/>
          <w:tblHeader/>
        </w:trPr>
        <w:tc>
          <w:tcPr>
            <w:tcW w:w="7506" w:type="dxa"/>
          </w:tcPr>
          <w:p w14:paraId="08BD8D36" w14:textId="77777777" w:rsidR="00665CC4" w:rsidRPr="00847984" w:rsidRDefault="00665CC4" w:rsidP="003A79AD">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A79AD">
              <w:rPr>
                <w:sz w:val="18"/>
                <w:szCs w:val="18"/>
                <w:lang w:eastAsia="ja-JP"/>
              </w:rPr>
              <w:t>4</w:t>
            </w:r>
            <w:r w:rsidR="003A79AD" w:rsidRPr="00847984">
              <w:rPr>
                <w:sz w:val="18"/>
                <w:szCs w:val="18"/>
                <w:lang w:eastAsia="ja-JP"/>
              </w:rPr>
              <w:t xml:space="preserve"> </w:t>
            </w:r>
            <w:r w:rsidRPr="00847984">
              <w:rPr>
                <w:sz w:val="18"/>
                <w:szCs w:val="18"/>
              </w:rPr>
              <w:t>Goods subject to biosecurity control must be maintained and processed in accordance with any other direction from the department.</w:t>
            </w:r>
          </w:p>
        </w:tc>
        <w:tc>
          <w:tcPr>
            <w:tcW w:w="1559" w:type="dxa"/>
          </w:tcPr>
          <w:p w14:paraId="6ADF08D0" w14:textId="77777777" w:rsidR="00665CC4" w:rsidRPr="00847984" w:rsidRDefault="00665CC4" w:rsidP="001E42DE">
            <w:pPr>
              <w:spacing w:beforeLines="40" w:before="96" w:afterLines="40" w:after="96" w:line="240" w:lineRule="auto"/>
              <w:rPr>
                <w:rFonts w:asciiTheme="minorHAnsi" w:hAnsiTheme="minorHAnsi" w:cstheme="majorHAnsi"/>
                <w:bCs/>
                <w:sz w:val="18"/>
                <w:szCs w:val="18"/>
              </w:rPr>
            </w:pPr>
            <w:r w:rsidRPr="00847984">
              <w:rPr>
                <w:sz w:val="18"/>
                <w:szCs w:val="18"/>
                <w:lang w:eastAsia="ja-JP"/>
              </w:rPr>
              <w:t>Mino</w:t>
            </w:r>
            <w:r w:rsidR="00365598">
              <w:rPr>
                <w:sz w:val="18"/>
                <w:szCs w:val="18"/>
                <w:lang w:eastAsia="ja-JP"/>
              </w:rPr>
              <w:t>r or</w:t>
            </w:r>
            <w:r w:rsidRPr="00847984">
              <w:rPr>
                <w:sz w:val="18"/>
                <w:szCs w:val="18"/>
                <w:lang w:eastAsia="ja-JP"/>
              </w:rPr>
              <w:t xml:space="preserve"> major or critical</w:t>
            </w:r>
          </w:p>
        </w:tc>
      </w:tr>
      <w:tr w:rsidR="00665CC4" w14:paraId="79E7B86D" w14:textId="77777777" w:rsidTr="00665CC4">
        <w:trPr>
          <w:cantSplit/>
          <w:tblHeader/>
        </w:trPr>
        <w:tc>
          <w:tcPr>
            <w:tcW w:w="7506" w:type="dxa"/>
          </w:tcPr>
          <w:p w14:paraId="0E308AE8" w14:textId="77777777" w:rsidR="00665CC4" w:rsidRPr="00847984" w:rsidRDefault="00665CC4" w:rsidP="003A79AD">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A79AD">
              <w:rPr>
                <w:sz w:val="18"/>
                <w:szCs w:val="18"/>
                <w:lang w:eastAsia="ja-JP"/>
              </w:rPr>
              <w:t>5</w:t>
            </w:r>
            <w:r w:rsidR="003A79AD" w:rsidRPr="00847984">
              <w:rPr>
                <w:sz w:val="18"/>
                <w:szCs w:val="18"/>
                <w:lang w:eastAsia="ja-JP"/>
              </w:rPr>
              <w:t xml:space="preserve"> </w:t>
            </w:r>
            <w:r w:rsidRPr="00847984">
              <w:rPr>
                <w:sz w:val="18"/>
                <w:szCs w:val="18"/>
              </w:rPr>
              <w:t xml:space="preserve">Goods subject to biosecurity control must be maintained and processed in accordance with the </w:t>
            </w:r>
            <w:r w:rsidRPr="00847984">
              <w:rPr>
                <w:rStyle w:val="Emphasis"/>
                <w:sz w:val="18"/>
                <w:szCs w:val="18"/>
              </w:rPr>
              <w:t>Biosecurity Act 2015</w:t>
            </w:r>
            <w:r w:rsidRPr="00847984">
              <w:rPr>
                <w:sz w:val="18"/>
                <w:szCs w:val="18"/>
              </w:rPr>
              <w:t xml:space="preserve"> and subordinate legislation.</w:t>
            </w:r>
          </w:p>
        </w:tc>
        <w:tc>
          <w:tcPr>
            <w:tcW w:w="1559" w:type="dxa"/>
          </w:tcPr>
          <w:p w14:paraId="774DACB6" w14:textId="77777777" w:rsidR="00665CC4" w:rsidRPr="00847984" w:rsidRDefault="00665CC4" w:rsidP="001E42DE">
            <w:pPr>
              <w:spacing w:beforeLines="40" w:before="96" w:afterLines="40" w:after="96" w:line="240" w:lineRule="auto"/>
              <w:rPr>
                <w:rFonts w:asciiTheme="minorHAnsi" w:hAnsiTheme="minorHAnsi" w:cstheme="majorHAnsi"/>
                <w:bCs/>
                <w:sz w:val="18"/>
                <w:szCs w:val="18"/>
              </w:rPr>
            </w:pPr>
            <w:r w:rsidRPr="00847984">
              <w:rPr>
                <w:sz w:val="18"/>
                <w:szCs w:val="18"/>
                <w:lang w:eastAsia="ja-JP"/>
              </w:rPr>
              <w:t>Major or critical</w:t>
            </w:r>
          </w:p>
        </w:tc>
      </w:tr>
      <w:tr w:rsidR="00665CC4" w14:paraId="040A0634" w14:textId="77777777" w:rsidTr="00552862">
        <w:trPr>
          <w:cantSplit/>
          <w:tblHeader/>
        </w:trPr>
        <w:tc>
          <w:tcPr>
            <w:tcW w:w="7506" w:type="dxa"/>
          </w:tcPr>
          <w:p w14:paraId="499B269B" w14:textId="77777777" w:rsidR="00665CC4" w:rsidRPr="00B872CA" w:rsidRDefault="00665CC4" w:rsidP="003A79AD">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615D09">
              <w:rPr>
                <w:rFonts w:asciiTheme="minorHAnsi" w:hAnsiTheme="minorHAnsi" w:cstheme="majorHAnsi"/>
                <w:bCs/>
                <w:sz w:val="18"/>
                <w:szCs w:val="18"/>
              </w:rPr>
              <w:t>.</w:t>
            </w:r>
            <w:r w:rsidR="003A79AD">
              <w:rPr>
                <w:rFonts w:asciiTheme="minorHAnsi" w:hAnsiTheme="minorHAnsi" w:cstheme="majorHAnsi"/>
                <w:bCs/>
                <w:sz w:val="18"/>
                <w:szCs w:val="18"/>
              </w:rPr>
              <w:t>6</w:t>
            </w:r>
            <w:r>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Fumigations performed under this </w:t>
            </w:r>
            <w:r>
              <w:rPr>
                <w:rFonts w:asciiTheme="minorHAnsi" w:hAnsiTheme="minorHAnsi" w:cstheme="majorHAnsi"/>
                <w:bCs/>
                <w:sz w:val="18"/>
                <w:szCs w:val="18"/>
              </w:rPr>
              <w:t>approved arrangement</w:t>
            </w:r>
            <w:r w:rsidRPr="00B872CA">
              <w:rPr>
                <w:rFonts w:asciiTheme="minorHAnsi" w:hAnsiTheme="minorHAnsi" w:cstheme="majorHAnsi"/>
                <w:bCs/>
                <w:sz w:val="18"/>
                <w:szCs w:val="18"/>
              </w:rPr>
              <w:t xml:space="preserve"> class must comply with the requirements of the </w:t>
            </w:r>
            <w:r w:rsidRPr="00B872CA">
              <w:rPr>
                <w:rFonts w:asciiTheme="minorHAnsi" w:hAnsiTheme="minorHAnsi" w:cstheme="majorHAnsi"/>
                <w:bCs/>
                <w:i/>
                <w:sz w:val="18"/>
                <w:szCs w:val="18"/>
              </w:rPr>
              <w:t>Methyl Bromide Fumigation</w:t>
            </w:r>
            <w:r w:rsidR="00CD0149">
              <w:rPr>
                <w:rFonts w:asciiTheme="minorHAnsi" w:hAnsiTheme="minorHAnsi" w:cstheme="majorHAnsi"/>
                <w:bCs/>
                <w:i/>
                <w:sz w:val="18"/>
                <w:szCs w:val="18"/>
              </w:rPr>
              <w:t xml:space="preserve"> </w:t>
            </w:r>
            <w:r>
              <w:rPr>
                <w:rFonts w:asciiTheme="minorHAnsi" w:hAnsiTheme="minorHAnsi" w:cstheme="majorHAnsi"/>
                <w:bCs/>
                <w:i/>
                <w:sz w:val="18"/>
                <w:szCs w:val="18"/>
              </w:rPr>
              <w:t>Methodology</w:t>
            </w:r>
            <w:r w:rsidRPr="00B872CA">
              <w:rPr>
                <w:rFonts w:asciiTheme="minorHAnsi" w:hAnsiTheme="minorHAnsi" w:cstheme="majorHAnsi"/>
                <w:bCs/>
                <w:sz w:val="18"/>
                <w:szCs w:val="18"/>
              </w:rPr>
              <w:t>.</w:t>
            </w:r>
          </w:p>
        </w:tc>
        <w:tc>
          <w:tcPr>
            <w:tcW w:w="1559" w:type="dxa"/>
            <w:vAlign w:val="center"/>
          </w:tcPr>
          <w:p w14:paraId="6024EFA2" w14:textId="77777777" w:rsidR="00665CC4" w:rsidRPr="00B872CA" w:rsidRDefault="00615D09" w:rsidP="001E42D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Major or </w:t>
            </w:r>
            <w:r w:rsidR="00365598">
              <w:rPr>
                <w:rFonts w:asciiTheme="minorHAnsi" w:hAnsiTheme="minorHAnsi" w:cstheme="majorHAnsi"/>
                <w:bCs/>
                <w:sz w:val="18"/>
                <w:szCs w:val="18"/>
              </w:rPr>
              <w:t>c</w:t>
            </w:r>
            <w:r w:rsidR="00665CC4" w:rsidRPr="00B872CA">
              <w:rPr>
                <w:rFonts w:asciiTheme="minorHAnsi" w:hAnsiTheme="minorHAnsi" w:cstheme="majorHAnsi"/>
                <w:bCs/>
                <w:sz w:val="18"/>
                <w:szCs w:val="18"/>
              </w:rPr>
              <w:t>ritical</w:t>
            </w:r>
          </w:p>
        </w:tc>
      </w:tr>
      <w:tr w:rsidR="00665CC4" w14:paraId="0645A825" w14:textId="77777777" w:rsidTr="00552862">
        <w:trPr>
          <w:cantSplit/>
          <w:tblHeader/>
        </w:trPr>
        <w:tc>
          <w:tcPr>
            <w:tcW w:w="7506" w:type="dxa"/>
          </w:tcPr>
          <w:p w14:paraId="0F9C9F08" w14:textId="77777777" w:rsidR="00665CC4" w:rsidRPr="00E0291A" w:rsidRDefault="004058A0" w:rsidP="00CD0149">
            <w:pPr>
              <w:spacing w:beforeLines="40" w:before="96" w:afterLines="40" w:after="96" w:line="240" w:lineRule="auto"/>
              <w:rPr>
                <w:rFonts w:asciiTheme="minorHAnsi" w:hAnsiTheme="minorHAnsi" w:cstheme="majorHAnsi"/>
                <w:bCs/>
                <w:sz w:val="18"/>
                <w:szCs w:val="18"/>
              </w:rPr>
            </w:pPr>
            <w:r w:rsidRPr="00E0291A">
              <w:rPr>
                <w:rFonts w:asciiTheme="minorHAnsi" w:hAnsiTheme="minorHAnsi" w:cstheme="majorHAnsi"/>
                <w:bCs/>
                <w:sz w:val="18"/>
                <w:szCs w:val="18"/>
              </w:rPr>
              <w:t>3.</w:t>
            </w:r>
            <w:r w:rsidR="003A79AD">
              <w:rPr>
                <w:rFonts w:asciiTheme="minorHAnsi" w:hAnsiTheme="minorHAnsi" w:cstheme="majorHAnsi"/>
                <w:bCs/>
                <w:sz w:val="18"/>
                <w:szCs w:val="18"/>
              </w:rPr>
              <w:t>7</w:t>
            </w:r>
            <w:r w:rsidR="003A79AD" w:rsidRPr="00E0291A">
              <w:rPr>
                <w:rFonts w:asciiTheme="minorHAnsi" w:hAnsiTheme="minorHAnsi" w:cstheme="majorHAnsi"/>
                <w:bCs/>
                <w:sz w:val="18"/>
                <w:szCs w:val="18"/>
              </w:rPr>
              <w:t xml:space="preserve"> </w:t>
            </w:r>
            <w:r w:rsidR="00665CC4" w:rsidRPr="00E0291A">
              <w:rPr>
                <w:rFonts w:asciiTheme="minorHAnsi" w:hAnsiTheme="minorHAnsi" w:cstheme="majorHAnsi"/>
                <w:bCs/>
                <w:sz w:val="18"/>
                <w:szCs w:val="18"/>
              </w:rPr>
              <w:t xml:space="preserve">Fumigations of perishable commodities must also comply with the additional requirements detailed in the </w:t>
            </w:r>
            <w:r w:rsidR="00665CC4" w:rsidRPr="00365598">
              <w:rPr>
                <w:rFonts w:asciiTheme="minorHAnsi" w:hAnsiTheme="minorHAnsi" w:cstheme="majorHAnsi"/>
                <w:bCs/>
                <w:i/>
                <w:sz w:val="18"/>
                <w:szCs w:val="18"/>
              </w:rPr>
              <w:t xml:space="preserve">Methyl Bromide </w:t>
            </w:r>
            <w:r w:rsidR="00E0291A" w:rsidRPr="00365598">
              <w:rPr>
                <w:rFonts w:asciiTheme="minorHAnsi" w:hAnsiTheme="minorHAnsi" w:cstheme="majorHAnsi"/>
                <w:bCs/>
                <w:i/>
                <w:sz w:val="18"/>
                <w:szCs w:val="18"/>
              </w:rPr>
              <w:t xml:space="preserve">Fumigation </w:t>
            </w:r>
            <w:r w:rsidR="00665CC4" w:rsidRPr="00365598">
              <w:rPr>
                <w:rFonts w:asciiTheme="minorHAnsi" w:hAnsiTheme="minorHAnsi" w:cstheme="majorHAnsi"/>
                <w:bCs/>
                <w:i/>
                <w:sz w:val="18"/>
                <w:szCs w:val="18"/>
              </w:rPr>
              <w:t>Methodology</w:t>
            </w:r>
            <w:r w:rsidR="00365598">
              <w:rPr>
                <w:rFonts w:asciiTheme="minorHAnsi" w:hAnsiTheme="minorHAnsi" w:cstheme="majorHAnsi"/>
                <w:bCs/>
                <w:sz w:val="18"/>
                <w:szCs w:val="18"/>
              </w:rPr>
              <w:t>.</w:t>
            </w:r>
            <w:r w:rsidR="00665CC4" w:rsidRPr="00E0291A">
              <w:rPr>
                <w:rFonts w:asciiTheme="minorHAnsi" w:hAnsiTheme="minorHAnsi" w:cstheme="majorHAnsi"/>
                <w:bCs/>
                <w:sz w:val="18"/>
                <w:szCs w:val="18"/>
              </w:rPr>
              <w:t xml:space="preserve"> </w:t>
            </w:r>
          </w:p>
        </w:tc>
        <w:tc>
          <w:tcPr>
            <w:tcW w:w="1559" w:type="dxa"/>
            <w:vAlign w:val="center"/>
          </w:tcPr>
          <w:p w14:paraId="068DBAD8" w14:textId="77777777" w:rsidR="00665CC4" w:rsidRPr="00B872CA" w:rsidRDefault="00665CC4" w:rsidP="001E42DE">
            <w:pPr>
              <w:spacing w:beforeLines="40" w:before="96" w:afterLines="40" w:after="96" w:line="240" w:lineRule="auto"/>
              <w:rPr>
                <w:rFonts w:asciiTheme="minorHAnsi" w:hAnsiTheme="minorHAnsi" w:cstheme="majorHAnsi"/>
                <w:bCs/>
                <w:sz w:val="18"/>
                <w:szCs w:val="18"/>
              </w:rPr>
            </w:pPr>
            <w:r w:rsidRPr="00E0291A">
              <w:rPr>
                <w:rFonts w:asciiTheme="minorHAnsi" w:hAnsiTheme="minorHAnsi" w:cstheme="majorHAnsi"/>
                <w:bCs/>
                <w:sz w:val="18"/>
                <w:szCs w:val="18"/>
              </w:rPr>
              <w:t>Major</w:t>
            </w:r>
          </w:p>
        </w:tc>
      </w:tr>
      <w:tr w:rsidR="00665CC4" w14:paraId="0EC60AAF" w14:textId="77777777" w:rsidTr="00552862">
        <w:trPr>
          <w:cantSplit/>
          <w:tblHeader/>
        </w:trPr>
        <w:tc>
          <w:tcPr>
            <w:tcW w:w="7506" w:type="dxa"/>
          </w:tcPr>
          <w:p w14:paraId="39504558" w14:textId="77777777" w:rsidR="00665CC4" w:rsidRPr="00B872CA" w:rsidRDefault="004058A0" w:rsidP="003D256D">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3D256D">
              <w:rPr>
                <w:rFonts w:asciiTheme="minorHAnsi" w:hAnsiTheme="minorHAnsi" w:cstheme="majorHAnsi"/>
                <w:bCs/>
                <w:sz w:val="18"/>
                <w:szCs w:val="18"/>
              </w:rPr>
              <w:t>8</w:t>
            </w:r>
            <w:r w:rsidR="00B17BB8">
              <w:rPr>
                <w:rFonts w:asciiTheme="minorHAnsi" w:hAnsiTheme="minorHAnsi" w:cstheme="majorHAnsi"/>
                <w:bCs/>
                <w:sz w:val="18"/>
                <w:szCs w:val="18"/>
              </w:rPr>
              <w:t xml:space="preserve"> </w:t>
            </w:r>
            <w:r w:rsidR="00665CC4" w:rsidRPr="00B872CA">
              <w:rPr>
                <w:rFonts w:asciiTheme="minorHAnsi" w:hAnsiTheme="minorHAnsi" w:cstheme="majorHAnsi"/>
                <w:bCs/>
                <w:sz w:val="18"/>
                <w:szCs w:val="18"/>
              </w:rPr>
              <w:t xml:space="preserve">Where a departmental direction or Import Permit prescribes a retention rate that is different from the retention rate requirements detailed in the </w:t>
            </w:r>
            <w:r w:rsidR="00665CC4" w:rsidRPr="00002A28">
              <w:rPr>
                <w:rFonts w:asciiTheme="minorHAnsi" w:hAnsiTheme="minorHAnsi" w:cstheme="majorHAnsi"/>
                <w:bCs/>
                <w:i/>
                <w:sz w:val="18"/>
                <w:szCs w:val="18"/>
              </w:rPr>
              <w:t>Methyl Bromide Fumigation Methodology</w:t>
            </w:r>
            <w:r w:rsidR="00665CC4" w:rsidRPr="00B872CA">
              <w:rPr>
                <w:rFonts w:asciiTheme="minorHAnsi" w:hAnsiTheme="minorHAnsi" w:cstheme="majorHAnsi"/>
                <w:bCs/>
                <w:sz w:val="18"/>
                <w:szCs w:val="18"/>
              </w:rPr>
              <w:t xml:space="preserve"> the greater rate must be applied</w:t>
            </w:r>
            <w:r w:rsidR="00665CC4">
              <w:rPr>
                <w:rFonts w:asciiTheme="minorHAnsi" w:hAnsiTheme="minorHAnsi" w:cstheme="majorHAnsi"/>
                <w:bCs/>
                <w:sz w:val="18"/>
                <w:szCs w:val="18"/>
              </w:rPr>
              <w:t xml:space="preserve">. </w:t>
            </w:r>
            <w:r w:rsidR="00665CC4" w:rsidRPr="00B872CA">
              <w:rPr>
                <w:rFonts w:asciiTheme="minorHAnsi" w:hAnsiTheme="minorHAnsi" w:cstheme="majorHAnsi"/>
                <w:bCs/>
                <w:sz w:val="18"/>
                <w:szCs w:val="18"/>
              </w:rPr>
              <w:t xml:space="preserve">  </w:t>
            </w:r>
          </w:p>
        </w:tc>
        <w:tc>
          <w:tcPr>
            <w:tcW w:w="1559" w:type="dxa"/>
            <w:vAlign w:val="center"/>
          </w:tcPr>
          <w:p w14:paraId="578119C2" w14:textId="77777777" w:rsidR="00665CC4" w:rsidRPr="00B872CA" w:rsidRDefault="00665CC4" w:rsidP="001E42DE">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Critical</w:t>
            </w:r>
          </w:p>
        </w:tc>
      </w:tr>
      <w:tr w:rsidR="00665CC4" w14:paraId="5271CC77" w14:textId="77777777" w:rsidTr="00552862">
        <w:trPr>
          <w:cantSplit/>
          <w:tblHeader/>
        </w:trPr>
        <w:tc>
          <w:tcPr>
            <w:tcW w:w="7506" w:type="dxa"/>
          </w:tcPr>
          <w:p w14:paraId="5E94A1EE" w14:textId="77777777" w:rsidR="00665CC4" w:rsidRPr="00546F1E" w:rsidRDefault="004058A0" w:rsidP="009C2A2E">
            <w:pPr>
              <w:spacing w:beforeLines="40" w:before="96" w:afterLines="40" w:after="96" w:line="240" w:lineRule="auto"/>
              <w:rPr>
                <w:rFonts w:asciiTheme="minorHAnsi" w:hAnsiTheme="minorHAnsi" w:cstheme="majorHAnsi"/>
                <w:bCs/>
                <w:sz w:val="18"/>
                <w:szCs w:val="18"/>
              </w:rPr>
            </w:pPr>
            <w:r w:rsidRPr="00546F1E">
              <w:rPr>
                <w:rFonts w:asciiTheme="minorHAnsi" w:hAnsiTheme="minorHAnsi" w:cstheme="majorHAnsi"/>
                <w:bCs/>
                <w:sz w:val="18"/>
                <w:szCs w:val="18"/>
              </w:rPr>
              <w:t>3.</w:t>
            </w:r>
            <w:r w:rsidR="003D256D">
              <w:rPr>
                <w:rFonts w:asciiTheme="minorHAnsi" w:hAnsiTheme="minorHAnsi" w:cstheme="majorHAnsi"/>
                <w:bCs/>
                <w:sz w:val="18"/>
                <w:szCs w:val="18"/>
              </w:rPr>
              <w:t>9</w:t>
            </w:r>
            <w:r w:rsidR="003D256D" w:rsidRPr="00546F1E">
              <w:rPr>
                <w:rFonts w:asciiTheme="minorHAnsi" w:hAnsiTheme="minorHAnsi" w:cstheme="majorHAnsi"/>
                <w:bCs/>
                <w:sz w:val="18"/>
                <w:szCs w:val="18"/>
              </w:rPr>
              <w:t xml:space="preserve"> </w:t>
            </w:r>
            <w:r w:rsidR="00665CC4" w:rsidRPr="00546F1E">
              <w:rPr>
                <w:rFonts w:asciiTheme="minorHAnsi" w:hAnsiTheme="minorHAnsi" w:cstheme="majorHAnsi"/>
                <w:bCs/>
                <w:sz w:val="18"/>
                <w:szCs w:val="18"/>
              </w:rPr>
              <w:t>The minimum temperature experienced during the fumigation period must be  verified</w:t>
            </w:r>
            <w:r w:rsidR="007F5ED9">
              <w:rPr>
                <w:rFonts w:asciiTheme="minorHAnsi" w:hAnsiTheme="minorHAnsi" w:cstheme="majorHAnsi"/>
                <w:bCs/>
                <w:sz w:val="18"/>
                <w:szCs w:val="18"/>
              </w:rPr>
              <w:t xml:space="preserve"> </w:t>
            </w:r>
            <w:r w:rsidR="005A09B3">
              <w:rPr>
                <w:rFonts w:asciiTheme="minorHAnsi" w:hAnsiTheme="minorHAnsi" w:cstheme="majorHAnsi"/>
                <w:bCs/>
                <w:sz w:val="18"/>
                <w:szCs w:val="18"/>
              </w:rPr>
              <w:t>by:</w:t>
            </w:r>
          </w:p>
          <w:p w14:paraId="071516CF" w14:textId="77777777" w:rsidR="00665CC4" w:rsidRDefault="00151E1E" w:rsidP="001E6F4C">
            <w:pPr>
              <w:pStyle w:val="ListParagraph"/>
              <w:numPr>
                <w:ilvl w:val="0"/>
                <w:numId w:val="3"/>
              </w:numPr>
              <w:spacing w:beforeLines="40" w:before="96" w:afterLines="40" w:after="96" w:line="240" w:lineRule="auto"/>
              <w:contextualSpacing w:val="0"/>
              <w:rPr>
                <w:rFonts w:cstheme="majorHAnsi"/>
                <w:bCs/>
                <w:sz w:val="18"/>
                <w:szCs w:val="18"/>
              </w:rPr>
            </w:pPr>
            <w:r>
              <w:rPr>
                <w:rFonts w:cstheme="majorHAnsi"/>
                <w:bCs/>
                <w:sz w:val="18"/>
                <w:szCs w:val="18"/>
              </w:rPr>
              <w:t>m</w:t>
            </w:r>
            <w:r w:rsidR="007F5ED9">
              <w:rPr>
                <w:rFonts w:cstheme="majorHAnsi"/>
                <w:bCs/>
                <w:sz w:val="18"/>
                <w:szCs w:val="18"/>
              </w:rPr>
              <w:t>inimum ambient temperature for</w:t>
            </w:r>
            <w:r w:rsidR="005A09B3">
              <w:rPr>
                <w:rFonts w:cstheme="majorHAnsi"/>
                <w:bCs/>
                <w:sz w:val="18"/>
                <w:szCs w:val="18"/>
              </w:rPr>
              <w:t>e</w:t>
            </w:r>
            <w:r w:rsidR="007F5ED9">
              <w:rPr>
                <w:rFonts w:cstheme="majorHAnsi"/>
                <w:bCs/>
                <w:sz w:val="18"/>
                <w:szCs w:val="18"/>
              </w:rPr>
              <w:t>casts</w:t>
            </w:r>
            <w:r w:rsidR="005F2A6C">
              <w:rPr>
                <w:rFonts w:cstheme="majorHAnsi"/>
                <w:bCs/>
                <w:sz w:val="18"/>
                <w:szCs w:val="18"/>
              </w:rPr>
              <w:t xml:space="preserve"> for the location of the fumigation</w:t>
            </w:r>
            <w:r w:rsidR="007F5ED9">
              <w:rPr>
                <w:rFonts w:cstheme="majorHAnsi"/>
                <w:bCs/>
                <w:sz w:val="18"/>
                <w:szCs w:val="18"/>
              </w:rPr>
              <w:t xml:space="preserve"> </w:t>
            </w:r>
            <w:r w:rsidR="00665CC4" w:rsidRPr="00546F1E">
              <w:rPr>
                <w:rFonts w:cstheme="majorHAnsi"/>
                <w:bCs/>
                <w:sz w:val="18"/>
                <w:szCs w:val="18"/>
              </w:rPr>
              <w:t>issued by and obtained from an official source (e.g. Bureau of Meteorology website) within the 24 hours prior to the fumigation start time</w:t>
            </w:r>
          </w:p>
          <w:p w14:paraId="4F18B387" w14:textId="77777777" w:rsidR="007F5ED9" w:rsidRPr="007F5ED9" w:rsidRDefault="007F5ED9" w:rsidP="009C2A2E">
            <w:pPr>
              <w:spacing w:after="0" w:line="240" w:lineRule="auto"/>
              <w:ind w:left="357"/>
              <w:rPr>
                <w:rFonts w:cstheme="majorHAnsi"/>
                <w:bCs/>
                <w:sz w:val="18"/>
                <w:szCs w:val="18"/>
              </w:rPr>
            </w:pPr>
            <w:r w:rsidRPr="007F5ED9">
              <w:rPr>
                <w:rFonts w:cstheme="majorHAnsi"/>
                <w:bCs/>
                <w:sz w:val="18"/>
                <w:szCs w:val="18"/>
              </w:rPr>
              <w:t>or</w:t>
            </w:r>
          </w:p>
          <w:p w14:paraId="01AC21F5" w14:textId="77777777" w:rsidR="00665CC4" w:rsidRPr="00546F1E" w:rsidRDefault="00151E1E" w:rsidP="001E6F4C">
            <w:pPr>
              <w:pStyle w:val="ListParagraph"/>
              <w:numPr>
                <w:ilvl w:val="0"/>
                <w:numId w:val="3"/>
              </w:numPr>
              <w:spacing w:beforeLines="40" w:before="96" w:afterLines="40" w:after="96" w:line="240" w:lineRule="auto"/>
              <w:contextualSpacing w:val="0"/>
              <w:rPr>
                <w:rFonts w:cstheme="majorHAnsi"/>
                <w:bCs/>
                <w:sz w:val="18"/>
                <w:szCs w:val="18"/>
              </w:rPr>
            </w:pPr>
            <w:r>
              <w:rPr>
                <w:rFonts w:cstheme="majorHAnsi"/>
                <w:bCs/>
                <w:sz w:val="18"/>
                <w:szCs w:val="18"/>
              </w:rPr>
              <w:t>t</w:t>
            </w:r>
            <w:r w:rsidR="007F5ED9">
              <w:rPr>
                <w:rFonts w:cstheme="majorHAnsi"/>
                <w:bCs/>
                <w:sz w:val="18"/>
                <w:szCs w:val="18"/>
              </w:rPr>
              <w:t xml:space="preserve">emperature readings taken within the fumigation enclosure during the exposure period. </w:t>
            </w:r>
          </w:p>
        </w:tc>
        <w:tc>
          <w:tcPr>
            <w:tcW w:w="1559" w:type="dxa"/>
            <w:vAlign w:val="center"/>
          </w:tcPr>
          <w:p w14:paraId="439F544C" w14:textId="77777777" w:rsidR="00665CC4" w:rsidRPr="00B872CA" w:rsidRDefault="00665CC4" w:rsidP="001E42DE">
            <w:pPr>
              <w:spacing w:beforeLines="40" w:before="96" w:afterLines="40" w:after="96" w:line="240" w:lineRule="auto"/>
              <w:rPr>
                <w:rFonts w:asciiTheme="minorHAnsi" w:hAnsiTheme="minorHAnsi" w:cstheme="majorHAnsi"/>
                <w:bCs/>
                <w:sz w:val="18"/>
                <w:szCs w:val="18"/>
              </w:rPr>
            </w:pPr>
            <w:r w:rsidRPr="00546F1E">
              <w:rPr>
                <w:rFonts w:asciiTheme="minorHAnsi" w:hAnsiTheme="minorHAnsi" w:cstheme="majorHAnsi"/>
                <w:bCs/>
                <w:sz w:val="18"/>
                <w:szCs w:val="18"/>
              </w:rPr>
              <w:t>Critical</w:t>
            </w:r>
          </w:p>
        </w:tc>
      </w:tr>
    </w:tbl>
    <w:p w14:paraId="72BDCE70" w14:textId="77777777" w:rsidR="0054496B" w:rsidRDefault="0054496B" w:rsidP="0054496B"/>
    <w:p w14:paraId="76A59D63" w14:textId="77777777" w:rsidR="00B872CA" w:rsidRPr="0054496B" w:rsidRDefault="00B872CA" w:rsidP="00B872CA">
      <w:pPr>
        <w:pStyle w:val="Heading1"/>
      </w:pPr>
      <w:bookmarkStart w:id="20" w:name="_Toc523385334"/>
      <w:r w:rsidRPr="0054496B">
        <w:lastRenderedPageBreak/>
        <w:t xml:space="preserve">Table </w:t>
      </w:r>
      <w:r w:rsidR="00032F8C">
        <w:t>3</w:t>
      </w:r>
      <w:r>
        <w:t>B</w:t>
      </w:r>
      <w:r w:rsidRPr="0054496B">
        <w:t xml:space="preserve"> </w:t>
      </w:r>
      <w:r>
        <w:t>Operating requirements</w:t>
      </w:r>
      <w:bookmarkEnd w:id="20"/>
    </w:p>
    <w:tbl>
      <w:tblPr>
        <w:tblStyle w:val="TableGrid"/>
        <w:tblW w:w="9065" w:type="dxa"/>
        <w:tblLook w:val="04A0" w:firstRow="1" w:lastRow="0" w:firstColumn="1" w:lastColumn="0" w:noHBand="0" w:noVBand="1"/>
      </w:tblPr>
      <w:tblGrid>
        <w:gridCol w:w="7506"/>
        <w:gridCol w:w="1559"/>
      </w:tblGrid>
      <w:tr w:rsidR="00B872CA" w14:paraId="5DCA7BC2" w14:textId="77777777" w:rsidTr="005270B4">
        <w:trPr>
          <w:cantSplit/>
          <w:tblHeader/>
        </w:trPr>
        <w:tc>
          <w:tcPr>
            <w:tcW w:w="7506" w:type="dxa"/>
          </w:tcPr>
          <w:p w14:paraId="4A93E529" w14:textId="77777777" w:rsidR="00B872CA" w:rsidRDefault="00B872CA" w:rsidP="005270B4">
            <w:pPr>
              <w:pStyle w:val="TableHeading"/>
              <w:rPr>
                <w:lang w:eastAsia="ja-JP"/>
              </w:rPr>
            </w:pPr>
            <w:r>
              <w:rPr>
                <w:lang w:eastAsia="ja-JP"/>
              </w:rPr>
              <w:t>Requirements</w:t>
            </w:r>
          </w:p>
        </w:tc>
        <w:tc>
          <w:tcPr>
            <w:tcW w:w="1559" w:type="dxa"/>
          </w:tcPr>
          <w:p w14:paraId="26CB3C06" w14:textId="77777777" w:rsidR="00B872CA" w:rsidRDefault="00B872CA" w:rsidP="005270B4">
            <w:pPr>
              <w:pStyle w:val="TableHeading"/>
              <w:rPr>
                <w:lang w:eastAsia="ja-JP"/>
              </w:rPr>
            </w:pPr>
            <w:r>
              <w:rPr>
                <w:lang w:eastAsia="ja-JP"/>
              </w:rPr>
              <w:t>Nonconformity guide</w:t>
            </w:r>
          </w:p>
        </w:tc>
      </w:tr>
      <w:tr w:rsidR="00724DBC" w14:paraId="40F4E3B3" w14:textId="77777777" w:rsidTr="005270B4">
        <w:trPr>
          <w:cantSplit/>
          <w:tblHeader/>
        </w:trPr>
        <w:tc>
          <w:tcPr>
            <w:tcW w:w="7506" w:type="dxa"/>
          </w:tcPr>
          <w:p w14:paraId="3BFAA98D" w14:textId="77777777" w:rsidR="00724DBC" w:rsidRPr="00546F1E" w:rsidRDefault="00724DBC" w:rsidP="00724DBC">
            <w:pPr>
              <w:spacing w:beforeLines="40" w:before="96" w:afterLines="40" w:after="96" w:line="240" w:lineRule="auto"/>
              <w:rPr>
                <w:rFonts w:asciiTheme="minorHAnsi" w:hAnsiTheme="minorHAnsi" w:cstheme="majorHAnsi"/>
                <w:bCs/>
                <w:sz w:val="18"/>
                <w:szCs w:val="18"/>
              </w:rPr>
            </w:pPr>
            <w:r>
              <w:rPr>
                <w:rFonts w:cstheme="majorHAnsi"/>
                <w:bCs/>
                <w:sz w:val="18"/>
                <w:szCs w:val="18"/>
              </w:rPr>
              <w:t xml:space="preserve">3.10 </w:t>
            </w:r>
            <w:r w:rsidRPr="00885472">
              <w:rPr>
                <w:rFonts w:cstheme="majorHAnsi"/>
                <w:bCs/>
                <w:sz w:val="18"/>
                <w:szCs w:val="18"/>
              </w:rPr>
              <w:t xml:space="preserve">Minimum ambient temperature </w:t>
            </w:r>
            <w:r>
              <w:rPr>
                <w:rFonts w:cstheme="majorHAnsi"/>
                <w:bCs/>
                <w:sz w:val="18"/>
                <w:szCs w:val="18"/>
              </w:rPr>
              <w:t>records</w:t>
            </w:r>
            <w:r w:rsidRPr="00885472">
              <w:rPr>
                <w:rFonts w:cstheme="majorHAnsi"/>
                <w:bCs/>
                <w:sz w:val="18"/>
                <w:szCs w:val="18"/>
              </w:rPr>
              <w:t xml:space="preserve"> m</w:t>
            </w:r>
            <w:r>
              <w:rPr>
                <w:rFonts w:cstheme="majorHAnsi"/>
                <w:bCs/>
                <w:sz w:val="18"/>
                <w:szCs w:val="18"/>
              </w:rPr>
              <w:t>ust</w:t>
            </w:r>
            <w:r w:rsidRPr="00885472">
              <w:rPr>
                <w:rFonts w:cstheme="majorHAnsi"/>
                <w:bCs/>
                <w:sz w:val="18"/>
                <w:szCs w:val="18"/>
              </w:rPr>
              <w:t xml:space="preserve"> </w:t>
            </w:r>
            <w:r>
              <w:rPr>
                <w:rFonts w:cstheme="majorHAnsi"/>
                <w:bCs/>
                <w:sz w:val="18"/>
                <w:szCs w:val="18"/>
              </w:rPr>
              <w:t>include</w:t>
            </w:r>
            <w:r w:rsidRPr="00885472">
              <w:rPr>
                <w:rFonts w:cstheme="majorHAnsi"/>
                <w:bCs/>
                <w:sz w:val="18"/>
                <w:szCs w:val="18"/>
              </w:rPr>
              <w:t xml:space="preserve"> the predicted minimum temperatures for the </w:t>
            </w:r>
            <w:r>
              <w:rPr>
                <w:rFonts w:cstheme="majorHAnsi"/>
                <w:bCs/>
                <w:sz w:val="18"/>
                <w:szCs w:val="18"/>
              </w:rPr>
              <w:t>duration of the</w:t>
            </w:r>
            <w:r w:rsidRPr="00885472">
              <w:rPr>
                <w:rFonts w:cstheme="majorHAnsi"/>
                <w:bCs/>
                <w:sz w:val="18"/>
                <w:szCs w:val="18"/>
              </w:rPr>
              <w:t xml:space="preserve"> exposure period and the date and time the forecast was obtained.</w:t>
            </w:r>
          </w:p>
        </w:tc>
        <w:tc>
          <w:tcPr>
            <w:tcW w:w="1559" w:type="dxa"/>
            <w:vAlign w:val="center"/>
          </w:tcPr>
          <w:p w14:paraId="1A476B87" w14:textId="77777777" w:rsidR="00724DBC" w:rsidRPr="00546F1E"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Major </w:t>
            </w:r>
          </w:p>
        </w:tc>
      </w:tr>
      <w:tr w:rsidR="00724DBC" w14:paraId="4C60E337" w14:textId="77777777" w:rsidTr="003E5F07">
        <w:trPr>
          <w:cantSplit/>
          <w:tblHeader/>
        </w:trPr>
        <w:tc>
          <w:tcPr>
            <w:tcW w:w="7506" w:type="dxa"/>
          </w:tcPr>
          <w:p w14:paraId="0DD012B6" w14:textId="77777777" w:rsidR="00724DBC" w:rsidRPr="00546F1E"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3.11 </w:t>
            </w:r>
            <w:r w:rsidRPr="00C67375">
              <w:rPr>
                <w:rFonts w:asciiTheme="minorHAnsi" w:hAnsiTheme="minorHAnsi" w:cstheme="majorHAnsi"/>
                <w:bCs/>
                <w:sz w:val="18"/>
                <w:szCs w:val="18"/>
              </w:rPr>
              <w:t>Where forecast minimum ambient temperatures are predicted to go below the effective temperature range, the fumigation must not be performed unless the fumigation is performed in a temperature controlled environment.</w:t>
            </w:r>
          </w:p>
        </w:tc>
        <w:tc>
          <w:tcPr>
            <w:tcW w:w="1559" w:type="dxa"/>
          </w:tcPr>
          <w:p w14:paraId="026A8AF1" w14:textId="77777777" w:rsidR="00724DBC" w:rsidRPr="00546F1E"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Major or critical </w:t>
            </w:r>
          </w:p>
        </w:tc>
      </w:tr>
      <w:tr w:rsidR="00724DBC" w14:paraId="0040D041" w14:textId="77777777" w:rsidTr="003E5F07">
        <w:trPr>
          <w:cantSplit/>
          <w:tblHeader/>
        </w:trPr>
        <w:tc>
          <w:tcPr>
            <w:tcW w:w="7506" w:type="dxa"/>
          </w:tcPr>
          <w:p w14:paraId="3BF9A081" w14:textId="77777777" w:rsidR="00724DBC" w:rsidRPr="00C67375"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3.12 F</w:t>
            </w:r>
            <w:r w:rsidRPr="00546F1E">
              <w:rPr>
                <w:rFonts w:asciiTheme="minorHAnsi" w:hAnsiTheme="minorHAnsi" w:cstheme="majorHAnsi"/>
                <w:bCs/>
                <w:sz w:val="18"/>
                <w:szCs w:val="18"/>
              </w:rPr>
              <w:t>orecast minimum ambient temperature</w:t>
            </w:r>
            <w:r>
              <w:rPr>
                <w:rFonts w:asciiTheme="minorHAnsi" w:hAnsiTheme="minorHAnsi" w:cstheme="majorHAnsi"/>
                <w:bCs/>
                <w:sz w:val="18"/>
                <w:szCs w:val="18"/>
              </w:rPr>
              <w:t>s</w:t>
            </w:r>
            <w:r w:rsidRPr="00546F1E">
              <w:rPr>
                <w:rFonts w:asciiTheme="minorHAnsi" w:hAnsiTheme="minorHAnsi" w:cstheme="majorHAnsi"/>
                <w:bCs/>
                <w:sz w:val="18"/>
                <w:szCs w:val="18"/>
              </w:rPr>
              <w:t xml:space="preserve"> </w:t>
            </w:r>
            <w:r>
              <w:rPr>
                <w:rFonts w:asciiTheme="minorHAnsi" w:hAnsiTheme="minorHAnsi" w:cstheme="majorHAnsi"/>
                <w:bCs/>
                <w:sz w:val="18"/>
                <w:szCs w:val="18"/>
              </w:rPr>
              <w:t xml:space="preserve">must not be used </w:t>
            </w:r>
            <w:r w:rsidRPr="00546F1E">
              <w:rPr>
                <w:rFonts w:asciiTheme="minorHAnsi" w:hAnsiTheme="minorHAnsi" w:cstheme="majorHAnsi"/>
                <w:bCs/>
                <w:sz w:val="18"/>
                <w:szCs w:val="18"/>
              </w:rPr>
              <w:t xml:space="preserve">to determine the fumigation rate and dosage required for </w:t>
            </w:r>
            <w:r>
              <w:rPr>
                <w:rFonts w:asciiTheme="minorHAnsi" w:hAnsiTheme="minorHAnsi" w:cstheme="majorHAnsi"/>
                <w:bCs/>
                <w:sz w:val="18"/>
                <w:szCs w:val="18"/>
              </w:rPr>
              <w:t>fresh fruit and vegetable fumigations</w:t>
            </w:r>
            <w:r w:rsidRPr="00546F1E">
              <w:rPr>
                <w:rFonts w:asciiTheme="minorHAnsi" w:hAnsiTheme="minorHAnsi" w:cstheme="majorHAnsi"/>
                <w:bCs/>
                <w:sz w:val="18"/>
                <w:szCs w:val="18"/>
              </w:rPr>
              <w:t xml:space="preserve">. </w:t>
            </w:r>
          </w:p>
        </w:tc>
        <w:tc>
          <w:tcPr>
            <w:tcW w:w="1559" w:type="dxa"/>
          </w:tcPr>
          <w:p w14:paraId="728F5871" w14:textId="77777777" w:rsidR="00724DBC" w:rsidRPr="00546F1E"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Major </w:t>
            </w:r>
          </w:p>
        </w:tc>
      </w:tr>
      <w:tr w:rsidR="00724DBC" w14:paraId="3E2B6802" w14:textId="77777777" w:rsidTr="005270B4">
        <w:trPr>
          <w:cantSplit/>
          <w:tblHeader/>
        </w:trPr>
        <w:tc>
          <w:tcPr>
            <w:tcW w:w="7506" w:type="dxa"/>
          </w:tcPr>
          <w:p w14:paraId="518201FD" w14:textId="77777777" w:rsidR="00724DBC" w:rsidRPr="0085089C" w:rsidRDefault="00724DBC" w:rsidP="00724DBC">
            <w:pPr>
              <w:spacing w:beforeLines="40" w:before="96" w:afterLines="40" w:after="96" w:line="240" w:lineRule="auto"/>
              <w:rPr>
                <w:rFonts w:asciiTheme="minorHAnsi" w:hAnsiTheme="minorHAnsi" w:cstheme="majorHAnsi"/>
                <w:bCs/>
                <w:sz w:val="18"/>
                <w:szCs w:val="18"/>
              </w:rPr>
            </w:pPr>
            <w:r w:rsidRPr="0085089C">
              <w:rPr>
                <w:rFonts w:asciiTheme="minorHAnsi" w:hAnsiTheme="minorHAnsi" w:cstheme="majorHAnsi"/>
                <w:bCs/>
                <w:sz w:val="18"/>
                <w:szCs w:val="18"/>
              </w:rPr>
              <w:t>3.</w:t>
            </w:r>
            <w:r>
              <w:rPr>
                <w:rFonts w:asciiTheme="minorHAnsi" w:hAnsiTheme="minorHAnsi" w:cstheme="majorHAnsi"/>
                <w:bCs/>
                <w:sz w:val="18"/>
                <w:szCs w:val="18"/>
              </w:rPr>
              <w:t>13</w:t>
            </w:r>
            <w:r w:rsidRPr="0085089C">
              <w:rPr>
                <w:rFonts w:asciiTheme="minorHAnsi" w:hAnsiTheme="minorHAnsi" w:cstheme="majorHAnsi"/>
                <w:bCs/>
                <w:sz w:val="18"/>
                <w:szCs w:val="18"/>
              </w:rPr>
              <w:t xml:space="preserve"> Where temperature recording equipment is used and the temperature falls below the effective temperature range for the fumigation rate applied, the fumigation must be considered to have failed.</w:t>
            </w:r>
          </w:p>
        </w:tc>
        <w:tc>
          <w:tcPr>
            <w:tcW w:w="1559" w:type="dxa"/>
            <w:vAlign w:val="center"/>
          </w:tcPr>
          <w:p w14:paraId="03931F7B" w14:textId="77777777" w:rsidR="00724DBC" w:rsidRPr="0085089C" w:rsidRDefault="00724DBC" w:rsidP="00724DBC">
            <w:pPr>
              <w:spacing w:beforeLines="40" w:before="96" w:afterLines="40" w:after="96" w:line="240" w:lineRule="auto"/>
              <w:rPr>
                <w:rFonts w:asciiTheme="minorHAnsi" w:hAnsiTheme="minorHAnsi" w:cstheme="majorHAnsi"/>
                <w:bCs/>
                <w:sz w:val="18"/>
                <w:szCs w:val="18"/>
              </w:rPr>
            </w:pPr>
            <w:r w:rsidRPr="0085089C">
              <w:rPr>
                <w:rFonts w:asciiTheme="minorHAnsi" w:hAnsiTheme="minorHAnsi" w:cstheme="majorHAnsi"/>
                <w:bCs/>
                <w:sz w:val="18"/>
                <w:szCs w:val="18"/>
              </w:rPr>
              <w:t>Critical</w:t>
            </w:r>
          </w:p>
        </w:tc>
      </w:tr>
      <w:tr w:rsidR="00724DBC" w14:paraId="3E2D251B" w14:textId="77777777" w:rsidTr="005270B4">
        <w:trPr>
          <w:cantSplit/>
          <w:tblHeader/>
        </w:trPr>
        <w:tc>
          <w:tcPr>
            <w:tcW w:w="7506" w:type="dxa"/>
          </w:tcPr>
          <w:p w14:paraId="2241E2A7" w14:textId="77777777" w:rsidR="00724DBC" w:rsidRPr="0085089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3.14 </w:t>
            </w:r>
            <w:r w:rsidRPr="009A4BFC">
              <w:rPr>
                <w:rFonts w:asciiTheme="minorHAnsi" w:hAnsiTheme="minorHAnsi" w:cstheme="majorHAnsi"/>
                <w:bCs/>
                <w:sz w:val="18"/>
                <w:szCs w:val="18"/>
              </w:rPr>
              <w:t>Where</w:t>
            </w:r>
            <w:r>
              <w:rPr>
                <w:rFonts w:asciiTheme="minorHAnsi" w:hAnsiTheme="minorHAnsi" w:cstheme="majorHAnsi"/>
                <w:bCs/>
                <w:sz w:val="18"/>
                <w:szCs w:val="18"/>
              </w:rPr>
              <w:t xml:space="preserve"> the fumigation is performed in a temperature controlled environment, temperature readings must be taken at intervals no greater than sixty seconds. Where a reading indicates the enclosure has fallen below the </w:t>
            </w:r>
            <w:r w:rsidRPr="0085089C">
              <w:rPr>
                <w:rFonts w:asciiTheme="minorHAnsi" w:hAnsiTheme="minorHAnsi" w:cstheme="majorHAnsi"/>
                <w:bCs/>
                <w:sz w:val="18"/>
                <w:szCs w:val="18"/>
              </w:rPr>
              <w:t>effective temperature range for the fumigation rate applied, the fumigation must be considered to have failed.</w:t>
            </w:r>
          </w:p>
        </w:tc>
        <w:tc>
          <w:tcPr>
            <w:tcW w:w="1559" w:type="dxa"/>
            <w:vAlign w:val="center"/>
          </w:tcPr>
          <w:p w14:paraId="54A0F6E9" w14:textId="77777777" w:rsidR="00724DBC" w:rsidRPr="0085089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Major or critical</w:t>
            </w:r>
          </w:p>
        </w:tc>
      </w:tr>
      <w:tr w:rsidR="00724DBC" w14:paraId="7FA2BF1E" w14:textId="77777777" w:rsidTr="005270B4">
        <w:trPr>
          <w:cantSplit/>
          <w:tblHeader/>
        </w:trPr>
        <w:tc>
          <w:tcPr>
            <w:tcW w:w="7506" w:type="dxa"/>
          </w:tcPr>
          <w:p w14:paraId="64F55C31" w14:textId="77777777" w:rsidR="00724DBC" w:rsidRPr="0085089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3.15</w:t>
            </w:r>
            <w:r w:rsidRPr="0085089C">
              <w:rPr>
                <w:rFonts w:asciiTheme="minorHAnsi" w:hAnsiTheme="minorHAnsi" w:cstheme="majorHAnsi"/>
                <w:bCs/>
                <w:sz w:val="18"/>
                <w:szCs w:val="18"/>
              </w:rPr>
              <w:t xml:space="preserve"> Where it is determined that methyl bromide fumigation is not suitable for the goods the biosecurity industry participant must not proceed with the fumigation. The biosecurity industry participant must contact the importer or nominated agent to arrange for amended directions from the department.</w:t>
            </w:r>
          </w:p>
        </w:tc>
        <w:tc>
          <w:tcPr>
            <w:tcW w:w="1559" w:type="dxa"/>
            <w:vAlign w:val="center"/>
          </w:tcPr>
          <w:p w14:paraId="33DEA668" w14:textId="77777777" w:rsidR="00724DBC" w:rsidRPr="0085089C" w:rsidRDefault="00724DBC" w:rsidP="00724DBC">
            <w:pPr>
              <w:spacing w:beforeLines="40" w:before="96" w:afterLines="40" w:after="96" w:line="240" w:lineRule="auto"/>
              <w:rPr>
                <w:rFonts w:asciiTheme="minorHAnsi" w:hAnsiTheme="minorHAnsi" w:cstheme="majorHAnsi"/>
                <w:bCs/>
                <w:sz w:val="18"/>
                <w:szCs w:val="18"/>
              </w:rPr>
            </w:pPr>
            <w:r w:rsidRPr="0085089C">
              <w:rPr>
                <w:rFonts w:asciiTheme="minorHAnsi" w:hAnsiTheme="minorHAnsi" w:cstheme="majorHAnsi"/>
                <w:bCs/>
                <w:sz w:val="18"/>
                <w:szCs w:val="18"/>
              </w:rPr>
              <w:t>Major</w:t>
            </w:r>
          </w:p>
        </w:tc>
      </w:tr>
      <w:tr w:rsidR="00724DBC" w14:paraId="1AF9BDAC" w14:textId="77777777" w:rsidTr="005270B4">
        <w:trPr>
          <w:cantSplit/>
          <w:tblHeader/>
        </w:trPr>
        <w:tc>
          <w:tcPr>
            <w:tcW w:w="7506" w:type="dxa"/>
          </w:tcPr>
          <w:p w14:paraId="218ACBD9" w14:textId="77777777" w:rsidR="00724DBC" w:rsidRPr="00546F1E"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3.16</w:t>
            </w:r>
            <w:r w:rsidRPr="00546F1E">
              <w:rPr>
                <w:rFonts w:asciiTheme="minorHAnsi" w:hAnsiTheme="minorHAnsi" w:cstheme="majorHAnsi"/>
                <w:bCs/>
                <w:sz w:val="18"/>
                <w:szCs w:val="18"/>
              </w:rPr>
              <w:t xml:space="preserve"> Where the fumigation is to treat a commodity, the biosecurity industry participant cannot rely on packing declarations /lists alone to determine suitability of the commodity for fumigation unless adequate detail is included within these documents. Verification that the commodity is suitable for fumigation can be through a written declaration stating the commodity meets the conditions above or through a physical unpack</w:t>
            </w:r>
            <w:r>
              <w:rPr>
                <w:rFonts w:asciiTheme="minorHAnsi" w:hAnsiTheme="minorHAnsi" w:cstheme="majorHAnsi"/>
                <w:bCs/>
                <w:sz w:val="18"/>
                <w:szCs w:val="18"/>
              </w:rPr>
              <w:t xml:space="preserve"> and inspection</w:t>
            </w:r>
            <w:r w:rsidRPr="00546F1E">
              <w:rPr>
                <w:rFonts w:asciiTheme="minorHAnsi" w:hAnsiTheme="minorHAnsi" w:cstheme="majorHAnsi"/>
                <w:bCs/>
                <w:sz w:val="18"/>
                <w:szCs w:val="18"/>
              </w:rPr>
              <w:t xml:space="preserve"> of the consignment.</w:t>
            </w:r>
          </w:p>
        </w:tc>
        <w:tc>
          <w:tcPr>
            <w:tcW w:w="1559" w:type="dxa"/>
            <w:vAlign w:val="center"/>
          </w:tcPr>
          <w:p w14:paraId="64BB17AD" w14:textId="77777777" w:rsidR="00724DBC" w:rsidRDefault="00724DBC" w:rsidP="00724DBC">
            <w:pPr>
              <w:spacing w:beforeLines="40" w:before="96" w:afterLines="40" w:after="96" w:line="240" w:lineRule="auto"/>
              <w:rPr>
                <w:rFonts w:asciiTheme="minorHAnsi" w:hAnsiTheme="minorHAnsi" w:cstheme="majorHAnsi"/>
                <w:sz w:val="18"/>
                <w:szCs w:val="18"/>
              </w:rPr>
            </w:pPr>
            <w:r w:rsidRPr="00546F1E">
              <w:rPr>
                <w:rFonts w:asciiTheme="minorHAnsi" w:hAnsiTheme="minorHAnsi" w:cstheme="majorHAnsi"/>
                <w:bCs/>
                <w:sz w:val="18"/>
                <w:szCs w:val="18"/>
              </w:rPr>
              <w:t>Major</w:t>
            </w:r>
          </w:p>
          <w:p w14:paraId="78882B80" w14:textId="77777777" w:rsidR="00724DBC" w:rsidRPr="00546F1E" w:rsidRDefault="00724DBC" w:rsidP="00724DBC">
            <w:pPr>
              <w:rPr>
                <w:rFonts w:asciiTheme="minorHAnsi" w:hAnsiTheme="minorHAnsi" w:cstheme="majorHAnsi"/>
                <w:sz w:val="18"/>
                <w:szCs w:val="18"/>
              </w:rPr>
            </w:pPr>
          </w:p>
        </w:tc>
      </w:tr>
      <w:tr w:rsidR="00724DBC" w14:paraId="2D9A3E9E" w14:textId="77777777" w:rsidTr="005270B4">
        <w:trPr>
          <w:cantSplit/>
          <w:tblHeader/>
        </w:trPr>
        <w:tc>
          <w:tcPr>
            <w:tcW w:w="7506" w:type="dxa"/>
          </w:tcPr>
          <w:p w14:paraId="79EE1FCF"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3.17</w:t>
            </w:r>
            <w:r w:rsidRPr="0085089C">
              <w:rPr>
                <w:rFonts w:asciiTheme="minorHAnsi" w:hAnsiTheme="minorHAnsi" w:cstheme="majorHAnsi"/>
                <w:bCs/>
                <w:sz w:val="18"/>
                <w:szCs w:val="18"/>
              </w:rPr>
              <w:t xml:space="preserve"> Where a fumigation is to treat non-commodity concerns (i.e. packaging material or dunnage), the biosecurity industry participant can rely on a packing declaration or other suitable document (e.g. packing list).</w:t>
            </w:r>
          </w:p>
        </w:tc>
        <w:tc>
          <w:tcPr>
            <w:tcW w:w="1559" w:type="dxa"/>
            <w:vAlign w:val="center"/>
          </w:tcPr>
          <w:p w14:paraId="3F474E79" w14:textId="77777777" w:rsidR="00724DBC" w:rsidRDefault="00724DBC" w:rsidP="00724DBC">
            <w:pPr>
              <w:spacing w:beforeLines="40" w:before="96" w:afterLines="40" w:after="96" w:line="240" w:lineRule="auto"/>
              <w:rPr>
                <w:rFonts w:asciiTheme="minorHAnsi" w:hAnsiTheme="minorHAnsi" w:cstheme="majorHAnsi"/>
                <w:bCs/>
                <w:sz w:val="18"/>
                <w:szCs w:val="18"/>
              </w:rPr>
            </w:pPr>
            <w:r w:rsidRPr="00A53359">
              <w:rPr>
                <w:rFonts w:asciiTheme="minorHAnsi" w:hAnsiTheme="minorHAnsi" w:cstheme="majorHAnsi"/>
                <w:bCs/>
                <w:sz w:val="18"/>
                <w:szCs w:val="18"/>
              </w:rPr>
              <w:t>Minor</w:t>
            </w:r>
            <w:r>
              <w:rPr>
                <w:rFonts w:asciiTheme="minorHAnsi" w:hAnsiTheme="minorHAnsi" w:cstheme="majorHAnsi"/>
                <w:bCs/>
                <w:sz w:val="18"/>
                <w:szCs w:val="18"/>
              </w:rPr>
              <w:t xml:space="preserve"> or m</w:t>
            </w:r>
            <w:r w:rsidRPr="00A53359">
              <w:rPr>
                <w:rFonts w:asciiTheme="minorHAnsi" w:hAnsiTheme="minorHAnsi" w:cstheme="majorHAnsi"/>
                <w:bCs/>
                <w:sz w:val="18"/>
                <w:szCs w:val="18"/>
              </w:rPr>
              <w:t>ajor</w:t>
            </w:r>
          </w:p>
        </w:tc>
      </w:tr>
      <w:tr w:rsidR="00724DBC" w14:paraId="78EC00AC" w14:textId="77777777" w:rsidTr="005270B4">
        <w:trPr>
          <w:cantSplit/>
          <w:tblHeader/>
        </w:trPr>
        <w:tc>
          <w:tcPr>
            <w:tcW w:w="7506" w:type="dxa"/>
          </w:tcPr>
          <w:p w14:paraId="1160F1E4"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3.18</w:t>
            </w:r>
            <w:r w:rsidRPr="0085089C">
              <w:rPr>
                <w:rFonts w:asciiTheme="minorHAnsi" w:hAnsiTheme="minorHAnsi" w:cstheme="majorHAnsi"/>
                <w:bCs/>
                <w:sz w:val="18"/>
                <w:szCs w:val="18"/>
              </w:rPr>
              <w:t xml:space="preserve"> The result of the fumigation must be recorded on the </w:t>
            </w:r>
            <w:r w:rsidRPr="0085089C">
              <w:rPr>
                <w:rFonts w:asciiTheme="minorHAnsi" w:hAnsiTheme="minorHAnsi" w:cstheme="majorHAnsi"/>
                <w:bCs/>
                <w:i/>
                <w:sz w:val="18"/>
                <w:szCs w:val="18"/>
              </w:rPr>
              <w:t xml:space="preserve">Record of methyl bromide fumigation </w:t>
            </w:r>
            <w:r w:rsidRPr="0085089C">
              <w:rPr>
                <w:rFonts w:asciiTheme="minorHAnsi" w:hAnsiTheme="minorHAnsi" w:cstheme="majorHAnsi"/>
                <w:bCs/>
                <w:sz w:val="18"/>
                <w:szCs w:val="18"/>
              </w:rPr>
              <w:t xml:space="preserve">form.  </w:t>
            </w:r>
          </w:p>
        </w:tc>
        <w:tc>
          <w:tcPr>
            <w:tcW w:w="1559" w:type="dxa"/>
            <w:vAlign w:val="center"/>
          </w:tcPr>
          <w:p w14:paraId="4F2C7E09" w14:textId="77777777" w:rsidR="00724DBC" w:rsidRDefault="00724DBC" w:rsidP="00724DBC">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Minor</w:t>
            </w:r>
          </w:p>
        </w:tc>
      </w:tr>
      <w:tr w:rsidR="00724DBC" w14:paraId="7C997D7E" w14:textId="77777777" w:rsidTr="005270B4">
        <w:trPr>
          <w:cantSplit/>
          <w:tblHeader/>
        </w:trPr>
        <w:tc>
          <w:tcPr>
            <w:tcW w:w="7506" w:type="dxa"/>
          </w:tcPr>
          <w:p w14:paraId="10E2CBC9"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3.19 For fumigations performed in a temperature controlled environment, all temperature monitoring readings, including the time and location at which they were taken must be included as an attachment to the </w:t>
            </w:r>
            <w:r w:rsidRPr="0085089C">
              <w:rPr>
                <w:rFonts w:asciiTheme="minorHAnsi" w:hAnsiTheme="minorHAnsi" w:cstheme="majorHAnsi"/>
                <w:bCs/>
                <w:i/>
                <w:sz w:val="18"/>
                <w:szCs w:val="18"/>
              </w:rPr>
              <w:t xml:space="preserve">Record of </w:t>
            </w:r>
            <w:r>
              <w:rPr>
                <w:rFonts w:asciiTheme="minorHAnsi" w:hAnsiTheme="minorHAnsi" w:cstheme="majorHAnsi"/>
                <w:bCs/>
                <w:i/>
                <w:sz w:val="18"/>
                <w:szCs w:val="18"/>
              </w:rPr>
              <w:t>methyl bromide</w:t>
            </w:r>
            <w:r w:rsidRPr="0085089C">
              <w:rPr>
                <w:rFonts w:asciiTheme="minorHAnsi" w:hAnsiTheme="minorHAnsi" w:cstheme="majorHAnsi"/>
                <w:bCs/>
                <w:i/>
                <w:sz w:val="18"/>
                <w:szCs w:val="18"/>
              </w:rPr>
              <w:t xml:space="preserve"> fumigation </w:t>
            </w:r>
            <w:r w:rsidRPr="0085089C">
              <w:rPr>
                <w:rFonts w:asciiTheme="minorHAnsi" w:hAnsiTheme="minorHAnsi" w:cstheme="majorHAnsi"/>
                <w:bCs/>
                <w:sz w:val="18"/>
                <w:szCs w:val="18"/>
              </w:rPr>
              <w:t>form.</w:t>
            </w:r>
          </w:p>
        </w:tc>
        <w:tc>
          <w:tcPr>
            <w:tcW w:w="1559" w:type="dxa"/>
            <w:vAlign w:val="center"/>
          </w:tcPr>
          <w:p w14:paraId="67B096E3"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Minor or major </w:t>
            </w:r>
          </w:p>
        </w:tc>
      </w:tr>
      <w:tr w:rsidR="00724DBC" w14:paraId="06A4A2D3" w14:textId="77777777" w:rsidTr="005270B4">
        <w:trPr>
          <w:cantSplit/>
          <w:tblHeader/>
        </w:trPr>
        <w:tc>
          <w:tcPr>
            <w:tcW w:w="7506" w:type="dxa"/>
          </w:tcPr>
          <w:p w14:paraId="277054B8"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3.20 </w:t>
            </w:r>
            <w:r w:rsidRPr="00724DBC">
              <w:rPr>
                <w:rFonts w:asciiTheme="minorHAnsi" w:hAnsiTheme="minorHAnsi" w:cstheme="majorHAnsi"/>
                <w:bCs/>
                <w:sz w:val="18"/>
                <w:szCs w:val="18"/>
              </w:rPr>
              <w:t xml:space="preserve">Field notes/records created during the performance of fumigations must be maintained and provided to the department on </w:t>
            </w:r>
            <w:r w:rsidR="00745AEC" w:rsidRPr="00724DBC">
              <w:rPr>
                <w:rFonts w:asciiTheme="minorHAnsi" w:hAnsiTheme="minorHAnsi" w:cstheme="majorHAnsi"/>
                <w:bCs/>
                <w:sz w:val="18"/>
                <w:szCs w:val="18"/>
              </w:rPr>
              <w:t>request</w:t>
            </w:r>
            <w:r w:rsidR="00745AEC" w:rsidDel="00681ADA">
              <w:rPr>
                <w:rFonts w:asciiTheme="minorHAnsi" w:hAnsiTheme="minorHAnsi" w:cstheme="majorHAnsi"/>
                <w:bCs/>
                <w:sz w:val="18"/>
                <w:szCs w:val="18"/>
              </w:rPr>
              <w:t xml:space="preserve">. </w:t>
            </w:r>
          </w:p>
        </w:tc>
        <w:tc>
          <w:tcPr>
            <w:tcW w:w="1559" w:type="dxa"/>
            <w:vAlign w:val="center"/>
          </w:tcPr>
          <w:p w14:paraId="1B6ED9C2"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Major </w:t>
            </w:r>
          </w:p>
        </w:tc>
      </w:tr>
      <w:tr w:rsidR="00724DBC" w14:paraId="11DBC7CF" w14:textId="77777777" w:rsidTr="005270B4">
        <w:trPr>
          <w:cantSplit/>
          <w:tblHeader/>
        </w:trPr>
        <w:tc>
          <w:tcPr>
            <w:tcW w:w="7506" w:type="dxa"/>
          </w:tcPr>
          <w:p w14:paraId="750726BB"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3.21 The </w:t>
            </w:r>
            <w:r>
              <w:rPr>
                <w:rFonts w:asciiTheme="minorHAnsi" w:hAnsiTheme="minorHAnsi" w:cstheme="majorHAnsi"/>
                <w:bCs/>
                <w:i/>
                <w:sz w:val="18"/>
                <w:szCs w:val="18"/>
              </w:rPr>
              <w:t>C</w:t>
            </w:r>
            <w:r w:rsidRPr="00002A28">
              <w:rPr>
                <w:rFonts w:asciiTheme="minorHAnsi" w:hAnsiTheme="minorHAnsi" w:cstheme="majorHAnsi"/>
                <w:bCs/>
                <w:i/>
                <w:sz w:val="18"/>
                <w:szCs w:val="18"/>
              </w:rPr>
              <w:t>ertificate of fumigation</w:t>
            </w:r>
            <w:r>
              <w:rPr>
                <w:rFonts w:asciiTheme="minorHAnsi" w:hAnsiTheme="minorHAnsi" w:cstheme="majorHAnsi"/>
                <w:bCs/>
                <w:sz w:val="18"/>
                <w:szCs w:val="18"/>
              </w:rPr>
              <w:t xml:space="preserve"> and the </w:t>
            </w:r>
            <w:r>
              <w:rPr>
                <w:rFonts w:asciiTheme="minorHAnsi" w:hAnsiTheme="minorHAnsi" w:cstheme="majorHAnsi"/>
                <w:bCs/>
                <w:i/>
                <w:sz w:val="18"/>
                <w:szCs w:val="18"/>
              </w:rPr>
              <w:t>R</w:t>
            </w:r>
            <w:r w:rsidRPr="00002A28">
              <w:rPr>
                <w:rFonts w:asciiTheme="minorHAnsi" w:hAnsiTheme="minorHAnsi" w:cstheme="majorHAnsi"/>
                <w:bCs/>
                <w:i/>
                <w:sz w:val="18"/>
                <w:szCs w:val="18"/>
              </w:rPr>
              <w:t>ecord of methyl bromide fumigation</w:t>
            </w:r>
            <w:r>
              <w:rPr>
                <w:rFonts w:asciiTheme="minorHAnsi" w:hAnsiTheme="minorHAnsi" w:cstheme="majorHAnsi"/>
                <w:bCs/>
                <w:sz w:val="18"/>
                <w:szCs w:val="18"/>
              </w:rPr>
              <w:t xml:space="preserve"> must be signed by the accredited person who conducted or directly supervised the fumigation. </w:t>
            </w:r>
          </w:p>
        </w:tc>
        <w:tc>
          <w:tcPr>
            <w:tcW w:w="1559" w:type="dxa"/>
            <w:vAlign w:val="center"/>
          </w:tcPr>
          <w:p w14:paraId="2E65C8F9"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Major</w:t>
            </w:r>
          </w:p>
        </w:tc>
      </w:tr>
      <w:tr w:rsidR="00724DBC" w14:paraId="02ABDAB4" w14:textId="77777777" w:rsidTr="005270B4">
        <w:trPr>
          <w:cantSplit/>
          <w:tblHeader/>
        </w:trPr>
        <w:tc>
          <w:tcPr>
            <w:tcW w:w="7506" w:type="dxa"/>
          </w:tcPr>
          <w:p w14:paraId="378D1163"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3.22 The c</w:t>
            </w:r>
            <w:r w:rsidRPr="00B872CA">
              <w:rPr>
                <w:rFonts w:asciiTheme="minorHAnsi" w:hAnsiTheme="minorHAnsi" w:cstheme="majorHAnsi"/>
                <w:bCs/>
                <w:sz w:val="18"/>
                <w:szCs w:val="18"/>
              </w:rPr>
              <w:t xml:space="preserve">ompleted </w:t>
            </w:r>
            <w:r w:rsidRPr="00724DBC">
              <w:rPr>
                <w:rFonts w:asciiTheme="minorHAnsi" w:hAnsiTheme="minorHAnsi" w:cstheme="majorHAnsi"/>
                <w:bCs/>
                <w:i/>
                <w:sz w:val="18"/>
                <w:szCs w:val="18"/>
              </w:rPr>
              <w:t>R</w:t>
            </w:r>
            <w:r w:rsidRPr="00002A28">
              <w:rPr>
                <w:rFonts w:asciiTheme="minorHAnsi" w:hAnsiTheme="minorHAnsi" w:cstheme="majorHAnsi"/>
                <w:bCs/>
                <w:i/>
                <w:sz w:val="18"/>
                <w:szCs w:val="18"/>
              </w:rPr>
              <w:t>ecord of methyl bromide fumigation</w:t>
            </w:r>
            <w:r>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form must be provided to the department. </w:t>
            </w:r>
          </w:p>
        </w:tc>
        <w:tc>
          <w:tcPr>
            <w:tcW w:w="1559" w:type="dxa"/>
            <w:vAlign w:val="center"/>
          </w:tcPr>
          <w:p w14:paraId="39E0DDDB"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724DBC" w14:paraId="074B530D" w14:textId="77777777" w:rsidTr="005270B4">
        <w:trPr>
          <w:cantSplit/>
          <w:tblHeader/>
        </w:trPr>
        <w:tc>
          <w:tcPr>
            <w:tcW w:w="7506" w:type="dxa"/>
          </w:tcPr>
          <w:p w14:paraId="15F1CB17"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3.23 If at any stage an accredited p</w:t>
            </w:r>
            <w:r w:rsidRPr="00B872CA">
              <w:rPr>
                <w:rFonts w:asciiTheme="minorHAnsi" w:hAnsiTheme="minorHAnsi" w:cstheme="majorHAnsi"/>
                <w:bCs/>
                <w:sz w:val="18"/>
                <w:szCs w:val="18"/>
              </w:rPr>
              <w:t>erson determines that the fumigation has failed</w:t>
            </w:r>
            <w:r>
              <w:rPr>
                <w:rFonts w:asciiTheme="minorHAnsi" w:hAnsiTheme="minorHAnsi" w:cstheme="majorHAnsi"/>
                <w:bCs/>
                <w:sz w:val="18"/>
                <w:szCs w:val="18"/>
              </w:rPr>
              <w:t>,</w:t>
            </w:r>
            <w:r w:rsidRPr="00B872CA">
              <w:rPr>
                <w:rFonts w:asciiTheme="minorHAnsi" w:hAnsiTheme="minorHAnsi" w:cstheme="majorHAnsi"/>
                <w:bCs/>
                <w:sz w:val="18"/>
                <w:szCs w:val="18"/>
              </w:rPr>
              <w:t xml:space="preserve"> the consignment must be re-fumigated. The suspected reasons for the fumigation failure must be noted on the </w:t>
            </w:r>
            <w:r w:rsidRPr="00B872CA">
              <w:rPr>
                <w:rFonts w:asciiTheme="minorHAnsi" w:hAnsiTheme="minorHAnsi" w:cstheme="majorHAnsi"/>
                <w:bCs/>
                <w:i/>
                <w:sz w:val="18"/>
                <w:szCs w:val="18"/>
              </w:rPr>
              <w:t xml:space="preserve">Record of methyl bromide fumigation </w:t>
            </w:r>
            <w:r w:rsidRPr="00B872CA">
              <w:rPr>
                <w:rFonts w:asciiTheme="minorHAnsi" w:hAnsiTheme="minorHAnsi" w:cstheme="majorHAnsi"/>
                <w:bCs/>
                <w:sz w:val="18"/>
                <w:szCs w:val="18"/>
              </w:rPr>
              <w:t xml:space="preserve">form. The form must be </w:t>
            </w:r>
            <w:r>
              <w:rPr>
                <w:rFonts w:asciiTheme="minorHAnsi" w:hAnsiTheme="minorHAnsi" w:cstheme="majorHAnsi"/>
                <w:bCs/>
                <w:sz w:val="18"/>
                <w:szCs w:val="18"/>
              </w:rPr>
              <w:t>provided to the department on request.</w:t>
            </w:r>
          </w:p>
        </w:tc>
        <w:tc>
          <w:tcPr>
            <w:tcW w:w="1559" w:type="dxa"/>
            <w:vAlign w:val="center"/>
          </w:tcPr>
          <w:p w14:paraId="7808DE76"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724DBC" w14:paraId="71E57FA0" w14:textId="77777777" w:rsidTr="005270B4">
        <w:trPr>
          <w:cantSplit/>
          <w:tblHeader/>
        </w:trPr>
        <w:tc>
          <w:tcPr>
            <w:tcW w:w="7506" w:type="dxa"/>
          </w:tcPr>
          <w:p w14:paraId="6FBDC8B3"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3.24 The department must be notified where fumigations are unable to be performed as a result of regulatory controls applied to the biosecurity industry participant or accredited person by regulatory agencies other than the department.</w:t>
            </w:r>
          </w:p>
        </w:tc>
        <w:tc>
          <w:tcPr>
            <w:tcW w:w="1559" w:type="dxa"/>
            <w:vAlign w:val="center"/>
          </w:tcPr>
          <w:p w14:paraId="5EC976F5" w14:textId="77777777" w:rsidR="00724DBC" w:rsidRPr="00B872CA"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Major </w:t>
            </w:r>
          </w:p>
        </w:tc>
      </w:tr>
      <w:tr w:rsidR="00724DBC" w14:paraId="2D1512FB" w14:textId="77777777" w:rsidTr="00681ADA">
        <w:tc>
          <w:tcPr>
            <w:tcW w:w="7506" w:type="dxa"/>
          </w:tcPr>
          <w:p w14:paraId="0C5E092D" w14:textId="77777777" w:rsidR="00724DBC" w:rsidRDefault="00724DBC" w:rsidP="00724DB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3.25 The biosecurity industry participant must comply with local, state and federal requirements relevant to the licensing and performance of fumigations. Documented evidence of compliance with these requirements must be provided to the department on request.</w:t>
            </w:r>
          </w:p>
        </w:tc>
        <w:tc>
          <w:tcPr>
            <w:tcW w:w="1559" w:type="dxa"/>
          </w:tcPr>
          <w:p w14:paraId="0E92B421" w14:textId="77777777" w:rsidR="00724DBC" w:rsidRPr="00B872CA" w:rsidRDefault="00724DBC" w:rsidP="00724DBC">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Minor or major</w:t>
            </w:r>
          </w:p>
        </w:tc>
      </w:tr>
    </w:tbl>
    <w:p w14:paraId="1C85FB7B" w14:textId="77777777" w:rsidR="0054496B" w:rsidRDefault="0054496B" w:rsidP="0054496B"/>
    <w:p w14:paraId="5B0D5E6C" w14:textId="77777777" w:rsidR="0054496B" w:rsidRPr="0054496B" w:rsidRDefault="0054496B" w:rsidP="0054496B">
      <w:pPr>
        <w:pStyle w:val="Heading1"/>
      </w:pPr>
      <w:bookmarkStart w:id="21" w:name="_Toc504030703"/>
      <w:bookmarkStart w:id="22" w:name="_Toc523385335"/>
      <w:r w:rsidRPr="0054496B">
        <w:lastRenderedPageBreak/>
        <w:t xml:space="preserve">Table </w:t>
      </w:r>
      <w:r w:rsidR="00032F8C">
        <w:t>4</w:t>
      </w:r>
      <w:r w:rsidR="00032F8C" w:rsidRPr="0054496B">
        <w:t xml:space="preserve"> </w:t>
      </w:r>
      <w:r w:rsidRPr="0054496B">
        <w:t>Office and record requirements</w:t>
      </w:r>
      <w:bookmarkEnd w:id="21"/>
      <w:bookmarkEnd w:id="22"/>
      <w:r w:rsidRPr="0054496B">
        <w:t xml:space="preserve"> </w:t>
      </w:r>
    </w:p>
    <w:tbl>
      <w:tblPr>
        <w:tblStyle w:val="TableGrid"/>
        <w:tblW w:w="9065" w:type="dxa"/>
        <w:tblLook w:val="04A0" w:firstRow="1" w:lastRow="0" w:firstColumn="1" w:lastColumn="0" w:noHBand="0" w:noVBand="1"/>
      </w:tblPr>
      <w:tblGrid>
        <w:gridCol w:w="7506"/>
        <w:gridCol w:w="1559"/>
      </w:tblGrid>
      <w:tr w:rsidR="0054496B" w14:paraId="1D664D4B" w14:textId="77777777" w:rsidTr="001E42DE">
        <w:trPr>
          <w:cantSplit/>
          <w:tblHeader/>
        </w:trPr>
        <w:tc>
          <w:tcPr>
            <w:tcW w:w="7506" w:type="dxa"/>
          </w:tcPr>
          <w:p w14:paraId="2AEC2CAD" w14:textId="77777777" w:rsidR="0054496B" w:rsidRDefault="0054496B" w:rsidP="00552862">
            <w:pPr>
              <w:pStyle w:val="TableHeading"/>
              <w:rPr>
                <w:lang w:eastAsia="ja-JP"/>
              </w:rPr>
            </w:pPr>
            <w:r>
              <w:rPr>
                <w:lang w:eastAsia="ja-JP"/>
              </w:rPr>
              <w:t>Requirements</w:t>
            </w:r>
          </w:p>
        </w:tc>
        <w:tc>
          <w:tcPr>
            <w:tcW w:w="1559" w:type="dxa"/>
          </w:tcPr>
          <w:p w14:paraId="417AC1B6" w14:textId="77777777" w:rsidR="0054496B" w:rsidRDefault="0054496B" w:rsidP="00552862">
            <w:pPr>
              <w:pStyle w:val="TableHeading"/>
              <w:rPr>
                <w:lang w:eastAsia="ja-JP"/>
              </w:rPr>
            </w:pPr>
            <w:r>
              <w:rPr>
                <w:lang w:eastAsia="ja-JP"/>
              </w:rPr>
              <w:t>Nonconformity guide</w:t>
            </w:r>
          </w:p>
        </w:tc>
      </w:tr>
      <w:tr w:rsidR="00552862" w14:paraId="799FC0FA" w14:textId="77777777" w:rsidTr="001E42DE">
        <w:trPr>
          <w:cantSplit/>
          <w:tblHeader/>
        </w:trPr>
        <w:tc>
          <w:tcPr>
            <w:tcW w:w="7506" w:type="dxa"/>
          </w:tcPr>
          <w:p w14:paraId="78AFF87B" w14:textId="77777777" w:rsidR="0085089C" w:rsidRDefault="00032F8C" w:rsidP="0085089C">
            <w:pPr>
              <w:spacing w:beforeLines="40" w:before="96" w:afterLines="40" w:after="96" w:line="240" w:lineRule="auto"/>
              <w:rPr>
                <w:rFonts w:cstheme="majorHAnsi"/>
                <w:bCs/>
                <w:sz w:val="18"/>
                <w:szCs w:val="18"/>
              </w:rPr>
            </w:pPr>
            <w:r w:rsidRPr="0085089C">
              <w:rPr>
                <w:rFonts w:cstheme="majorHAnsi"/>
                <w:bCs/>
                <w:sz w:val="18"/>
                <w:szCs w:val="18"/>
              </w:rPr>
              <w:t>4</w:t>
            </w:r>
            <w:r w:rsidR="00552862" w:rsidRPr="0085089C">
              <w:rPr>
                <w:rFonts w:cstheme="majorHAnsi"/>
                <w:bCs/>
                <w:sz w:val="18"/>
                <w:szCs w:val="18"/>
              </w:rPr>
              <w:t>.1</w:t>
            </w:r>
            <w:r w:rsidR="00B872CA" w:rsidRPr="0085089C">
              <w:rPr>
                <w:rFonts w:cstheme="majorHAnsi"/>
                <w:bCs/>
                <w:sz w:val="18"/>
                <w:szCs w:val="18"/>
              </w:rPr>
              <w:t xml:space="preserve"> </w:t>
            </w:r>
            <w:r w:rsidR="00552862" w:rsidRPr="0085089C">
              <w:rPr>
                <w:rFonts w:cstheme="majorHAnsi"/>
                <w:bCs/>
                <w:sz w:val="18"/>
                <w:szCs w:val="18"/>
              </w:rPr>
              <w:t xml:space="preserve">The </w:t>
            </w:r>
            <w:r w:rsidR="004058A0" w:rsidRPr="0085089C">
              <w:rPr>
                <w:rFonts w:cstheme="majorHAnsi"/>
                <w:bCs/>
                <w:sz w:val="18"/>
                <w:szCs w:val="18"/>
              </w:rPr>
              <w:t xml:space="preserve">biosecurity industry participant </w:t>
            </w:r>
            <w:r w:rsidR="00552862" w:rsidRPr="0085089C">
              <w:rPr>
                <w:rFonts w:cstheme="majorHAnsi"/>
                <w:bCs/>
                <w:sz w:val="18"/>
                <w:szCs w:val="18"/>
              </w:rPr>
              <w:t xml:space="preserve">must </w:t>
            </w:r>
            <w:r w:rsidR="004058A0" w:rsidRPr="0085089C">
              <w:rPr>
                <w:rFonts w:cstheme="majorHAnsi"/>
                <w:bCs/>
                <w:sz w:val="18"/>
                <w:szCs w:val="18"/>
              </w:rPr>
              <w:t>create</w:t>
            </w:r>
            <w:r w:rsidR="00552862" w:rsidRPr="0085089C">
              <w:rPr>
                <w:rFonts w:cstheme="majorHAnsi"/>
                <w:bCs/>
                <w:sz w:val="18"/>
                <w:szCs w:val="18"/>
              </w:rPr>
              <w:t xml:space="preserve"> and </w:t>
            </w:r>
            <w:r w:rsidR="004058A0" w:rsidRPr="0085089C">
              <w:rPr>
                <w:rFonts w:cstheme="majorHAnsi"/>
                <w:bCs/>
                <w:sz w:val="18"/>
                <w:szCs w:val="18"/>
              </w:rPr>
              <w:t>maintain</w:t>
            </w:r>
            <w:r w:rsidR="00552862" w:rsidRPr="0085089C">
              <w:rPr>
                <w:rFonts w:cstheme="majorHAnsi"/>
                <w:bCs/>
                <w:sz w:val="18"/>
                <w:szCs w:val="18"/>
              </w:rPr>
              <w:t xml:space="preserve"> </w:t>
            </w:r>
            <w:r w:rsidR="004058A0" w:rsidRPr="0085089C">
              <w:rPr>
                <w:rFonts w:cstheme="majorHAnsi"/>
                <w:bCs/>
                <w:sz w:val="18"/>
                <w:szCs w:val="18"/>
              </w:rPr>
              <w:t xml:space="preserve">the following </w:t>
            </w:r>
            <w:r w:rsidR="00552862" w:rsidRPr="0085089C">
              <w:rPr>
                <w:rFonts w:cstheme="majorHAnsi"/>
                <w:bCs/>
                <w:sz w:val="18"/>
                <w:szCs w:val="18"/>
              </w:rPr>
              <w:t>records</w:t>
            </w:r>
            <w:r w:rsidR="004058A0" w:rsidRPr="0085089C">
              <w:rPr>
                <w:rFonts w:cstheme="majorHAnsi"/>
                <w:bCs/>
                <w:sz w:val="18"/>
                <w:szCs w:val="18"/>
              </w:rPr>
              <w:t xml:space="preserve">: </w:t>
            </w:r>
            <w:r w:rsidR="00552862" w:rsidRPr="0085089C">
              <w:rPr>
                <w:rFonts w:cstheme="majorHAnsi"/>
                <w:bCs/>
                <w:sz w:val="18"/>
                <w:szCs w:val="18"/>
              </w:rPr>
              <w:t xml:space="preserve"> </w:t>
            </w:r>
          </w:p>
          <w:p w14:paraId="11DC7668" w14:textId="77777777" w:rsidR="00552862" w:rsidRPr="0085089C" w:rsidRDefault="0085089C" w:rsidP="001E6F4C">
            <w:pPr>
              <w:pStyle w:val="ListParagraph"/>
              <w:numPr>
                <w:ilvl w:val="0"/>
                <w:numId w:val="8"/>
              </w:numPr>
              <w:spacing w:beforeLines="40" w:before="96" w:afterLines="40" w:after="96" w:line="240" w:lineRule="auto"/>
              <w:rPr>
                <w:rFonts w:cstheme="majorHAnsi"/>
                <w:bCs/>
                <w:sz w:val="18"/>
                <w:szCs w:val="18"/>
              </w:rPr>
            </w:pPr>
            <w:r>
              <w:rPr>
                <w:rFonts w:cstheme="majorHAnsi"/>
                <w:bCs/>
                <w:sz w:val="18"/>
                <w:szCs w:val="18"/>
              </w:rPr>
              <w:t>accredited p</w:t>
            </w:r>
            <w:r w:rsidR="00552862" w:rsidRPr="0085089C">
              <w:rPr>
                <w:rFonts w:cstheme="majorHAnsi"/>
                <w:bCs/>
                <w:sz w:val="18"/>
                <w:szCs w:val="18"/>
              </w:rPr>
              <w:t>ersons training records</w:t>
            </w:r>
            <w:r w:rsidR="005B23CF">
              <w:rPr>
                <w:rFonts w:cstheme="majorHAnsi"/>
                <w:bCs/>
                <w:sz w:val="18"/>
                <w:szCs w:val="18"/>
              </w:rPr>
              <w:t xml:space="preserve"> (refer </w:t>
            </w:r>
            <w:r w:rsidR="00163D41">
              <w:rPr>
                <w:rFonts w:cstheme="majorHAnsi"/>
                <w:bCs/>
                <w:sz w:val="18"/>
                <w:szCs w:val="18"/>
              </w:rPr>
              <w:t>4.6</w:t>
            </w:r>
            <w:r w:rsidR="005B23CF">
              <w:rPr>
                <w:rFonts w:cstheme="majorHAnsi"/>
                <w:bCs/>
                <w:sz w:val="18"/>
                <w:szCs w:val="18"/>
              </w:rPr>
              <w:t>)</w:t>
            </w:r>
          </w:p>
          <w:p w14:paraId="51B720AA" w14:textId="77777777" w:rsidR="004058A0" w:rsidRPr="00B872CA" w:rsidRDefault="00681ADA" w:rsidP="001E6F4C">
            <w:pPr>
              <w:pStyle w:val="ListParagraph"/>
              <w:numPr>
                <w:ilvl w:val="0"/>
                <w:numId w:val="7"/>
              </w:numPr>
              <w:spacing w:beforeLines="40" w:before="96" w:afterLines="40" w:after="96" w:line="240" w:lineRule="auto"/>
              <w:rPr>
                <w:rFonts w:cstheme="majorHAnsi"/>
                <w:bCs/>
                <w:sz w:val="18"/>
                <w:szCs w:val="18"/>
              </w:rPr>
            </w:pPr>
            <w:r w:rsidRPr="00B872CA">
              <w:rPr>
                <w:rFonts w:cstheme="majorHAnsi"/>
                <w:bCs/>
                <w:sz w:val="18"/>
                <w:szCs w:val="18"/>
              </w:rPr>
              <w:t>calibration</w:t>
            </w:r>
            <w:r>
              <w:rPr>
                <w:rFonts w:cstheme="majorHAnsi"/>
                <w:bCs/>
                <w:sz w:val="18"/>
                <w:szCs w:val="18"/>
              </w:rPr>
              <w:t xml:space="preserve"> and</w:t>
            </w:r>
            <w:r w:rsidR="007D0B05">
              <w:rPr>
                <w:rFonts w:cstheme="majorHAnsi"/>
                <w:bCs/>
                <w:sz w:val="18"/>
                <w:szCs w:val="18"/>
              </w:rPr>
              <w:t xml:space="preserve"> or service records </w:t>
            </w:r>
            <w:r w:rsidR="004058A0" w:rsidRPr="00B872CA">
              <w:rPr>
                <w:rFonts w:cstheme="majorHAnsi"/>
                <w:bCs/>
                <w:sz w:val="18"/>
                <w:szCs w:val="18"/>
              </w:rPr>
              <w:t>for equipment as required</w:t>
            </w:r>
            <w:r w:rsidR="008800CA">
              <w:rPr>
                <w:rFonts w:cstheme="majorHAnsi"/>
                <w:bCs/>
                <w:sz w:val="18"/>
                <w:szCs w:val="18"/>
              </w:rPr>
              <w:t xml:space="preserve"> by the</w:t>
            </w:r>
            <w:r w:rsidR="00151E1E" w:rsidRPr="008800CA">
              <w:rPr>
                <w:rFonts w:cstheme="majorHAnsi"/>
                <w:bCs/>
                <w:i/>
                <w:sz w:val="18"/>
                <w:szCs w:val="18"/>
              </w:rPr>
              <w:t xml:space="preserve"> Methyl Bromide Fumigation Methodology</w:t>
            </w:r>
          </w:p>
          <w:p w14:paraId="796CEC07" w14:textId="77777777" w:rsidR="00F74BE8" w:rsidRDefault="004058A0" w:rsidP="001E6F4C">
            <w:pPr>
              <w:pStyle w:val="ListParagraph"/>
              <w:numPr>
                <w:ilvl w:val="0"/>
                <w:numId w:val="7"/>
              </w:numPr>
              <w:spacing w:beforeLines="40" w:before="96" w:afterLines="40" w:after="96" w:line="240" w:lineRule="auto"/>
              <w:rPr>
                <w:rFonts w:cstheme="majorHAnsi"/>
                <w:bCs/>
                <w:sz w:val="18"/>
                <w:szCs w:val="18"/>
              </w:rPr>
            </w:pPr>
            <w:r w:rsidRPr="00B872CA">
              <w:rPr>
                <w:rFonts w:cstheme="majorHAnsi"/>
                <w:bCs/>
                <w:sz w:val="18"/>
                <w:szCs w:val="18"/>
              </w:rPr>
              <w:t xml:space="preserve">temperature records for </w:t>
            </w:r>
            <w:r w:rsidR="008800CA">
              <w:rPr>
                <w:rFonts w:cstheme="majorHAnsi"/>
                <w:bCs/>
                <w:sz w:val="18"/>
                <w:szCs w:val="18"/>
              </w:rPr>
              <w:t>each</w:t>
            </w:r>
            <w:r w:rsidR="008800CA" w:rsidRPr="00B872CA">
              <w:rPr>
                <w:rFonts w:cstheme="majorHAnsi"/>
                <w:bCs/>
                <w:sz w:val="18"/>
                <w:szCs w:val="18"/>
              </w:rPr>
              <w:t xml:space="preserve"> </w:t>
            </w:r>
            <w:r w:rsidRPr="00B872CA">
              <w:rPr>
                <w:rFonts w:cstheme="majorHAnsi"/>
                <w:bCs/>
                <w:sz w:val="18"/>
                <w:szCs w:val="18"/>
              </w:rPr>
              <w:t>fumigation</w:t>
            </w:r>
            <w:r>
              <w:rPr>
                <w:rFonts w:cstheme="majorHAnsi"/>
                <w:bCs/>
                <w:sz w:val="18"/>
                <w:szCs w:val="18"/>
              </w:rPr>
              <w:t xml:space="preserve"> (refer </w:t>
            </w:r>
            <w:r w:rsidR="005B23CF">
              <w:rPr>
                <w:rFonts w:cstheme="majorHAnsi"/>
                <w:bCs/>
                <w:sz w:val="18"/>
                <w:szCs w:val="18"/>
              </w:rPr>
              <w:t xml:space="preserve">3.9 and </w:t>
            </w:r>
            <w:r>
              <w:rPr>
                <w:rFonts w:cstheme="majorHAnsi"/>
                <w:bCs/>
                <w:sz w:val="18"/>
                <w:szCs w:val="18"/>
              </w:rPr>
              <w:t>3.10)</w:t>
            </w:r>
          </w:p>
          <w:p w14:paraId="62A7B350" w14:textId="77777777" w:rsidR="00552862" w:rsidRPr="0085089C" w:rsidRDefault="00F74BE8" w:rsidP="001E6F4C">
            <w:pPr>
              <w:pStyle w:val="ListParagraph"/>
              <w:numPr>
                <w:ilvl w:val="0"/>
                <w:numId w:val="7"/>
              </w:numPr>
              <w:spacing w:beforeLines="40" w:before="96" w:afterLines="40" w:after="96" w:line="240" w:lineRule="auto"/>
              <w:rPr>
                <w:rFonts w:cstheme="majorHAnsi"/>
                <w:bCs/>
                <w:sz w:val="18"/>
                <w:szCs w:val="18"/>
              </w:rPr>
            </w:pPr>
            <w:r>
              <w:rPr>
                <w:rFonts w:cstheme="majorHAnsi"/>
                <w:bCs/>
                <w:sz w:val="18"/>
                <w:szCs w:val="18"/>
              </w:rPr>
              <w:t xml:space="preserve">records </w:t>
            </w:r>
            <w:r w:rsidR="008800CA">
              <w:rPr>
                <w:rFonts w:cstheme="majorHAnsi"/>
                <w:bCs/>
                <w:sz w:val="18"/>
                <w:szCs w:val="18"/>
              </w:rPr>
              <w:t xml:space="preserve">required by the </w:t>
            </w:r>
            <w:r w:rsidR="008800CA" w:rsidRPr="008800CA">
              <w:rPr>
                <w:rFonts w:cstheme="majorHAnsi"/>
                <w:bCs/>
                <w:i/>
                <w:sz w:val="18"/>
                <w:szCs w:val="18"/>
              </w:rPr>
              <w:t>Methyl Bromide Fumigation Methodology</w:t>
            </w:r>
            <w:r w:rsidR="004058A0" w:rsidRPr="00B872CA">
              <w:rPr>
                <w:rFonts w:cstheme="majorHAnsi"/>
                <w:bCs/>
                <w:sz w:val="18"/>
                <w:szCs w:val="18"/>
              </w:rPr>
              <w:t>.</w:t>
            </w:r>
          </w:p>
        </w:tc>
        <w:tc>
          <w:tcPr>
            <w:tcW w:w="1559" w:type="dxa"/>
            <w:vAlign w:val="center"/>
          </w:tcPr>
          <w:p w14:paraId="5696FE1F" w14:textId="77777777" w:rsidR="00552862" w:rsidRPr="00B872CA" w:rsidRDefault="00552862" w:rsidP="001E42DE">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552862" w14:paraId="7F5409D3" w14:textId="77777777" w:rsidTr="001E42DE">
        <w:trPr>
          <w:cantSplit/>
          <w:tblHeader/>
        </w:trPr>
        <w:tc>
          <w:tcPr>
            <w:tcW w:w="7506" w:type="dxa"/>
          </w:tcPr>
          <w:p w14:paraId="00BB2F3C" w14:textId="77777777" w:rsidR="00552862" w:rsidRPr="00B872CA" w:rsidRDefault="00032F8C" w:rsidP="00B872CA">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4.2</w:t>
            </w:r>
            <w:r w:rsidR="00B872CA">
              <w:rPr>
                <w:rFonts w:asciiTheme="minorHAnsi" w:hAnsiTheme="minorHAnsi" w:cstheme="majorHAnsi"/>
                <w:bCs/>
                <w:sz w:val="18"/>
                <w:szCs w:val="18"/>
              </w:rPr>
              <w:t xml:space="preserve"> </w:t>
            </w:r>
            <w:r w:rsidR="00552862" w:rsidRPr="00B872CA">
              <w:rPr>
                <w:rFonts w:asciiTheme="minorHAnsi" w:hAnsiTheme="minorHAnsi" w:cstheme="majorHAnsi"/>
                <w:bCs/>
                <w:sz w:val="18"/>
                <w:szCs w:val="18"/>
              </w:rPr>
              <w:t>Records and documents that are related to a single fumigation must be linked using a unique identifier such as the AIMS entry number.</w:t>
            </w:r>
          </w:p>
        </w:tc>
        <w:tc>
          <w:tcPr>
            <w:tcW w:w="1559" w:type="dxa"/>
            <w:vAlign w:val="center"/>
          </w:tcPr>
          <w:p w14:paraId="280FC061" w14:textId="77777777" w:rsidR="00552862" w:rsidRPr="00B872CA" w:rsidRDefault="00552862" w:rsidP="001E42DE">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552862" w14:paraId="2F7CC4AF" w14:textId="77777777" w:rsidTr="001E42DE">
        <w:trPr>
          <w:cantSplit/>
          <w:tblHeader/>
        </w:trPr>
        <w:tc>
          <w:tcPr>
            <w:tcW w:w="7506" w:type="dxa"/>
          </w:tcPr>
          <w:p w14:paraId="5609DF05" w14:textId="77777777" w:rsidR="00552862" w:rsidRPr="00B872CA" w:rsidRDefault="00032F8C" w:rsidP="004058A0">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4.3</w:t>
            </w:r>
            <w:r w:rsidR="00B872CA">
              <w:rPr>
                <w:rFonts w:asciiTheme="minorHAnsi" w:hAnsiTheme="minorHAnsi" w:cstheme="majorHAnsi"/>
                <w:bCs/>
                <w:sz w:val="18"/>
                <w:szCs w:val="18"/>
              </w:rPr>
              <w:t xml:space="preserve"> </w:t>
            </w:r>
            <w:r w:rsidR="00552862" w:rsidRPr="00B872CA">
              <w:rPr>
                <w:rFonts w:asciiTheme="minorHAnsi" w:hAnsiTheme="minorHAnsi" w:cstheme="majorHAnsi"/>
                <w:bCs/>
                <w:sz w:val="18"/>
                <w:szCs w:val="18"/>
              </w:rPr>
              <w:t xml:space="preserve">The </w:t>
            </w:r>
            <w:r w:rsidR="004058A0">
              <w:rPr>
                <w:rFonts w:asciiTheme="minorHAnsi" w:hAnsiTheme="minorHAnsi" w:cstheme="majorHAnsi"/>
                <w:bCs/>
                <w:sz w:val="18"/>
                <w:szCs w:val="18"/>
              </w:rPr>
              <w:t>biosecurity industry participant</w:t>
            </w:r>
            <w:r w:rsidR="004058A0" w:rsidRPr="00B872CA">
              <w:rPr>
                <w:rFonts w:asciiTheme="minorHAnsi" w:hAnsiTheme="minorHAnsi" w:cstheme="majorHAnsi"/>
                <w:bCs/>
                <w:sz w:val="18"/>
                <w:szCs w:val="18"/>
              </w:rPr>
              <w:t xml:space="preserve"> </w:t>
            </w:r>
            <w:r w:rsidR="00552862" w:rsidRPr="00B872CA">
              <w:rPr>
                <w:rFonts w:asciiTheme="minorHAnsi" w:hAnsiTheme="minorHAnsi" w:cstheme="majorHAnsi"/>
                <w:bCs/>
                <w:sz w:val="18"/>
                <w:szCs w:val="18"/>
              </w:rPr>
              <w:t>must provide access to records created or maintained for commercial reasons or to meet other legislative requirements (e.g. methyl bromide usage records) on request by the department for audit purposes.</w:t>
            </w:r>
          </w:p>
        </w:tc>
        <w:tc>
          <w:tcPr>
            <w:tcW w:w="1559" w:type="dxa"/>
            <w:vAlign w:val="center"/>
          </w:tcPr>
          <w:p w14:paraId="53BDB2AF" w14:textId="77777777" w:rsidR="00552862" w:rsidRPr="00B872CA" w:rsidRDefault="00552862" w:rsidP="001E42DE">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552862" w14:paraId="0DE02258" w14:textId="77777777" w:rsidTr="001E42DE">
        <w:trPr>
          <w:cantSplit/>
          <w:tblHeader/>
        </w:trPr>
        <w:tc>
          <w:tcPr>
            <w:tcW w:w="7506" w:type="dxa"/>
          </w:tcPr>
          <w:p w14:paraId="609230A2" w14:textId="77777777" w:rsidR="00552862" w:rsidRPr="00B872CA" w:rsidRDefault="00032F8C" w:rsidP="00615D09">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4.4</w:t>
            </w:r>
            <w:r w:rsidR="00B872CA">
              <w:rPr>
                <w:rFonts w:asciiTheme="minorHAnsi" w:hAnsiTheme="minorHAnsi" w:cstheme="majorHAnsi"/>
                <w:bCs/>
                <w:sz w:val="18"/>
                <w:szCs w:val="18"/>
              </w:rPr>
              <w:t xml:space="preserve"> </w:t>
            </w:r>
            <w:r w:rsidR="00552862" w:rsidRPr="00B872CA">
              <w:rPr>
                <w:rFonts w:asciiTheme="minorHAnsi" w:hAnsiTheme="minorHAnsi" w:cstheme="majorHAnsi"/>
                <w:bCs/>
                <w:sz w:val="18"/>
                <w:szCs w:val="18"/>
              </w:rPr>
              <w:t xml:space="preserve">Records maintained as part of this </w:t>
            </w:r>
            <w:r w:rsidR="004058A0">
              <w:rPr>
                <w:rFonts w:asciiTheme="minorHAnsi" w:hAnsiTheme="minorHAnsi" w:cstheme="majorHAnsi"/>
                <w:bCs/>
                <w:sz w:val="18"/>
                <w:szCs w:val="18"/>
              </w:rPr>
              <w:t>approved arrangement</w:t>
            </w:r>
            <w:r w:rsidR="004058A0" w:rsidRPr="00B872CA">
              <w:rPr>
                <w:rFonts w:asciiTheme="minorHAnsi" w:hAnsiTheme="minorHAnsi" w:cstheme="majorHAnsi"/>
                <w:bCs/>
                <w:sz w:val="18"/>
                <w:szCs w:val="18"/>
              </w:rPr>
              <w:t xml:space="preserve"> </w:t>
            </w:r>
            <w:r w:rsidR="00552862" w:rsidRPr="00B872CA">
              <w:rPr>
                <w:rFonts w:asciiTheme="minorHAnsi" w:hAnsiTheme="minorHAnsi" w:cstheme="majorHAnsi"/>
                <w:bCs/>
                <w:sz w:val="18"/>
                <w:szCs w:val="18"/>
              </w:rPr>
              <w:t xml:space="preserve">class must be made available to the department </w:t>
            </w:r>
            <w:r w:rsidR="00681ADA" w:rsidRPr="00B872CA">
              <w:rPr>
                <w:rFonts w:asciiTheme="minorHAnsi" w:hAnsiTheme="minorHAnsi" w:cstheme="majorHAnsi"/>
                <w:bCs/>
                <w:sz w:val="18"/>
                <w:szCs w:val="18"/>
              </w:rPr>
              <w:t xml:space="preserve">within </w:t>
            </w:r>
            <w:r w:rsidR="00681ADA">
              <w:rPr>
                <w:rFonts w:asciiTheme="minorHAnsi" w:hAnsiTheme="minorHAnsi" w:cstheme="majorHAnsi"/>
                <w:bCs/>
                <w:sz w:val="18"/>
                <w:szCs w:val="18"/>
              </w:rPr>
              <w:t>two</w:t>
            </w:r>
            <w:r>
              <w:rPr>
                <w:rFonts w:asciiTheme="minorHAnsi" w:hAnsiTheme="minorHAnsi" w:cstheme="majorHAnsi"/>
                <w:bCs/>
                <w:sz w:val="18"/>
                <w:szCs w:val="18"/>
              </w:rPr>
              <w:t xml:space="preserve"> business days</w:t>
            </w:r>
            <w:r w:rsidR="00552862" w:rsidRPr="00B872CA">
              <w:rPr>
                <w:rFonts w:asciiTheme="minorHAnsi" w:hAnsiTheme="minorHAnsi" w:cstheme="majorHAnsi"/>
                <w:bCs/>
                <w:sz w:val="18"/>
                <w:szCs w:val="18"/>
              </w:rPr>
              <w:t xml:space="preserve"> on request.  </w:t>
            </w:r>
          </w:p>
        </w:tc>
        <w:tc>
          <w:tcPr>
            <w:tcW w:w="1559" w:type="dxa"/>
            <w:vAlign w:val="center"/>
          </w:tcPr>
          <w:p w14:paraId="6360A67E" w14:textId="77777777" w:rsidR="00552862" w:rsidRPr="00B872CA" w:rsidRDefault="00552862" w:rsidP="001E42DE">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Minor</w:t>
            </w:r>
          </w:p>
        </w:tc>
      </w:tr>
      <w:tr w:rsidR="00665CC4" w14:paraId="2BD67695" w14:textId="77777777" w:rsidTr="001E42DE">
        <w:trPr>
          <w:cantSplit/>
          <w:tblHeader/>
        </w:trPr>
        <w:tc>
          <w:tcPr>
            <w:tcW w:w="7506" w:type="dxa"/>
          </w:tcPr>
          <w:p w14:paraId="6A923307" w14:textId="77777777" w:rsidR="00665CC4" w:rsidRPr="00032F8C" w:rsidRDefault="00032F8C" w:rsidP="00615D09">
            <w:pPr>
              <w:spacing w:beforeLines="40" w:before="96" w:afterLines="40" w:after="96" w:line="240" w:lineRule="auto"/>
              <w:rPr>
                <w:sz w:val="18"/>
                <w:szCs w:val="18"/>
                <w:lang w:eastAsia="ja-JP"/>
              </w:rPr>
            </w:pPr>
            <w:r w:rsidRPr="00032F8C">
              <w:rPr>
                <w:sz w:val="18"/>
                <w:szCs w:val="18"/>
              </w:rPr>
              <w:t xml:space="preserve">4.5 </w:t>
            </w:r>
            <w:r w:rsidR="00615D09">
              <w:rPr>
                <w:sz w:val="18"/>
                <w:szCs w:val="18"/>
              </w:rPr>
              <w:t>The biosecurity industry participant must e</w:t>
            </w:r>
            <w:r w:rsidR="00665CC4" w:rsidRPr="00032F8C">
              <w:rPr>
                <w:sz w:val="18"/>
                <w:szCs w:val="18"/>
              </w:rPr>
              <w:t xml:space="preserve">nsure records are kept for a minimum of </w:t>
            </w:r>
            <w:r w:rsidR="00A53359">
              <w:rPr>
                <w:sz w:val="18"/>
                <w:szCs w:val="18"/>
              </w:rPr>
              <w:t xml:space="preserve">two </w:t>
            </w:r>
            <w:r w:rsidR="00681ADA">
              <w:rPr>
                <w:sz w:val="18"/>
                <w:szCs w:val="18"/>
              </w:rPr>
              <w:t xml:space="preserve">years </w:t>
            </w:r>
            <w:r w:rsidR="00681ADA" w:rsidRPr="00032F8C">
              <w:rPr>
                <w:sz w:val="18"/>
                <w:szCs w:val="18"/>
              </w:rPr>
              <w:t>for</w:t>
            </w:r>
            <w:r w:rsidR="00665CC4" w:rsidRPr="00032F8C">
              <w:rPr>
                <w:sz w:val="18"/>
                <w:szCs w:val="18"/>
              </w:rPr>
              <w:t xml:space="preserve"> goods subject to biosecurity control at the approved arrangement</w:t>
            </w:r>
            <w:r w:rsidR="00665CC4" w:rsidRPr="00032F8C">
              <w:rPr>
                <w:b/>
                <w:sz w:val="18"/>
                <w:szCs w:val="18"/>
              </w:rPr>
              <w:t xml:space="preserve"> </w:t>
            </w:r>
            <w:r w:rsidR="00665CC4" w:rsidRPr="00032F8C">
              <w:rPr>
                <w:sz w:val="18"/>
                <w:szCs w:val="18"/>
              </w:rPr>
              <w:t>site.</w:t>
            </w:r>
          </w:p>
        </w:tc>
        <w:tc>
          <w:tcPr>
            <w:tcW w:w="1559" w:type="dxa"/>
          </w:tcPr>
          <w:p w14:paraId="05BC8211" w14:textId="77777777" w:rsidR="00665CC4" w:rsidRPr="00032F8C" w:rsidRDefault="00032F8C" w:rsidP="001E42DE">
            <w:pPr>
              <w:spacing w:beforeLines="40" w:before="96" w:afterLines="40" w:after="96" w:line="240" w:lineRule="auto"/>
              <w:rPr>
                <w:sz w:val="18"/>
                <w:szCs w:val="18"/>
                <w:lang w:eastAsia="ja-JP"/>
              </w:rPr>
            </w:pPr>
            <w:r w:rsidRPr="00032F8C">
              <w:rPr>
                <w:sz w:val="18"/>
                <w:szCs w:val="18"/>
                <w:lang w:eastAsia="ja-JP"/>
              </w:rPr>
              <w:t xml:space="preserve">Major </w:t>
            </w:r>
          </w:p>
        </w:tc>
      </w:tr>
      <w:tr w:rsidR="00BD69CB" w14:paraId="3809926E" w14:textId="77777777" w:rsidTr="004C0B53">
        <w:trPr>
          <w:cantSplit/>
          <w:tblHeader/>
        </w:trPr>
        <w:tc>
          <w:tcPr>
            <w:tcW w:w="7506" w:type="dxa"/>
          </w:tcPr>
          <w:p w14:paraId="5D8FF2A4" w14:textId="77777777" w:rsidR="00BD69CB" w:rsidRDefault="004C0B53" w:rsidP="00BD69CB">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4.6</w:t>
            </w:r>
            <w:r w:rsidR="00BD69CB">
              <w:rPr>
                <w:rFonts w:asciiTheme="minorHAnsi" w:hAnsiTheme="minorHAnsi" w:cstheme="majorHAnsi"/>
                <w:bCs/>
                <w:sz w:val="18"/>
                <w:szCs w:val="18"/>
              </w:rPr>
              <w:t xml:space="preserve"> The register of accredited persons must include the following information;</w:t>
            </w:r>
          </w:p>
          <w:p w14:paraId="765C667A" w14:textId="77777777" w:rsidR="00BD69CB" w:rsidRDefault="00151E1E" w:rsidP="001E6F4C">
            <w:pPr>
              <w:pStyle w:val="ListParagraph"/>
              <w:numPr>
                <w:ilvl w:val="0"/>
                <w:numId w:val="9"/>
              </w:numPr>
              <w:spacing w:beforeLines="40" w:before="96" w:afterLines="40" w:after="96" w:line="240" w:lineRule="auto"/>
              <w:rPr>
                <w:rFonts w:cstheme="majorHAnsi"/>
                <w:bCs/>
                <w:sz w:val="18"/>
                <w:szCs w:val="18"/>
              </w:rPr>
            </w:pPr>
            <w:r>
              <w:rPr>
                <w:rFonts w:cstheme="majorHAnsi"/>
                <w:bCs/>
                <w:sz w:val="18"/>
                <w:szCs w:val="18"/>
              </w:rPr>
              <w:t>n</w:t>
            </w:r>
            <w:r w:rsidR="00BD69CB">
              <w:rPr>
                <w:rFonts w:cstheme="majorHAnsi"/>
                <w:bCs/>
                <w:sz w:val="18"/>
                <w:szCs w:val="18"/>
              </w:rPr>
              <w:t>ame</w:t>
            </w:r>
          </w:p>
          <w:p w14:paraId="51D43B8C" w14:textId="77777777" w:rsidR="00BD69CB" w:rsidRPr="00E878F6" w:rsidRDefault="00151E1E" w:rsidP="001E6F4C">
            <w:pPr>
              <w:pStyle w:val="ListParagraph"/>
              <w:numPr>
                <w:ilvl w:val="0"/>
                <w:numId w:val="9"/>
              </w:numPr>
              <w:spacing w:beforeLines="40" w:before="96" w:afterLines="40" w:after="96" w:line="240" w:lineRule="auto"/>
              <w:rPr>
                <w:sz w:val="18"/>
                <w:szCs w:val="18"/>
                <w:lang w:eastAsia="ja-JP"/>
              </w:rPr>
            </w:pPr>
            <w:r>
              <w:rPr>
                <w:rFonts w:cstheme="majorHAnsi"/>
                <w:bCs/>
                <w:sz w:val="18"/>
                <w:szCs w:val="18"/>
              </w:rPr>
              <w:t>l</w:t>
            </w:r>
            <w:r w:rsidR="00BD69CB">
              <w:rPr>
                <w:rFonts w:cstheme="majorHAnsi"/>
                <w:bCs/>
                <w:sz w:val="18"/>
                <w:szCs w:val="18"/>
              </w:rPr>
              <w:t xml:space="preserve">icence details </w:t>
            </w:r>
          </w:p>
          <w:p w14:paraId="55FD52FC" w14:textId="77777777" w:rsidR="00BD69CB" w:rsidRPr="000278B8" w:rsidRDefault="00151E1E" w:rsidP="001E6F4C">
            <w:pPr>
              <w:pStyle w:val="ListParagraph"/>
              <w:numPr>
                <w:ilvl w:val="0"/>
                <w:numId w:val="10"/>
              </w:numPr>
              <w:spacing w:beforeLines="40" w:before="96" w:afterLines="40" w:after="96" w:line="240" w:lineRule="auto"/>
              <w:rPr>
                <w:sz w:val="18"/>
                <w:szCs w:val="18"/>
                <w:lang w:eastAsia="ja-JP"/>
              </w:rPr>
            </w:pPr>
            <w:r>
              <w:rPr>
                <w:rFonts w:cstheme="majorHAnsi"/>
                <w:bCs/>
                <w:sz w:val="18"/>
                <w:szCs w:val="18"/>
              </w:rPr>
              <w:t xml:space="preserve">state of issue </w:t>
            </w:r>
          </w:p>
          <w:p w14:paraId="72656150" w14:textId="77777777" w:rsidR="00BD69CB" w:rsidRPr="000278B8" w:rsidRDefault="00151E1E" w:rsidP="001E6F4C">
            <w:pPr>
              <w:pStyle w:val="ListParagraph"/>
              <w:numPr>
                <w:ilvl w:val="0"/>
                <w:numId w:val="10"/>
              </w:numPr>
              <w:spacing w:beforeLines="40" w:before="96" w:afterLines="40" w:after="96" w:line="240" w:lineRule="auto"/>
              <w:rPr>
                <w:sz w:val="18"/>
                <w:szCs w:val="18"/>
                <w:lang w:eastAsia="ja-JP"/>
              </w:rPr>
            </w:pPr>
            <w:r>
              <w:rPr>
                <w:rFonts w:cstheme="majorHAnsi"/>
                <w:bCs/>
                <w:sz w:val="18"/>
                <w:szCs w:val="18"/>
              </w:rPr>
              <w:t xml:space="preserve">issuing authority </w:t>
            </w:r>
          </w:p>
          <w:p w14:paraId="36533D1D" w14:textId="77777777" w:rsidR="00BD69CB" w:rsidRPr="000278B8" w:rsidRDefault="00151E1E" w:rsidP="001E6F4C">
            <w:pPr>
              <w:pStyle w:val="ListParagraph"/>
              <w:numPr>
                <w:ilvl w:val="0"/>
                <w:numId w:val="10"/>
              </w:numPr>
              <w:spacing w:beforeLines="40" w:before="96" w:afterLines="40" w:after="96" w:line="240" w:lineRule="auto"/>
              <w:rPr>
                <w:sz w:val="18"/>
                <w:szCs w:val="18"/>
                <w:lang w:eastAsia="ja-JP"/>
              </w:rPr>
            </w:pPr>
            <w:r>
              <w:rPr>
                <w:rFonts w:cstheme="majorHAnsi"/>
                <w:bCs/>
                <w:sz w:val="18"/>
                <w:szCs w:val="18"/>
              </w:rPr>
              <w:t xml:space="preserve">licence number </w:t>
            </w:r>
          </w:p>
          <w:p w14:paraId="325C4F89" w14:textId="77777777" w:rsidR="00BD69CB" w:rsidRPr="000278B8" w:rsidRDefault="00151E1E" w:rsidP="001E6F4C">
            <w:pPr>
              <w:pStyle w:val="ListParagraph"/>
              <w:numPr>
                <w:ilvl w:val="0"/>
                <w:numId w:val="10"/>
              </w:numPr>
              <w:spacing w:beforeLines="40" w:before="96" w:afterLines="40" w:after="96" w:line="240" w:lineRule="auto"/>
              <w:rPr>
                <w:sz w:val="18"/>
                <w:szCs w:val="18"/>
                <w:lang w:eastAsia="ja-JP"/>
              </w:rPr>
            </w:pPr>
            <w:r>
              <w:rPr>
                <w:rFonts w:cstheme="majorHAnsi"/>
                <w:bCs/>
                <w:sz w:val="18"/>
                <w:szCs w:val="18"/>
              </w:rPr>
              <w:t xml:space="preserve">date of issue </w:t>
            </w:r>
          </w:p>
          <w:p w14:paraId="1A6417FC" w14:textId="77777777" w:rsidR="00BD69CB" w:rsidRPr="000278B8" w:rsidRDefault="00151E1E" w:rsidP="001E6F4C">
            <w:pPr>
              <w:pStyle w:val="ListParagraph"/>
              <w:numPr>
                <w:ilvl w:val="0"/>
                <w:numId w:val="10"/>
              </w:numPr>
              <w:spacing w:beforeLines="40" w:before="96" w:afterLines="40" w:after="96" w:line="240" w:lineRule="auto"/>
              <w:rPr>
                <w:sz w:val="18"/>
                <w:szCs w:val="18"/>
                <w:lang w:eastAsia="ja-JP"/>
              </w:rPr>
            </w:pPr>
            <w:r w:rsidRPr="000278B8">
              <w:rPr>
                <w:rFonts w:cstheme="majorHAnsi"/>
                <w:bCs/>
                <w:sz w:val="18"/>
                <w:szCs w:val="18"/>
              </w:rPr>
              <w:t xml:space="preserve">licence type </w:t>
            </w:r>
          </w:p>
          <w:p w14:paraId="0CF8D087" w14:textId="77777777" w:rsidR="00BD69CB" w:rsidRPr="007F5ED9" w:rsidRDefault="00151E1E" w:rsidP="001E6F4C">
            <w:pPr>
              <w:pStyle w:val="ListParagraph"/>
              <w:numPr>
                <w:ilvl w:val="0"/>
                <w:numId w:val="10"/>
              </w:numPr>
              <w:spacing w:beforeLines="40" w:before="96" w:afterLines="40" w:after="96" w:line="240" w:lineRule="auto"/>
              <w:rPr>
                <w:sz w:val="18"/>
                <w:szCs w:val="18"/>
                <w:lang w:eastAsia="ja-JP"/>
              </w:rPr>
            </w:pPr>
            <w:r>
              <w:rPr>
                <w:rFonts w:cstheme="majorHAnsi"/>
                <w:bCs/>
                <w:sz w:val="18"/>
                <w:szCs w:val="18"/>
              </w:rPr>
              <w:t>licence status  (</w:t>
            </w:r>
            <w:r w:rsidRPr="000278B8">
              <w:rPr>
                <w:rFonts w:cstheme="majorHAnsi"/>
                <w:bCs/>
                <w:sz w:val="18"/>
                <w:szCs w:val="18"/>
              </w:rPr>
              <w:t>full / trainee/ provisional</w:t>
            </w:r>
            <w:r>
              <w:rPr>
                <w:rFonts w:cstheme="majorHAnsi"/>
                <w:bCs/>
                <w:sz w:val="18"/>
                <w:szCs w:val="18"/>
              </w:rPr>
              <w:t>)</w:t>
            </w:r>
          </w:p>
          <w:p w14:paraId="40648470" w14:textId="77777777" w:rsidR="00BD69CB" w:rsidRPr="00ED706A" w:rsidRDefault="00151E1E" w:rsidP="001E6F4C">
            <w:pPr>
              <w:pStyle w:val="ListParagraph"/>
              <w:numPr>
                <w:ilvl w:val="0"/>
                <w:numId w:val="9"/>
              </w:numPr>
              <w:spacing w:beforeLines="40" w:before="96" w:afterLines="40" w:after="96" w:line="240" w:lineRule="auto"/>
              <w:rPr>
                <w:sz w:val="18"/>
                <w:szCs w:val="18"/>
                <w:lang w:eastAsia="ja-JP"/>
              </w:rPr>
            </w:pPr>
            <w:r>
              <w:rPr>
                <w:rFonts w:cstheme="majorHAnsi"/>
                <w:bCs/>
                <w:sz w:val="18"/>
                <w:szCs w:val="18"/>
              </w:rPr>
              <w:t xml:space="preserve">department accreditation details </w:t>
            </w:r>
          </w:p>
          <w:p w14:paraId="6B399BC5" w14:textId="77777777" w:rsidR="00BD69CB" w:rsidRPr="007F5ED9" w:rsidRDefault="00151E1E" w:rsidP="001E6F4C">
            <w:pPr>
              <w:pStyle w:val="ListParagraph"/>
              <w:numPr>
                <w:ilvl w:val="0"/>
                <w:numId w:val="11"/>
              </w:numPr>
              <w:spacing w:beforeLines="40" w:before="96" w:afterLines="40" w:after="96" w:line="240" w:lineRule="auto"/>
              <w:rPr>
                <w:sz w:val="18"/>
                <w:szCs w:val="18"/>
                <w:lang w:eastAsia="ja-JP"/>
              </w:rPr>
            </w:pPr>
            <w:r>
              <w:rPr>
                <w:rFonts w:cstheme="majorHAnsi"/>
                <w:bCs/>
                <w:sz w:val="18"/>
                <w:szCs w:val="18"/>
              </w:rPr>
              <w:t>accreditation number</w:t>
            </w:r>
          </w:p>
          <w:p w14:paraId="1C19C1AA" w14:textId="77777777" w:rsidR="00BD69CB" w:rsidRPr="00032F8C" w:rsidRDefault="00151E1E" w:rsidP="001E6F4C">
            <w:pPr>
              <w:pStyle w:val="ListParagraph"/>
              <w:numPr>
                <w:ilvl w:val="0"/>
                <w:numId w:val="11"/>
              </w:numPr>
              <w:spacing w:beforeLines="40" w:before="96" w:afterLines="40" w:after="96" w:line="240" w:lineRule="auto"/>
              <w:rPr>
                <w:sz w:val="18"/>
                <w:szCs w:val="18"/>
              </w:rPr>
            </w:pPr>
            <w:r>
              <w:rPr>
                <w:rFonts w:cstheme="majorHAnsi"/>
                <w:bCs/>
                <w:sz w:val="18"/>
                <w:szCs w:val="18"/>
              </w:rPr>
              <w:t xml:space="preserve">date of issue. </w:t>
            </w:r>
          </w:p>
        </w:tc>
        <w:tc>
          <w:tcPr>
            <w:tcW w:w="1559" w:type="dxa"/>
            <w:vAlign w:val="center"/>
          </w:tcPr>
          <w:p w14:paraId="23275C38" w14:textId="77777777" w:rsidR="00BD69CB" w:rsidRPr="00032F8C" w:rsidRDefault="00BD69CB" w:rsidP="00BD69CB">
            <w:pPr>
              <w:spacing w:beforeLines="40" w:before="96" w:afterLines="40" w:after="96" w:line="240" w:lineRule="auto"/>
              <w:rPr>
                <w:sz w:val="18"/>
                <w:szCs w:val="18"/>
                <w:lang w:eastAsia="ja-JP"/>
              </w:rPr>
            </w:pPr>
            <w:r>
              <w:rPr>
                <w:sz w:val="18"/>
                <w:szCs w:val="18"/>
                <w:lang w:eastAsia="ja-JP"/>
              </w:rPr>
              <w:t xml:space="preserve">Major </w:t>
            </w:r>
          </w:p>
        </w:tc>
      </w:tr>
    </w:tbl>
    <w:p w14:paraId="624367BE" w14:textId="77777777" w:rsidR="0054496B" w:rsidRDefault="0054496B" w:rsidP="0054496B"/>
    <w:p w14:paraId="4EEFBF6F" w14:textId="77777777" w:rsidR="0054496B" w:rsidRPr="0054496B" w:rsidRDefault="0054496B" w:rsidP="0054496B">
      <w:pPr>
        <w:pStyle w:val="Heading1"/>
      </w:pPr>
      <w:bookmarkStart w:id="23" w:name="_Toc504030704"/>
      <w:bookmarkStart w:id="24" w:name="_Toc523385336"/>
      <w:r w:rsidRPr="0054496B">
        <w:lastRenderedPageBreak/>
        <w:t xml:space="preserve">Table </w:t>
      </w:r>
      <w:r w:rsidR="00032F8C">
        <w:t>5</w:t>
      </w:r>
      <w:r w:rsidR="00032F8C" w:rsidRPr="0054496B">
        <w:t xml:space="preserve"> </w:t>
      </w:r>
      <w:bookmarkEnd w:id="23"/>
      <w:r w:rsidR="00032F8C">
        <w:t>Maintaining approval</w:t>
      </w:r>
      <w:bookmarkEnd w:id="24"/>
    </w:p>
    <w:tbl>
      <w:tblPr>
        <w:tblStyle w:val="TableGrid"/>
        <w:tblW w:w="9065" w:type="dxa"/>
        <w:tblLook w:val="04A0" w:firstRow="1" w:lastRow="0" w:firstColumn="1" w:lastColumn="0" w:noHBand="0" w:noVBand="1"/>
      </w:tblPr>
      <w:tblGrid>
        <w:gridCol w:w="7506"/>
        <w:gridCol w:w="1559"/>
      </w:tblGrid>
      <w:tr w:rsidR="0054496B" w14:paraId="4B9A2D2D" w14:textId="77777777" w:rsidTr="009C2A2E">
        <w:trPr>
          <w:cantSplit/>
          <w:tblHeader/>
        </w:trPr>
        <w:tc>
          <w:tcPr>
            <w:tcW w:w="7506" w:type="dxa"/>
          </w:tcPr>
          <w:p w14:paraId="5E8FF63D" w14:textId="77777777" w:rsidR="0054496B" w:rsidRDefault="0054496B" w:rsidP="00552862">
            <w:pPr>
              <w:pStyle w:val="TableHeading"/>
            </w:pPr>
            <w:r>
              <w:t>Requirements</w:t>
            </w:r>
          </w:p>
        </w:tc>
        <w:tc>
          <w:tcPr>
            <w:tcW w:w="1559" w:type="dxa"/>
          </w:tcPr>
          <w:p w14:paraId="53E67819" w14:textId="77777777" w:rsidR="0054496B" w:rsidRDefault="0054496B" w:rsidP="00552862">
            <w:pPr>
              <w:pStyle w:val="TableHeading"/>
            </w:pPr>
            <w:r>
              <w:t>Nonconformity guide</w:t>
            </w:r>
          </w:p>
        </w:tc>
      </w:tr>
      <w:tr w:rsidR="00847984" w14:paraId="4AFE02CA" w14:textId="77777777" w:rsidTr="009C2A2E">
        <w:trPr>
          <w:cantSplit/>
          <w:tblHeader/>
        </w:trPr>
        <w:tc>
          <w:tcPr>
            <w:tcW w:w="7506" w:type="dxa"/>
          </w:tcPr>
          <w:p w14:paraId="74C3E5DF" w14:textId="77777777" w:rsidR="00847984" w:rsidRPr="00615D09" w:rsidRDefault="00032F8C" w:rsidP="009C2A2E">
            <w:pPr>
              <w:pStyle w:val="TableHeading"/>
              <w:spacing w:beforeLines="40" w:before="96" w:afterLines="40" w:after="96"/>
              <w:rPr>
                <w:b w:val="0"/>
              </w:rPr>
            </w:pPr>
            <w:r w:rsidRPr="00615D09">
              <w:rPr>
                <w:rFonts w:asciiTheme="minorHAnsi" w:hAnsiTheme="minorHAnsi" w:cstheme="majorHAnsi"/>
                <w:b w:val="0"/>
                <w:bCs/>
                <w:szCs w:val="18"/>
              </w:rPr>
              <w:t>5.1</w:t>
            </w:r>
            <w:r w:rsidR="00847984" w:rsidRPr="00615D09">
              <w:rPr>
                <w:rFonts w:asciiTheme="minorHAnsi" w:hAnsiTheme="minorHAnsi" w:cstheme="majorHAnsi"/>
                <w:b w:val="0"/>
                <w:bCs/>
                <w:szCs w:val="18"/>
              </w:rPr>
              <w:t xml:space="preserve"> </w:t>
            </w:r>
            <w:r w:rsidR="002112C5" w:rsidRPr="00615D09">
              <w:rPr>
                <w:rFonts w:asciiTheme="minorHAnsi" w:hAnsiTheme="minorHAnsi" w:cstheme="majorHAnsi"/>
                <w:b w:val="0"/>
                <w:bCs/>
                <w:szCs w:val="18"/>
              </w:rPr>
              <w:t xml:space="preserve">The biosecurity industry participant must notify the department in </w:t>
            </w:r>
            <w:r w:rsidR="00681ADA" w:rsidRPr="00615D09">
              <w:rPr>
                <w:rFonts w:asciiTheme="minorHAnsi" w:hAnsiTheme="minorHAnsi" w:cstheme="majorHAnsi"/>
                <w:b w:val="0"/>
                <w:bCs/>
                <w:szCs w:val="18"/>
              </w:rPr>
              <w:t>writing at</w:t>
            </w:r>
            <w:r w:rsidR="00847984" w:rsidRPr="00615D09">
              <w:rPr>
                <w:rFonts w:asciiTheme="minorHAnsi" w:hAnsiTheme="minorHAnsi" w:cstheme="majorHAnsi"/>
                <w:b w:val="0"/>
                <w:bCs/>
                <w:szCs w:val="18"/>
              </w:rPr>
              <w:t xml:space="preserve"> least 15 working days prior to </w:t>
            </w:r>
            <w:r w:rsidR="002112C5" w:rsidRPr="00615D09">
              <w:rPr>
                <w:rFonts w:asciiTheme="minorHAnsi" w:hAnsiTheme="minorHAnsi" w:cstheme="majorHAnsi"/>
                <w:b w:val="0"/>
                <w:bCs/>
                <w:szCs w:val="18"/>
              </w:rPr>
              <w:t>ceasing or transferring operations</w:t>
            </w:r>
            <w:r w:rsidR="00161303" w:rsidRPr="00615D09">
              <w:rPr>
                <w:rFonts w:asciiTheme="minorHAnsi" w:hAnsiTheme="minorHAnsi" w:cstheme="majorHAnsi"/>
                <w:b w:val="0"/>
                <w:bCs/>
                <w:szCs w:val="18"/>
              </w:rPr>
              <w:t xml:space="preserve"> of an approved arrangement. </w:t>
            </w:r>
            <w:r w:rsidR="002112C5" w:rsidRPr="00615D09">
              <w:rPr>
                <w:rFonts w:asciiTheme="minorHAnsi" w:hAnsiTheme="minorHAnsi" w:cstheme="majorHAnsi"/>
                <w:b w:val="0"/>
                <w:bCs/>
                <w:szCs w:val="18"/>
              </w:rPr>
              <w:t xml:space="preserve"> </w:t>
            </w:r>
          </w:p>
        </w:tc>
        <w:tc>
          <w:tcPr>
            <w:tcW w:w="1559" w:type="dxa"/>
          </w:tcPr>
          <w:p w14:paraId="1A5683A4" w14:textId="77777777" w:rsidR="00847984" w:rsidRPr="005910E1" w:rsidRDefault="00847984" w:rsidP="00847984">
            <w:pPr>
              <w:spacing w:beforeLines="40" w:before="96" w:afterLines="40" w:after="96" w:line="240" w:lineRule="auto"/>
              <w:rPr>
                <w:rFonts w:asciiTheme="minorHAnsi" w:hAnsiTheme="minorHAnsi" w:cstheme="majorHAnsi"/>
                <w:bCs/>
                <w:sz w:val="18"/>
                <w:szCs w:val="18"/>
              </w:rPr>
            </w:pPr>
            <w:r w:rsidRPr="005910E1">
              <w:rPr>
                <w:rFonts w:asciiTheme="minorHAnsi" w:hAnsiTheme="minorHAnsi" w:cstheme="majorHAnsi"/>
                <w:bCs/>
                <w:sz w:val="18"/>
                <w:szCs w:val="18"/>
              </w:rPr>
              <w:t>Major</w:t>
            </w:r>
          </w:p>
          <w:p w14:paraId="0404E626" w14:textId="77777777" w:rsidR="00847984" w:rsidRPr="00032F8C" w:rsidRDefault="00847984" w:rsidP="00847984">
            <w:pPr>
              <w:pStyle w:val="TableHeading"/>
              <w:rPr>
                <w:b w:val="0"/>
              </w:rPr>
            </w:pPr>
          </w:p>
        </w:tc>
      </w:tr>
      <w:tr w:rsidR="00847984" w14:paraId="1E79AA40" w14:textId="77777777" w:rsidTr="009C2A2E">
        <w:trPr>
          <w:cantSplit/>
          <w:tblHeader/>
        </w:trPr>
        <w:tc>
          <w:tcPr>
            <w:tcW w:w="7506" w:type="dxa"/>
          </w:tcPr>
          <w:p w14:paraId="0DBDE810" w14:textId="77777777" w:rsidR="00847984" w:rsidRPr="0054496B" w:rsidRDefault="00032F8C" w:rsidP="009C2A2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5.2</w:t>
            </w:r>
            <w:r w:rsidR="00847984" w:rsidRPr="0054496B">
              <w:rPr>
                <w:rFonts w:asciiTheme="minorHAnsi" w:hAnsiTheme="minorHAnsi" w:cstheme="majorHAnsi"/>
                <w:bCs/>
                <w:sz w:val="18"/>
                <w:szCs w:val="18"/>
              </w:rPr>
              <w:t xml:space="preserve">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497C57C6" w14:textId="77777777" w:rsidR="00847984" w:rsidRPr="0054496B" w:rsidRDefault="00847984" w:rsidP="001E6F4C">
            <w:pPr>
              <w:pStyle w:val="ListParagraph"/>
              <w:numPr>
                <w:ilvl w:val="0"/>
                <w:numId w:val="3"/>
              </w:numPr>
              <w:spacing w:beforeLines="40" w:before="96" w:afterLines="40" w:after="96" w:line="240" w:lineRule="auto"/>
              <w:contextualSpacing w:val="0"/>
              <w:rPr>
                <w:rFonts w:cstheme="majorHAnsi"/>
                <w:bCs/>
                <w:i/>
                <w:sz w:val="18"/>
                <w:szCs w:val="18"/>
              </w:rPr>
            </w:pPr>
            <w:r w:rsidRPr="0054496B">
              <w:rPr>
                <w:rFonts w:cstheme="majorHAnsi"/>
                <w:bCs/>
                <w:sz w:val="18"/>
                <w:szCs w:val="18"/>
              </w:rPr>
              <w:t xml:space="preserve">conviction of an offence or order to pay a pecuniary penalty under the </w:t>
            </w:r>
            <w:r w:rsidRPr="0054496B">
              <w:rPr>
                <w:rFonts w:cstheme="majorHAnsi"/>
                <w:bCs/>
                <w:i/>
                <w:sz w:val="18"/>
                <w:szCs w:val="18"/>
              </w:rPr>
              <w:t>Biosecurity Act 2015, Quarantine Act 1908, Customs Act 1901, the Criminal Code or the Crimes Act 1914</w:t>
            </w:r>
          </w:p>
          <w:p w14:paraId="424015FB" w14:textId="77777777" w:rsidR="00032F8C" w:rsidRPr="00032F8C" w:rsidRDefault="00847984" w:rsidP="001E6F4C">
            <w:pPr>
              <w:pStyle w:val="ListParagraph"/>
              <w:numPr>
                <w:ilvl w:val="0"/>
                <w:numId w:val="3"/>
              </w:numPr>
              <w:spacing w:beforeLines="40" w:before="96" w:afterLines="40" w:after="96" w:line="240" w:lineRule="auto"/>
              <w:contextualSpacing w:val="0"/>
              <w:rPr>
                <w:b/>
              </w:rPr>
            </w:pPr>
            <w:r w:rsidRPr="0054496B">
              <w:rPr>
                <w:rFonts w:cstheme="majorHAnsi"/>
                <w:bCs/>
                <w:sz w:val="18"/>
                <w:szCs w:val="18"/>
              </w:rPr>
              <w:t xml:space="preserve">debt to the Commonwealth that is more than 28 days overdue under the </w:t>
            </w:r>
            <w:r w:rsidRPr="0054496B">
              <w:rPr>
                <w:rFonts w:cstheme="majorHAnsi"/>
                <w:bCs/>
                <w:i/>
                <w:sz w:val="18"/>
                <w:szCs w:val="18"/>
              </w:rPr>
              <w:t>Biosecurity Act 2015, Quarantine Act 1908, Customs Act 1901, the Criminal Code or the Crimes Act 1914</w:t>
            </w:r>
          </w:p>
          <w:p w14:paraId="2F9809DD" w14:textId="77777777" w:rsidR="00847984" w:rsidRPr="0054496B" w:rsidRDefault="00847984" w:rsidP="001E6F4C">
            <w:pPr>
              <w:pStyle w:val="ListParagraph"/>
              <w:numPr>
                <w:ilvl w:val="0"/>
                <w:numId w:val="3"/>
              </w:numPr>
              <w:spacing w:beforeLines="40" w:before="96" w:afterLines="40" w:after="96" w:line="240" w:lineRule="auto"/>
              <w:contextualSpacing w:val="0"/>
              <w:rPr>
                <w:b/>
              </w:rPr>
            </w:pPr>
            <w:r w:rsidRPr="0054496B">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54496B">
              <w:rPr>
                <w:rFonts w:cstheme="majorHAnsi"/>
                <w:bCs/>
                <w:i/>
                <w:sz w:val="18"/>
                <w:szCs w:val="18"/>
              </w:rPr>
              <w:t>Quarantine Act 1908</w:t>
            </w:r>
            <w:r w:rsidRPr="0054496B">
              <w:rPr>
                <w:rFonts w:cstheme="majorHAnsi"/>
                <w:bCs/>
                <w:sz w:val="18"/>
                <w:szCs w:val="18"/>
              </w:rPr>
              <w:t xml:space="preserve"> or the </w:t>
            </w:r>
            <w:r w:rsidRPr="0054496B">
              <w:rPr>
                <w:rFonts w:cstheme="majorHAnsi"/>
                <w:bCs/>
                <w:i/>
                <w:sz w:val="18"/>
                <w:szCs w:val="18"/>
              </w:rPr>
              <w:t>Biosecurity Act 2015</w:t>
            </w:r>
            <w:r w:rsidRPr="0054496B">
              <w:rPr>
                <w:rFonts w:cstheme="majorHAnsi"/>
                <w:bCs/>
                <w:sz w:val="18"/>
                <w:szCs w:val="18"/>
              </w:rPr>
              <w:t>.</w:t>
            </w:r>
          </w:p>
        </w:tc>
        <w:tc>
          <w:tcPr>
            <w:tcW w:w="1559" w:type="dxa"/>
          </w:tcPr>
          <w:p w14:paraId="76BF284B" w14:textId="77777777" w:rsidR="00847984" w:rsidRPr="00032F8C" w:rsidRDefault="00847984" w:rsidP="00615D09">
            <w:pPr>
              <w:pStyle w:val="TableHeading"/>
              <w:rPr>
                <w:b w:val="0"/>
              </w:rPr>
            </w:pPr>
            <w:r w:rsidRPr="00032F8C">
              <w:rPr>
                <w:rFonts w:asciiTheme="minorHAnsi" w:hAnsiTheme="minorHAnsi" w:cstheme="majorHAnsi"/>
                <w:b w:val="0"/>
                <w:bCs/>
                <w:szCs w:val="18"/>
              </w:rPr>
              <w:t>Critical</w:t>
            </w:r>
          </w:p>
        </w:tc>
      </w:tr>
      <w:tr w:rsidR="00847984" w14:paraId="0563353F" w14:textId="77777777" w:rsidTr="009C2A2E">
        <w:trPr>
          <w:cantSplit/>
          <w:tblHeader/>
        </w:trPr>
        <w:tc>
          <w:tcPr>
            <w:tcW w:w="7506" w:type="dxa"/>
          </w:tcPr>
          <w:p w14:paraId="3C852D65" w14:textId="77777777" w:rsidR="00847984" w:rsidRPr="0054496B" w:rsidRDefault="00032F8C" w:rsidP="009C2A2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5.3</w:t>
            </w:r>
            <w:r w:rsidR="00847984" w:rsidRPr="0054496B">
              <w:rPr>
                <w:rFonts w:asciiTheme="minorHAnsi" w:hAnsiTheme="minorHAnsi" w:cstheme="majorHAnsi"/>
                <w:bCs/>
                <w:sz w:val="18"/>
                <w:szCs w:val="18"/>
              </w:rPr>
              <w:t xml:space="preserve"> Departmental officers and department approved auditors, must be provided access to the approved arrangement </w:t>
            </w:r>
            <w:r w:rsidR="00530FFA">
              <w:rPr>
                <w:rFonts w:asciiTheme="minorHAnsi" w:hAnsiTheme="minorHAnsi" w:cstheme="majorHAnsi"/>
                <w:bCs/>
                <w:sz w:val="18"/>
                <w:szCs w:val="18"/>
              </w:rPr>
              <w:t xml:space="preserve">fumigation </w:t>
            </w:r>
            <w:r w:rsidR="00847984" w:rsidRPr="0054496B">
              <w:rPr>
                <w:rFonts w:asciiTheme="minorHAnsi" w:hAnsiTheme="minorHAnsi" w:cstheme="majorHAnsi"/>
                <w:bCs/>
                <w:sz w:val="18"/>
                <w:szCs w:val="18"/>
              </w:rPr>
              <w:t>site to perform the functions and exercise the powers conferred on them by the Biosecurity Act or another law of the Commonwealth.</w:t>
            </w:r>
          </w:p>
        </w:tc>
        <w:tc>
          <w:tcPr>
            <w:tcW w:w="1559" w:type="dxa"/>
            <w:vAlign w:val="center"/>
          </w:tcPr>
          <w:p w14:paraId="5C2B54DB" w14:textId="77777777" w:rsidR="00847984" w:rsidRPr="00032F8C" w:rsidRDefault="00847984" w:rsidP="00615D09">
            <w:pPr>
              <w:pStyle w:val="TableHeading"/>
              <w:rPr>
                <w:rFonts w:asciiTheme="minorHAnsi" w:hAnsiTheme="minorHAnsi" w:cstheme="majorHAnsi"/>
                <w:b w:val="0"/>
                <w:bCs/>
                <w:szCs w:val="18"/>
              </w:rPr>
            </w:pPr>
            <w:r w:rsidRPr="00032F8C">
              <w:rPr>
                <w:rFonts w:asciiTheme="minorHAnsi" w:hAnsiTheme="minorHAnsi" w:cstheme="majorHAnsi"/>
                <w:b w:val="0"/>
                <w:bCs/>
                <w:szCs w:val="18"/>
              </w:rPr>
              <w:t>Critical</w:t>
            </w:r>
          </w:p>
        </w:tc>
      </w:tr>
      <w:tr w:rsidR="00847984" w14:paraId="48774868" w14:textId="77777777" w:rsidTr="009C2A2E">
        <w:trPr>
          <w:cantSplit/>
          <w:tblHeader/>
        </w:trPr>
        <w:tc>
          <w:tcPr>
            <w:tcW w:w="7506" w:type="dxa"/>
          </w:tcPr>
          <w:p w14:paraId="49FE63A4" w14:textId="77777777" w:rsidR="00847984" w:rsidRPr="0054496B" w:rsidRDefault="00032F8C" w:rsidP="009C2A2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5.4</w:t>
            </w:r>
            <w:r w:rsidR="00847984" w:rsidRPr="0054496B">
              <w:rPr>
                <w:rFonts w:asciiTheme="minorHAnsi" w:hAnsiTheme="minorHAnsi" w:cstheme="majorHAnsi"/>
                <w:bCs/>
                <w:sz w:val="18"/>
                <w:szCs w:val="18"/>
              </w:rPr>
              <w:t xml:space="preserve"> Departmental officers or department approved auditors, must be provided with facilities and assistance as requested, and any required documents, records or things relevant to the audit.</w:t>
            </w:r>
          </w:p>
        </w:tc>
        <w:tc>
          <w:tcPr>
            <w:tcW w:w="1559" w:type="dxa"/>
            <w:vAlign w:val="center"/>
          </w:tcPr>
          <w:p w14:paraId="3F41556F" w14:textId="77777777" w:rsidR="00847984" w:rsidRPr="00032F8C" w:rsidRDefault="00847984" w:rsidP="00615D09">
            <w:pPr>
              <w:pStyle w:val="TableHeading"/>
              <w:rPr>
                <w:rFonts w:asciiTheme="minorHAnsi" w:hAnsiTheme="minorHAnsi" w:cstheme="majorHAnsi"/>
                <w:b w:val="0"/>
                <w:bCs/>
                <w:szCs w:val="18"/>
              </w:rPr>
            </w:pPr>
            <w:r w:rsidRPr="00032F8C">
              <w:rPr>
                <w:rFonts w:asciiTheme="minorHAnsi" w:hAnsiTheme="minorHAnsi" w:cstheme="majorHAnsi"/>
                <w:b w:val="0"/>
                <w:bCs/>
                <w:szCs w:val="18"/>
              </w:rPr>
              <w:t>Major or critical</w:t>
            </w:r>
          </w:p>
        </w:tc>
      </w:tr>
      <w:tr w:rsidR="00847984" w14:paraId="31561541" w14:textId="77777777" w:rsidTr="009C2A2E">
        <w:trPr>
          <w:cantSplit/>
          <w:tblHeader/>
        </w:trPr>
        <w:tc>
          <w:tcPr>
            <w:tcW w:w="7506" w:type="dxa"/>
          </w:tcPr>
          <w:p w14:paraId="2321A9C1" w14:textId="77777777" w:rsidR="00847984" w:rsidRPr="0054496B" w:rsidRDefault="00032F8C" w:rsidP="009C2A2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5.5</w:t>
            </w:r>
            <w:r w:rsidR="00847984" w:rsidRPr="0054496B">
              <w:rPr>
                <w:rFonts w:asciiTheme="minorHAnsi" w:hAnsiTheme="minorHAnsi" w:cstheme="majorHAnsi"/>
                <w:bCs/>
                <w:sz w:val="18"/>
                <w:szCs w:val="18"/>
              </w:rPr>
              <w:t xml:space="preserve"> The department must be notified of any reportable biosecurity incident as soon as practicable, in accordance with the determination made by the Director of Biosecurity.</w:t>
            </w:r>
          </w:p>
        </w:tc>
        <w:tc>
          <w:tcPr>
            <w:tcW w:w="1559" w:type="dxa"/>
            <w:vAlign w:val="center"/>
          </w:tcPr>
          <w:p w14:paraId="5D7A2123" w14:textId="77777777" w:rsidR="00847984" w:rsidRPr="00032F8C" w:rsidRDefault="00847984" w:rsidP="00615D09">
            <w:pPr>
              <w:pStyle w:val="TableHeading"/>
              <w:rPr>
                <w:rFonts w:asciiTheme="minorHAnsi" w:hAnsiTheme="minorHAnsi" w:cstheme="majorHAnsi"/>
                <w:b w:val="0"/>
                <w:bCs/>
                <w:szCs w:val="18"/>
              </w:rPr>
            </w:pPr>
            <w:r w:rsidRPr="00032F8C">
              <w:rPr>
                <w:rFonts w:asciiTheme="minorHAnsi" w:hAnsiTheme="minorHAnsi" w:cstheme="majorHAnsi"/>
                <w:b w:val="0"/>
                <w:bCs/>
                <w:szCs w:val="18"/>
              </w:rPr>
              <w:t>Critical</w:t>
            </w:r>
          </w:p>
        </w:tc>
      </w:tr>
      <w:tr w:rsidR="00847984" w14:paraId="6C8B568F" w14:textId="77777777" w:rsidTr="009C2A2E">
        <w:trPr>
          <w:cantSplit/>
          <w:tblHeader/>
        </w:trPr>
        <w:tc>
          <w:tcPr>
            <w:tcW w:w="7506" w:type="dxa"/>
          </w:tcPr>
          <w:p w14:paraId="4E7A3AC6" w14:textId="77777777" w:rsidR="00847984" w:rsidRPr="0054496B" w:rsidRDefault="00032F8C" w:rsidP="009C2A2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sz w:val="18"/>
                <w:szCs w:val="18"/>
              </w:rPr>
              <w:t>5.6</w:t>
            </w:r>
            <w:r w:rsidR="00847984" w:rsidRPr="0054496B">
              <w:rPr>
                <w:rFonts w:asciiTheme="minorHAnsi" w:hAnsiTheme="minorHAnsi" w:cstheme="majorHAnsi"/>
                <w:sz w:val="18"/>
                <w:szCs w:val="18"/>
              </w:rPr>
              <w:t xml:space="preserve"> Department approved auditors must be permitted to collect evidence of compliance and noncompliance with approved arrangement requirements through actions including the copying of documents and taking of photographs.</w:t>
            </w:r>
          </w:p>
        </w:tc>
        <w:tc>
          <w:tcPr>
            <w:tcW w:w="1559" w:type="dxa"/>
            <w:vAlign w:val="center"/>
          </w:tcPr>
          <w:p w14:paraId="422DA7CE" w14:textId="77777777" w:rsidR="00847984" w:rsidRPr="00032F8C" w:rsidRDefault="00847984" w:rsidP="00615D09">
            <w:pPr>
              <w:pStyle w:val="TableHeading"/>
              <w:rPr>
                <w:rFonts w:asciiTheme="minorHAnsi" w:hAnsiTheme="minorHAnsi" w:cstheme="majorHAnsi"/>
                <w:b w:val="0"/>
                <w:bCs/>
                <w:szCs w:val="18"/>
              </w:rPr>
            </w:pPr>
            <w:r w:rsidRPr="00032F8C">
              <w:rPr>
                <w:rFonts w:asciiTheme="minorHAnsi" w:hAnsiTheme="minorHAnsi" w:cstheme="majorHAnsi"/>
                <w:b w:val="0"/>
                <w:szCs w:val="18"/>
              </w:rPr>
              <w:t>Major or critical</w:t>
            </w:r>
          </w:p>
        </w:tc>
      </w:tr>
      <w:tr w:rsidR="00847984" w14:paraId="57677184" w14:textId="77777777" w:rsidTr="009C2A2E">
        <w:trPr>
          <w:cantSplit/>
          <w:tblHeader/>
        </w:trPr>
        <w:tc>
          <w:tcPr>
            <w:tcW w:w="7506" w:type="dxa"/>
          </w:tcPr>
          <w:p w14:paraId="3884AC27" w14:textId="77777777" w:rsidR="00847984" w:rsidRPr="0054496B" w:rsidRDefault="00032F8C" w:rsidP="009C2A2E">
            <w:pPr>
              <w:spacing w:beforeLines="40" w:before="96" w:afterLines="40" w:after="96" w:line="240" w:lineRule="auto"/>
              <w:contextualSpacing/>
              <w:rPr>
                <w:rFonts w:asciiTheme="minorHAnsi" w:hAnsiTheme="minorHAnsi"/>
                <w:sz w:val="18"/>
                <w:szCs w:val="18"/>
              </w:rPr>
            </w:pPr>
            <w:r>
              <w:rPr>
                <w:rFonts w:asciiTheme="minorHAnsi" w:hAnsiTheme="minorHAnsi" w:cstheme="majorHAnsi"/>
                <w:bCs/>
                <w:sz w:val="18"/>
                <w:szCs w:val="18"/>
              </w:rPr>
              <w:t>5.7</w:t>
            </w:r>
            <w:r w:rsidR="00847984" w:rsidRPr="0054496B">
              <w:rPr>
                <w:rFonts w:asciiTheme="minorHAnsi" w:hAnsiTheme="minorHAnsi" w:cstheme="majorHAnsi"/>
                <w:bCs/>
                <w:sz w:val="18"/>
                <w:szCs w:val="18"/>
              </w:rPr>
              <w:t xml:space="preserve"> </w:t>
            </w:r>
            <w:r w:rsidR="00847984" w:rsidRPr="0054496B">
              <w:rPr>
                <w:rFonts w:asciiTheme="minorHAnsi" w:hAnsiTheme="minorHAnsi"/>
                <w:sz w:val="18"/>
                <w:szCs w:val="18"/>
              </w:rPr>
              <w:t>The biosecurity industry participant must notify the department in writing</w:t>
            </w:r>
            <w:r w:rsidR="00847984" w:rsidRPr="0054496B">
              <w:rPr>
                <w:rFonts w:asciiTheme="minorHAnsi" w:hAnsiTheme="minorHAnsi"/>
                <w:bCs/>
                <w:color w:val="1F497D"/>
                <w:sz w:val="18"/>
                <w:szCs w:val="18"/>
              </w:rPr>
              <w:t xml:space="preserve"> </w:t>
            </w:r>
            <w:r w:rsidR="00847984" w:rsidRPr="0054496B">
              <w:rPr>
                <w:rFonts w:asciiTheme="minorHAnsi" w:hAnsiTheme="minorHAnsi"/>
                <w:sz w:val="18"/>
                <w:szCs w:val="18"/>
              </w:rPr>
              <w:t>as soon as practicable within 15 days of any change in:</w:t>
            </w:r>
          </w:p>
          <w:p w14:paraId="54CD25EA" w14:textId="77777777" w:rsidR="00847984" w:rsidRPr="0054496B" w:rsidRDefault="00847984" w:rsidP="001E6F4C">
            <w:pPr>
              <w:pStyle w:val="ListParagraph"/>
              <w:numPr>
                <w:ilvl w:val="0"/>
                <w:numId w:val="4"/>
              </w:numPr>
              <w:spacing w:beforeLines="40" w:before="96" w:afterLines="40" w:after="96"/>
              <w:rPr>
                <w:sz w:val="18"/>
                <w:szCs w:val="18"/>
              </w:rPr>
            </w:pPr>
            <w:r w:rsidRPr="0054496B">
              <w:rPr>
                <w:sz w:val="18"/>
                <w:szCs w:val="18"/>
              </w:rPr>
              <w:t xml:space="preserve">persons in positions responsible for </w:t>
            </w:r>
            <w:r w:rsidRPr="0054496B">
              <w:rPr>
                <w:sz w:val="18"/>
                <w:szCs w:val="18"/>
                <w:lang w:val="en"/>
              </w:rPr>
              <w:t>controlling, directing, enforcing or monitoring people performing activities associated with the approved arrangement</w:t>
            </w:r>
          </w:p>
          <w:p w14:paraId="5D34625D" w14:textId="77777777" w:rsidR="00847984" w:rsidRPr="0054496B" w:rsidRDefault="00847984" w:rsidP="001E6F4C">
            <w:pPr>
              <w:pStyle w:val="ListParagraph"/>
              <w:numPr>
                <w:ilvl w:val="0"/>
                <w:numId w:val="4"/>
              </w:numPr>
              <w:spacing w:beforeLines="40" w:before="96" w:afterLines="40" w:after="96"/>
              <w:rPr>
                <w:sz w:val="18"/>
                <w:szCs w:val="18"/>
              </w:rPr>
            </w:pPr>
            <w:r w:rsidRPr="0054496B">
              <w:rPr>
                <w:sz w:val="18"/>
                <w:szCs w:val="18"/>
              </w:rPr>
              <w:t>biosecurity industry participant details, including:</w:t>
            </w:r>
          </w:p>
          <w:p w14:paraId="3DAE7A41" w14:textId="77777777" w:rsidR="00847984" w:rsidRPr="0054496B" w:rsidRDefault="00847984" w:rsidP="001E6F4C">
            <w:pPr>
              <w:pStyle w:val="ListParagraph"/>
              <w:numPr>
                <w:ilvl w:val="1"/>
                <w:numId w:val="5"/>
              </w:numPr>
              <w:spacing w:beforeLines="40" w:before="96" w:afterLines="40" w:after="96"/>
              <w:ind w:left="596"/>
              <w:rPr>
                <w:sz w:val="18"/>
                <w:szCs w:val="18"/>
              </w:rPr>
            </w:pPr>
            <w:r w:rsidRPr="0054496B">
              <w:rPr>
                <w:sz w:val="18"/>
                <w:szCs w:val="18"/>
              </w:rPr>
              <w:t>entity name</w:t>
            </w:r>
          </w:p>
          <w:p w14:paraId="6994DBBD" w14:textId="77777777" w:rsidR="00847984" w:rsidRPr="0054496B" w:rsidRDefault="00847984" w:rsidP="001E6F4C">
            <w:pPr>
              <w:pStyle w:val="ListParagraph"/>
              <w:numPr>
                <w:ilvl w:val="1"/>
                <w:numId w:val="5"/>
              </w:numPr>
              <w:spacing w:beforeLines="40" w:before="96" w:afterLines="40" w:after="96"/>
              <w:ind w:left="596"/>
              <w:rPr>
                <w:sz w:val="18"/>
                <w:szCs w:val="18"/>
              </w:rPr>
            </w:pPr>
            <w:r w:rsidRPr="0054496B">
              <w:rPr>
                <w:sz w:val="18"/>
                <w:szCs w:val="18"/>
              </w:rPr>
              <w:t xml:space="preserve">Australian business number or Australian company number </w:t>
            </w:r>
          </w:p>
          <w:p w14:paraId="0EBED07C" w14:textId="77777777" w:rsidR="00847984" w:rsidRPr="0054496B" w:rsidRDefault="00847984" w:rsidP="001E6F4C">
            <w:pPr>
              <w:pStyle w:val="ListParagraph"/>
              <w:numPr>
                <w:ilvl w:val="1"/>
                <w:numId w:val="5"/>
              </w:numPr>
              <w:spacing w:beforeLines="40" w:before="96" w:afterLines="40" w:after="96"/>
              <w:ind w:left="596"/>
              <w:rPr>
                <w:sz w:val="18"/>
                <w:szCs w:val="18"/>
              </w:rPr>
            </w:pPr>
            <w:r w:rsidRPr="0054496B">
              <w:rPr>
                <w:sz w:val="18"/>
                <w:szCs w:val="18"/>
              </w:rPr>
              <w:t>postal address</w:t>
            </w:r>
          </w:p>
          <w:p w14:paraId="4950CAF6" w14:textId="77777777" w:rsidR="00032F8C" w:rsidRPr="00032F8C" w:rsidRDefault="00847984" w:rsidP="001E6F4C">
            <w:pPr>
              <w:pStyle w:val="ListParagraph"/>
              <w:numPr>
                <w:ilvl w:val="1"/>
                <w:numId w:val="5"/>
              </w:numPr>
              <w:spacing w:beforeLines="40" w:before="96" w:afterLines="40" w:after="96"/>
              <w:ind w:left="596"/>
              <w:rPr>
                <w:rFonts w:cstheme="majorHAnsi"/>
                <w:bCs/>
                <w:sz w:val="18"/>
                <w:szCs w:val="18"/>
              </w:rPr>
            </w:pPr>
            <w:r w:rsidRPr="0054496B">
              <w:rPr>
                <w:sz w:val="18"/>
                <w:szCs w:val="18"/>
              </w:rPr>
              <w:t>email address</w:t>
            </w:r>
          </w:p>
          <w:p w14:paraId="3B8715C3" w14:textId="77777777" w:rsidR="00847984" w:rsidRPr="0054496B" w:rsidRDefault="00847984" w:rsidP="001E6F4C">
            <w:pPr>
              <w:pStyle w:val="ListParagraph"/>
              <w:numPr>
                <w:ilvl w:val="1"/>
                <w:numId w:val="5"/>
              </w:numPr>
              <w:spacing w:beforeLines="40" w:before="96" w:afterLines="40" w:after="96"/>
              <w:ind w:left="596"/>
              <w:rPr>
                <w:rFonts w:cstheme="majorHAnsi"/>
                <w:bCs/>
                <w:sz w:val="18"/>
                <w:szCs w:val="18"/>
              </w:rPr>
            </w:pPr>
            <w:r w:rsidRPr="0054496B">
              <w:rPr>
                <w:sz w:val="18"/>
                <w:szCs w:val="18"/>
              </w:rPr>
              <w:t>telephone number.</w:t>
            </w:r>
            <w:r w:rsidRPr="0054496B">
              <w:rPr>
                <w:color w:val="1F497D"/>
                <w:sz w:val="18"/>
                <w:szCs w:val="18"/>
              </w:rPr>
              <w:t xml:space="preserve"> </w:t>
            </w:r>
          </w:p>
        </w:tc>
        <w:tc>
          <w:tcPr>
            <w:tcW w:w="1559" w:type="dxa"/>
            <w:vAlign w:val="center"/>
          </w:tcPr>
          <w:p w14:paraId="485A9DE0" w14:textId="77777777" w:rsidR="00847984" w:rsidRPr="00032F8C" w:rsidRDefault="00847984" w:rsidP="00615D09">
            <w:pPr>
              <w:pStyle w:val="TableHeading"/>
              <w:rPr>
                <w:rFonts w:asciiTheme="minorHAnsi" w:hAnsiTheme="minorHAnsi" w:cstheme="majorHAnsi"/>
                <w:b w:val="0"/>
                <w:bCs/>
                <w:szCs w:val="18"/>
              </w:rPr>
            </w:pPr>
            <w:r w:rsidRPr="00032F8C">
              <w:rPr>
                <w:rFonts w:asciiTheme="minorHAnsi" w:hAnsiTheme="minorHAnsi" w:cstheme="majorHAnsi"/>
                <w:b w:val="0"/>
                <w:szCs w:val="18"/>
              </w:rPr>
              <w:t>Major or critical</w:t>
            </w:r>
          </w:p>
        </w:tc>
      </w:tr>
    </w:tbl>
    <w:p w14:paraId="367AB84F" w14:textId="77777777" w:rsidR="0054496B" w:rsidRDefault="0054496B" w:rsidP="00615D09">
      <w:pPr>
        <w:spacing w:before="60" w:after="60"/>
      </w:pPr>
    </w:p>
    <w:p w14:paraId="1CFD82FF" w14:textId="77777777" w:rsidR="0054496B" w:rsidRDefault="0054496B" w:rsidP="00615D09">
      <w:pPr>
        <w:spacing w:before="60" w:after="60"/>
      </w:pPr>
    </w:p>
    <w:p w14:paraId="44973160" w14:textId="77777777" w:rsidR="0054496B" w:rsidRPr="0057591C" w:rsidRDefault="0054496B" w:rsidP="00615D09">
      <w:pPr>
        <w:pStyle w:val="Heading1"/>
        <w:spacing w:before="60" w:after="60"/>
      </w:pPr>
    </w:p>
    <w:p w14:paraId="774E0750" w14:textId="77777777" w:rsidR="0054496B" w:rsidRPr="00615D09" w:rsidRDefault="0054496B" w:rsidP="00615D09">
      <w:pPr>
        <w:spacing w:after="0" w:line="240" w:lineRule="auto"/>
        <w:rPr>
          <w:rFonts w:asciiTheme="majorHAnsi" w:hAnsiTheme="majorHAnsi"/>
          <w:b/>
          <w:bCs/>
          <w:spacing w:val="5"/>
          <w:kern w:val="28"/>
        </w:rPr>
      </w:pPr>
    </w:p>
    <w:p w14:paraId="077B874B" w14:textId="77777777" w:rsidR="00630148" w:rsidRPr="00933DE7" w:rsidRDefault="00630148" w:rsidP="00933DE7"/>
    <w:sectPr w:rsidR="00630148" w:rsidRPr="00933DE7" w:rsidSect="00FF771F">
      <w:headerReference w:type="default" r:id="rId18"/>
      <w:footerReference w:type="defaul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A210" w14:textId="77777777" w:rsidR="00A202A9" w:rsidRDefault="00A202A9" w:rsidP="00F2586E">
      <w:pPr>
        <w:spacing w:after="0" w:line="240" w:lineRule="auto"/>
      </w:pPr>
      <w:r>
        <w:separator/>
      </w:r>
    </w:p>
    <w:p w14:paraId="7DC241F6" w14:textId="77777777" w:rsidR="00A202A9" w:rsidRDefault="00A202A9"/>
  </w:endnote>
  <w:endnote w:type="continuationSeparator" w:id="0">
    <w:p w14:paraId="06C1651F" w14:textId="77777777" w:rsidR="00A202A9" w:rsidRDefault="00A202A9" w:rsidP="00F2586E">
      <w:pPr>
        <w:spacing w:after="0" w:line="240" w:lineRule="auto"/>
      </w:pPr>
      <w:r>
        <w:continuationSeparator/>
      </w:r>
    </w:p>
    <w:p w14:paraId="44510AB6" w14:textId="77777777" w:rsidR="00A202A9" w:rsidRDefault="00A20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25B8FC8A" w14:textId="77777777" w:rsidR="005D0A18" w:rsidRPr="00ED7078" w:rsidRDefault="005D0A18"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5D0A18" w14:paraId="7724C3A5" w14:textId="77777777" w:rsidTr="006E4D68">
              <w:tc>
                <w:tcPr>
                  <w:tcW w:w="4856" w:type="dxa"/>
                </w:tcPr>
                <w:p w14:paraId="44BCFE8B" w14:textId="77777777" w:rsidR="005D0A18" w:rsidRDefault="005D0A18" w:rsidP="00552862">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2</w:t>
                  </w:r>
                </w:p>
              </w:tc>
              <w:tc>
                <w:tcPr>
                  <w:tcW w:w="4857" w:type="dxa"/>
                </w:tcPr>
                <w:p w14:paraId="217DEE1E" w14:textId="77777777" w:rsidR="005D0A18" w:rsidRDefault="005D0A18"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E76B06">
                    <w:rPr>
                      <w:rFonts w:asciiTheme="majorHAnsi" w:hAnsiTheme="majorHAnsi" w:cstheme="majorHAnsi"/>
                      <w:noProof/>
                      <w:sz w:val="20"/>
                      <w:szCs w:val="20"/>
                    </w:rPr>
                    <w:t>9</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E76B06">
                    <w:rPr>
                      <w:rFonts w:asciiTheme="majorHAnsi" w:hAnsiTheme="majorHAnsi" w:cstheme="majorHAnsi"/>
                      <w:noProof/>
                      <w:sz w:val="20"/>
                      <w:szCs w:val="20"/>
                    </w:rPr>
                    <w:t>9</w:t>
                  </w:r>
                  <w:r w:rsidRPr="00ED7078">
                    <w:rPr>
                      <w:rFonts w:asciiTheme="majorHAnsi" w:hAnsiTheme="majorHAnsi" w:cstheme="majorHAnsi"/>
                      <w:sz w:val="20"/>
                      <w:szCs w:val="20"/>
                    </w:rPr>
                    <w:fldChar w:fldCharType="end"/>
                  </w:r>
                </w:p>
              </w:tc>
            </w:tr>
          </w:tbl>
          <w:p w14:paraId="58728D79" w14:textId="77777777" w:rsidR="005D0A18" w:rsidRPr="006E4D68" w:rsidRDefault="00825D9D"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54E9" w14:textId="77777777" w:rsidR="00A202A9" w:rsidRDefault="00A202A9" w:rsidP="00F2586E">
      <w:pPr>
        <w:spacing w:after="0" w:line="240" w:lineRule="auto"/>
      </w:pPr>
      <w:r>
        <w:separator/>
      </w:r>
    </w:p>
    <w:p w14:paraId="11AD5AB2" w14:textId="77777777" w:rsidR="00A202A9" w:rsidRDefault="00A202A9"/>
  </w:footnote>
  <w:footnote w:type="continuationSeparator" w:id="0">
    <w:p w14:paraId="52C085AA" w14:textId="77777777" w:rsidR="00A202A9" w:rsidRDefault="00A202A9" w:rsidP="00F2586E">
      <w:pPr>
        <w:spacing w:after="0" w:line="240" w:lineRule="auto"/>
      </w:pPr>
      <w:r>
        <w:continuationSeparator/>
      </w:r>
    </w:p>
    <w:p w14:paraId="3ED4A74B" w14:textId="77777777" w:rsidR="00A202A9" w:rsidRDefault="00A20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1BD8" w14:textId="77777777" w:rsidR="005D0A18" w:rsidRPr="006E4D68" w:rsidRDefault="005D0A18"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 xml:space="preserve">Approved arrangement - </w:t>
    </w:r>
    <w:r w:rsidR="00B414E5">
      <w:rPr>
        <w:rFonts w:asciiTheme="majorHAnsi" w:hAnsiTheme="majorHAnsi" w:cstheme="majorHAnsi"/>
        <w:color w:val="808080" w:themeColor="background1" w:themeShade="80"/>
        <w:sz w:val="20"/>
        <w:szCs w:val="16"/>
      </w:rPr>
      <w:t xml:space="preserve">methyl bromide </w:t>
    </w:r>
    <w:r>
      <w:rPr>
        <w:rFonts w:asciiTheme="majorHAnsi" w:hAnsiTheme="majorHAnsi" w:cstheme="majorHAnsi"/>
        <w:color w:val="808080" w:themeColor="background1" w:themeShade="80"/>
        <w:sz w:val="20"/>
        <w:szCs w:val="16"/>
      </w:rPr>
      <w:t>fumigation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960"/>
    <w:multiLevelType w:val="hybridMultilevel"/>
    <w:tmpl w:val="6F129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98725F"/>
    <w:multiLevelType w:val="hybridMultilevel"/>
    <w:tmpl w:val="AEF2F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58C0BDC"/>
    <w:multiLevelType w:val="hybridMultilevel"/>
    <w:tmpl w:val="67326A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93B241B"/>
    <w:multiLevelType w:val="hybridMultilevel"/>
    <w:tmpl w:val="AAEE022C"/>
    <w:lvl w:ilvl="0" w:tplc="0C090001">
      <w:start w:val="1"/>
      <w:numFmt w:val="bullet"/>
      <w:lvlText w:val=""/>
      <w:lvlJc w:val="left"/>
      <w:pPr>
        <w:ind w:left="360" w:hanging="360"/>
      </w:pPr>
      <w:rPr>
        <w:rFonts w:ascii="Symbol" w:hAnsi="Symbol" w:hint="default"/>
      </w:rPr>
    </w:lvl>
    <w:lvl w:ilvl="1" w:tplc="0CAEC73A">
      <w:start w:val="1"/>
      <w:numFmt w:val="bullet"/>
      <w:lvlText w:val="­"/>
      <w:lvlJc w:val="left"/>
      <w:pPr>
        <w:ind w:left="1080" w:hanging="360"/>
      </w:pPr>
      <w:rPr>
        <w:rFonts w:ascii="Courier New" w:hAnsi="Courier New" w:hint="default"/>
        <w:sz w:val="20"/>
        <w:szCs w:val="2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682C3429"/>
    <w:multiLevelType w:val="hybridMultilevel"/>
    <w:tmpl w:val="8D7654FE"/>
    <w:lvl w:ilvl="0" w:tplc="0CAEC73A">
      <w:start w:val="1"/>
      <w:numFmt w:val="bullet"/>
      <w:lvlText w:val="­"/>
      <w:lvlJc w:val="left"/>
      <w:pPr>
        <w:ind w:left="720" w:hanging="360"/>
      </w:pPr>
      <w:rPr>
        <w:rFonts w:ascii="Courier New" w:hAnsi="Courier New" w:hint="default"/>
        <w:sz w:val="20"/>
        <w:szCs w:val="20"/>
      </w:rPr>
    </w:lvl>
    <w:lvl w:ilvl="1" w:tplc="0CAEC73A">
      <w:start w:val="1"/>
      <w:numFmt w:val="bullet"/>
      <w:lvlText w:val="­"/>
      <w:lvlJc w:val="left"/>
      <w:pPr>
        <w:ind w:left="1440" w:hanging="360"/>
      </w:pPr>
      <w:rPr>
        <w:rFonts w:ascii="Courier New" w:hAnsi="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216B2C"/>
    <w:multiLevelType w:val="hybridMultilevel"/>
    <w:tmpl w:val="AE961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79432A"/>
    <w:multiLevelType w:val="hybridMultilevel"/>
    <w:tmpl w:val="E8E2C67E"/>
    <w:lvl w:ilvl="0" w:tplc="0CAEC73A">
      <w:start w:val="1"/>
      <w:numFmt w:val="bullet"/>
      <w:lvlText w:val="­"/>
      <w:lvlJc w:val="left"/>
      <w:pPr>
        <w:ind w:left="720" w:hanging="360"/>
      </w:pPr>
      <w:rPr>
        <w:rFonts w:ascii="Courier New" w:hAnsi="Courier New" w:hint="default"/>
        <w:sz w:val="20"/>
        <w:szCs w:val="20"/>
      </w:rPr>
    </w:lvl>
    <w:lvl w:ilvl="1" w:tplc="0CAEC73A">
      <w:start w:val="1"/>
      <w:numFmt w:val="bullet"/>
      <w:lvlText w:val="­"/>
      <w:lvlJc w:val="left"/>
      <w:pPr>
        <w:ind w:left="1440" w:hanging="360"/>
      </w:pPr>
      <w:rPr>
        <w:rFonts w:ascii="Courier New" w:hAnsi="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0"/>
  </w:num>
  <w:num w:numId="8">
    <w:abstractNumId w:val="9"/>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DD"/>
    <w:rsid w:val="00001A8E"/>
    <w:rsid w:val="00002317"/>
    <w:rsid w:val="00002A28"/>
    <w:rsid w:val="00003AB2"/>
    <w:rsid w:val="00005288"/>
    <w:rsid w:val="000058C2"/>
    <w:rsid w:val="000079BF"/>
    <w:rsid w:val="000115BF"/>
    <w:rsid w:val="000127E1"/>
    <w:rsid w:val="0001462D"/>
    <w:rsid w:val="0001468A"/>
    <w:rsid w:val="00016994"/>
    <w:rsid w:val="00021D11"/>
    <w:rsid w:val="00022294"/>
    <w:rsid w:val="0002397E"/>
    <w:rsid w:val="00024114"/>
    <w:rsid w:val="00024368"/>
    <w:rsid w:val="00026F0C"/>
    <w:rsid w:val="000270B7"/>
    <w:rsid w:val="000277F9"/>
    <w:rsid w:val="000278B8"/>
    <w:rsid w:val="00027B7D"/>
    <w:rsid w:val="00032F8C"/>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56D9"/>
    <w:rsid w:val="00066AEB"/>
    <w:rsid w:val="00067626"/>
    <w:rsid w:val="00070723"/>
    <w:rsid w:val="00072095"/>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101B71"/>
    <w:rsid w:val="00101BF6"/>
    <w:rsid w:val="00101C3E"/>
    <w:rsid w:val="00103317"/>
    <w:rsid w:val="00103B0D"/>
    <w:rsid w:val="00106E2D"/>
    <w:rsid w:val="001077D3"/>
    <w:rsid w:val="00110BF3"/>
    <w:rsid w:val="00111916"/>
    <w:rsid w:val="001130B1"/>
    <w:rsid w:val="001133AD"/>
    <w:rsid w:val="001143F7"/>
    <w:rsid w:val="0011492C"/>
    <w:rsid w:val="00116F8E"/>
    <w:rsid w:val="00120DD7"/>
    <w:rsid w:val="00122AA0"/>
    <w:rsid w:val="00122C5C"/>
    <w:rsid w:val="001233DF"/>
    <w:rsid w:val="00123844"/>
    <w:rsid w:val="001261E2"/>
    <w:rsid w:val="00127253"/>
    <w:rsid w:val="00127A87"/>
    <w:rsid w:val="001303AD"/>
    <w:rsid w:val="00130C15"/>
    <w:rsid w:val="00131F0F"/>
    <w:rsid w:val="00132238"/>
    <w:rsid w:val="00135859"/>
    <w:rsid w:val="001371E3"/>
    <w:rsid w:val="0014360E"/>
    <w:rsid w:val="00143D59"/>
    <w:rsid w:val="0014644C"/>
    <w:rsid w:val="00146D6E"/>
    <w:rsid w:val="00151E1E"/>
    <w:rsid w:val="00152528"/>
    <w:rsid w:val="001526D0"/>
    <w:rsid w:val="00153091"/>
    <w:rsid w:val="00153381"/>
    <w:rsid w:val="001545B8"/>
    <w:rsid w:val="00154F42"/>
    <w:rsid w:val="00156C3A"/>
    <w:rsid w:val="00157BB4"/>
    <w:rsid w:val="00160CAB"/>
    <w:rsid w:val="00161303"/>
    <w:rsid w:val="0016223A"/>
    <w:rsid w:val="001625BD"/>
    <w:rsid w:val="00162818"/>
    <w:rsid w:val="00162B1E"/>
    <w:rsid w:val="00162CE7"/>
    <w:rsid w:val="00163D41"/>
    <w:rsid w:val="00167D93"/>
    <w:rsid w:val="00172223"/>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20F6"/>
    <w:rsid w:val="001B2E41"/>
    <w:rsid w:val="001B4C52"/>
    <w:rsid w:val="001C064F"/>
    <w:rsid w:val="001C5134"/>
    <w:rsid w:val="001C68F1"/>
    <w:rsid w:val="001C6FFD"/>
    <w:rsid w:val="001D1203"/>
    <w:rsid w:val="001D2650"/>
    <w:rsid w:val="001D304C"/>
    <w:rsid w:val="001D3286"/>
    <w:rsid w:val="001D5A5C"/>
    <w:rsid w:val="001D6275"/>
    <w:rsid w:val="001D6954"/>
    <w:rsid w:val="001D6F04"/>
    <w:rsid w:val="001E015D"/>
    <w:rsid w:val="001E01D1"/>
    <w:rsid w:val="001E0831"/>
    <w:rsid w:val="001E38BA"/>
    <w:rsid w:val="001E42DE"/>
    <w:rsid w:val="001E45E0"/>
    <w:rsid w:val="001E4615"/>
    <w:rsid w:val="001E4D55"/>
    <w:rsid w:val="001E5E82"/>
    <w:rsid w:val="001E675F"/>
    <w:rsid w:val="001E6F4C"/>
    <w:rsid w:val="001E797C"/>
    <w:rsid w:val="001F2896"/>
    <w:rsid w:val="001F2996"/>
    <w:rsid w:val="001F5736"/>
    <w:rsid w:val="001F6C9F"/>
    <w:rsid w:val="001F790A"/>
    <w:rsid w:val="0020092A"/>
    <w:rsid w:val="0020124A"/>
    <w:rsid w:val="002017E3"/>
    <w:rsid w:val="002019C1"/>
    <w:rsid w:val="0020419B"/>
    <w:rsid w:val="0020580B"/>
    <w:rsid w:val="00205C77"/>
    <w:rsid w:val="0020786E"/>
    <w:rsid w:val="00207C4C"/>
    <w:rsid w:val="002112C5"/>
    <w:rsid w:val="00213866"/>
    <w:rsid w:val="00213E33"/>
    <w:rsid w:val="0021501F"/>
    <w:rsid w:val="00215B48"/>
    <w:rsid w:val="00217DDE"/>
    <w:rsid w:val="0022098D"/>
    <w:rsid w:val="002224F9"/>
    <w:rsid w:val="00225D3B"/>
    <w:rsid w:val="002267FD"/>
    <w:rsid w:val="0023151D"/>
    <w:rsid w:val="00232D1C"/>
    <w:rsid w:val="00233C4F"/>
    <w:rsid w:val="00233C61"/>
    <w:rsid w:val="002341F0"/>
    <w:rsid w:val="002346A7"/>
    <w:rsid w:val="00234AD5"/>
    <w:rsid w:val="00235819"/>
    <w:rsid w:val="00235A96"/>
    <w:rsid w:val="002366FD"/>
    <w:rsid w:val="002368BA"/>
    <w:rsid w:val="00237AD2"/>
    <w:rsid w:val="002421F8"/>
    <w:rsid w:val="002434FF"/>
    <w:rsid w:val="00251452"/>
    <w:rsid w:val="00253117"/>
    <w:rsid w:val="00253B5D"/>
    <w:rsid w:val="00255196"/>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F0692"/>
    <w:rsid w:val="002F202C"/>
    <w:rsid w:val="002F658E"/>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5598"/>
    <w:rsid w:val="0036786D"/>
    <w:rsid w:val="003716CE"/>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6344"/>
    <w:rsid w:val="003A6724"/>
    <w:rsid w:val="003A79AD"/>
    <w:rsid w:val="003B053F"/>
    <w:rsid w:val="003B1C07"/>
    <w:rsid w:val="003B1C0E"/>
    <w:rsid w:val="003B1E78"/>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256D"/>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8A0"/>
    <w:rsid w:val="00405952"/>
    <w:rsid w:val="00411E4E"/>
    <w:rsid w:val="00414524"/>
    <w:rsid w:val="004157E6"/>
    <w:rsid w:val="00415CA7"/>
    <w:rsid w:val="004172F1"/>
    <w:rsid w:val="00417399"/>
    <w:rsid w:val="00417A66"/>
    <w:rsid w:val="004200E0"/>
    <w:rsid w:val="004213F3"/>
    <w:rsid w:val="00421E65"/>
    <w:rsid w:val="004221EF"/>
    <w:rsid w:val="00423A84"/>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1F79"/>
    <w:rsid w:val="004928EE"/>
    <w:rsid w:val="00493F6A"/>
    <w:rsid w:val="00496337"/>
    <w:rsid w:val="004A3911"/>
    <w:rsid w:val="004B0D78"/>
    <w:rsid w:val="004B0E7D"/>
    <w:rsid w:val="004B27E2"/>
    <w:rsid w:val="004B3D6D"/>
    <w:rsid w:val="004B48B8"/>
    <w:rsid w:val="004B7C88"/>
    <w:rsid w:val="004C0B53"/>
    <w:rsid w:val="004C16E0"/>
    <w:rsid w:val="004C26B8"/>
    <w:rsid w:val="004C46FB"/>
    <w:rsid w:val="004C4AE4"/>
    <w:rsid w:val="004C4FF2"/>
    <w:rsid w:val="004C7FC3"/>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4F5635"/>
    <w:rsid w:val="0050146C"/>
    <w:rsid w:val="005031A5"/>
    <w:rsid w:val="00503AD9"/>
    <w:rsid w:val="00506DFF"/>
    <w:rsid w:val="005076B6"/>
    <w:rsid w:val="00507C81"/>
    <w:rsid w:val="0051014C"/>
    <w:rsid w:val="0051067C"/>
    <w:rsid w:val="00510DA9"/>
    <w:rsid w:val="005121AB"/>
    <w:rsid w:val="00512EC9"/>
    <w:rsid w:val="0051362E"/>
    <w:rsid w:val="00514507"/>
    <w:rsid w:val="0051596E"/>
    <w:rsid w:val="00516465"/>
    <w:rsid w:val="00517E48"/>
    <w:rsid w:val="005219B5"/>
    <w:rsid w:val="00526F55"/>
    <w:rsid w:val="005270B4"/>
    <w:rsid w:val="00527DE2"/>
    <w:rsid w:val="00530D66"/>
    <w:rsid w:val="00530FFA"/>
    <w:rsid w:val="00533133"/>
    <w:rsid w:val="00534165"/>
    <w:rsid w:val="00534406"/>
    <w:rsid w:val="00536764"/>
    <w:rsid w:val="00537242"/>
    <w:rsid w:val="00541861"/>
    <w:rsid w:val="005443F1"/>
    <w:rsid w:val="0054496B"/>
    <w:rsid w:val="00544F63"/>
    <w:rsid w:val="005459E5"/>
    <w:rsid w:val="00545E67"/>
    <w:rsid w:val="00546F1E"/>
    <w:rsid w:val="00550622"/>
    <w:rsid w:val="0055128E"/>
    <w:rsid w:val="00552862"/>
    <w:rsid w:val="00553374"/>
    <w:rsid w:val="00554B07"/>
    <w:rsid w:val="00560F65"/>
    <w:rsid w:val="005612A0"/>
    <w:rsid w:val="005616DD"/>
    <w:rsid w:val="00562FFB"/>
    <w:rsid w:val="0056340B"/>
    <w:rsid w:val="00566589"/>
    <w:rsid w:val="005679FC"/>
    <w:rsid w:val="00571AC7"/>
    <w:rsid w:val="00572294"/>
    <w:rsid w:val="00573315"/>
    <w:rsid w:val="00574B0A"/>
    <w:rsid w:val="00574FB8"/>
    <w:rsid w:val="0057546D"/>
    <w:rsid w:val="00577259"/>
    <w:rsid w:val="00577BC3"/>
    <w:rsid w:val="00580945"/>
    <w:rsid w:val="0058104C"/>
    <w:rsid w:val="005820BB"/>
    <w:rsid w:val="00582745"/>
    <w:rsid w:val="00583AFC"/>
    <w:rsid w:val="00584A79"/>
    <w:rsid w:val="005910E1"/>
    <w:rsid w:val="005934EB"/>
    <w:rsid w:val="00593B7A"/>
    <w:rsid w:val="00595CFB"/>
    <w:rsid w:val="005A08D7"/>
    <w:rsid w:val="005A09B3"/>
    <w:rsid w:val="005A1014"/>
    <w:rsid w:val="005A179B"/>
    <w:rsid w:val="005A4659"/>
    <w:rsid w:val="005A67AD"/>
    <w:rsid w:val="005B15F0"/>
    <w:rsid w:val="005B23CF"/>
    <w:rsid w:val="005B3AB2"/>
    <w:rsid w:val="005B4670"/>
    <w:rsid w:val="005B52D3"/>
    <w:rsid w:val="005B5DFA"/>
    <w:rsid w:val="005B7334"/>
    <w:rsid w:val="005B7F0D"/>
    <w:rsid w:val="005C0987"/>
    <w:rsid w:val="005C224F"/>
    <w:rsid w:val="005C319F"/>
    <w:rsid w:val="005C4083"/>
    <w:rsid w:val="005C43F0"/>
    <w:rsid w:val="005D0A18"/>
    <w:rsid w:val="005D0B1E"/>
    <w:rsid w:val="005D27A3"/>
    <w:rsid w:val="005D7AAD"/>
    <w:rsid w:val="005E4A94"/>
    <w:rsid w:val="005E4EDE"/>
    <w:rsid w:val="005E5213"/>
    <w:rsid w:val="005E5805"/>
    <w:rsid w:val="005E63D6"/>
    <w:rsid w:val="005F05FD"/>
    <w:rsid w:val="005F0B3C"/>
    <w:rsid w:val="005F2A6C"/>
    <w:rsid w:val="005F31F5"/>
    <w:rsid w:val="005F39A4"/>
    <w:rsid w:val="005F55B0"/>
    <w:rsid w:val="005F5BDC"/>
    <w:rsid w:val="005F67A1"/>
    <w:rsid w:val="005F7619"/>
    <w:rsid w:val="0060127B"/>
    <w:rsid w:val="00602228"/>
    <w:rsid w:val="00602731"/>
    <w:rsid w:val="00607985"/>
    <w:rsid w:val="00610187"/>
    <w:rsid w:val="0061147F"/>
    <w:rsid w:val="00611BA9"/>
    <w:rsid w:val="00615D09"/>
    <w:rsid w:val="00622C81"/>
    <w:rsid w:val="00625028"/>
    <w:rsid w:val="00625DE8"/>
    <w:rsid w:val="00630089"/>
    <w:rsid w:val="00630148"/>
    <w:rsid w:val="0063031B"/>
    <w:rsid w:val="0063587B"/>
    <w:rsid w:val="0064635D"/>
    <w:rsid w:val="00647C71"/>
    <w:rsid w:val="00650597"/>
    <w:rsid w:val="00652AB1"/>
    <w:rsid w:val="006563B4"/>
    <w:rsid w:val="00656FE6"/>
    <w:rsid w:val="00657521"/>
    <w:rsid w:val="006627A3"/>
    <w:rsid w:val="00664E85"/>
    <w:rsid w:val="00664EAA"/>
    <w:rsid w:val="00665CC4"/>
    <w:rsid w:val="00666A41"/>
    <w:rsid w:val="00667059"/>
    <w:rsid w:val="006678CC"/>
    <w:rsid w:val="00667FC7"/>
    <w:rsid w:val="00670DC7"/>
    <w:rsid w:val="00670F3C"/>
    <w:rsid w:val="00675DD6"/>
    <w:rsid w:val="00676380"/>
    <w:rsid w:val="00676C7A"/>
    <w:rsid w:val="00677594"/>
    <w:rsid w:val="0068179F"/>
    <w:rsid w:val="00681ADA"/>
    <w:rsid w:val="00681D3E"/>
    <w:rsid w:val="00682AD2"/>
    <w:rsid w:val="00686BBC"/>
    <w:rsid w:val="006878B5"/>
    <w:rsid w:val="00690EB6"/>
    <w:rsid w:val="00691723"/>
    <w:rsid w:val="00691BD5"/>
    <w:rsid w:val="00692C5C"/>
    <w:rsid w:val="006953DB"/>
    <w:rsid w:val="0069696B"/>
    <w:rsid w:val="006A207F"/>
    <w:rsid w:val="006A2285"/>
    <w:rsid w:val="006A235D"/>
    <w:rsid w:val="006A28A1"/>
    <w:rsid w:val="006A38DB"/>
    <w:rsid w:val="006A3CCE"/>
    <w:rsid w:val="006A61DE"/>
    <w:rsid w:val="006A643A"/>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BF5"/>
    <w:rsid w:val="00722333"/>
    <w:rsid w:val="00722F9A"/>
    <w:rsid w:val="00724DBC"/>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45AEC"/>
    <w:rsid w:val="007526B4"/>
    <w:rsid w:val="00752AFD"/>
    <w:rsid w:val="0075312E"/>
    <w:rsid w:val="00757ADC"/>
    <w:rsid w:val="00760216"/>
    <w:rsid w:val="007608CF"/>
    <w:rsid w:val="0076213F"/>
    <w:rsid w:val="00762711"/>
    <w:rsid w:val="00762B62"/>
    <w:rsid w:val="0076646C"/>
    <w:rsid w:val="00766F40"/>
    <w:rsid w:val="00772827"/>
    <w:rsid w:val="0077368E"/>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A10"/>
    <w:rsid w:val="007B3FEB"/>
    <w:rsid w:val="007B5319"/>
    <w:rsid w:val="007B7D92"/>
    <w:rsid w:val="007C7EA9"/>
    <w:rsid w:val="007D0B05"/>
    <w:rsid w:val="007D2D34"/>
    <w:rsid w:val="007D51D8"/>
    <w:rsid w:val="007D62E0"/>
    <w:rsid w:val="007D7C88"/>
    <w:rsid w:val="007E086C"/>
    <w:rsid w:val="007E1E2E"/>
    <w:rsid w:val="007E2547"/>
    <w:rsid w:val="007E2D37"/>
    <w:rsid w:val="007E40D0"/>
    <w:rsid w:val="007E6366"/>
    <w:rsid w:val="007F247F"/>
    <w:rsid w:val="007F33D0"/>
    <w:rsid w:val="007F3BC5"/>
    <w:rsid w:val="007F5B00"/>
    <w:rsid w:val="007F5ED9"/>
    <w:rsid w:val="007F6522"/>
    <w:rsid w:val="00801730"/>
    <w:rsid w:val="00803E25"/>
    <w:rsid w:val="008044CD"/>
    <w:rsid w:val="00804782"/>
    <w:rsid w:val="00805920"/>
    <w:rsid w:val="00805FB1"/>
    <w:rsid w:val="00814D2E"/>
    <w:rsid w:val="00814E3C"/>
    <w:rsid w:val="00815FBB"/>
    <w:rsid w:val="00816C17"/>
    <w:rsid w:val="00821BAB"/>
    <w:rsid w:val="00823173"/>
    <w:rsid w:val="00824286"/>
    <w:rsid w:val="00824757"/>
    <w:rsid w:val="00824DE7"/>
    <w:rsid w:val="00825D9D"/>
    <w:rsid w:val="00827611"/>
    <w:rsid w:val="00827E0C"/>
    <w:rsid w:val="008313C7"/>
    <w:rsid w:val="00832CE5"/>
    <w:rsid w:val="008339E5"/>
    <w:rsid w:val="00833C04"/>
    <w:rsid w:val="00835D98"/>
    <w:rsid w:val="00841E4C"/>
    <w:rsid w:val="00844715"/>
    <w:rsid w:val="00845A72"/>
    <w:rsid w:val="00845FB5"/>
    <w:rsid w:val="00847984"/>
    <w:rsid w:val="00847EBA"/>
    <w:rsid w:val="0085089C"/>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0CA"/>
    <w:rsid w:val="008803A3"/>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282C"/>
    <w:rsid w:val="008E34EE"/>
    <w:rsid w:val="008E57FE"/>
    <w:rsid w:val="008E5EBE"/>
    <w:rsid w:val="008F2E28"/>
    <w:rsid w:val="008F3780"/>
    <w:rsid w:val="008F448B"/>
    <w:rsid w:val="008F5A19"/>
    <w:rsid w:val="008F67D9"/>
    <w:rsid w:val="008F7BD8"/>
    <w:rsid w:val="0090076D"/>
    <w:rsid w:val="00900D8C"/>
    <w:rsid w:val="00902A13"/>
    <w:rsid w:val="009068AC"/>
    <w:rsid w:val="0091072D"/>
    <w:rsid w:val="00911544"/>
    <w:rsid w:val="0091188F"/>
    <w:rsid w:val="00914ED3"/>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823B4"/>
    <w:rsid w:val="00982B34"/>
    <w:rsid w:val="00983BEB"/>
    <w:rsid w:val="00983CCC"/>
    <w:rsid w:val="00986181"/>
    <w:rsid w:val="00990B46"/>
    <w:rsid w:val="00993904"/>
    <w:rsid w:val="009940CC"/>
    <w:rsid w:val="009969E6"/>
    <w:rsid w:val="00996C59"/>
    <w:rsid w:val="00997F8E"/>
    <w:rsid w:val="009A118C"/>
    <w:rsid w:val="009A1404"/>
    <w:rsid w:val="009A2086"/>
    <w:rsid w:val="009A5FE8"/>
    <w:rsid w:val="009B03F3"/>
    <w:rsid w:val="009B13A4"/>
    <w:rsid w:val="009B2778"/>
    <w:rsid w:val="009B5498"/>
    <w:rsid w:val="009B5F59"/>
    <w:rsid w:val="009B6D00"/>
    <w:rsid w:val="009B7A60"/>
    <w:rsid w:val="009C1C6C"/>
    <w:rsid w:val="009C2A2E"/>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DDD"/>
    <w:rsid w:val="00A160C0"/>
    <w:rsid w:val="00A16969"/>
    <w:rsid w:val="00A17506"/>
    <w:rsid w:val="00A202A9"/>
    <w:rsid w:val="00A21F4E"/>
    <w:rsid w:val="00A220A1"/>
    <w:rsid w:val="00A25231"/>
    <w:rsid w:val="00A26885"/>
    <w:rsid w:val="00A354CF"/>
    <w:rsid w:val="00A35E18"/>
    <w:rsid w:val="00A43387"/>
    <w:rsid w:val="00A43E52"/>
    <w:rsid w:val="00A441F9"/>
    <w:rsid w:val="00A476CB"/>
    <w:rsid w:val="00A47935"/>
    <w:rsid w:val="00A47E42"/>
    <w:rsid w:val="00A50E20"/>
    <w:rsid w:val="00A52095"/>
    <w:rsid w:val="00A53359"/>
    <w:rsid w:val="00A550F3"/>
    <w:rsid w:val="00A57C43"/>
    <w:rsid w:val="00A62D19"/>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A086A"/>
    <w:rsid w:val="00AA1313"/>
    <w:rsid w:val="00AA3179"/>
    <w:rsid w:val="00AA4776"/>
    <w:rsid w:val="00AA65FC"/>
    <w:rsid w:val="00AA7F16"/>
    <w:rsid w:val="00AB2635"/>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17BB8"/>
    <w:rsid w:val="00B2326E"/>
    <w:rsid w:val="00B2341A"/>
    <w:rsid w:val="00B23E1C"/>
    <w:rsid w:val="00B2459B"/>
    <w:rsid w:val="00B257F9"/>
    <w:rsid w:val="00B2631A"/>
    <w:rsid w:val="00B27274"/>
    <w:rsid w:val="00B27DC7"/>
    <w:rsid w:val="00B349D5"/>
    <w:rsid w:val="00B36658"/>
    <w:rsid w:val="00B40617"/>
    <w:rsid w:val="00B409C6"/>
    <w:rsid w:val="00B414E5"/>
    <w:rsid w:val="00B42FBD"/>
    <w:rsid w:val="00B43F42"/>
    <w:rsid w:val="00B449D6"/>
    <w:rsid w:val="00B462EB"/>
    <w:rsid w:val="00B46986"/>
    <w:rsid w:val="00B47AD0"/>
    <w:rsid w:val="00B52403"/>
    <w:rsid w:val="00B54760"/>
    <w:rsid w:val="00B54AAD"/>
    <w:rsid w:val="00B554B8"/>
    <w:rsid w:val="00B55B10"/>
    <w:rsid w:val="00B57453"/>
    <w:rsid w:val="00B57454"/>
    <w:rsid w:val="00B62C72"/>
    <w:rsid w:val="00B62E79"/>
    <w:rsid w:val="00B63E6E"/>
    <w:rsid w:val="00B70F1E"/>
    <w:rsid w:val="00B76128"/>
    <w:rsid w:val="00B77150"/>
    <w:rsid w:val="00B80DD1"/>
    <w:rsid w:val="00B80EFE"/>
    <w:rsid w:val="00B8387D"/>
    <w:rsid w:val="00B858DA"/>
    <w:rsid w:val="00B86388"/>
    <w:rsid w:val="00B872CA"/>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3C66"/>
    <w:rsid w:val="00BC4B26"/>
    <w:rsid w:val="00BC515F"/>
    <w:rsid w:val="00BC6E4B"/>
    <w:rsid w:val="00BD0DED"/>
    <w:rsid w:val="00BD15B9"/>
    <w:rsid w:val="00BD2AB3"/>
    <w:rsid w:val="00BD69CB"/>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20288"/>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6060F"/>
    <w:rsid w:val="00C6072B"/>
    <w:rsid w:val="00C61A73"/>
    <w:rsid w:val="00C64332"/>
    <w:rsid w:val="00C72181"/>
    <w:rsid w:val="00C75C1A"/>
    <w:rsid w:val="00C8146A"/>
    <w:rsid w:val="00C81DCC"/>
    <w:rsid w:val="00C82354"/>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C6697"/>
    <w:rsid w:val="00CD0149"/>
    <w:rsid w:val="00CD2AA7"/>
    <w:rsid w:val="00CD30AB"/>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1AC3"/>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0D1"/>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3D6B"/>
    <w:rsid w:val="00DF5141"/>
    <w:rsid w:val="00DF5FD9"/>
    <w:rsid w:val="00DF6BFC"/>
    <w:rsid w:val="00E026D5"/>
    <w:rsid w:val="00E0291A"/>
    <w:rsid w:val="00E030C7"/>
    <w:rsid w:val="00E06FA0"/>
    <w:rsid w:val="00E1283D"/>
    <w:rsid w:val="00E15624"/>
    <w:rsid w:val="00E1637E"/>
    <w:rsid w:val="00E16465"/>
    <w:rsid w:val="00E21199"/>
    <w:rsid w:val="00E22EC3"/>
    <w:rsid w:val="00E23E89"/>
    <w:rsid w:val="00E25A55"/>
    <w:rsid w:val="00E25AA2"/>
    <w:rsid w:val="00E272DB"/>
    <w:rsid w:val="00E34981"/>
    <w:rsid w:val="00E3711F"/>
    <w:rsid w:val="00E4131C"/>
    <w:rsid w:val="00E41371"/>
    <w:rsid w:val="00E41AE4"/>
    <w:rsid w:val="00E42314"/>
    <w:rsid w:val="00E4248B"/>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B06"/>
    <w:rsid w:val="00E76EDC"/>
    <w:rsid w:val="00E81080"/>
    <w:rsid w:val="00E816D2"/>
    <w:rsid w:val="00E83783"/>
    <w:rsid w:val="00E846CC"/>
    <w:rsid w:val="00E86CCC"/>
    <w:rsid w:val="00E878F6"/>
    <w:rsid w:val="00E90E2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E7558"/>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6484"/>
    <w:rsid w:val="00F37D9E"/>
    <w:rsid w:val="00F411EF"/>
    <w:rsid w:val="00F43163"/>
    <w:rsid w:val="00F43F1B"/>
    <w:rsid w:val="00F44C1E"/>
    <w:rsid w:val="00F4540A"/>
    <w:rsid w:val="00F457B7"/>
    <w:rsid w:val="00F45A2B"/>
    <w:rsid w:val="00F46A0E"/>
    <w:rsid w:val="00F47929"/>
    <w:rsid w:val="00F54295"/>
    <w:rsid w:val="00F54782"/>
    <w:rsid w:val="00F578D2"/>
    <w:rsid w:val="00F62D86"/>
    <w:rsid w:val="00F64F74"/>
    <w:rsid w:val="00F6688F"/>
    <w:rsid w:val="00F67D81"/>
    <w:rsid w:val="00F7088A"/>
    <w:rsid w:val="00F720BA"/>
    <w:rsid w:val="00F72372"/>
    <w:rsid w:val="00F72BF5"/>
    <w:rsid w:val="00F732D1"/>
    <w:rsid w:val="00F739C2"/>
    <w:rsid w:val="00F74BE8"/>
    <w:rsid w:val="00F75A4D"/>
    <w:rsid w:val="00F76BBB"/>
    <w:rsid w:val="00F77070"/>
    <w:rsid w:val="00F7730B"/>
    <w:rsid w:val="00F77E20"/>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6320"/>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F32183A"/>
  <w15:docId w15:val="{7B2C175E-E83A-4653-BBA2-DC2108CC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2"/>
      </w:numPr>
      <w:ind w:left="284" w:hanging="284"/>
    </w:pPr>
  </w:style>
  <w:style w:type="character" w:styleId="UnresolvedMention">
    <w:name w:val="Unresolved Mention"/>
    <w:basedOn w:val="DefaultParagraphFont"/>
    <w:uiPriority w:val="99"/>
    <w:semiHidden/>
    <w:unhideWhenUsed/>
    <w:rsid w:val="002F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119304159">
      <w:bodyDiv w:val="1"/>
      <w:marLeft w:val="0"/>
      <w:marRight w:val="0"/>
      <w:marTop w:val="0"/>
      <w:marBottom w:val="0"/>
      <w:divBdr>
        <w:top w:val="none" w:sz="0" w:space="0" w:color="auto"/>
        <w:left w:val="none" w:sz="0" w:space="0" w:color="auto"/>
        <w:bottom w:val="none" w:sz="0" w:space="0" w:color="auto"/>
        <w:right w:val="none" w:sz="0" w:space="0" w:color="auto"/>
      </w:divBdr>
    </w:div>
    <w:div w:id="283386895">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26163825">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994729">
      <w:bodyDiv w:val="1"/>
      <w:marLeft w:val="0"/>
      <w:marRight w:val="0"/>
      <w:marTop w:val="0"/>
      <w:marBottom w:val="0"/>
      <w:divBdr>
        <w:top w:val="none" w:sz="0" w:space="0" w:color="auto"/>
        <w:left w:val="none" w:sz="0" w:space="0" w:color="auto"/>
        <w:bottom w:val="none" w:sz="0" w:space="0" w:color="auto"/>
        <w:right w:val="none" w:sz="0" w:space="0" w:color="auto"/>
      </w:divBdr>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A8F9-EC1C-4585-BA6C-1E8556E8C0DC}">
  <ds:schemaRefs>
    <ds:schemaRef ds:uri="http://schemas.openxmlformats.org/officeDocument/2006/bibliography"/>
  </ds:schemaRefs>
</ds:datastoreItem>
</file>

<file path=customXml/itemProps2.xml><?xml version="1.0" encoding="utf-8"?>
<ds:datastoreItem xmlns:ds="http://schemas.openxmlformats.org/officeDocument/2006/customXml" ds:itemID="{8826F156-B581-44F8-8221-08573C617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5.xml><?xml version="1.0" encoding="utf-8"?>
<ds:datastoreItem xmlns:ds="http://schemas.openxmlformats.org/officeDocument/2006/customXml" ds:itemID="{0CA3CA68-59E2-4ACB-8AA1-99D874CE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2667</Words>
  <Characters>15208</Characters>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arrangement12.1 – methyl bromide fumigation requirements</dc:title>
  <dc:subject/>
  <dc:creator>Department of Agriculture, Water and the Environment</dc:creator>
  <cp:keywords/>
  <dc:description/>
  <cp:lastPrinted>2018-07-18T01:51:00Z</cp:lastPrinted>
  <dcterms:created xsi:type="dcterms:W3CDTF">2021-12-06T04:30:00Z</dcterms:created>
  <dcterms:modified xsi:type="dcterms:W3CDTF">2021-12-06T04:30:00Z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