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B00C9" w14:textId="57644F9C" w:rsidR="009621E1" w:rsidRDefault="00CC3950" w:rsidP="002A7AA8">
      <w:pPr>
        <w:pStyle w:val="Heading1"/>
      </w:pPr>
      <w:r w:rsidRPr="00CC3950">
        <w:t>Smarter irrigation for profit</w:t>
      </w:r>
    </w:p>
    <w:p w14:paraId="5E1A748D" w14:textId="3E4EF767" w:rsidR="002A7AA8" w:rsidRPr="002A7AA8" w:rsidRDefault="00CC3950" w:rsidP="002A7AA8">
      <w:pPr>
        <w:pStyle w:val="AuthorOrganisationAffiliation"/>
      </w:pPr>
      <w:bookmarkStart w:id="0" w:name="_Hlk48814759"/>
      <w:r w:rsidRPr="00CC3950">
        <w:t>Cotton Research and Development Corporation</w:t>
      </w:r>
    </w:p>
    <w:bookmarkEnd w:id="0"/>
    <w:p w14:paraId="349927FE" w14:textId="51989200" w:rsidR="00D03078" w:rsidRDefault="002A7AA8" w:rsidP="00A9756F">
      <w:pPr>
        <w:spacing w:after="0"/>
      </w:pPr>
      <w:r>
        <w:t>Activity: 14-01-0</w:t>
      </w:r>
      <w:r w:rsidR="00CC3950">
        <w:t>21</w:t>
      </w:r>
    </w:p>
    <w:p w14:paraId="28F07C7C" w14:textId="27334E36" w:rsidR="009621E1" w:rsidRDefault="002A7AA8" w:rsidP="002A7AA8">
      <w:r>
        <w:t>Funding: $</w:t>
      </w:r>
      <w:r w:rsidR="00CC3950">
        <w:t>4,000,000</w:t>
      </w:r>
      <w:r>
        <w:t xml:space="preserve"> (excluding GST)</w:t>
      </w:r>
    </w:p>
    <w:p w14:paraId="65F3F578" w14:textId="26B7C735" w:rsidR="00A9756F" w:rsidRDefault="00A9756F" w:rsidP="00A9756F">
      <w:r w:rsidRPr="009502D7">
        <w:t xml:space="preserve">This summary is an excerpt from the </w:t>
      </w:r>
      <w:hyperlink r:id="rId11" w:history="1">
        <w:r w:rsidRPr="00456CD9">
          <w:rPr>
            <w:rStyle w:val="Hyperlink"/>
          </w:rPr>
          <w:t>final report</w:t>
        </w:r>
      </w:hyperlink>
      <w:r w:rsidRPr="009502D7">
        <w:t>, with minor edits made to ensure it meets departmental style and accessibility requirements</w:t>
      </w:r>
      <w:r>
        <w:t>.</w:t>
      </w:r>
    </w:p>
    <w:p w14:paraId="0742F0B8" w14:textId="385BFCE5" w:rsidR="00CC3950" w:rsidRDefault="00CC3950" w:rsidP="00CC3950">
      <w:pPr>
        <w:pStyle w:val="Heading2"/>
        <w:numPr>
          <w:ilvl w:val="0"/>
          <w:numId w:val="0"/>
        </w:numPr>
        <w:ind w:left="720" w:hanging="720"/>
      </w:pPr>
      <w:r>
        <w:t>Summary</w:t>
      </w:r>
    </w:p>
    <w:p w14:paraId="20A83206" w14:textId="6525D839" w:rsidR="00CC3950" w:rsidRDefault="00CC3950" w:rsidP="00CC3950">
      <w:pPr>
        <w:rPr>
          <w:lang w:eastAsia="ja-JP"/>
        </w:rPr>
      </w:pPr>
      <w:r>
        <w:rPr>
          <w:lang w:eastAsia="ja-JP"/>
        </w:rPr>
        <w:t xml:space="preserve">The project aimed to improve the profit of cotton, dairy, </w:t>
      </w:r>
      <w:proofErr w:type="gramStart"/>
      <w:r>
        <w:rPr>
          <w:lang w:eastAsia="ja-JP"/>
        </w:rPr>
        <w:t>rice</w:t>
      </w:r>
      <w:proofErr w:type="gramEnd"/>
      <w:r>
        <w:rPr>
          <w:lang w:eastAsia="ja-JP"/>
        </w:rPr>
        <w:t xml:space="preserve"> and sugar irrigators with the support of 16 research and development partners and 19 farmer irrigation technology learning sites. Grower led irrigation research and extension aimed to collect commercially relevant comparative data on different irrigation systems and technologies.</w:t>
      </w:r>
    </w:p>
    <w:p w14:paraId="6F93D231" w14:textId="77777777" w:rsidR="00CC3950" w:rsidRDefault="00CC3950" w:rsidP="00CC3950">
      <w:pPr>
        <w:rPr>
          <w:lang w:eastAsia="ja-JP"/>
        </w:rPr>
      </w:pPr>
      <w:r>
        <w:rPr>
          <w:lang w:eastAsia="ja-JP"/>
        </w:rPr>
        <w:t xml:space="preserve">The intention was to provide growers improved understanding of the implications for capital investment, </w:t>
      </w:r>
      <w:proofErr w:type="gramStart"/>
      <w:r>
        <w:rPr>
          <w:lang w:eastAsia="ja-JP"/>
        </w:rPr>
        <w:t>management</w:t>
      </w:r>
      <w:proofErr w:type="gramEnd"/>
      <w:r>
        <w:rPr>
          <w:lang w:eastAsia="ja-JP"/>
        </w:rPr>
        <w:t xml:space="preserve"> and the resource requirements (water, energy and labour) associated with different irrigation systems and the adoption of automation technology and different approaches to farming systems.</w:t>
      </w:r>
    </w:p>
    <w:p w14:paraId="14F3939F" w14:textId="77E4F4D2" w:rsidR="00CC3950" w:rsidRDefault="00CC3950" w:rsidP="00CC3950">
      <w:pPr>
        <w:rPr>
          <w:lang w:eastAsia="ja-JP"/>
        </w:rPr>
      </w:pPr>
      <w:r>
        <w:rPr>
          <w:lang w:eastAsia="ja-JP"/>
        </w:rPr>
        <w:t>The project consisted of three components</w:t>
      </w:r>
      <w:r w:rsidR="00D03078">
        <w:rPr>
          <w:lang w:eastAsia="ja-JP"/>
        </w:rPr>
        <w:t>:</w:t>
      </w:r>
    </w:p>
    <w:p w14:paraId="5F72EAF0" w14:textId="48EB1785" w:rsidR="00CC3950" w:rsidRDefault="00CC3950" w:rsidP="00CC3950">
      <w:pPr>
        <w:pStyle w:val="ListNumber"/>
        <w:rPr>
          <w:lang w:eastAsia="ja-JP"/>
        </w:rPr>
      </w:pPr>
      <w:r>
        <w:rPr>
          <w:lang w:eastAsia="ja-JP"/>
        </w:rPr>
        <w:t>practical, reliable irrigation scheduling technologies</w:t>
      </w:r>
    </w:p>
    <w:p w14:paraId="56ABF185" w14:textId="7DF22BC5" w:rsidR="00CC3950" w:rsidRDefault="00CC3950" w:rsidP="00CC3950">
      <w:pPr>
        <w:pStyle w:val="ListNumber"/>
        <w:rPr>
          <w:lang w:eastAsia="ja-JP"/>
        </w:rPr>
      </w:pPr>
      <w:r>
        <w:rPr>
          <w:lang w:eastAsia="ja-JP"/>
        </w:rPr>
        <w:t>precise, low cost automated control systems for a range of irrigation systems</w:t>
      </w:r>
    </w:p>
    <w:p w14:paraId="4C7EAA8D" w14:textId="4E861854" w:rsidR="00AC2D06" w:rsidRDefault="00CC3950" w:rsidP="00AC2D06">
      <w:pPr>
        <w:pStyle w:val="ListNumber"/>
        <w:rPr>
          <w:lang w:eastAsia="ja-JP"/>
        </w:rPr>
      </w:pPr>
      <w:r>
        <w:rPr>
          <w:lang w:eastAsia="ja-JP"/>
        </w:rPr>
        <w:t>a network of 19 farmer managed learning sites located around Australia.</w:t>
      </w:r>
    </w:p>
    <w:p w14:paraId="1BB504CA" w14:textId="096040C9" w:rsidR="00CC3950" w:rsidRDefault="00CC3950" w:rsidP="00CC3950">
      <w:pPr>
        <w:rPr>
          <w:lang w:eastAsia="ja-JP"/>
        </w:rPr>
      </w:pPr>
      <w:r>
        <w:rPr>
          <w:lang w:eastAsia="ja-JP"/>
        </w:rPr>
        <w:t>The project had 19 key learning sites in</w:t>
      </w:r>
      <w:r w:rsidR="00D03078">
        <w:rPr>
          <w:lang w:eastAsia="ja-JP"/>
        </w:rPr>
        <w:t>:</w:t>
      </w:r>
    </w:p>
    <w:p w14:paraId="0A857927" w14:textId="4CA21292" w:rsidR="00CC3950" w:rsidRDefault="00CC3950" w:rsidP="00CC3950">
      <w:pPr>
        <w:pStyle w:val="ListBullet"/>
        <w:rPr>
          <w:lang w:eastAsia="ja-JP"/>
        </w:rPr>
      </w:pPr>
      <w:r>
        <w:rPr>
          <w:lang w:eastAsia="ja-JP"/>
        </w:rPr>
        <w:t xml:space="preserve">Queensland </w:t>
      </w:r>
    </w:p>
    <w:p w14:paraId="3D858763" w14:textId="03AB09B1" w:rsidR="00CC3950" w:rsidRDefault="00CC3950" w:rsidP="00CC3950">
      <w:pPr>
        <w:pStyle w:val="ListBullet2"/>
        <w:rPr>
          <w:lang w:eastAsia="ja-JP"/>
        </w:rPr>
      </w:pPr>
      <w:r>
        <w:rPr>
          <w:lang w:eastAsia="ja-JP"/>
        </w:rPr>
        <w:t>Ayr</w:t>
      </w:r>
    </w:p>
    <w:p w14:paraId="46A7BFF9" w14:textId="00AF43AF" w:rsidR="00CC3950" w:rsidRDefault="00CC3950" w:rsidP="00CC3950">
      <w:pPr>
        <w:pStyle w:val="ListBullet2"/>
        <w:rPr>
          <w:lang w:eastAsia="ja-JP"/>
        </w:rPr>
      </w:pPr>
      <w:r>
        <w:rPr>
          <w:lang w:eastAsia="ja-JP"/>
        </w:rPr>
        <w:t>Emerald</w:t>
      </w:r>
    </w:p>
    <w:p w14:paraId="2C7C9996" w14:textId="5EC43F7A" w:rsidR="00CC3950" w:rsidRDefault="00CC3950" w:rsidP="00CC3950">
      <w:pPr>
        <w:pStyle w:val="ListBullet2"/>
        <w:rPr>
          <w:lang w:eastAsia="ja-JP"/>
        </w:rPr>
      </w:pPr>
      <w:r>
        <w:rPr>
          <w:lang w:eastAsia="ja-JP"/>
        </w:rPr>
        <w:t>Warwick</w:t>
      </w:r>
    </w:p>
    <w:p w14:paraId="431CD912" w14:textId="29C42049" w:rsidR="00CC3950" w:rsidRDefault="00CC3950" w:rsidP="00CC3950">
      <w:pPr>
        <w:pStyle w:val="ListBullet2"/>
        <w:rPr>
          <w:lang w:eastAsia="ja-JP"/>
        </w:rPr>
      </w:pPr>
      <w:r>
        <w:rPr>
          <w:lang w:eastAsia="ja-JP"/>
        </w:rPr>
        <w:t>Dalby</w:t>
      </w:r>
    </w:p>
    <w:p w14:paraId="44C06F9D" w14:textId="64176436" w:rsidR="00CC3950" w:rsidRDefault="00CC3950" w:rsidP="00CC3950">
      <w:pPr>
        <w:pStyle w:val="ListBullet2"/>
        <w:rPr>
          <w:lang w:eastAsia="ja-JP"/>
        </w:rPr>
      </w:pPr>
      <w:r>
        <w:rPr>
          <w:lang w:eastAsia="ja-JP"/>
        </w:rPr>
        <w:t>Toowoomba</w:t>
      </w:r>
    </w:p>
    <w:p w14:paraId="2586BF57" w14:textId="706C67B2" w:rsidR="00CC3950" w:rsidRDefault="00CC3950" w:rsidP="00CC3950">
      <w:pPr>
        <w:pStyle w:val="ListBullet2"/>
        <w:rPr>
          <w:lang w:eastAsia="ja-JP"/>
        </w:rPr>
      </w:pPr>
      <w:r>
        <w:rPr>
          <w:lang w:eastAsia="ja-JP"/>
        </w:rPr>
        <w:t>St George</w:t>
      </w:r>
    </w:p>
    <w:p w14:paraId="3D673643" w14:textId="09D31014" w:rsidR="00CC3950" w:rsidRDefault="00CC3950" w:rsidP="00CC3950">
      <w:pPr>
        <w:pStyle w:val="ListBullet"/>
        <w:rPr>
          <w:lang w:eastAsia="ja-JP"/>
        </w:rPr>
      </w:pPr>
      <w:r>
        <w:rPr>
          <w:lang w:eastAsia="ja-JP"/>
        </w:rPr>
        <w:t>NSW</w:t>
      </w:r>
    </w:p>
    <w:p w14:paraId="3B997105" w14:textId="011C7ED9" w:rsidR="00CC3950" w:rsidRDefault="00CC3950" w:rsidP="00CC3950">
      <w:pPr>
        <w:pStyle w:val="ListBullet2"/>
        <w:rPr>
          <w:lang w:eastAsia="ja-JP"/>
        </w:rPr>
      </w:pPr>
      <w:r>
        <w:rPr>
          <w:lang w:eastAsia="ja-JP"/>
        </w:rPr>
        <w:t>Moree</w:t>
      </w:r>
    </w:p>
    <w:p w14:paraId="0891AE01" w14:textId="3D3B0B6C" w:rsidR="00CC3950" w:rsidRDefault="00CC3950" w:rsidP="00CC3950">
      <w:pPr>
        <w:pStyle w:val="ListBullet2"/>
        <w:rPr>
          <w:lang w:eastAsia="ja-JP"/>
        </w:rPr>
      </w:pPr>
      <w:r>
        <w:rPr>
          <w:lang w:eastAsia="ja-JP"/>
        </w:rPr>
        <w:t>Narrabri</w:t>
      </w:r>
    </w:p>
    <w:p w14:paraId="57CD0007" w14:textId="1D31F7BE" w:rsidR="00CC3950" w:rsidRDefault="00CC3950" w:rsidP="00CC3950">
      <w:pPr>
        <w:pStyle w:val="ListBullet2"/>
        <w:rPr>
          <w:lang w:eastAsia="ja-JP"/>
        </w:rPr>
      </w:pPr>
      <w:r>
        <w:rPr>
          <w:lang w:eastAsia="ja-JP"/>
        </w:rPr>
        <w:t>Wee Waa</w:t>
      </w:r>
    </w:p>
    <w:p w14:paraId="6E86F810" w14:textId="20F9FA3C" w:rsidR="00CC3950" w:rsidRDefault="00CC3950" w:rsidP="00CC3950">
      <w:pPr>
        <w:pStyle w:val="ListBullet2"/>
        <w:rPr>
          <w:lang w:eastAsia="ja-JP"/>
        </w:rPr>
      </w:pPr>
      <w:r>
        <w:rPr>
          <w:lang w:eastAsia="ja-JP"/>
        </w:rPr>
        <w:t>Tamworth</w:t>
      </w:r>
    </w:p>
    <w:p w14:paraId="4AE770C1" w14:textId="31018AD7" w:rsidR="00CC3950" w:rsidRDefault="00CC3950" w:rsidP="00CC3950">
      <w:pPr>
        <w:pStyle w:val="ListBullet2"/>
        <w:rPr>
          <w:lang w:eastAsia="ja-JP"/>
        </w:rPr>
      </w:pPr>
      <w:r>
        <w:rPr>
          <w:lang w:eastAsia="ja-JP"/>
        </w:rPr>
        <w:t>Aberdeen</w:t>
      </w:r>
    </w:p>
    <w:p w14:paraId="2BDD682B" w14:textId="2338390B" w:rsidR="00CC3950" w:rsidRDefault="00CC3950" w:rsidP="00CC3950">
      <w:pPr>
        <w:pStyle w:val="ListBullet2"/>
        <w:rPr>
          <w:lang w:eastAsia="ja-JP"/>
        </w:rPr>
      </w:pPr>
      <w:r>
        <w:rPr>
          <w:lang w:eastAsia="ja-JP"/>
        </w:rPr>
        <w:t>Whitton</w:t>
      </w:r>
    </w:p>
    <w:p w14:paraId="67F1FB1B" w14:textId="3EF113CB" w:rsidR="00CC3950" w:rsidRDefault="00CC3950" w:rsidP="00CC3950">
      <w:pPr>
        <w:pStyle w:val="ListBullet2"/>
        <w:rPr>
          <w:lang w:eastAsia="ja-JP"/>
        </w:rPr>
      </w:pPr>
      <w:r>
        <w:rPr>
          <w:lang w:eastAsia="ja-JP"/>
        </w:rPr>
        <w:t>Jerilderie</w:t>
      </w:r>
    </w:p>
    <w:p w14:paraId="493B3192" w14:textId="41912072" w:rsidR="00CC3950" w:rsidRDefault="00CC3950" w:rsidP="00CC3950">
      <w:pPr>
        <w:pStyle w:val="ListBullet"/>
        <w:rPr>
          <w:lang w:eastAsia="ja-JP"/>
        </w:rPr>
      </w:pPr>
      <w:r>
        <w:rPr>
          <w:lang w:eastAsia="ja-JP"/>
        </w:rPr>
        <w:lastRenderedPageBreak/>
        <w:t>Victoria</w:t>
      </w:r>
    </w:p>
    <w:p w14:paraId="7EE9840E" w14:textId="77969D1D" w:rsidR="00CC3950" w:rsidRDefault="00CC3950" w:rsidP="00CC3950">
      <w:pPr>
        <w:pStyle w:val="ListBullet2"/>
        <w:rPr>
          <w:lang w:eastAsia="ja-JP"/>
        </w:rPr>
      </w:pPr>
      <w:r>
        <w:rPr>
          <w:lang w:eastAsia="ja-JP"/>
        </w:rPr>
        <w:t>Numurkah</w:t>
      </w:r>
    </w:p>
    <w:p w14:paraId="5F7BFB01" w14:textId="3A2F89C2" w:rsidR="00CC3950" w:rsidRDefault="00CC3950" w:rsidP="00CC3950">
      <w:pPr>
        <w:pStyle w:val="ListBullet2"/>
        <w:rPr>
          <w:lang w:eastAsia="ja-JP"/>
        </w:rPr>
      </w:pPr>
      <w:r>
        <w:rPr>
          <w:lang w:eastAsia="ja-JP"/>
        </w:rPr>
        <w:t>Shepparton</w:t>
      </w:r>
    </w:p>
    <w:p w14:paraId="32594130" w14:textId="4CC4A540" w:rsidR="00CC3950" w:rsidRDefault="00CC3950" w:rsidP="00CC3950">
      <w:pPr>
        <w:pStyle w:val="ListBullet2"/>
        <w:rPr>
          <w:lang w:eastAsia="ja-JP"/>
        </w:rPr>
      </w:pPr>
      <w:r>
        <w:rPr>
          <w:lang w:eastAsia="ja-JP"/>
        </w:rPr>
        <w:t>Macalister</w:t>
      </w:r>
    </w:p>
    <w:p w14:paraId="25269087" w14:textId="2F0476EC" w:rsidR="00CC3950" w:rsidRDefault="00CC3950" w:rsidP="00CC3950">
      <w:pPr>
        <w:pStyle w:val="ListBullet2"/>
        <w:rPr>
          <w:lang w:eastAsia="ja-JP"/>
        </w:rPr>
      </w:pPr>
      <w:r>
        <w:rPr>
          <w:lang w:eastAsia="ja-JP"/>
        </w:rPr>
        <w:t>Goulburn Murray Irrigation District</w:t>
      </w:r>
    </w:p>
    <w:p w14:paraId="53834676" w14:textId="5952FA13" w:rsidR="00CC3950" w:rsidRDefault="00CC3950" w:rsidP="00CC3950">
      <w:pPr>
        <w:pStyle w:val="ListBullet"/>
        <w:rPr>
          <w:lang w:eastAsia="ja-JP"/>
        </w:rPr>
      </w:pPr>
      <w:r>
        <w:rPr>
          <w:lang w:eastAsia="ja-JP"/>
        </w:rPr>
        <w:t>Tasmania</w:t>
      </w:r>
    </w:p>
    <w:p w14:paraId="6E32F847" w14:textId="5F508989" w:rsidR="00CC3950" w:rsidRDefault="00CC3950" w:rsidP="00CC3950">
      <w:pPr>
        <w:pStyle w:val="ListBullet2"/>
        <w:rPr>
          <w:lang w:eastAsia="ja-JP"/>
        </w:rPr>
      </w:pPr>
      <w:r>
        <w:rPr>
          <w:lang w:eastAsia="ja-JP"/>
        </w:rPr>
        <w:t>Rocky Creek</w:t>
      </w:r>
    </w:p>
    <w:p w14:paraId="346BACB6" w14:textId="2FB9366B" w:rsidR="00CC3950" w:rsidRDefault="00CC3950" w:rsidP="00CC3950">
      <w:pPr>
        <w:pStyle w:val="ListBullet2"/>
        <w:rPr>
          <w:lang w:eastAsia="ja-JP"/>
        </w:rPr>
      </w:pPr>
      <w:r>
        <w:rPr>
          <w:lang w:eastAsia="ja-JP"/>
        </w:rPr>
        <w:t>Sisters Creek</w:t>
      </w:r>
    </w:p>
    <w:p w14:paraId="21CD91C5" w14:textId="6F69850E" w:rsidR="00CC3950" w:rsidRDefault="00CC3950" w:rsidP="00CC3950">
      <w:pPr>
        <w:pStyle w:val="ListBullet2"/>
        <w:rPr>
          <w:lang w:eastAsia="ja-JP"/>
        </w:rPr>
      </w:pPr>
      <w:r>
        <w:rPr>
          <w:lang w:eastAsia="ja-JP"/>
        </w:rPr>
        <w:t>South Riana, Montana</w:t>
      </w:r>
    </w:p>
    <w:p w14:paraId="665DE943" w14:textId="3E22504A" w:rsidR="00CC3950" w:rsidRDefault="00CC3950" w:rsidP="00CC3950">
      <w:pPr>
        <w:pStyle w:val="ListBullet2"/>
        <w:rPr>
          <w:lang w:eastAsia="ja-JP"/>
        </w:rPr>
      </w:pPr>
      <w:r>
        <w:rPr>
          <w:lang w:eastAsia="ja-JP"/>
        </w:rPr>
        <w:t>Cressy</w:t>
      </w:r>
    </w:p>
    <w:p w14:paraId="3BCAA01C" w14:textId="456EF76E" w:rsidR="00CC3950" w:rsidRDefault="00CC3950" w:rsidP="00CC3950">
      <w:pPr>
        <w:pStyle w:val="ListBullet"/>
        <w:rPr>
          <w:lang w:eastAsia="ja-JP"/>
        </w:rPr>
      </w:pPr>
      <w:r>
        <w:rPr>
          <w:lang w:eastAsia="ja-JP"/>
        </w:rPr>
        <w:t>South Australia</w:t>
      </w:r>
    </w:p>
    <w:p w14:paraId="676D13CF" w14:textId="4D171AEA" w:rsidR="00CC3950" w:rsidRDefault="00CC3950" w:rsidP="00CC3950">
      <w:pPr>
        <w:pStyle w:val="ListBullet2"/>
        <w:rPr>
          <w:lang w:eastAsia="ja-JP"/>
        </w:rPr>
      </w:pPr>
      <w:r>
        <w:rPr>
          <w:lang w:eastAsia="ja-JP"/>
        </w:rPr>
        <w:t>Allendale</w:t>
      </w:r>
    </w:p>
    <w:p w14:paraId="5E9DCA88" w14:textId="0A7068B0" w:rsidR="00CC3950" w:rsidRDefault="00CC3950" w:rsidP="00CC3950">
      <w:pPr>
        <w:pStyle w:val="ListBullet2"/>
        <w:rPr>
          <w:lang w:eastAsia="ja-JP"/>
        </w:rPr>
      </w:pPr>
      <w:r>
        <w:rPr>
          <w:lang w:eastAsia="ja-JP"/>
        </w:rPr>
        <w:t>Eight Mile Creek</w:t>
      </w:r>
    </w:p>
    <w:p w14:paraId="666FB78B" w14:textId="0EF602FB" w:rsidR="00CC3950" w:rsidRDefault="00CC3950" w:rsidP="00CC3950">
      <w:pPr>
        <w:pStyle w:val="ListBullet2"/>
        <w:rPr>
          <w:lang w:eastAsia="ja-JP"/>
        </w:rPr>
      </w:pPr>
      <w:r>
        <w:rPr>
          <w:lang w:eastAsia="ja-JP"/>
        </w:rPr>
        <w:t xml:space="preserve">Mt </w:t>
      </w:r>
      <w:proofErr w:type="spellStart"/>
      <w:r>
        <w:rPr>
          <w:lang w:eastAsia="ja-JP"/>
        </w:rPr>
        <w:t>Schank</w:t>
      </w:r>
      <w:proofErr w:type="spellEnd"/>
    </w:p>
    <w:p w14:paraId="66E13E2A" w14:textId="0EDD13E1" w:rsidR="00CC3950" w:rsidRDefault="00CC3950" w:rsidP="00CC3950">
      <w:pPr>
        <w:pStyle w:val="ListBullet"/>
        <w:rPr>
          <w:lang w:eastAsia="ja-JP"/>
        </w:rPr>
      </w:pPr>
      <w:r>
        <w:rPr>
          <w:lang w:eastAsia="ja-JP"/>
        </w:rPr>
        <w:t>Western Australia</w:t>
      </w:r>
    </w:p>
    <w:p w14:paraId="2297378A" w14:textId="021954C1" w:rsidR="00CC3950" w:rsidRDefault="00CC3950" w:rsidP="00CC3950">
      <w:pPr>
        <w:pStyle w:val="ListBullet2"/>
        <w:rPr>
          <w:lang w:eastAsia="ja-JP"/>
        </w:rPr>
      </w:pPr>
      <w:r>
        <w:rPr>
          <w:lang w:eastAsia="ja-JP"/>
        </w:rPr>
        <w:t>Harvey.</w:t>
      </w:r>
    </w:p>
    <w:p w14:paraId="16AFC361" w14:textId="6F2DC33F" w:rsidR="00CC3950" w:rsidRDefault="00CC3950" w:rsidP="00CC3950">
      <w:pPr>
        <w:rPr>
          <w:lang w:eastAsia="ja-JP"/>
        </w:rPr>
      </w:pPr>
      <w:r>
        <w:rPr>
          <w:lang w:eastAsia="ja-JP"/>
        </w:rPr>
        <w:t xml:space="preserve">The flagship strategy was use of the key learning sites. These 19 sites were located all around Australia and were mostly on commercial farms. They all involved farmers, advisers, </w:t>
      </w:r>
      <w:proofErr w:type="gramStart"/>
      <w:r>
        <w:rPr>
          <w:lang w:eastAsia="ja-JP"/>
        </w:rPr>
        <w:t>scientists</w:t>
      </w:r>
      <w:proofErr w:type="gramEnd"/>
      <w:r>
        <w:rPr>
          <w:lang w:eastAsia="ja-JP"/>
        </w:rPr>
        <w:t xml:space="preserve"> and agribusiness.</w:t>
      </w:r>
    </w:p>
    <w:p w14:paraId="125BBD95" w14:textId="62FB7C21" w:rsidR="00CC3950" w:rsidRDefault="00CC3950" w:rsidP="00CC3950">
      <w:pPr>
        <w:rPr>
          <w:lang w:eastAsia="ja-JP"/>
        </w:rPr>
      </w:pPr>
      <w:r>
        <w:rPr>
          <w:lang w:eastAsia="ja-JP"/>
        </w:rPr>
        <w:t xml:space="preserve">Thousands of people inspected or visited one of these sites. Some were more </w:t>
      </w:r>
      <w:r w:rsidR="002557B3">
        <w:rPr>
          <w:lang w:eastAsia="ja-JP"/>
        </w:rPr>
        <w:t>'</w:t>
      </w:r>
      <w:r>
        <w:rPr>
          <w:lang w:eastAsia="ja-JP"/>
        </w:rPr>
        <w:t>research</w:t>
      </w:r>
      <w:r w:rsidR="002557B3">
        <w:rPr>
          <w:lang w:eastAsia="ja-JP"/>
        </w:rPr>
        <w:t>'</w:t>
      </w:r>
      <w:r>
        <w:rPr>
          <w:lang w:eastAsia="ja-JP"/>
        </w:rPr>
        <w:t xml:space="preserve"> </w:t>
      </w:r>
      <w:proofErr w:type="gramStart"/>
      <w:r>
        <w:rPr>
          <w:lang w:eastAsia="ja-JP"/>
        </w:rPr>
        <w:t>focused;</w:t>
      </w:r>
      <w:proofErr w:type="gramEnd"/>
      <w:r>
        <w:rPr>
          <w:lang w:eastAsia="ja-JP"/>
        </w:rPr>
        <w:t xml:space="preserve"> testing a hypothesis with robust scientific methods. Others were </w:t>
      </w:r>
      <w:r w:rsidR="002557B3">
        <w:rPr>
          <w:lang w:eastAsia="ja-JP"/>
        </w:rPr>
        <w:t>'</w:t>
      </w:r>
      <w:r>
        <w:rPr>
          <w:lang w:eastAsia="ja-JP"/>
        </w:rPr>
        <w:t>demonstration</w:t>
      </w:r>
      <w:r w:rsidR="002557B3">
        <w:rPr>
          <w:lang w:eastAsia="ja-JP"/>
        </w:rPr>
        <w:t>'</w:t>
      </w:r>
      <w:r>
        <w:rPr>
          <w:lang w:eastAsia="ja-JP"/>
        </w:rPr>
        <w:t xml:space="preserve"> focused involving monitoring current actions and making changes as experience and confidence grew. One of the strengths of the project was having both approaches.</w:t>
      </w:r>
    </w:p>
    <w:p w14:paraId="6484B519" w14:textId="49A84983" w:rsidR="00CC3950" w:rsidRDefault="00CC3950" w:rsidP="00CC3950">
      <w:pPr>
        <w:rPr>
          <w:lang w:eastAsia="ja-JP"/>
        </w:rPr>
      </w:pPr>
      <w:r>
        <w:rPr>
          <w:lang w:eastAsia="ja-JP"/>
        </w:rPr>
        <w:t>Adoption activities have resulted in engagement to over 3000 irrigators and industry personnel at a range of field days, field walks and workshops. Many activities targeted sharing knowledge and collaborations across different sectors of</w:t>
      </w:r>
    </w:p>
    <w:p w14:paraId="52247438" w14:textId="64D5F4D3" w:rsidR="00CC3950" w:rsidRDefault="00CC3950" w:rsidP="00CC3950">
      <w:pPr>
        <w:pStyle w:val="ListBullet"/>
        <w:rPr>
          <w:lang w:eastAsia="ja-JP"/>
        </w:rPr>
      </w:pPr>
      <w:r>
        <w:rPr>
          <w:lang w:eastAsia="ja-JP"/>
        </w:rPr>
        <w:t>rice</w:t>
      </w:r>
    </w:p>
    <w:p w14:paraId="5B8B7703" w14:textId="7F1E1FA3" w:rsidR="00CC3950" w:rsidRDefault="00CC3950" w:rsidP="00CC3950">
      <w:pPr>
        <w:pStyle w:val="ListBullet"/>
        <w:rPr>
          <w:lang w:eastAsia="ja-JP"/>
        </w:rPr>
      </w:pPr>
      <w:r>
        <w:rPr>
          <w:lang w:eastAsia="ja-JP"/>
        </w:rPr>
        <w:t>cotton</w:t>
      </w:r>
    </w:p>
    <w:p w14:paraId="106192CC" w14:textId="41B09A04" w:rsidR="00CC3950" w:rsidRDefault="00CC3950" w:rsidP="00CC3950">
      <w:pPr>
        <w:pStyle w:val="ListBullet"/>
        <w:rPr>
          <w:lang w:eastAsia="ja-JP"/>
        </w:rPr>
      </w:pPr>
      <w:r>
        <w:rPr>
          <w:lang w:eastAsia="ja-JP"/>
        </w:rPr>
        <w:t>sugar</w:t>
      </w:r>
    </w:p>
    <w:p w14:paraId="20D50EE9" w14:textId="51837DDD" w:rsidR="00CC3950" w:rsidRDefault="00CC3950" w:rsidP="00CC3950">
      <w:pPr>
        <w:pStyle w:val="ListBullet"/>
        <w:rPr>
          <w:lang w:eastAsia="ja-JP"/>
        </w:rPr>
      </w:pPr>
      <w:r>
        <w:rPr>
          <w:lang w:eastAsia="ja-JP"/>
        </w:rPr>
        <w:t>dairy.</w:t>
      </w:r>
    </w:p>
    <w:p w14:paraId="05ECDCB9" w14:textId="0D752ABE" w:rsidR="00CC3950" w:rsidRDefault="00CC3950" w:rsidP="00CC3950">
      <w:pPr>
        <w:rPr>
          <w:lang w:eastAsia="ja-JP"/>
        </w:rPr>
      </w:pPr>
      <w:r>
        <w:rPr>
          <w:lang w:eastAsia="ja-JP"/>
        </w:rPr>
        <w:t xml:space="preserve">These included project collaborations, bus tours to other industries, social media, </w:t>
      </w:r>
      <w:proofErr w:type="gramStart"/>
      <w:r>
        <w:rPr>
          <w:lang w:eastAsia="ja-JP"/>
        </w:rPr>
        <w:t>workshops</w:t>
      </w:r>
      <w:proofErr w:type="gramEnd"/>
      <w:r>
        <w:rPr>
          <w:lang w:eastAsia="ja-JP"/>
        </w:rPr>
        <w:t xml:space="preserve"> and farm field days.</w:t>
      </w:r>
    </w:p>
    <w:p w14:paraId="6ADC53A9" w14:textId="601AACC3" w:rsidR="00CC3950" w:rsidRDefault="00CC3950" w:rsidP="00CC3950">
      <w:pPr>
        <w:rPr>
          <w:lang w:eastAsia="ja-JP"/>
        </w:rPr>
      </w:pPr>
      <w:r>
        <w:rPr>
          <w:lang w:eastAsia="ja-JP"/>
        </w:rPr>
        <w:t>The key project outcomes were</w:t>
      </w:r>
      <w:r w:rsidR="00D03078">
        <w:rPr>
          <w:lang w:eastAsia="ja-JP"/>
        </w:rPr>
        <w:t>:</w:t>
      </w:r>
    </w:p>
    <w:p w14:paraId="21826BEA" w14:textId="3A839910" w:rsidR="00CC3950" w:rsidRDefault="00CC3950" w:rsidP="005C74AD">
      <w:pPr>
        <w:pStyle w:val="ListBullet"/>
        <w:rPr>
          <w:lang w:eastAsia="ja-JP"/>
        </w:rPr>
      </w:pPr>
      <w:r>
        <w:rPr>
          <w:lang w:eastAsia="ja-JP"/>
        </w:rPr>
        <w:t>10</w:t>
      </w:r>
      <w:r w:rsidR="00D03078">
        <w:rPr>
          <w:lang w:eastAsia="ja-JP"/>
        </w:rPr>
        <w:t xml:space="preserve">% to </w:t>
      </w:r>
      <w:r>
        <w:rPr>
          <w:lang w:eastAsia="ja-JP"/>
        </w:rPr>
        <w:t>20</w:t>
      </w:r>
      <w:r w:rsidR="00D03078">
        <w:rPr>
          <w:lang w:eastAsia="ja-JP"/>
        </w:rPr>
        <w:t>%</w:t>
      </w:r>
      <w:r>
        <w:rPr>
          <w:lang w:eastAsia="ja-JP"/>
        </w:rPr>
        <w:t xml:space="preserve"> improvement in water productivity, </w:t>
      </w:r>
      <w:proofErr w:type="gramStart"/>
      <w:r>
        <w:rPr>
          <w:lang w:eastAsia="ja-JP"/>
        </w:rPr>
        <w:t>efficiency</w:t>
      </w:r>
      <w:proofErr w:type="gramEnd"/>
      <w:r>
        <w:rPr>
          <w:lang w:eastAsia="ja-JP"/>
        </w:rPr>
        <w:t xml:space="preserve"> and farmer profitability in the case studies</w:t>
      </w:r>
    </w:p>
    <w:p w14:paraId="2372AAAE" w14:textId="73C7B709" w:rsidR="00CC3950" w:rsidRDefault="00D03078" w:rsidP="005C74AD">
      <w:pPr>
        <w:pStyle w:val="ListBullet"/>
        <w:rPr>
          <w:lang w:eastAsia="ja-JP"/>
        </w:rPr>
      </w:pPr>
      <w:r>
        <w:rPr>
          <w:lang w:eastAsia="ja-JP"/>
        </w:rPr>
        <w:t>a</w:t>
      </w:r>
      <w:r w:rsidR="00CC3950">
        <w:rPr>
          <w:lang w:eastAsia="ja-JP"/>
        </w:rPr>
        <w:t>doption of new irrigation technologies and science application by farmers and irrigation professionals to improve farm profits</w:t>
      </w:r>
    </w:p>
    <w:p w14:paraId="3C8061B9" w14:textId="4FC5C483" w:rsidR="00CC3950" w:rsidRDefault="00D03078" w:rsidP="005C74AD">
      <w:pPr>
        <w:pStyle w:val="ListBullet"/>
        <w:rPr>
          <w:lang w:eastAsia="ja-JP"/>
        </w:rPr>
      </w:pPr>
      <w:r>
        <w:rPr>
          <w:lang w:eastAsia="ja-JP"/>
        </w:rPr>
        <w:t>i</w:t>
      </w:r>
      <w:r w:rsidR="00CC3950">
        <w:rPr>
          <w:lang w:eastAsia="ja-JP"/>
        </w:rPr>
        <w:t>mproved cross sector industry research collaboration with public and private sectors in four major irrigation industries providing a legacy platform for other sectors to also benefit.</w:t>
      </w:r>
    </w:p>
    <w:p w14:paraId="0AED717A" w14:textId="2592D43C" w:rsidR="005C74AD" w:rsidRDefault="005C74AD" w:rsidP="00A9756F">
      <w:pPr>
        <w:pStyle w:val="Heading3"/>
        <w:numPr>
          <w:ilvl w:val="0"/>
          <w:numId w:val="0"/>
        </w:numPr>
        <w:ind w:left="964" w:hanging="964"/>
      </w:pPr>
      <w:r>
        <w:t>Key findings</w:t>
      </w:r>
    </w:p>
    <w:p w14:paraId="425D92CD" w14:textId="66923C42" w:rsidR="005C74AD" w:rsidRDefault="005C74AD" w:rsidP="00A9756F">
      <w:pPr>
        <w:pStyle w:val="Heading4"/>
        <w:numPr>
          <w:ilvl w:val="0"/>
          <w:numId w:val="0"/>
        </w:numPr>
        <w:ind w:left="964" w:hanging="964"/>
        <w:rPr>
          <w:lang w:eastAsia="ja-JP"/>
        </w:rPr>
      </w:pPr>
      <w:r>
        <w:rPr>
          <w:lang w:eastAsia="ja-JP"/>
        </w:rPr>
        <w:t>Irrigation system efficiency</w:t>
      </w:r>
    </w:p>
    <w:p w14:paraId="522700C7" w14:textId="0CE4D8CB" w:rsidR="005C74AD" w:rsidRDefault="005C74AD" w:rsidP="005C74AD">
      <w:pPr>
        <w:rPr>
          <w:lang w:eastAsia="ja-JP"/>
        </w:rPr>
      </w:pPr>
      <w:r>
        <w:rPr>
          <w:lang w:eastAsia="ja-JP"/>
        </w:rPr>
        <w:t>On-farm audits of energy efficiency and irrigation uniformity showed that many farmers could save money and improve productivity by running periodic checks or audits and giving attention to maintenance. Irrigators should also ensure suppliers provided a commissioning test before hand-over, to ensure equipment is operating within specification.</w:t>
      </w:r>
    </w:p>
    <w:p w14:paraId="7F25E375" w14:textId="102DFA7C" w:rsidR="005C74AD" w:rsidRDefault="005C74AD" w:rsidP="00A9756F">
      <w:pPr>
        <w:pStyle w:val="Heading4"/>
        <w:numPr>
          <w:ilvl w:val="0"/>
          <w:numId w:val="0"/>
        </w:numPr>
        <w:ind w:left="964" w:hanging="964"/>
        <w:rPr>
          <w:lang w:eastAsia="ja-JP"/>
        </w:rPr>
      </w:pPr>
      <w:r>
        <w:rPr>
          <w:lang w:eastAsia="ja-JP"/>
        </w:rPr>
        <w:t>Irrigation monitoring practice</w:t>
      </w:r>
    </w:p>
    <w:p w14:paraId="3D55B99F" w14:textId="4EEF204B" w:rsidR="005C74AD" w:rsidRDefault="005C74AD" w:rsidP="005C74AD">
      <w:pPr>
        <w:rPr>
          <w:lang w:eastAsia="ja-JP"/>
        </w:rPr>
      </w:pPr>
      <w:r>
        <w:rPr>
          <w:lang w:eastAsia="ja-JP"/>
        </w:rPr>
        <w:t>Monitoring is a mainstay for accurate scheduling. Monitoring options range from high-tech to low-tech and encompass soil-water, plant condition, and weather. Key message for farmers is there is new sensors combined with analytical approaches which will enable autonomous monitoring and control for scheduling.</w:t>
      </w:r>
    </w:p>
    <w:p w14:paraId="245BBBD1" w14:textId="1A7EDE97" w:rsidR="005C74AD" w:rsidRDefault="005C74AD" w:rsidP="00A9756F">
      <w:pPr>
        <w:pStyle w:val="Heading4"/>
        <w:numPr>
          <w:ilvl w:val="0"/>
          <w:numId w:val="0"/>
        </w:numPr>
        <w:ind w:left="964" w:hanging="964"/>
        <w:rPr>
          <w:lang w:eastAsia="ja-JP"/>
        </w:rPr>
      </w:pPr>
      <w:r>
        <w:rPr>
          <w:lang w:eastAsia="ja-JP"/>
        </w:rPr>
        <w:t>Irrigation automation</w:t>
      </w:r>
    </w:p>
    <w:p w14:paraId="1CBECEBF" w14:textId="6B93E8ED" w:rsidR="005C74AD" w:rsidRDefault="005C74AD" w:rsidP="005C74AD">
      <w:pPr>
        <w:rPr>
          <w:lang w:eastAsia="ja-JP"/>
        </w:rPr>
      </w:pPr>
      <w:r>
        <w:rPr>
          <w:lang w:eastAsia="ja-JP"/>
        </w:rPr>
        <w:t xml:space="preserve">The flow of irrigation water can now be controlled automatically from source to within a field. Key message for farmers is automated irrigation has significant benefits to irrigators through convenience and </w:t>
      </w:r>
      <w:proofErr w:type="gramStart"/>
      <w:r>
        <w:rPr>
          <w:lang w:eastAsia="ja-JP"/>
        </w:rPr>
        <w:t>time-saving</w:t>
      </w:r>
      <w:proofErr w:type="gramEnd"/>
      <w:r>
        <w:rPr>
          <w:lang w:eastAsia="ja-JP"/>
        </w:rPr>
        <w:t>, as well as improved irrigation practice. Automation can be phased into a farm beginning with simple monitoring.</w:t>
      </w:r>
    </w:p>
    <w:p w14:paraId="573CCBFE" w14:textId="6755A782" w:rsidR="005C74AD" w:rsidRDefault="005C74AD" w:rsidP="00A9756F">
      <w:pPr>
        <w:pStyle w:val="Heading4"/>
        <w:numPr>
          <w:ilvl w:val="0"/>
          <w:numId w:val="0"/>
        </w:numPr>
        <w:ind w:left="964" w:hanging="964"/>
        <w:rPr>
          <w:lang w:eastAsia="ja-JP"/>
        </w:rPr>
      </w:pPr>
      <w:r>
        <w:rPr>
          <w:lang w:eastAsia="ja-JP"/>
        </w:rPr>
        <w:t>Learning and capacity development</w:t>
      </w:r>
    </w:p>
    <w:p w14:paraId="5F0E41E3" w14:textId="5C080ADB" w:rsidR="005C74AD" w:rsidRDefault="005C74AD" w:rsidP="005C74AD">
      <w:pPr>
        <w:rPr>
          <w:lang w:eastAsia="ja-JP"/>
        </w:rPr>
      </w:pPr>
      <w:r>
        <w:rPr>
          <w:lang w:eastAsia="ja-JP"/>
        </w:rPr>
        <w:t>Grower-led, field scale trials were widely used to show the practical implications of incorporating new technologies. The network of ‘optimised farms’ enabled exploration of the issues behind farm scale performance that are otherwise left to early adopters to sort out.</w:t>
      </w:r>
    </w:p>
    <w:p w14:paraId="41028CC3" w14:textId="58EEB2BA" w:rsidR="005C74AD" w:rsidRDefault="005C74AD" w:rsidP="00A9756F">
      <w:pPr>
        <w:pStyle w:val="Heading4"/>
        <w:numPr>
          <w:ilvl w:val="0"/>
          <w:numId w:val="0"/>
        </w:numPr>
        <w:ind w:left="964" w:hanging="964"/>
        <w:rPr>
          <w:lang w:eastAsia="ja-JP"/>
        </w:rPr>
      </w:pPr>
      <w:r>
        <w:rPr>
          <w:lang w:eastAsia="ja-JP"/>
        </w:rPr>
        <w:t>Hallmarks of smarter irrigation for profit</w:t>
      </w:r>
    </w:p>
    <w:p w14:paraId="19DEF2E1" w14:textId="66DF4D47" w:rsidR="005C74AD" w:rsidRDefault="005C74AD" w:rsidP="005C74AD">
      <w:pPr>
        <w:rPr>
          <w:lang w:eastAsia="ja-JP"/>
        </w:rPr>
      </w:pPr>
      <w:r>
        <w:rPr>
          <w:lang w:eastAsia="ja-JP"/>
        </w:rPr>
        <w:t xml:space="preserve">The research emphasis in </w:t>
      </w:r>
      <w:r w:rsidR="00D03078">
        <w:rPr>
          <w:lang w:eastAsia="ja-JP"/>
        </w:rPr>
        <w:t xml:space="preserve">the </w:t>
      </w:r>
      <w:r w:rsidRPr="00D03078">
        <w:rPr>
          <w:lang w:eastAsia="ja-JP"/>
        </w:rPr>
        <w:t>Smarter Irrigation for Profit</w:t>
      </w:r>
      <w:r>
        <w:rPr>
          <w:lang w:eastAsia="ja-JP"/>
        </w:rPr>
        <w:t xml:space="preserve"> </w:t>
      </w:r>
      <w:r w:rsidR="00D03078">
        <w:rPr>
          <w:lang w:eastAsia="ja-JP"/>
        </w:rPr>
        <w:t xml:space="preserve">project </w:t>
      </w:r>
      <w:r>
        <w:rPr>
          <w:lang w:eastAsia="ja-JP"/>
        </w:rPr>
        <w:t>on design, sensing, scheduling, precision irrigation and automation, has advanced technical solutions for improved productivity and profit in Australian irrigation.</w:t>
      </w:r>
    </w:p>
    <w:p w14:paraId="191853A5" w14:textId="584B6A00" w:rsidR="005C74AD" w:rsidRDefault="005C74AD" w:rsidP="005C74AD">
      <w:pPr>
        <w:rPr>
          <w:lang w:eastAsia="ja-JP"/>
        </w:rPr>
      </w:pPr>
      <w:r>
        <w:rPr>
          <w:lang w:eastAsia="ja-JP"/>
        </w:rPr>
        <w:t xml:space="preserve">Collaboration between research agencies, commercial interests, </w:t>
      </w:r>
      <w:proofErr w:type="gramStart"/>
      <w:r>
        <w:rPr>
          <w:lang w:eastAsia="ja-JP"/>
        </w:rPr>
        <w:t>commodities</w:t>
      </w:r>
      <w:proofErr w:type="gramEnd"/>
      <w:r>
        <w:rPr>
          <w:lang w:eastAsia="ja-JP"/>
        </w:rPr>
        <w:t xml:space="preserve"> and other parties has resulted in the sharing of ideas, and the faster and wider trialling and demonstration of new technologies.</w:t>
      </w:r>
    </w:p>
    <w:p w14:paraId="7F72E1F9" w14:textId="554D935E" w:rsidR="005C74AD" w:rsidRPr="00AC2D06" w:rsidRDefault="005C74AD" w:rsidP="005C74AD">
      <w:pPr>
        <w:rPr>
          <w:lang w:eastAsia="ja-JP"/>
        </w:rPr>
      </w:pPr>
      <w:r>
        <w:rPr>
          <w:lang w:eastAsia="ja-JP"/>
        </w:rPr>
        <w:t>The participative and applied nature of the work, well-illustrated by the network of grower-led, on-farm learning sites, has helped ensure technical solutions addressed irrigator’s needs in a practical way.</w:t>
      </w:r>
    </w:p>
    <w:sectPr w:rsidR="005C74AD" w:rsidRPr="00AC2D06">
      <w:headerReference w:type="default" r:id="rId12"/>
      <w:footerReference w:type="default" r:id="rId13"/>
      <w:headerReference w:type="first" r:id="rId14"/>
      <w:footerReference w:type="first" r:id="rId1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36A02" w14:textId="77777777" w:rsidR="003410C8" w:rsidRDefault="003410C8">
      <w:r>
        <w:separator/>
      </w:r>
    </w:p>
    <w:p w14:paraId="3AC6A14C" w14:textId="77777777" w:rsidR="003410C8" w:rsidRDefault="003410C8"/>
    <w:p w14:paraId="7126C0E4" w14:textId="77777777" w:rsidR="003410C8" w:rsidRDefault="003410C8"/>
  </w:endnote>
  <w:endnote w:type="continuationSeparator" w:id="0">
    <w:p w14:paraId="2B586AC4" w14:textId="77777777" w:rsidR="003410C8" w:rsidRDefault="003410C8">
      <w:r>
        <w:continuationSeparator/>
      </w:r>
    </w:p>
    <w:p w14:paraId="7A04A95B" w14:textId="77777777" w:rsidR="003410C8" w:rsidRDefault="003410C8"/>
    <w:p w14:paraId="1FE20531" w14:textId="77777777" w:rsidR="003410C8" w:rsidRDefault="003410C8"/>
  </w:endnote>
  <w:endnote w:type="continuationNotice" w:id="1">
    <w:p w14:paraId="0E224AB5" w14:textId="77777777" w:rsidR="003410C8" w:rsidRDefault="003410C8">
      <w:pPr>
        <w:pStyle w:val="Footer"/>
      </w:pPr>
    </w:p>
    <w:p w14:paraId="5498B860" w14:textId="77777777" w:rsidR="003410C8" w:rsidRDefault="003410C8"/>
    <w:p w14:paraId="01E624AE" w14:textId="77777777" w:rsidR="003410C8" w:rsidRDefault="00341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69A1" w14:textId="77777777" w:rsidR="005C74AD" w:rsidRDefault="005C74AD">
    <w:pPr>
      <w:pStyle w:val="Footer"/>
    </w:pPr>
    <w:r w:rsidRPr="005C74AD">
      <w:t>Cotton Research and Development Corporation</w:t>
    </w:r>
  </w:p>
  <w:p w14:paraId="1D8EA7E5" w14:textId="7FFC2E41" w:rsidR="003410C8" w:rsidRDefault="003410C8">
    <w:pPr>
      <w:pStyle w:val="Footer"/>
    </w:pPr>
    <w:r>
      <w:fldChar w:fldCharType="begin"/>
    </w:r>
    <w:r>
      <w:instrText xml:space="preserve"> PAGE   \* MERGEFORMAT </w:instrText>
    </w:r>
    <w:r>
      <w:fldChar w:fldCharType="separate"/>
    </w:r>
    <w:r w:rsidR="00D03078">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CC74B" w14:textId="77777777" w:rsidR="005C74AD" w:rsidRDefault="005C74AD">
    <w:pPr>
      <w:pStyle w:val="Footer"/>
    </w:pPr>
    <w:r w:rsidRPr="005C74AD">
      <w:t>Cotton Research and Development Corporation</w:t>
    </w:r>
  </w:p>
  <w:p w14:paraId="6D0245FB" w14:textId="51911AC5" w:rsidR="003410C8" w:rsidRDefault="003410C8">
    <w:pPr>
      <w:pStyle w:val="Footer"/>
    </w:pPr>
    <w:r>
      <w:fldChar w:fldCharType="begin"/>
    </w:r>
    <w:r>
      <w:instrText xml:space="preserve"> PAGE   \* MERGEFORMAT </w:instrText>
    </w:r>
    <w:r>
      <w:fldChar w:fldCharType="separate"/>
    </w:r>
    <w:r w:rsidR="00D0307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F3DA7" w14:textId="77777777" w:rsidR="003410C8" w:rsidRDefault="003410C8">
      <w:r>
        <w:separator/>
      </w:r>
    </w:p>
    <w:p w14:paraId="53AD181E" w14:textId="77777777" w:rsidR="003410C8" w:rsidRDefault="003410C8"/>
    <w:p w14:paraId="328318AE" w14:textId="77777777" w:rsidR="003410C8" w:rsidRDefault="003410C8"/>
  </w:footnote>
  <w:footnote w:type="continuationSeparator" w:id="0">
    <w:p w14:paraId="194312AE" w14:textId="77777777" w:rsidR="003410C8" w:rsidRDefault="003410C8">
      <w:r>
        <w:continuationSeparator/>
      </w:r>
    </w:p>
    <w:p w14:paraId="3D306CC9" w14:textId="77777777" w:rsidR="003410C8" w:rsidRDefault="003410C8"/>
    <w:p w14:paraId="05CA311E" w14:textId="77777777" w:rsidR="003410C8" w:rsidRDefault="003410C8"/>
  </w:footnote>
  <w:footnote w:type="continuationNotice" w:id="1">
    <w:p w14:paraId="5D01CB13" w14:textId="77777777" w:rsidR="003410C8" w:rsidRDefault="003410C8">
      <w:pPr>
        <w:pStyle w:val="Footer"/>
      </w:pPr>
    </w:p>
    <w:p w14:paraId="28D879C3" w14:textId="77777777" w:rsidR="003410C8" w:rsidRDefault="003410C8"/>
    <w:p w14:paraId="13C3E9DC" w14:textId="77777777" w:rsidR="003410C8" w:rsidRDefault="00341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62F0" w14:textId="2E1DF673" w:rsidR="003410C8" w:rsidRPr="005C74AD" w:rsidRDefault="005C74AD" w:rsidP="005C74AD">
    <w:pPr>
      <w:pStyle w:val="Header"/>
    </w:pPr>
    <w:r w:rsidRPr="00CC3950">
      <w:t>Smarter irrigation for profit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EADC7" w14:textId="2D40905F" w:rsidR="003410C8" w:rsidRDefault="003410C8">
    <w:pPr>
      <w:pStyle w:val="Header"/>
      <w:jc w:val="left"/>
    </w:pPr>
    <w:r>
      <w:rPr>
        <w:noProof/>
        <w:lang w:eastAsia="en-AU"/>
      </w:rPr>
      <w:drawing>
        <wp:inline distT="0" distB="0" distL="0" distR="0" wp14:anchorId="444DCFCC" wp14:editId="7829A30F">
          <wp:extent cx="2123264" cy="637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C8"/>
    <w:rsid w:val="000330AA"/>
    <w:rsid w:val="000B2CC5"/>
    <w:rsid w:val="002557B3"/>
    <w:rsid w:val="002A7AA8"/>
    <w:rsid w:val="003410C8"/>
    <w:rsid w:val="00456CD9"/>
    <w:rsid w:val="00486C20"/>
    <w:rsid w:val="005C74AD"/>
    <w:rsid w:val="005F0E4D"/>
    <w:rsid w:val="007405CB"/>
    <w:rsid w:val="00747899"/>
    <w:rsid w:val="007C5B94"/>
    <w:rsid w:val="007D172A"/>
    <w:rsid w:val="0082249A"/>
    <w:rsid w:val="00833933"/>
    <w:rsid w:val="008E6B5B"/>
    <w:rsid w:val="009621E1"/>
    <w:rsid w:val="009B0CAF"/>
    <w:rsid w:val="009D33CE"/>
    <w:rsid w:val="00A9756F"/>
    <w:rsid w:val="00AA70E3"/>
    <w:rsid w:val="00AB0FBE"/>
    <w:rsid w:val="00AC2D06"/>
    <w:rsid w:val="00AF5211"/>
    <w:rsid w:val="00B01FB8"/>
    <w:rsid w:val="00CC3950"/>
    <w:rsid w:val="00D03078"/>
    <w:rsid w:val="00D06356"/>
    <w:rsid w:val="00D45274"/>
    <w:rsid w:val="00D45E0E"/>
    <w:rsid w:val="00D666DC"/>
    <w:rsid w:val="00E362EF"/>
    <w:rsid w:val="00FC3F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1857B5"/>
  <w15:docId w15:val="{2F2D96C5-994C-4C45-9FDA-1112BBBE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BookTitle">
    <w:name w:val="Book Title"/>
    <w:basedOn w:val="DefaultParagraphFont"/>
    <w:uiPriority w:val="33"/>
    <w:qFormat/>
    <w:rsid w:val="003410C8"/>
    <w:rPr>
      <w:b/>
      <w:bCs/>
      <w:i/>
      <w:iCs/>
      <w:spacing w:val="5"/>
    </w:rPr>
  </w:style>
  <w:style w:type="character" w:styleId="UnresolvedMention">
    <w:name w:val="Unresolved Mention"/>
    <w:basedOn w:val="DefaultParagraphFont"/>
    <w:uiPriority w:val="99"/>
    <w:semiHidden/>
    <w:unhideWhenUsed/>
    <w:rsid w:val="00456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dc.com.au/sites/default/files/Smarter%20Irrigation%20for%20Profit%20FINAL%20REPORT%20COMBINED%20for%20DAWR%20GR%202806201.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sharepoint/v3"/>
    <ds:schemaRef ds:uri="7cf0e0db-f490-4122-abae-21917392c748"/>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B4E1956-BCB8-40F7-8690-5CA29FD9535A}">
  <ds:schemaRefs>
    <ds:schemaRef ds:uri="http://schemas.openxmlformats.org/officeDocument/2006/bibliography"/>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Smarter irrigation for profit</vt:lpstr>
    </vt:vector>
  </TitlesOfParts>
  <Company/>
  <LinksUpToDate>false</LinksUpToDate>
  <CharactersWithSpaces>5152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Smarter irrigation for profit</dc:title>
  <dc:creator>Cotton Research and Development Corporation</dc:creator>
  <cp:lastModifiedBy>Colville, Sonia</cp:lastModifiedBy>
  <cp:revision>4</cp:revision>
  <cp:lastPrinted>2019-02-13T02:42:00Z</cp:lastPrinted>
  <dcterms:created xsi:type="dcterms:W3CDTF">2020-09-07T05:31:00Z</dcterms:created>
  <dcterms:modified xsi:type="dcterms:W3CDTF">2020-09-24T02:58:00Z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