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5F1827" w14:textId="217ADDA5" w:rsidR="00377D94" w:rsidRPr="00895F9E" w:rsidRDefault="00377D94" w:rsidP="0054277D">
      <w:pPr>
        <w:spacing w:before="240" w:after="240" w:line="240" w:lineRule="auto"/>
        <w:rPr>
          <w:rFonts w:asciiTheme="minorHAnsi" w:hAnsiTheme="minorHAnsi" w:cstheme="minorHAnsi"/>
          <w:b/>
          <w:bCs/>
          <w:sz w:val="48"/>
          <w:szCs w:val="48"/>
        </w:rPr>
      </w:pPr>
      <w:r w:rsidRPr="00895F9E">
        <w:rPr>
          <w:rFonts w:asciiTheme="minorHAnsi" w:hAnsiTheme="minorHAnsi" w:cstheme="minorHAnsi"/>
          <w:b/>
          <w:bCs/>
          <w:sz w:val="48"/>
          <w:szCs w:val="48"/>
        </w:rPr>
        <w:t xml:space="preserve">Requirements </w:t>
      </w:r>
      <w:r w:rsidR="00DD59FF" w:rsidRPr="00895F9E">
        <w:rPr>
          <w:rFonts w:asciiTheme="minorHAnsi" w:hAnsiTheme="minorHAnsi" w:cstheme="minorHAnsi"/>
          <w:b/>
          <w:bCs/>
          <w:sz w:val="48"/>
          <w:szCs w:val="48"/>
        </w:rPr>
        <w:t xml:space="preserve">and conditions </w:t>
      </w:r>
      <w:r w:rsidRPr="00895F9E">
        <w:rPr>
          <w:rFonts w:asciiTheme="minorHAnsi" w:hAnsiTheme="minorHAnsi" w:cstheme="minorHAnsi"/>
          <w:b/>
          <w:bCs/>
          <w:sz w:val="48"/>
          <w:szCs w:val="48"/>
        </w:rPr>
        <w:t>for approved arrangement class 19.2</w:t>
      </w:r>
      <w:r w:rsidR="002859DA" w:rsidRPr="00895F9E">
        <w:rPr>
          <w:rFonts w:asciiTheme="minorHAnsi" w:hAnsiTheme="minorHAnsi" w:cstheme="minorHAnsi"/>
          <w:b/>
          <w:bCs/>
          <w:sz w:val="48"/>
          <w:szCs w:val="48"/>
        </w:rPr>
        <w:t xml:space="preserve">: </w:t>
      </w:r>
      <w:bookmarkStart w:id="0" w:name="_Hlk165447954"/>
      <w:r w:rsidR="001B235B" w:rsidRPr="00895F9E">
        <w:rPr>
          <w:rFonts w:asciiTheme="minorHAnsi" w:hAnsiTheme="minorHAnsi" w:cstheme="minorHAnsi"/>
          <w:b/>
          <w:bCs/>
          <w:sz w:val="48"/>
          <w:szCs w:val="48"/>
        </w:rPr>
        <w:t>automatic entry processing for commodities</w:t>
      </w:r>
      <w:bookmarkEnd w:id="0"/>
    </w:p>
    <w:p w14:paraId="452E9025" w14:textId="65E11BEC" w:rsidR="00377D94" w:rsidRPr="00895F9E" w:rsidRDefault="00377D94" w:rsidP="0054277D">
      <w:pPr>
        <w:pStyle w:val="AuthorOrganisationAffiliation"/>
        <w:spacing w:before="120" w:after="480"/>
        <w:rPr>
          <w:rFonts w:asciiTheme="minorHAnsi" w:hAnsiTheme="minorHAnsi" w:cstheme="minorHAnsi"/>
        </w:rPr>
      </w:pPr>
      <w:r w:rsidRPr="00895F9E">
        <w:rPr>
          <w:rFonts w:asciiTheme="minorHAnsi" w:hAnsiTheme="minorHAnsi" w:cstheme="minorHAnsi"/>
        </w:rPr>
        <w:t xml:space="preserve">Version </w:t>
      </w:r>
      <w:r w:rsidR="007759A5" w:rsidRPr="00895F9E">
        <w:rPr>
          <w:rFonts w:asciiTheme="minorHAnsi" w:hAnsiTheme="minorHAnsi" w:cstheme="minorHAnsi"/>
        </w:rPr>
        <w:t>9.</w:t>
      </w:r>
      <w:r w:rsidR="0026271A" w:rsidRPr="00895F9E">
        <w:rPr>
          <w:rFonts w:asciiTheme="minorHAnsi" w:hAnsiTheme="minorHAnsi" w:cstheme="minorHAnsi"/>
        </w:rPr>
        <w:t>3</w:t>
      </w:r>
    </w:p>
    <w:p w14:paraId="3121C440" w14:textId="1BEAD5C7" w:rsidR="0066662E" w:rsidRPr="00895F9E" w:rsidRDefault="00962C7F" w:rsidP="0023718F">
      <w:pPr>
        <w:pStyle w:val="AuthorOrganisationAffiliation"/>
        <w:spacing w:before="120"/>
        <w:ind w:left="851"/>
        <w:rPr>
          <w:rFonts w:asciiTheme="minorHAnsi" w:hAnsiTheme="minorHAnsi" w:cstheme="minorHAnsi"/>
        </w:rPr>
        <w:sectPr w:rsidR="0066662E" w:rsidRPr="00895F9E" w:rsidSect="00551F46">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567" w:footer="472" w:gutter="0"/>
          <w:pgNumType w:fmt="lowerRoman"/>
          <w:cols w:space="708"/>
          <w:docGrid w:linePitch="360"/>
        </w:sectPr>
      </w:pPr>
      <w:r w:rsidRPr="00895F9E">
        <w:rPr>
          <w:rFonts w:asciiTheme="minorHAnsi" w:hAnsiTheme="minorHAnsi" w:cstheme="minorHAnsi"/>
          <w:noProof/>
        </w:rPr>
        <w:drawing>
          <wp:inline distT="0" distB="0" distL="0" distR="0" wp14:anchorId="1A05A105" wp14:editId="330D9722">
            <wp:extent cx="4572000" cy="5718810"/>
            <wp:effectExtent l="0" t="0" r="0" b="0"/>
            <wp:docPr id="708328621" name="Picture 1" descr="A cargo ship in a po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8328621" name="Picture 1" descr="A cargo ship in a port"/>
                    <pic:cNvPicPr/>
                  </pic:nvPicPr>
                  <pic:blipFill>
                    <a:blip r:embed="rId17">
                      <a:extLst>
                        <a:ext uri="{28A0092B-C50C-407E-A947-70E740481C1C}">
                          <a14:useLocalDpi xmlns:a14="http://schemas.microsoft.com/office/drawing/2010/main" val="0"/>
                        </a:ext>
                      </a:extLst>
                    </a:blip>
                    <a:stretch>
                      <a:fillRect/>
                    </a:stretch>
                  </pic:blipFill>
                  <pic:spPr>
                    <a:xfrm>
                      <a:off x="0" y="0"/>
                      <a:ext cx="4572000" cy="5718810"/>
                    </a:xfrm>
                    <a:prstGeom prst="rect">
                      <a:avLst/>
                    </a:prstGeom>
                  </pic:spPr>
                </pic:pic>
              </a:graphicData>
            </a:graphic>
          </wp:inline>
        </w:drawing>
      </w:r>
    </w:p>
    <w:p w14:paraId="4F07CCCB" w14:textId="4E7808A8" w:rsidR="00377D94" w:rsidRPr="00895F9E" w:rsidRDefault="00377D94" w:rsidP="00E96A2E">
      <w:pPr>
        <w:pStyle w:val="Normalsmall"/>
        <w:rPr>
          <w:rFonts w:asciiTheme="minorHAnsi" w:hAnsiTheme="minorHAnsi" w:cstheme="minorHAnsi"/>
        </w:rPr>
      </w:pPr>
      <w:r w:rsidRPr="00895F9E">
        <w:rPr>
          <w:rFonts w:asciiTheme="minorHAnsi" w:hAnsiTheme="minorHAnsi" w:cstheme="minorHAnsi"/>
        </w:rPr>
        <w:lastRenderedPageBreak/>
        <w:t>© Commonwealth of Australia 20</w:t>
      </w:r>
      <w:r w:rsidR="00C07352" w:rsidRPr="00895F9E">
        <w:rPr>
          <w:rFonts w:asciiTheme="minorHAnsi" w:hAnsiTheme="minorHAnsi" w:cstheme="minorHAnsi"/>
        </w:rPr>
        <w:t>2</w:t>
      </w:r>
      <w:r w:rsidR="009A131A" w:rsidRPr="00895F9E">
        <w:rPr>
          <w:rFonts w:asciiTheme="minorHAnsi" w:hAnsiTheme="minorHAnsi" w:cstheme="minorHAnsi"/>
        </w:rPr>
        <w:t>4</w:t>
      </w:r>
    </w:p>
    <w:p w14:paraId="794854D8" w14:textId="77777777" w:rsidR="004D729F" w:rsidRPr="00895F9E" w:rsidRDefault="004D729F" w:rsidP="004D729F">
      <w:pPr>
        <w:pStyle w:val="Normalsmall"/>
        <w:rPr>
          <w:rStyle w:val="Strong"/>
          <w:rFonts w:asciiTheme="minorHAnsi" w:hAnsiTheme="minorHAnsi" w:cstheme="minorHAnsi"/>
        </w:rPr>
      </w:pPr>
      <w:r w:rsidRPr="00895F9E">
        <w:rPr>
          <w:rStyle w:val="Strong"/>
          <w:rFonts w:asciiTheme="minorHAnsi" w:hAnsiTheme="minorHAnsi" w:cstheme="minorHAnsi"/>
        </w:rPr>
        <w:t>Ownership of intellectual property rights</w:t>
      </w:r>
    </w:p>
    <w:p w14:paraId="66EBDF26" w14:textId="77777777"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rPr>
        <w:t>Unless otherwise noted, copyright (and any other intellectual property rights) in this publication is owned by the Commonwealth of Australia (referred to as the Commonwealth).</w:t>
      </w:r>
    </w:p>
    <w:p w14:paraId="01DC983D" w14:textId="77777777" w:rsidR="00377D94" w:rsidRPr="00895F9E" w:rsidRDefault="00377D94" w:rsidP="004D5727">
      <w:pPr>
        <w:pStyle w:val="Normalsmall"/>
        <w:rPr>
          <w:rStyle w:val="Strong"/>
          <w:rFonts w:asciiTheme="minorHAnsi" w:hAnsiTheme="minorHAnsi" w:cstheme="minorHAnsi"/>
        </w:rPr>
      </w:pPr>
      <w:r w:rsidRPr="00895F9E">
        <w:rPr>
          <w:rStyle w:val="Strong"/>
          <w:rFonts w:asciiTheme="minorHAnsi" w:hAnsiTheme="minorHAnsi" w:cstheme="minorHAnsi"/>
        </w:rPr>
        <w:t>Creative Commons licence</w:t>
      </w:r>
    </w:p>
    <w:p w14:paraId="06C91110" w14:textId="77777777"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rPr>
        <w:t xml:space="preserve">All material in this publication is licensed under a </w:t>
      </w:r>
      <w:hyperlink r:id="rId18" w:history="1">
        <w:r w:rsidRPr="00895F9E">
          <w:rPr>
            <w:rStyle w:val="Hyperlink"/>
            <w:rFonts w:asciiTheme="minorHAnsi" w:hAnsiTheme="minorHAnsi" w:cstheme="minorHAnsi"/>
          </w:rPr>
          <w:t>Creative Commons Attribution 4.0 International Licence</w:t>
        </w:r>
      </w:hyperlink>
      <w:r w:rsidRPr="00895F9E">
        <w:rPr>
          <w:rFonts w:asciiTheme="minorHAnsi" w:hAnsiTheme="minorHAnsi" w:cstheme="minorHAnsi"/>
        </w:rPr>
        <w:t xml:space="preserve"> except content supplied by third parties, logos and the Commonwealth Coat of Arms.</w:t>
      </w:r>
    </w:p>
    <w:p w14:paraId="6AA04F6E" w14:textId="07A24D6A"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rPr>
        <w:t xml:space="preserve">Inquiries about the licence and any use of this document should be emailed to </w:t>
      </w:r>
      <w:hyperlink r:id="rId19" w:history="1">
        <w:r w:rsidR="00F91D3F" w:rsidRPr="00895F9E">
          <w:rPr>
            <w:rStyle w:val="Hyperlink"/>
            <w:rFonts w:asciiTheme="minorHAnsi" w:hAnsiTheme="minorHAnsi" w:cstheme="minorHAnsi"/>
          </w:rPr>
          <w:t>copyright@aff.gov.au</w:t>
        </w:r>
      </w:hyperlink>
      <w:r w:rsidRPr="00895F9E">
        <w:rPr>
          <w:rFonts w:asciiTheme="minorHAnsi" w:hAnsiTheme="minorHAnsi" w:cstheme="minorHAnsi"/>
        </w:rPr>
        <w:t>.</w:t>
      </w:r>
    </w:p>
    <w:p w14:paraId="23141DC6" w14:textId="77777777"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noProof/>
          <w:lang w:eastAsia="en-AU"/>
        </w:rPr>
        <w:drawing>
          <wp:inline distT="0" distB="0" distL="0" distR="0" wp14:anchorId="0B6F3313" wp14:editId="44072570">
            <wp:extent cx="723265" cy="254635"/>
            <wp:effectExtent l="0" t="0" r="0" b="0"/>
            <wp:docPr id="9" name="Picture 9"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55C6F1EC" w14:textId="77777777" w:rsidR="00377D94" w:rsidRPr="00895F9E" w:rsidRDefault="00377D94" w:rsidP="004D5727">
      <w:pPr>
        <w:pStyle w:val="Normalsmall"/>
        <w:rPr>
          <w:rStyle w:val="Strong"/>
          <w:rFonts w:asciiTheme="minorHAnsi" w:hAnsiTheme="minorHAnsi" w:cstheme="minorHAnsi"/>
        </w:rPr>
      </w:pPr>
      <w:r w:rsidRPr="00895F9E">
        <w:rPr>
          <w:rStyle w:val="Strong"/>
          <w:rFonts w:asciiTheme="minorHAnsi" w:hAnsiTheme="minorHAnsi" w:cstheme="minorHAnsi"/>
        </w:rPr>
        <w:t>Cataloguing data</w:t>
      </w:r>
    </w:p>
    <w:p w14:paraId="6BC17BF3" w14:textId="342E3C4C" w:rsidR="007F29CE" w:rsidRPr="00895F9E" w:rsidRDefault="007F29CE" w:rsidP="007F29CE">
      <w:pPr>
        <w:pStyle w:val="Normalsmall"/>
        <w:rPr>
          <w:rFonts w:asciiTheme="minorHAnsi" w:hAnsiTheme="minorHAnsi" w:cstheme="minorHAnsi"/>
        </w:rPr>
      </w:pPr>
      <w:r w:rsidRPr="00895F9E">
        <w:rPr>
          <w:rFonts w:asciiTheme="minorHAnsi" w:hAnsiTheme="minorHAnsi" w:cstheme="minorHAnsi"/>
        </w:rPr>
        <w:t>This publication (and any material sourced from it) should be attributed as:</w:t>
      </w:r>
      <w:r w:rsidRPr="00895F9E">
        <w:rPr>
          <w:rStyle w:val="Emphasis"/>
          <w:rFonts w:asciiTheme="minorHAnsi" w:hAnsiTheme="minorHAnsi" w:cstheme="minorHAnsi"/>
        </w:rPr>
        <w:t xml:space="preserve"> </w:t>
      </w:r>
      <w:r w:rsidR="006A57DF" w:rsidRPr="00895F9E">
        <w:rPr>
          <w:rStyle w:val="Emphasis"/>
          <w:rFonts w:asciiTheme="minorHAnsi" w:hAnsiTheme="minorHAnsi" w:cstheme="minorHAnsi"/>
          <w:i w:val="0"/>
          <w:iCs w:val="0"/>
        </w:rPr>
        <w:t>DAFF</w:t>
      </w:r>
      <w:r w:rsidR="00E926D4" w:rsidRPr="00895F9E">
        <w:rPr>
          <w:rStyle w:val="Emphasis"/>
          <w:rFonts w:asciiTheme="minorHAnsi" w:hAnsiTheme="minorHAnsi" w:cstheme="minorHAnsi"/>
          <w:i w:val="0"/>
          <w:iCs w:val="0"/>
        </w:rPr>
        <w:t xml:space="preserve"> 2024, </w:t>
      </w:r>
      <w:r w:rsidRPr="00895F9E">
        <w:rPr>
          <w:rStyle w:val="Emphasis"/>
          <w:rFonts w:asciiTheme="minorHAnsi" w:hAnsiTheme="minorHAnsi" w:cstheme="minorHAnsi"/>
        </w:rPr>
        <w:t>Requirement</w:t>
      </w:r>
      <w:r w:rsidR="005A2200" w:rsidRPr="00895F9E">
        <w:rPr>
          <w:rStyle w:val="Emphasis"/>
          <w:rFonts w:asciiTheme="minorHAnsi" w:hAnsiTheme="minorHAnsi" w:cstheme="minorHAnsi"/>
        </w:rPr>
        <w:t>s</w:t>
      </w:r>
      <w:r w:rsidRPr="00895F9E">
        <w:rPr>
          <w:rStyle w:val="Emphasis"/>
          <w:rFonts w:asciiTheme="minorHAnsi" w:hAnsiTheme="minorHAnsi" w:cstheme="minorHAnsi"/>
        </w:rPr>
        <w:t xml:space="preserve"> and conditions for approved arrangement class 19.2</w:t>
      </w:r>
      <w:r w:rsidR="00280409" w:rsidRPr="00895F9E">
        <w:rPr>
          <w:rStyle w:val="Emphasis"/>
          <w:rFonts w:asciiTheme="minorHAnsi" w:hAnsiTheme="minorHAnsi" w:cstheme="minorHAnsi"/>
        </w:rPr>
        <w:t>: automatic entry processing for commodities</w:t>
      </w:r>
      <w:r w:rsidRPr="00895F9E">
        <w:rPr>
          <w:rFonts w:asciiTheme="minorHAnsi" w:hAnsiTheme="minorHAnsi" w:cstheme="minorHAnsi"/>
        </w:rPr>
        <w:t xml:space="preserve">, Department of Agriculture, </w:t>
      </w:r>
      <w:r w:rsidR="00665143" w:rsidRPr="00895F9E">
        <w:rPr>
          <w:rFonts w:asciiTheme="minorHAnsi" w:hAnsiTheme="minorHAnsi" w:cstheme="minorHAnsi"/>
        </w:rPr>
        <w:t>Fisheries and Forestry</w:t>
      </w:r>
      <w:r w:rsidRPr="00895F9E">
        <w:rPr>
          <w:rFonts w:asciiTheme="minorHAnsi" w:hAnsiTheme="minorHAnsi" w:cstheme="minorHAnsi"/>
        </w:rPr>
        <w:t>, Canberra. CC BY </w:t>
      </w:r>
      <w:r w:rsidR="006A57DF" w:rsidRPr="00895F9E">
        <w:rPr>
          <w:rFonts w:asciiTheme="minorHAnsi" w:hAnsiTheme="minorHAnsi" w:cstheme="minorHAnsi"/>
        </w:rPr>
        <w:t>4.0</w:t>
      </w:r>
      <w:r w:rsidRPr="00895F9E">
        <w:rPr>
          <w:rFonts w:asciiTheme="minorHAnsi" w:hAnsiTheme="minorHAnsi" w:cstheme="minorHAnsi"/>
        </w:rPr>
        <w:t>.</w:t>
      </w:r>
    </w:p>
    <w:p w14:paraId="1DF20A8D" w14:textId="77777777" w:rsidR="00446063" w:rsidRPr="00895F9E" w:rsidRDefault="007F29CE" w:rsidP="00094BE0">
      <w:pPr>
        <w:spacing w:after="160"/>
        <w:rPr>
          <w:rFonts w:asciiTheme="minorHAnsi" w:hAnsiTheme="minorHAnsi" w:cstheme="minorHAnsi"/>
          <w:b/>
          <w:bCs/>
        </w:rPr>
      </w:pPr>
      <w:r w:rsidRPr="00895F9E">
        <w:rPr>
          <w:rFonts w:asciiTheme="minorHAnsi" w:hAnsiTheme="minorHAnsi" w:cstheme="minorHAnsi"/>
          <w:sz w:val="18"/>
          <w:szCs w:val="18"/>
        </w:rPr>
        <w:t>ISBN</w:t>
      </w:r>
      <w:r w:rsidR="00446063" w:rsidRPr="00895F9E">
        <w:rPr>
          <w:rFonts w:asciiTheme="minorHAnsi" w:hAnsiTheme="minorHAnsi" w:cstheme="minorHAnsi"/>
          <w:sz w:val="18"/>
          <w:szCs w:val="18"/>
        </w:rPr>
        <w:t>: 978-1-76003-426-9</w:t>
      </w:r>
    </w:p>
    <w:p w14:paraId="2B1C56A5" w14:textId="06343E99"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rPr>
        <w:t xml:space="preserve">This publication is available at </w:t>
      </w:r>
      <w:r w:rsidR="000136D4" w:rsidRPr="00895F9E">
        <w:rPr>
          <w:rFonts w:asciiTheme="minorHAnsi" w:hAnsiTheme="minorHAnsi" w:cstheme="minorHAnsi"/>
        </w:rPr>
        <w:br/>
      </w:r>
      <w:hyperlink r:id="rId21" w:anchor="class-19" w:history="1">
        <w:r w:rsidR="004F38EE" w:rsidRPr="00895F9E">
          <w:rPr>
            <w:rStyle w:val="Hyperlink"/>
            <w:rFonts w:asciiTheme="minorHAnsi" w:hAnsiTheme="minorHAnsi" w:cstheme="minorHAnsi"/>
          </w:rPr>
          <w:t>www.agriculture.gov.au/biosecurity-trade/import/arrival/arrangements/requirements#class-19</w:t>
        </w:r>
      </w:hyperlink>
    </w:p>
    <w:p w14:paraId="7934CF61" w14:textId="345CAC6D" w:rsidR="004D729F" w:rsidRPr="00895F9E" w:rsidRDefault="00C54D60" w:rsidP="004D5727">
      <w:pPr>
        <w:pStyle w:val="Normalsmall"/>
        <w:spacing w:after="0"/>
        <w:rPr>
          <w:rFonts w:asciiTheme="minorHAnsi" w:hAnsiTheme="minorHAnsi" w:cstheme="minorHAnsi"/>
        </w:rPr>
      </w:pPr>
      <w:r w:rsidRPr="00895F9E">
        <w:rPr>
          <w:rFonts w:asciiTheme="minorHAnsi" w:hAnsiTheme="minorHAnsi" w:cstheme="minorHAnsi"/>
        </w:rPr>
        <w:t>Department of Agriculture</w:t>
      </w:r>
      <w:r w:rsidR="00F55D6F" w:rsidRPr="00895F9E">
        <w:rPr>
          <w:rFonts w:asciiTheme="minorHAnsi" w:hAnsiTheme="minorHAnsi" w:cstheme="minorHAnsi"/>
        </w:rPr>
        <w:t xml:space="preserve">, </w:t>
      </w:r>
      <w:r w:rsidR="004F38EE" w:rsidRPr="00895F9E">
        <w:rPr>
          <w:rFonts w:asciiTheme="minorHAnsi" w:hAnsiTheme="minorHAnsi" w:cstheme="minorHAnsi"/>
        </w:rPr>
        <w:t>Fisheries and Forestry</w:t>
      </w:r>
    </w:p>
    <w:p w14:paraId="7A04BB77" w14:textId="77777777" w:rsidR="004D729F" w:rsidRPr="00895F9E" w:rsidRDefault="00377D94" w:rsidP="004D5727">
      <w:pPr>
        <w:pStyle w:val="Normalsmall"/>
        <w:spacing w:after="0"/>
        <w:rPr>
          <w:rFonts w:asciiTheme="minorHAnsi" w:hAnsiTheme="minorHAnsi" w:cstheme="minorHAnsi"/>
        </w:rPr>
      </w:pPr>
      <w:r w:rsidRPr="00895F9E">
        <w:rPr>
          <w:rFonts w:asciiTheme="minorHAnsi" w:hAnsiTheme="minorHAnsi" w:cstheme="minorHAnsi"/>
        </w:rPr>
        <w:t>GPO Box 858 Canberra ACT 2601</w:t>
      </w:r>
    </w:p>
    <w:p w14:paraId="2298AE8E" w14:textId="16963946" w:rsidR="004D729F" w:rsidRPr="00895F9E" w:rsidRDefault="008C5181" w:rsidP="004D5727">
      <w:pPr>
        <w:pStyle w:val="Normalsmall"/>
        <w:spacing w:after="0"/>
        <w:rPr>
          <w:rFonts w:asciiTheme="minorHAnsi" w:hAnsiTheme="minorHAnsi" w:cstheme="minorHAnsi"/>
        </w:rPr>
      </w:pPr>
      <w:r w:rsidRPr="00895F9E">
        <w:rPr>
          <w:rFonts w:asciiTheme="minorHAnsi" w:hAnsiTheme="minorHAnsi" w:cstheme="minorHAnsi"/>
        </w:rPr>
        <w:t xml:space="preserve">Telephone </w:t>
      </w:r>
      <w:r w:rsidR="00FF735C" w:rsidRPr="00895F9E">
        <w:rPr>
          <w:rFonts w:asciiTheme="minorHAnsi" w:hAnsiTheme="minorHAnsi" w:cstheme="minorHAnsi"/>
        </w:rPr>
        <w:t>1800 900 090</w:t>
      </w:r>
    </w:p>
    <w:p w14:paraId="566D4DD5" w14:textId="263FB00D" w:rsidR="00377D94" w:rsidRPr="00895F9E" w:rsidRDefault="00377D94" w:rsidP="004D5727">
      <w:pPr>
        <w:pStyle w:val="Normalsmall"/>
        <w:rPr>
          <w:rFonts w:asciiTheme="minorHAnsi" w:hAnsiTheme="minorHAnsi" w:cstheme="minorHAnsi"/>
        </w:rPr>
      </w:pPr>
      <w:r w:rsidRPr="00895F9E">
        <w:rPr>
          <w:rFonts w:asciiTheme="minorHAnsi" w:hAnsiTheme="minorHAnsi" w:cstheme="minorHAnsi"/>
        </w:rPr>
        <w:t xml:space="preserve">Web </w:t>
      </w:r>
      <w:hyperlink r:id="rId22" w:history="1">
        <w:r w:rsidR="004F38EE" w:rsidRPr="00895F9E">
          <w:rPr>
            <w:rStyle w:val="Hyperlink"/>
            <w:rFonts w:asciiTheme="minorHAnsi" w:hAnsiTheme="minorHAnsi" w:cstheme="minorHAnsi"/>
          </w:rPr>
          <w:t>www.agriculture.gov.au</w:t>
        </w:r>
      </w:hyperlink>
    </w:p>
    <w:p w14:paraId="3A4FD2D3" w14:textId="77777777" w:rsidR="00A10321" w:rsidRPr="00895F9E" w:rsidRDefault="00A10321" w:rsidP="00A10321">
      <w:pPr>
        <w:pStyle w:val="Normalsmall"/>
        <w:rPr>
          <w:rStyle w:val="Strong"/>
          <w:rFonts w:asciiTheme="minorHAnsi" w:hAnsiTheme="minorHAnsi" w:cstheme="minorHAnsi"/>
        </w:rPr>
      </w:pPr>
      <w:r w:rsidRPr="00895F9E">
        <w:rPr>
          <w:rStyle w:val="Strong"/>
          <w:rFonts w:asciiTheme="minorHAnsi" w:hAnsiTheme="minorHAnsi" w:cstheme="minorHAnsi"/>
        </w:rPr>
        <w:t>Disclaimer</w:t>
      </w:r>
    </w:p>
    <w:p w14:paraId="12D0B1AF" w14:textId="2B3B0459" w:rsidR="00C4729F" w:rsidRPr="00895F9E" w:rsidRDefault="00C4729F" w:rsidP="00A10321">
      <w:pPr>
        <w:pStyle w:val="Normalsmall"/>
        <w:rPr>
          <w:rFonts w:asciiTheme="minorHAnsi" w:hAnsiTheme="minorHAnsi" w:cstheme="minorHAnsi"/>
        </w:rPr>
      </w:pPr>
      <w:r w:rsidRPr="00895F9E">
        <w:rPr>
          <w:rFonts w:asciiTheme="minorHAnsi" w:hAnsiTheme="minorHAnsi" w:cstheme="minorHAnsi"/>
        </w:rPr>
        <w:t xml:space="preserve">The Australian Government acting through the Department of Agriculture, Fisheries and Forestry has exercised due care and skill in preparing and compiling the information and data in this publication. Notwithstanding, the Department of Agriculture, Fisheries and Forestry, its employees and advisers disclaim all liability, including liability for negligence and for any loss, damage, injury, </w:t>
      </w:r>
      <w:proofErr w:type="gramStart"/>
      <w:r w:rsidRPr="00895F9E">
        <w:rPr>
          <w:rFonts w:asciiTheme="minorHAnsi" w:hAnsiTheme="minorHAnsi" w:cstheme="minorHAnsi"/>
        </w:rPr>
        <w:t>expense</w:t>
      </w:r>
      <w:proofErr w:type="gramEnd"/>
      <w:r w:rsidRPr="00895F9E">
        <w:rPr>
          <w:rFonts w:asciiTheme="minorHAnsi" w:hAnsiTheme="minorHAnsi" w:cstheme="minorHAnsi"/>
        </w:rPr>
        <w:t xml:space="preserve"> or cost incurred by any person as a result of accessing, using or relying on any of the information or data in this publication to the maximum extent permitted by law.</w:t>
      </w:r>
    </w:p>
    <w:p w14:paraId="22529916" w14:textId="77777777" w:rsidR="00A10321" w:rsidRPr="00895F9E" w:rsidRDefault="00A10321" w:rsidP="00A10321">
      <w:pPr>
        <w:pStyle w:val="Normalsmall"/>
        <w:rPr>
          <w:rFonts w:asciiTheme="minorHAnsi" w:hAnsiTheme="minorHAnsi" w:cstheme="minorHAnsi"/>
        </w:rPr>
      </w:pPr>
      <w:r w:rsidRPr="00895F9E">
        <w:rPr>
          <w:rStyle w:val="Strong"/>
          <w:rFonts w:asciiTheme="minorHAnsi" w:hAnsiTheme="minorHAnsi" w:cstheme="minorHAnsi"/>
        </w:rPr>
        <w:t>Acknowledgement of Country</w:t>
      </w:r>
    </w:p>
    <w:p w14:paraId="45DBFBD0" w14:textId="3680ED22" w:rsidR="0022468B" w:rsidRPr="00895F9E" w:rsidRDefault="00E4712F">
      <w:pPr>
        <w:spacing w:after="160" w:line="259" w:lineRule="auto"/>
        <w:rPr>
          <w:rFonts w:asciiTheme="minorHAnsi" w:hAnsiTheme="minorHAnsi" w:cstheme="minorHAnsi"/>
          <w:sz w:val="18"/>
          <w:szCs w:val="18"/>
        </w:rPr>
      </w:pPr>
      <w:r w:rsidRPr="00CB6CBE">
        <w:rPr>
          <w:rFonts w:asciiTheme="minorHAnsi" w:hAnsiTheme="minorHAnsi" w:cstheme="minorHAnsi"/>
          <w:sz w:val="18"/>
          <w:szCs w:val="18"/>
        </w:rPr>
        <w:t>We acknowledge the Traditional Custodians of Australia and their continuing connection to land and sea, waters, environment and community. We pay our respects to the Traditional Custodians of the lands we live and work on, their culture, and their Elders past and present.</w:t>
      </w:r>
      <w:r w:rsidR="0022468B" w:rsidRPr="00895F9E">
        <w:rPr>
          <w:rFonts w:asciiTheme="minorHAnsi" w:hAnsiTheme="minorHAnsi" w:cstheme="minorHAnsi"/>
        </w:rPr>
        <w:br w:type="page"/>
      </w:r>
    </w:p>
    <w:p w14:paraId="39E6C76F" w14:textId="77777777" w:rsidR="0082351D" w:rsidRPr="00895F9E" w:rsidRDefault="0082351D" w:rsidP="00021E6B">
      <w:pPr>
        <w:spacing w:after="160" w:line="259" w:lineRule="auto"/>
        <w:ind w:left="567"/>
        <w:rPr>
          <w:rStyle w:val="Strong"/>
          <w:rFonts w:asciiTheme="minorHAnsi" w:hAnsiTheme="minorHAnsi" w:cstheme="minorHAnsi"/>
          <w:b w:val="0"/>
          <w:bCs w:val="0"/>
        </w:rPr>
      </w:pPr>
      <w:bookmarkStart w:id="1" w:name="_Toc430782148"/>
    </w:p>
    <w:p w14:paraId="43A61053" w14:textId="77777777" w:rsidR="0082351D" w:rsidRPr="00895F9E" w:rsidRDefault="0082351D" w:rsidP="00664E8D">
      <w:pPr>
        <w:spacing w:after="360"/>
        <w:rPr>
          <w:rFonts w:asciiTheme="minorHAnsi" w:hAnsiTheme="minorHAnsi" w:cstheme="minorHAnsi"/>
          <w:sz w:val="56"/>
          <w:szCs w:val="56"/>
        </w:rPr>
      </w:pPr>
      <w:r w:rsidRPr="00895F9E">
        <w:rPr>
          <w:rFonts w:asciiTheme="minorHAnsi" w:hAnsiTheme="minorHAnsi" w:cstheme="minorHAnsi"/>
          <w:sz w:val="56"/>
          <w:szCs w:val="56"/>
        </w:rPr>
        <w:t>Contents</w:t>
      </w:r>
    </w:p>
    <w:p w14:paraId="6CAB3D3F" w14:textId="4CCE4496" w:rsidR="001B491E" w:rsidRDefault="0082351D" w:rsidP="001B491E">
      <w:pPr>
        <w:pStyle w:val="TOC2"/>
        <w:spacing w:before="240" w:after="240"/>
        <w:rPr>
          <w:rFonts w:asciiTheme="minorHAnsi" w:eastAsiaTheme="minorEastAsia" w:hAnsiTheme="minorHAnsi"/>
          <w:kern w:val="2"/>
          <w:lang w:eastAsia="en-AU"/>
          <w14:ligatures w14:val="standardContextual"/>
        </w:rPr>
      </w:pPr>
      <w:r w:rsidRPr="00895F9E">
        <w:rPr>
          <w:rFonts w:asciiTheme="minorHAnsi" w:hAnsiTheme="minorHAnsi" w:cstheme="minorHAnsi"/>
          <w:color w:val="000000" w:themeColor="text1"/>
        </w:rPr>
        <w:fldChar w:fldCharType="begin"/>
      </w:r>
      <w:r w:rsidRPr="00895F9E">
        <w:rPr>
          <w:rFonts w:asciiTheme="minorHAnsi" w:hAnsiTheme="minorHAnsi" w:cstheme="minorHAnsi"/>
          <w:color w:val="000000" w:themeColor="text1"/>
        </w:rPr>
        <w:instrText xml:space="preserve"> TOC \o "1-4" \h \z \u </w:instrText>
      </w:r>
      <w:r w:rsidRPr="00895F9E">
        <w:rPr>
          <w:rFonts w:asciiTheme="minorHAnsi" w:hAnsiTheme="minorHAnsi" w:cstheme="minorHAnsi"/>
          <w:color w:val="000000" w:themeColor="text1"/>
        </w:rPr>
        <w:fldChar w:fldCharType="separate"/>
      </w:r>
      <w:hyperlink w:anchor="_Toc165466793" w:history="1">
        <w:r w:rsidR="001B491E" w:rsidRPr="00895F9E">
          <w:rPr>
            <w:rStyle w:val="Hyperlink"/>
            <w:rFonts w:asciiTheme="minorHAnsi" w:hAnsiTheme="minorHAnsi" w:cstheme="minorHAnsi"/>
            <w:b/>
            <w:bCs/>
          </w:rPr>
          <w:t>About this document</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_Toc165466793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4</w:t>
        </w:r>
        <w:r w:rsidR="001B491E" w:rsidRPr="00895F9E">
          <w:rPr>
            <w:rFonts w:asciiTheme="minorHAnsi" w:hAnsiTheme="minorHAnsi" w:cstheme="minorHAnsi"/>
            <w:webHidden/>
          </w:rPr>
          <w:fldChar w:fldCharType="end"/>
        </w:r>
      </w:hyperlink>
    </w:p>
    <w:p w14:paraId="00599D51" w14:textId="76C274B8"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4" w:history="1">
        <w:r w:rsidR="001B491E" w:rsidRPr="00895F9E">
          <w:rPr>
            <w:rStyle w:val="Hyperlink"/>
            <w:rFonts w:asciiTheme="minorHAnsi" w:hAnsiTheme="minorHAnsi" w:cstheme="minorHAnsi"/>
          </w:rPr>
          <w:t>Definitions</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_Toc165466794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4</w:t>
        </w:r>
        <w:r w:rsidR="001B491E" w:rsidRPr="00895F9E">
          <w:rPr>
            <w:rFonts w:asciiTheme="minorHAnsi" w:hAnsiTheme="minorHAnsi" w:cstheme="minorHAnsi"/>
            <w:webHidden/>
          </w:rPr>
          <w:fldChar w:fldCharType="end"/>
        </w:r>
      </w:hyperlink>
    </w:p>
    <w:p w14:paraId="08F4D09F" w14:textId="56BE9240"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5" w:history="1">
        <w:r w:rsidR="001B491E" w:rsidRPr="00895F9E">
          <w:rPr>
            <w:rStyle w:val="Hyperlink"/>
            <w:rFonts w:asciiTheme="minorHAnsi" w:hAnsiTheme="minorHAnsi" w:cstheme="minorHAnsi"/>
          </w:rPr>
          <w:t>Supporting documents</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_Toc165466795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4</w:t>
        </w:r>
        <w:r w:rsidR="001B491E" w:rsidRPr="00895F9E">
          <w:rPr>
            <w:rFonts w:asciiTheme="minorHAnsi" w:hAnsiTheme="minorHAnsi" w:cstheme="minorHAnsi"/>
            <w:webHidden/>
          </w:rPr>
          <w:fldChar w:fldCharType="end"/>
        </w:r>
      </w:hyperlink>
    </w:p>
    <w:p w14:paraId="32F40CFA" w14:textId="0209174D"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6" w:history="1">
        <w:r w:rsidR="001B491E" w:rsidRPr="00895F9E">
          <w:rPr>
            <w:rStyle w:val="Hyperlink"/>
            <w:rFonts w:asciiTheme="minorHAnsi" w:hAnsiTheme="minorHAnsi" w:cstheme="minorHAnsi"/>
          </w:rPr>
          <w:t>Monitoring of compliance</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_Toc165466796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4</w:t>
        </w:r>
        <w:r w:rsidR="001B491E" w:rsidRPr="00895F9E">
          <w:rPr>
            <w:rFonts w:asciiTheme="minorHAnsi" w:hAnsiTheme="minorHAnsi" w:cstheme="minorHAnsi"/>
            <w:webHidden/>
          </w:rPr>
          <w:fldChar w:fldCharType="end"/>
        </w:r>
      </w:hyperlink>
    </w:p>
    <w:p w14:paraId="57A290ED" w14:textId="0169445D" w:rsidR="001B491E" w:rsidRPr="001B491E" w:rsidRDefault="00000000" w:rsidP="001B491E">
      <w:pPr>
        <w:pStyle w:val="TOC2"/>
        <w:spacing w:before="240" w:after="240"/>
        <w:rPr>
          <w:rFonts w:asciiTheme="minorHAnsi" w:eastAsiaTheme="minorEastAsia" w:hAnsiTheme="minorHAnsi"/>
          <w:b/>
          <w:kern w:val="2"/>
          <w:lang w:eastAsia="en-AU"/>
          <w14:ligatures w14:val="standardContextual"/>
        </w:rPr>
      </w:pPr>
      <w:hyperlink w:anchor="_Toc165466797" w:history="1">
        <w:r w:rsidR="001B491E" w:rsidRPr="00895F9E">
          <w:rPr>
            <w:rStyle w:val="Hyperlink"/>
            <w:rFonts w:asciiTheme="minorHAnsi" w:hAnsiTheme="minorHAnsi" w:cstheme="minorHAnsi"/>
            <w:b/>
            <w:bCs/>
          </w:rPr>
          <w:t>Class 19.2 requirements and conditions</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_Toc165466797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5</w:t>
        </w:r>
        <w:r w:rsidR="001B491E" w:rsidRPr="00895F9E">
          <w:rPr>
            <w:rFonts w:asciiTheme="minorHAnsi" w:hAnsiTheme="minorHAnsi" w:cstheme="minorHAnsi"/>
            <w:webHidden/>
          </w:rPr>
          <w:fldChar w:fldCharType="end"/>
        </w:r>
      </w:hyperlink>
    </w:p>
    <w:p w14:paraId="129EB4F2" w14:textId="7851A5AE"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8" w:history="1">
        <w:r w:rsidR="001B491E" w:rsidRPr="00895F9E">
          <w:rPr>
            <w:rStyle w:val="Hyperlink"/>
            <w:rFonts w:asciiTheme="minorHAnsi" w:hAnsiTheme="minorHAnsi" w:cstheme="minorHAnsi"/>
          </w:rPr>
          <w:t>Purpose</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_Toc165466798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5</w:t>
        </w:r>
        <w:r w:rsidR="001B491E" w:rsidRPr="00895F9E">
          <w:rPr>
            <w:rFonts w:asciiTheme="minorHAnsi" w:hAnsiTheme="minorHAnsi" w:cstheme="minorHAnsi"/>
            <w:webHidden/>
          </w:rPr>
          <w:fldChar w:fldCharType="end"/>
        </w:r>
      </w:hyperlink>
    </w:p>
    <w:p w14:paraId="6D9065CD" w14:textId="1E6E0F4C"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799" w:history="1">
        <w:r w:rsidR="001B491E" w:rsidRPr="00895F9E">
          <w:rPr>
            <w:rStyle w:val="Hyperlink"/>
            <w:rFonts w:asciiTheme="minorHAnsi" w:hAnsiTheme="minorHAnsi" w:cstheme="minorHAnsi"/>
          </w:rPr>
          <w:t>Scope</w:t>
        </w:r>
        <w:r w:rsidR="001B491E" w:rsidRPr="00895F9E">
          <w:rPr>
            <w:rFonts w:asciiTheme="minorHAnsi" w:hAnsiTheme="minorHAnsi" w:cstheme="minorHAnsi"/>
            <w:webHidden/>
          </w:rPr>
          <w:tab/>
        </w:r>
        <w:r w:rsidR="00BC6993" w:rsidRPr="00895F9E">
          <w:rPr>
            <w:rFonts w:asciiTheme="minorHAnsi" w:hAnsiTheme="minorHAnsi" w:cstheme="minorHAnsi"/>
            <w:webHidden/>
          </w:rPr>
          <w:tab/>
        </w:r>
        <w:r w:rsidR="00BC6993"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_Toc165466799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5</w:t>
        </w:r>
        <w:r w:rsidR="001B491E" w:rsidRPr="00895F9E">
          <w:rPr>
            <w:rFonts w:asciiTheme="minorHAnsi" w:hAnsiTheme="minorHAnsi" w:cstheme="minorHAnsi"/>
            <w:webHidden/>
          </w:rPr>
          <w:fldChar w:fldCharType="end"/>
        </w:r>
      </w:hyperlink>
    </w:p>
    <w:p w14:paraId="579E6B06" w14:textId="5C21C663"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800" w:history="1">
        <w:r w:rsidR="001B491E" w:rsidRPr="00895F9E">
          <w:rPr>
            <w:rStyle w:val="Hyperlink"/>
            <w:rFonts w:asciiTheme="minorHAnsi" w:hAnsiTheme="minorHAnsi" w:cstheme="minorHAnsi"/>
          </w:rPr>
          <w:t>Class 19.2 requirements</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_Toc165466800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5</w:t>
        </w:r>
        <w:r w:rsidR="001B491E" w:rsidRPr="00895F9E">
          <w:rPr>
            <w:rFonts w:asciiTheme="minorHAnsi" w:hAnsiTheme="minorHAnsi" w:cstheme="minorHAnsi"/>
            <w:webHidden/>
          </w:rPr>
          <w:fldChar w:fldCharType="end"/>
        </w:r>
      </w:hyperlink>
    </w:p>
    <w:p w14:paraId="737CA144" w14:textId="1339933B" w:rsidR="001B491E" w:rsidRDefault="00000000" w:rsidP="001B491E">
      <w:pPr>
        <w:pStyle w:val="TOC3"/>
        <w:spacing w:before="240" w:after="240"/>
        <w:rPr>
          <w:rFonts w:asciiTheme="minorHAnsi" w:eastAsiaTheme="minorEastAsia" w:hAnsiTheme="minorHAnsi"/>
          <w:kern w:val="2"/>
          <w:lang w:eastAsia="en-AU"/>
          <w14:ligatures w14:val="standardContextual"/>
        </w:rPr>
      </w:pPr>
      <w:hyperlink w:anchor="_Toc165466801" w:history="1">
        <w:r w:rsidR="001B491E" w:rsidRPr="00895F9E">
          <w:rPr>
            <w:rStyle w:val="Hyperlink"/>
            <w:rFonts w:asciiTheme="minorHAnsi" w:hAnsiTheme="minorHAnsi" w:cstheme="minorHAnsi"/>
          </w:rPr>
          <w:t>Class 19.2 conditions</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_Toc165466801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6</w:t>
        </w:r>
        <w:r w:rsidR="001B491E" w:rsidRPr="00895F9E">
          <w:rPr>
            <w:rFonts w:asciiTheme="minorHAnsi" w:hAnsiTheme="minorHAnsi" w:cstheme="minorHAnsi"/>
            <w:webHidden/>
          </w:rPr>
          <w:fldChar w:fldCharType="end"/>
        </w:r>
      </w:hyperlink>
    </w:p>
    <w:p w14:paraId="0F43909D" w14:textId="6C53FCA4" w:rsidR="001B491E" w:rsidRDefault="00000000" w:rsidP="001B491E">
      <w:pPr>
        <w:pStyle w:val="TOC4"/>
        <w:rPr>
          <w:rFonts w:asciiTheme="minorHAnsi" w:eastAsiaTheme="minorEastAsia" w:hAnsiTheme="minorHAnsi"/>
          <w:kern w:val="2"/>
          <w:lang w:eastAsia="en-AU"/>
          <w14:ligatures w14:val="standardContextual"/>
        </w:rPr>
      </w:pPr>
      <w:hyperlink w:anchor="_Toc165466802" w:history="1">
        <w:r w:rsidR="001B491E" w:rsidRPr="00895F9E">
          <w:rPr>
            <w:rStyle w:val="Hyperlink"/>
            <w:rFonts w:asciiTheme="minorHAnsi" w:hAnsiTheme="minorHAnsi" w:cstheme="minorHAnsi"/>
            <w:noProof/>
          </w:rPr>
          <w:t>General Conditions</w:t>
        </w:r>
        <w:r w:rsidR="001B491E" w:rsidRPr="00895F9E">
          <w:rPr>
            <w:rFonts w:asciiTheme="minorHAnsi" w:hAnsiTheme="minorHAnsi" w:cstheme="minorHAnsi"/>
            <w:noProof/>
            <w:webHidden/>
          </w:rPr>
          <w:tab/>
        </w:r>
        <w:r w:rsidR="001B491E" w:rsidRPr="00895F9E">
          <w:rPr>
            <w:rFonts w:asciiTheme="minorHAnsi" w:hAnsiTheme="minorHAnsi" w:cstheme="minorHAnsi"/>
            <w:noProof/>
            <w:webHidden/>
          </w:rPr>
          <w:fldChar w:fldCharType="begin"/>
        </w:r>
        <w:r w:rsidR="001B491E" w:rsidRPr="00895F9E">
          <w:rPr>
            <w:rFonts w:asciiTheme="minorHAnsi" w:hAnsiTheme="minorHAnsi" w:cstheme="minorHAnsi"/>
            <w:noProof/>
            <w:webHidden/>
          </w:rPr>
          <w:instrText xml:space="preserve"> PAGEREF _Toc165466802 \h </w:instrText>
        </w:r>
        <w:r w:rsidR="001B491E" w:rsidRPr="00895F9E">
          <w:rPr>
            <w:rFonts w:asciiTheme="minorHAnsi" w:hAnsiTheme="minorHAnsi" w:cstheme="minorHAnsi"/>
            <w:noProof/>
            <w:webHidden/>
          </w:rPr>
        </w:r>
        <w:r w:rsidR="001B491E" w:rsidRPr="00895F9E">
          <w:rPr>
            <w:rFonts w:asciiTheme="minorHAnsi" w:hAnsiTheme="minorHAnsi" w:cstheme="minorHAnsi"/>
            <w:noProof/>
            <w:webHidden/>
          </w:rPr>
          <w:fldChar w:fldCharType="separate"/>
        </w:r>
        <w:r w:rsidR="004655CD" w:rsidRPr="00895F9E">
          <w:rPr>
            <w:rFonts w:asciiTheme="minorHAnsi" w:hAnsiTheme="minorHAnsi" w:cstheme="minorHAnsi"/>
            <w:noProof/>
            <w:webHidden/>
          </w:rPr>
          <w:t>6</w:t>
        </w:r>
        <w:r w:rsidR="001B491E" w:rsidRPr="00895F9E">
          <w:rPr>
            <w:rFonts w:asciiTheme="minorHAnsi" w:hAnsiTheme="minorHAnsi" w:cstheme="minorHAnsi"/>
            <w:noProof/>
            <w:webHidden/>
          </w:rPr>
          <w:fldChar w:fldCharType="end"/>
        </w:r>
      </w:hyperlink>
    </w:p>
    <w:p w14:paraId="2E0F8185" w14:textId="1B86B119" w:rsidR="001B491E" w:rsidRDefault="00000000" w:rsidP="001B491E">
      <w:pPr>
        <w:pStyle w:val="TOC4"/>
        <w:rPr>
          <w:rFonts w:asciiTheme="minorHAnsi" w:eastAsiaTheme="minorEastAsia" w:hAnsiTheme="minorHAnsi"/>
          <w:kern w:val="2"/>
          <w:lang w:eastAsia="en-AU"/>
          <w14:ligatures w14:val="standardContextual"/>
        </w:rPr>
      </w:pPr>
      <w:hyperlink w:anchor="_Toc165466803" w:history="1">
        <w:r w:rsidR="001B491E" w:rsidRPr="00895F9E">
          <w:rPr>
            <w:rStyle w:val="Hyperlink"/>
            <w:rFonts w:asciiTheme="minorHAnsi" w:hAnsiTheme="minorHAnsi" w:cstheme="minorHAnsi"/>
            <w:noProof/>
          </w:rPr>
          <w:t>Operating conditions</w:t>
        </w:r>
        <w:r w:rsidR="001B491E" w:rsidRPr="00895F9E">
          <w:rPr>
            <w:rFonts w:asciiTheme="minorHAnsi" w:hAnsiTheme="minorHAnsi" w:cstheme="minorHAnsi"/>
            <w:noProof/>
            <w:webHidden/>
          </w:rPr>
          <w:tab/>
        </w:r>
        <w:r w:rsidR="001B491E" w:rsidRPr="00895F9E">
          <w:rPr>
            <w:rFonts w:asciiTheme="minorHAnsi" w:hAnsiTheme="minorHAnsi" w:cstheme="minorHAnsi"/>
            <w:noProof/>
            <w:webHidden/>
          </w:rPr>
          <w:fldChar w:fldCharType="begin"/>
        </w:r>
        <w:r w:rsidR="001B491E" w:rsidRPr="00895F9E">
          <w:rPr>
            <w:rFonts w:asciiTheme="minorHAnsi" w:hAnsiTheme="minorHAnsi" w:cstheme="minorHAnsi"/>
            <w:noProof/>
            <w:webHidden/>
          </w:rPr>
          <w:instrText xml:space="preserve"> PAGEREF _Toc165466803 \h </w:instrText>
        </w:r>
        <w:r w:rsidR="001B491E" w:rsidRPr="00895F9E">
          <w:rPr>
            <w:rFonts w:asciiTheme="minorHAnsi" w:hAnsiTheme="minorHAnsi" w:cstheme="minorHAnsi"/>
            <w:noProof/>
            <w:webHidden/>
          </w:rPr>
        </w:r>
        <w:r w:rsidR="001B491E" w:rsidRPr="00895F9E">
          <w:rPr>
            <w:rFonts w:asciiTheme="minorHAnsi" w:hAnsiTheme="minorHAnsi" w:cstheme="minorHAnsi"/>
            <w:noProof/>
            <w:webHidden/>
          </w:rPr>
          <w:fldChar w:fldCharType="separate"/>
        </w:r>
        <w:r w:rsidR="004655CD" w:rsidRPr="00895F9E">
          <w:rPr>
            <w:rFonts w:asciiTheme="minorHAnsi" w:hAnsiTheme="minorHAnsi" w:cstheme="minorHAnsi"/>
            <w:noProof/>
            <w:webHidden/>
          </w:rPr>
          <w:t>7</w:t>
        </w:r>
        <w:r w:rsidR="001B491E" w:rsidRPr="00895F9E">
          <w:rPr>
            <w:rFonts w:asciiTheme="minorHAnsi" w:hAnsiTheme="minorHAnsi" w:cstheme="minorHAnsi"/>
            <w:noProof/>
            <w:webHidden/>
          </w:rPr>
          <w:fldChar w:fldCharType="end"/>
        </w:r>
      </w:hyperlink>
    </w:p>
    <w:p w14:paraId="23E8A4C8" w14:textId="022CEC4F" w:rsidR="001B491E" w:rsidRDefault="00000000" w:rsidP="001B491E">
      <w:pPr>
        <w:pStyle w:val="TOC4"/>
        <w:rPr>
          <w:rFonts w:asciiTheme="minorHAnsi" w:eastAsiaTheme="minorEastAsia" w:hAnsiTheme="minorHAnsi"/>
          <w:kern w:val="2"/>
          <w:lang w:eastAsia="en-AU"/>
          <w14:ligatures w14:val="standardContextual"/>
        </w:rPr>
      </w:pPr>
      <w:hyperlink w:anchor="_Toc165466804" w:history="1">
        <w:r w:rsidR="001B491E" w:rsidRPr="00895F9E">
          <w:rPr>
            <w:rStyle w:val="Hyperlink"/>
            <w:rFonts w:asciiTheme="minorHAnsi" w:hAnsiTheme="minorHAnsi" w:cstheme="minorHAnsi"/>
            <w:noProof/>
          </w:rPr>
          <w:t>Administration and management conditions</w:t>
        </w:r>
        <w:r w:rsidR="001B491E" w:rsidRPr="00895F9E">
          <w:rPr>
            <w:rFonts w:asciiTheme="minorHAnsi" w:hAnsiTheme="minorHAnsi" w:cstheme="minorHAnsi"/>
            <w:noProof/>
            <w:webHidden/>
          </w:rPr>
          <w:tab/>
        </w:r>
        <w:r w:rsidR="001B491E" w:rsidRPr="00895F9E">
          <w:rPr>
            <w:rFonts w:asciiTheme="minorHAnsi" w:hAnsiTheme="minorHAnsi" w:cstheme="minorHAnsi"/>
            <w:noProof/>
            <w:webHidden/>
          </w:rPr>
          <w:fldChar w:fldCharType="begin"/>
        </w:r>
        <w:r w:rsidR="001B491E" w:rsidRPr="00895F9E">
          <w:rPr>
            <w:rFonts w:asciiTheme="minorHAnsi" w:hAnsiTheme="minorHAnsi" w:cstheme="minorHAnsi"/>
            <w:noProof/>
            <w:webHidden/>
          </w:rPr>
          <w:instrText xml:space="preserve"> PAGEREF _Toc165466804 \h </w:instrText>
        </w:r>
        <w:r w:rsidR="001B491E" w:rsidRPr="00895F9E">
          <w:rPr>
            <w:rFonts w:asciiTheme="minorHAnsi" w:hAnsiTheme="minorHAnsi" w:cstheme="minorHAnsi"/>
            <w:noProof/>
            <w:webHidden/>
          </w:rPr>
        </w:r>
        <w:r w:rsidR="001B491E" w:rsidRPr="00895F9E">
          <w:rPr>
            <w:rFonts w:asciiTheme="minorHAnsi" w:hAnsiTheme="minorHAnsi" w:cstheme="minorHAnsi"/>
            <w:noProof/>
            <w:webHidden/>
          </w:rPr>
          <w:fldChar w:fldCharType="separate"/>
        </w:r>
        <w:r w:rsidR="004655CD" w:rsidRPr="00895F9E">
          <w:rPr>
            <w:rFonts w:asciiTheme="minorHAnsi" w:hAnsiTheme="minorHAnsi" w:cstheme="minorHAnsi"/>
            <w:noProof/>
            <w:webHidden/>
          </w:rPr>
          <w:t>9</w:t>
        </w:r>
        <w:r w:rsidR="001B491E" w:rsidRPr="00895F9E">
          <w:rPr>
            <w:rFonts w:asciiTheme="minorHAnsi" w:hAnsiTheme="minorHAnsi" w:cstheme="minorHAnsi"/>
            <w:noProof/>
            <w:webHidden/>
          </w:rPr>
          <w:fldChar w:fldCharType="end"/>
        </w:r>
      </w:hyperlink>
    </w:p>
    <w:p w14:paraId="2F0661DA" w14:textId="0A3D4690" w:rsidR="001B491E" w:rsidRPr="00B45981" w:rsidRDefault="00000000" w:rsidP="001B491E">
      <w:pPr>
        <w:pStyle w:val="TOC2"/>
        <w:spacing w:before="240" w:after="240"/>
        <w:rPr>
          <w:rFonts w:asciiTheme="minorHAnsi" w:eastAsiaTheme="minorEastAsia" w:hAnsiTheme="minorHAnsi"/>
          <w:b/>
          <w:kern w:val="2"/>
          <w:lang w:eastAsia="en-AU"/>
          <w14:ligatures w14:val="standardContextual"/>
        </w:rPr>
      </w:pPr>
      <w:hyperlink w:anchor="_Toc165466805" w:history="1">
        <w:r w:rsidR="001B491E" w:rsidRPr="00895F9E">
          <w:rPr>
            <w:rStyle w:val="Hyperlink"/>
            <w:rFonts w:asciiTheme="minorHAnsi" w:hAnsiTheme="minorHAnsi" w:cstheme="minorHAnsi"/>
            <w:b/>
            <w:bCs/>
          </w:rPr>
          <w:t>Appendix 1: Class 19.2 lodgement flowchart</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_Toc165466805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10</w:t>
        </w:r>
        <w:r w:rsidR="001B491E" w:rsidRPr="00895F9E">
          <w:rPr>
            <w:rFonts w:asciiTheme="minorHAnsi" w:hAnsiTheme="minorHAnsi" w:cstheme="minorHAnsi"/>
            <w:webHidden/>
          </w:rPr>
          <w:fldChar w:fldCharType="end"/>
        </w:r>
      </w:hyperlink>
    </w:p>
    <w:p w14:paraId="22E4AFD4" w14:textId="0C188D66" w:rsidR="001B491E" w:rsidRPr="00C46EC7" w:rsidRDefault="00000000" w:rsidP="001B491E">
      <w:pPr>
        <w:pStyle w:val="TOC2"/>
        <w:spacing w:before="240" w:after="240"/>
        <w:rPr>
          <w:rFonts w:asciiTheme="minorHAnsi" w:eastAsiaTheme="minorEastAsia" w:hAnsiTheme="minorHAnsi"/>
          <w:b/>
          <w:kern w:val="2"/>
          <w:lang w:eastAsia="en-AU"/>
          <w14:ligatures w14:val="standardContextual"/>
        </w:rPr>
      </w:pPr>
      <w:hyperlink w:anchor="_Toc165466806" w:history="1">
        <w:r w:rsidR="001B491E" w:rsidRPr="00895F9E">
          <w:rPr>
            <w:rStyle w:val="Hyperlink"/>
            <w:rFonts w:asciiTheme="minorHAnsi" w:hAnsiTheme="minorHAnsi" w:cstheme="minorHAnsi"/>
            <w:b/>
            <w:bCs/>
          </w:rPr>
          <w:t>Appendix 2</w:t>
        </w:r>
        <w:r w:rsidR="00F273E2" w:rsidRPr="00895F9E">
          <w:rPr>
            <w:rStyle w:val="Hyperlink"/>
            <w:rFonts w:asciiTheme="minorHAnsi" w:hAnsiTheme="minorHAnsi" w:cstheme="minorHAnsi"/>
            <w:b/>
            <w:bCs/>
          </w:rPr>
          <w:t>:</w:t>
        </w:r>
        <w:r w:rsidR="001B491E" w:rsidRPr="00895F9E">
          <w:rPr>
            <w:rStyle w:val="Hyperlink"/>
            <w:rFonts w:asciiTheme="minorHAnsi" w:hAnsiTheme="minorHAnsi" w:cstheme="minorHAnsi"/>
            <w:b/>
            <w:bCs/>
          </w:rPr>
          <w:t xml:space="preserve"> Version control</w:t>
        </w:r>
        <w:r w:rsidR="001B491E" w:rsidRPr="00895F9E">
          <w:rPr>
            <w:rFonts w:asciiTheme="minorHAnsi" w:hAnsiTheme="minorHAnsi" w:cstheme="minorHAnsi"/>
            <w:webHidden/>
          </w:rPr>
          <w:tab/>
        </w:r>
        <w:r w:rsidR="001B491E" w:rsidRPr="00895F9E">
          <w:rPr>
            <w:rFonts w:asciiTheme="minorHAnsi" w:hAnsiTheme="minorHAnsi" w:cstheme="minorHAnsi"/>
            <w:webHidden/>
          </w:rPr>
          <w:fldChar w:fldCharType="begin"/>
        </w:r>
        <w:r w:rsidR="001B491E" w:rsidRPr="00895F9E">
          <w:rPr>
            <w:rFonts w:asciiTheme="minorHAnsi" w:hAnsiTheme="minorHAnsi" w:cstheme="minorHAnsi"/>
            <w:webHidden/>
          </w:rPr>
          <w:instrText xml:space="preserve"> PAGEREF _Toc165466806 \h </w:instrText>
        </w:r>
        <w:r w:rsidR="001B491E" w:rsidRPr="00895F9E">
          <w:rPr>
            <w:rFonts w:asciiTheme="minorHAnsi" w:hAnsiTheme="minorHAnsi" w:cstheme="minorHAnsi"/>
            <w:webHidden/>
          </w:rPr>
        </w:r>
        <w:r w:rsidR="001B491E" w:rsidRPr="00895F9E">
          <w:rPr>
            <w:rFonts w:asciiTheme="minorHAnsi" w:hAnsiTheme="minorHAnsi" w:cstheme="minorHAnsi"/>
            <w:webHidden/>
          </w:rPr>
          <w:fldChar w:fldCharType="separate"/>
        </w:r>
        <w:r w:rsidR="004655CD" w:rsidRPr="00895F9E">
          <w:rPr>
            <w:rFonts w:asciiTheme="minorHAnsi" w:hAnsiTheme="minorHAnsi" w:cstheme="minorHAnsi"/>
            <w:webHidden/>
          </w:rPr>
          <w:t>11</w:t>
        </w:r>
        <w:r w:rsidR="001B491E" w:rsidRPr="00895F9E">
          <w:rPr>
            <w:rFonts w:asciiTheme="minorHAnsi" w:hAnsiTheme="minorHAnsi" w:cstheme="minorHAnsi"/>
            <w:webHidden/>
          </w:rPr>
          <w:fldChar w:fldCharType="end"/>
        </w:r>
      </w:hyperlink>
    </w:p>
    <w:p w14:paraId="4DC6B73E" w14:textId="3A3A245E" w:rsidR="0082351D" w:rsidRPr="00895F9E" w:rsidRDefault="0082351D" w:rsidP="001B491E">
      <w:pPr>
        <w:tabs>
          <w:tab w:val="left" w:pos="567"/>
          <w:tab w:val="left" w:pos="709"/>
          <w:tab w:val="right" w:leader="dot" w:pos="8789"/>
        </w:tabs>
        <w:spacing w:before="240" w:after="240"/>
        <w:ind w:left="709"/>
        <w:rPr>
          <w:rStyle w:val="Strong"/>
          <w:rFonts w:asciiTheme="minorHAnsi" w:eastAsiaTheme="minorEastAsia" w:hAnsiTheme="minorHAnsi" w:cstheme="minorHAnsi"/>
          <w:b w:val="0"/>
          <w:lang w:eastAsia="ja-JP"/>
        </w:rPr>
      </w:pPr>
      <w:r w:rsidRPr="00895F9E">
        <w:rPr>
          <w:rFonts w:asciiTheme="minorHAnsi" w:hAnsiTheme="minorHAnsi" w:cstheme="minorHAnsi"/>
          <w:color w:val="000000" w:themeColor="text1"/>
        </w:rPr>
        <w:fldChar w:fldCharType="end"/>
      </w:r>
      <w:r w:rsidRPr="00895F9E">
        <w:rPr>
          <w:rStyle w:val="Strong"/>
          <w:rFonts w:asciiTheme="minorHAnsi" w:hAnsiTheme="minorHAnsi" w:cstheme="minorHAnsi"/>
          <w:b w:val="0"/>
          <w:bCs w:val="0"/>
        </w:rPr>
        <w:br w:type="page"/>
      </w:r>
    </w:p>
    <w:p w14:paraId="642479BB" w14:textId="2A474DB4" w:rsidR="00377D94" w:rsidRPr="00895F9E" w:rsidRDefault="00377D94" w:rsidP="003B766F">
      <w:pPr>
        <w:pStyle w:val="Heading2"/>
        <w:rPr>
          <w:rFonts w:asciiTheme="minorHAnsi" w:hAnsiTheme="minorHAnsi" w:cstheme="minorHAnsi"/>
        </w:rPr>
      </w:pPr>
      <w:bookmarkStart w:id="2" w:name="_Toc165466793"/>
      <w:bookmarkEnd w:id="1"/>
      <w:r w:rsidRPr="00895F9E">
        <w:rPr>
          <w:rFonts w:asciiTheme="minorHAnsi" w:hAnsiTheme="minorHAnsi" w:cstheme="minorHAnsi"/>
        </w:rPr>
        <w:lastRenderedPageBreak/>
        <w:t>About this document</w:t>
      </w:r>
      <w:bookmarkEnd w:id="2"/>
    </w:p>
    <w:p w14:paraId="665EEB66" w14:textId="58219796" w:rsidR="00C54D60" w:rsidRPr="00895F9E" w:rsidRDefault="00C54D60" w:rsidP="00094BE0">
      <w:pPr>
        <w:spacing w:after="160"/>
        <w:rPr>
          <w:rFonts w:asciiTheme="minorHAnsi" w:hAnsiTheme="minorHAnsi" w:cstheme="minorHAnsi"/>
        </w:rPr>
      </w:pPr>
      <w:r w:rsidRPr="00895F9E">
        <w:rPr>
          <w:rFonts w:asciiTheme="minorHAnsi" w:hAnsiTheme="minorHAnsi" w:cstheme="minorHAnsi"/>
        </w:rPr>
        <w:t xml:space="preserve">This document sets out the requirements </w:t>
      </w:r>
      <w:r w:rsidR="003568D2" w:rsidRPr="00895F9E">
        <w:rPr>
          <w:rFonts w:asciiTheme="minorHAnsi" w:hAnsiTheme="minorHAnsi" w:cstheme="minorHAnsi"/>
        </w:rPr>
        <w:t xml:space="preserve">to apply for and </w:t>
      </w:r>
      <w:r w:rsidR="004522A5" w:rsidRPr="00895F9E">
        <w:rPr>
          <w:rFonts w:asciiTheme="minorHAnsi" w:hAnsiTheme="minorHAnsi" w:cstheme="minorHAnsi"/>
        </w:rPr>
        <w:t xml:space="preserve">the </w:t>
      </w:r>
      <w:r w:rsidR="004934B9" w:rsidRPr="00895F9E">
        <w:rPr>
          <w:rFonts w:asciiTheme="minorHAnsi" w:hAnsiTheme="minorHAnsi" w:cstheme="minorHAnsi"/>
        </w:rPr>
        <w:t xml:space="preserve">conditions to </w:t>
      </w:r>
      <w:r w:rsidR="0058725D" w:rsidRPr="00895F9E">
        <w:rPr>
          <w:rFonts w:asciiTheme="minorHAnsi" w:hAnsiTheme="minorHAnsi" w:cstheme="minorHAnsi"/>
        </w:rPr>
        <w:t xml:space="preserve">undertake biosecurity activities </w:t>
      </w:r>
      <w:r w:rsidR="00297365" w:rsidRPr="00895F9E">
        <w:rPr>
          <w:rFonts w:asciiTheme="minorHAnsi" w:hAnsiTheme="minorHAnsi" w:cstheme="minorHAnsi"/>
        </w:rPr>
        <w:t xml:space="preserve">covered by </w:t>
      </w:r>
      <w:r w:rsidR="00A45145" w:rsidRPr="00895F9E">
        <w:rPr>
          <w:rFonts w:asciiTheme="minorHAnsi" w:hAnsiTheme="minorHAnsi" w:cstheme="minorHAnsi"/>
        </w:rPr>
        <w:t>approved arrangement class 19.2</w:t>
      </w:r>
      <w:r w:rsidR="00FA7345" w:rsidRPr="00895F9E">
        <w:rPr>
          <w:rFonts w:asciiTheme="minorHAnsi" w:hAnsiTheme="minorHAnsi" w:cstheme="minorHAnsi"/>
        </w:rPr>
        <w:t>: automatic entry processing for commodities</w:t>
      </w:r>
      <w:r w:rsidR="00A45145" w:rsidRPr="00895F9E">
        <w:rPr>
          <w:rFonts w:asciiTheme="minorHAnsi" w:hAnsiTheme="minorHAnsi" w:cstheme="minorHAnsi"/>
        </w:rPr>
        <w:t xml:space="preserve"> </w:t>
      </w:r>
      <w:r w:rsidR="00974DC1" w:rsidRPr="00895F9E">
        <w:rPr>
          <w:rFonts w:asciiTheme="minorHAnsi" w:hAnsiTheme="minorHAnsi" w:cstheme="minorHAnsi"/>
        </w:rPr>
        <w:t>(class 19.2)</w:t>
      </w:r>
      <w:r w:rsidR="00297365" w:rsidRPr="00895F9E">
        <w:rPr>
          <w:rFonts w:asciiTheme="minorHAnsi" w:hAnsiTheme="minorHAnsi" w:cstheme="minorHAnsi"/>
        </w:rPr>
        <w:t xml:space="preserve">. </w:t>
      </w:r>
      <w:r w:rsidR="00FA7345" w:rsidRPr="00895F9E">
        <w:rPr>
          <w:rFonts w:asciiTheme="minorHAnsi" w:hAnsiTheme="minorHAnsi" w:cstheme="minorHAnsi"/>
        </w:rPr>
        <w:t xml:space="preserve">This </w:t>
      </w:r>
      <w:r w:rsidR="00A7062E" w:rsidRPr="00895F9E">
        <w:rPr>
          <w:rFonts w:asciiTheme="minorHAnsi" w:hAnsiTheme="minorHAnsi" w:cstheme="minorHAnsi"/>
        </w:rPr>
        <w:t xml:space="preserve">arrangement </w:t>
      </w:r>
      <w:r w:rsidR="001977DD" w:rsidRPr="00895F9E">
        <w:rPr>
          <w:rFonts w:asciiTheme="minorHAnsi" w:hAnsiTheme="minorHAnsi" w:cstheme="minorHAnsi"/>
        </w:rPr>
        <w:t>is</w:t>
      </w:r>
      <w:r w:rsidR="00A7062E" w:rsidRPr="00895F9E">
        <w:rPr>
          <w:rFonts w:asciiTheme="minorHAnsi" w:hAnsiTheme="minorHAnsi" w:cstheme="minorHAnsi"/>
        </w:rPr>
        <w:t xml:space="preserve"> made</w:t>
      </w:r>
      <w:r w:rsidR="00974DC1" w:rsidRPr="00895F9E">
        <w:rPr>
          <w:rFonts w:asciiTheme="minorHAnsi" w:hAnsiTheme="minorHAnsi" w:cstheme="minorHAnsi"/>
        </w:rPr>
        <w:t xml:space="preserve"> </w:t>
      </w:r>
      <w:r w:rsidR="00A45145" w:rsidRPr="00895F9E">
        <w:rPr>
          <w:rFonts w:asciiTheme="minorHAnsi" w:hAnsiTheme="minorHAnsi" w:cstheme="minorHAnsi"/>
        </w:rPr>
        <w:t xml:space="preserve">under </w:t>
      </w:r>
      <w:r w:rsidR="00D2743F" w:rsidRPr="00895F9E">
        <w:rPr>
          <w:rFonts w:asciiTheme="minorHAnsi" w:hAnsiTheme="minorHAnsi" w:cstheme="minorHAnsi"/>
        </w:rPr>
        <w:t xml:space="preserve">chapter </w:t>
      </w:r>
      <w:r w:rsidR="00841D62" w:rsidRPr="00895F9E">
        <w:rPr>
          <w:rFonts w:asciiTheme="minorHAnsi" w:hAnsiTheme="minorHAnsi" w:cstheme="minorHAnsi"/>
        </w:rPr>
        <w:t>7 o</w:t>
      </w:r>
      <w:r w:rsidRPr="00895F9E">
        <w:rPr>
          <w:rFonts w:asciiTheme="minorHAnsi" w:hAnsiTheme="minorHAnsi" w:cstheme="minorHAnsi"/>
        </w:rPr>
        <w:t xml:space="preserve">f the </w:t>
      </w:r>
      <w:r w:rsidRPr="00895F9E">
        <w:rPr>
          <w:rFonts w:asciiTheme="minorHAnsi" w:hAnsiTheme="minorHAnsi" w:cstheme="minorHAnsi"/>
          <w:i/>
        </w:rPr>
        <w:t>Biosecurity Act 2015</w:t>
      </w:r>
      <w:r w:rsidR="008C409D" w:rsidRPr="00895F9E">
        <w:rPr>
          <w:rFonts w:asciiTheme="minorHAnsi" w:hAnsiTheme="minorHAnsi" w:cstheme="minorHAnsi"/>
          <w:iCs/>
        </w:rPr>
        <w:t>.</w:t>
      </w:r>
    </w:p>
    <w:p w14:paraId="71AD0857" w14:textId="5D10C3BF" w:rsidR="00E269DA" w:rsidRPr="00895F9E" w:rsidRDefault="00C54D60" w:rsidP="00094BE0">
      <w:pPr>
        <w:spacing w:after="160"/>
        <w:rPr>
          <w:rFonts w:asciiTheme="minorHAnsi" w:hAnsiTheme="minorHAnsi" w:cstheme="minorHAnsi"/>
        </w:rPr>
      </w:pPr>
      <w:r w:rsidRPr="00895F9E">
        <w:rPr>
          <w:rFonts w:asciiTheme="minorHAnsi" w:hAnsiTheme="minorHAnsi" w:cstheme="minorHAnsi"/>
        </w:rPr>
        <w:t xml:space="preserve">When </w:t>
      </w:r>
      <w:r w:rsidR="004B0F5D" w:rsidRPr="00895F9E">
        <w:rPr>
          <w:rFonts w:asciiTheme="minorHAnsi" w:hAnsiTheme="minorHAnsi" w:cstheme="minorHAnsi"/>
        </w:rPr>
        <w:t>under</w:t>
      </w:r>
      <w:r w:rsidR="00E40CFE" w:rsidRPr="00895F9E">
        <w:rPr>
          <w:rFonts w:asciiTheme="minorHAnsi" w:hAnsiTheme="minorHAnsi" w:cstheme="minorHAnsi"/>
        </w:rPr>
        <w:t xml:space="preserve">taking biosecurity activities </w:t>
      </w:r>
      <w:r w:rsidR="004D5241" w:rsidRPr="00895F9E">
        <w:rPr>
          <w:rFonts w:asciiTheme="minorHAnsi" w:hAnsiTheme="minorHAnsi" w:cstheme="minorHAnsi"/>
        </w:rPr>
        <w:t xml:space="preserve">covered by </w:t>
      </w:r>
      <w:r w:rsidRPr="00895F9E">
        <w:rPr>
          <w:rFonts w:asciiTheme="minorHAnsi" w:hAnsiTheme="minorHAnsi" w:cstheme="minorHAnsi"/>
        </w:rPr>
        <w:t>this arrangement the biosecurity industry participant is responsible for complying with each condition as set out in this document.</w:t>
      </w:r>
      <w:r w:rsidR="00EF0807" w:rsidRPr="00895F9E">
        <w:rPr>
          <w:rFonts w:asciiTheme="minorHAnsi" w:hAnsiTheme="minorHAnsi" w:cstheme="minorHAnsi"/>
        </w:rPr>
        <w:t xml:space="preserve"> </w:t>
      </w:r>
    </w:p>
    <w:p w14:paraId="62799A8B" w14:textId="6DCBA222" w:rsidR="00C54D60" w:rsidRPr="00895F9E" w:rsidRDefault="00EF0807" w:rsidP="00094BE0">
      <w:pPr>
        <w:spacing w:after="160"/>
        <w:rPr>
          <w:rFonts w:asciiTheme="minorHAnsi" w:hAnsiTheme="minorHAnsi" w:cstheme="minorHAnsi"/>
        </w:rPr>
      </w:pPr>
      <w:r w:rsidRPr="00895F9E">
        <w:rPr>
          <w:rFonts w:asciiTheme="minorHAnsi" w:hAnsiTheme="minorHAnsi" w:cstheme="minorHAnsi"/>
        </w:rPr>
        <w:t xml:space="preserve">Accredited persons </w:t>
      </w:r>
      <w:r w:rsidR="00B607BE" w:rsidRPr="00895F9E">
        <w:rPr>
          <w:rFonts w:asciiTheme="minorHAnsi" w:hAnsiTheme="minorHAnsi" w:cstheme="minorHAnsi"/>
        </w:rPr>
        <w:t>covered by this arrangement may have their class 19</w:t>
      </w:r>
      <w:r w:rsidR="00677990" w:rsidRPr="00895F9E">
        <w:rPr>
          <w:rFonts w:asciiTheme="minorHAnsi" w:hAnsiTheme="minorHAnsi" w:cstheme="minorHAnsi"/>
        </w:rPr>
        <w:t>.2</w:t>
      </w:r>
      <w:r w:rsidR="00B607BE" w:rsidRPr="00895F9E">
        <w:rPr>
          <w:rFonts w:asciiTheme="minorHAnsi" w:hAnsiTheme="minorHAnsi" w:cstheme="minorHAnsi"/>
        </w:rPr>
        <w:t xml:space="preserve"> accreditation suspended </w:t>
      </w:r>
      <w:r w:rsidR="00E269DA" w:rsidRPr="00895F9E">
        <w:rPr>
          <w:rFonts w:asciiTheme="minorHAnsi" w:hAnsiTheme="minorHAnsi" w:cstheme="minorHAnsi"/>
        </w:rPr>
        <w:t>if found to be non-compliant with this arrangement.</w:t>
      </w:r>
    </w:p>
    <w:p w14:paraId="6E2AB550" w14:textId="5B6A2C29" w:rsidR="00C54D60" w:rsidRPr="00895F9E" w:rsidRDefault="00C54D60" w:rsidP="00094BE0">
      <w:pPr>
        <w:spacing w:after="160"/>
        <w:rPr>
          <w:rFonts w:asciiTheme="minorHAnsi" w:hAnsiTheme="minorHAnsi" w:cstheme="minorHAnsi"/>
        </w:rPr>
      </w:pPr>
      <w:r w:rsidRPr="00895F9E">
        <w:rPr>
          <w:rFonts w:asciiTheme="minorHAnsi" w:hAnsiTheme="minorHAnsi" w:cstheme="minorHAnsi"/>
        </w:rPr>
        <w:t>Unless specified otherwise, any references to ‘the department’ or ‘departmental’ means the Department of Agriculture</w:t>
      </w:r>
      <w:r w:rsidR="00F55D6F" w:rsidRPr="00895F9E">
        <w:rPr>
          <w:rFonts w:asciiTheme="minorHAnsi" w:hAnsiTheme="minorHAnsi" w:cstheme="minorHAnsi"/>
        </w:rPr>
        <w:t xml:space="preserve">, </w:t>
      </w:r>
      <w:r w:rsidR="004F38EE" w:rsidRPr="00895F9E">
        <w:rPr>
          <w:rFonts w:asciiTheme="minorHAnsi" w:hAnsiTheme="minorHAnsi" w:cstheme="minorHAnsi"/>
        </w:rPr>
        <w:t>Fisheries and Forestry</w:t>
      </w:r>
      <w:r w:rsidRPr="00895F9E">
        <w:rPr>
          <w:rFonts w:asciiTheme="minorHAnsi" w:hAnsiTheme="minorHAnsi" w:cstheme="minorHAnsi"/>
        </w:rPr>
        <w:t>.</w:t>
      </w:r>
    </w:p>
    <w:p w14:paraId="777AB0B3" w14:textId="449E1EFF" w:rsidR="00377D94" w:rsidRPr="00895F9E" w:rsidRDefault="00E269DA" w:rsidP="00094BE0">
      <w:pPr>
        <w:spacing w:after="160"/>
        <w:rPr>
          <w:rFonts w:asciiTheme="minorHAnsi" w:hAnsiTheme="minorHAnsi" w:cstheme="minorHAnsi"/>
        </w:rPr>
      </w:pPr>
      <w:r w:rsidRPr="00895F9E">
        <w:rPr>
          <w:rFonts w:asciiTheme="minorHAnsi" w:hAnsiTheme="minorHAnsi" w:cstheme="minorHAnsi"/>
        </w:rPr>
        <w:t>Further i</w:t>
      </w:r>
      <w:r w:rsidR="00377D94" w:rsidRPr="00895F9E">
        <w:rPr>
          <w:rFonts w:asciiTheme="minorHAnsi" w:hAnsiTheme="minorHAnsi" w:cstheme="minorHAnsi"/>
        </w:rPr>
        <w:t xml:space="preserve">nformation on </w:t>
      </w:r>
      <w:r w:rsidR="00A0104A" w:rsidRPr="00895F9E">
        <w:rPr>
          <w:rFonts w:asciiTheme="minorHAnsi" w:hAnsiTheme="minorHAnsi" w:cstheme="minorHAnsi"/>
        </w:rPr>
        <w:t>class 19</w:t>
      </w:r>
      <w:r w:rsidR="00677990" w:rsidRPr="00895F9E">
        <w:rPr>
          <w:rFonts w:asciiTheme="minorHAnsi" w:hAnsiTheme="minorHAnsi" w:cstheme="minorHAnsi"/>
        </w:rPr>
        <w:t>.2</w:t>
      </w:r>
      <w:r w:rsidR="00A0104A" w:rsidRPr="00895F9E">
        <w:rPr>
          <w:rFonts w:asciiTheme="minorHAnsi" w:hAnsiTheme="minorHAnsi" w:cstheme="minorHAnsi"/>
        </w:rPr>
        <w:t xml:space="preserve"> is</w:t>
      </w:r>
      <w:r w:rsidR="00377D94" w:rsidRPr="00895F9E">
        <w:rPr>
          <w:rFonts w:asciiTheme="minorHAnsi" w:hAnsiTheme="minorHAnsi" w:cstheme="minorHAnsi"/>
        </w:rPr>
        <w:t xml:space="preserve"> available on the </w:t>
      </w:r>
      <w:hyperlink r:id="rId23" w:history="1">
        <w:r w:rsidR="00377D94" w:rsidRPr="00895F9E">
          <w:rPr>
            <w:rStyle w:val="Hyperlink"/>
            <w:rFonts w:asciiTheme="minorHAnsi" w:hAnsiTheme="minorHAnsi" w:cstheme="minorHAnsi"/>
          </w:rPr>
          <w:t>approved arrangements</w:t>
        </w:r>
      </w:hyperlink>
      <w:r w:rsidR="00377D94" w:rsidRPr="00895F9E">
        <w:rPr>
          <w:rFonts w:asciiTheme="minorHAnsi" w:hAnsiTheme="minorHAnsi" w:cstheme="minorHAnsi"/>
        </w:rPr>
        <w:t xml:space="preserve"> </w:t>
      </w:r>
      <w:r w:rsidR="009D42A7" w:rsidRPr="00895F9E">
        <w:rPr>
          <w:rFonts w:asciiTheme="minorHAnsi" w:hAnsiTheme="minorHAnsi" w:cstheme="minorHAnsi"/>
        </w:rPr>
        <w:t>website</w:t>
      </w:r>
      <w:r w:rsidR="00377D94" w:rsidRPr="00895F9E">
        <w:rPr>
          <w:rFonts w:asciiTheme="minorHAnsi" w:hAnsiTheme="minorHAnsi" w:cstheme="minorHAnsi"/>
        </w:rPr>
        <w:t>.</w:t>
      </w:r>
    </w:p>
    <w:p w14:paraId="19DF11E2" w14:textId="77777777" w:rsidR="00377D94" w:rsidRPr="00895F9E" w:rsidRDefault="00377D94" w:rsidP="007B5EAC">
      <w:pPr>
        <w:pStyle w:val="Heading3"/>
        <w:numPr>
          <w:ilvl w:val="0"/>
          <w:numId w:val="0"/>
        </w:numPr>
        <w:spacing w:after="120"/>
        <w:rPr>
          <w:rFonts w:asciiTheme="minorHAnsi" w:hAnsiTheme="minorHAnsi" w:cstheme="minorHAnsi"/>
        </w:rPr>
      </w:pPr>
      <w:bookmarkStart w:id="3" w:name="_Toc165466794"/>
      <w:r w:rsidRPr="00895F9E">
        <w:rPr>
          <w:rFonts w:asciiTheme="minorHAnsi" w:hAnsiTheme="minorHAnsi" w:cstheme="minorHAnsi"/>
        </w:rPr>
        <w:t>Definitions</w:t>
      </w:r>
      <w:bookmarkEnd w:id="3"/>
    </w:p>
    <w:p w14:paraId="1DBDC4B9" w14:textId="0AA4097B" w:rsidR="00377D94" w:rsidRPr="00895F9E" w:rsidRDefault="00377D94" w:rsidP="00094BE0">
      <w:pPr>
        <w:spacing w:after="160"/>
        <w:rPr>
          <w:rFonts w:asciiTheme="minorHAnsi" w:hAnsiTheme="minorHAnsi" w:cstheme="minorHAnsi"/>
        </w:rPr>
      </w:pPr>
      <w:r w:rsidRPr="00895F9E">
        <w:rPr>
          <w:rFonts w:asciiTheme="minorHAnsi" w:hAnsiTheme="minorHAnsi" w:cstheme="minorHAnsi"/>
        </w:rPr>
        <w:t xml:space="preserve">Terms used in this document are defined in the </w:t>
      </w:r>
      <w:hyperlink r:id="rId24" w:history="1">
        <w:r w:rsidRPr="00895F9E">
          <w:rPr>
            <w:rStyle w:val="Hyperlink"/>
            <w:rFonts w:asciiTheme="minorHAnsi" w:hAnsiTheme="minorHAnsi" w:cstheme="minorHAnsi"/>
          </w:rPr>
          <w:t>approved arrangements glossary</w:t>
        </w:r>
      </w:hyperlink>
      <w:r w:rsidRPr="00895F9E">
        <w:rPr>
          <w:rFonts w:asciiTheme="minorHAnsi" w:hAnsiTheme="minorHAnsi" w:cstheme="minorHAnsi"/>
        </w:rPr>
        <w:t xml:space="preserve"> </w:t>
      </w:r>
      <w:r w:rsidR="00FE363F" w:rsidRPr="00895F9E">
        <w:rPr>
          <w:rFonts w:asciiTheme="minorHAnsi" w:hAnsiTheme="minorHAnsi" w:cstheme="minorHAnsi"/>
        </w:rPr>
        <w:t xml:space="preserve">and </w:t>
      </w:r>
      <w:r w:rsidRPr="00895F9E">
        <w:rPr>
          <w:rFonts w:asciiTheme="minorHAnsi" w:hAnsiTheme="minorHAnsi" w:cstheme="minorHAnsi"/>
        </w:rPr>
        <w:t xml:space="preserve">the </w:t>
      </w:r>
      <w:r w:rsidR="00FE363F" w:rsidRPr="00895F9E">
        <w:rPr>
          <w:rStyle w:val="Emphasis"/>
          <w:rFonts w:asciiTheme="minorHAnsi" w:hAnsiTheme="minorHAnsi" w:cstheme="minorHAnsi"/>
          <w:i w:val="0"/>
          <w:iCs w:val="0"/>
        </w:rPr>
        <w:t>Biosecurity Act</w:t>
      </w:r>
      <w:r w:rsidRPr="00895F9E">
        <w:rPr>
          <w:rStyle w:val="Emphasis"/>
          <w:rFonts w:asciiTheme="minorHAnsi" w:hAnsiTheme="minorHAnsi" w:cstheme="minorHAnsi"/>
          <w:i w:val="0"/>
        </w:rPr>
        <w:t>.</w:t>
      </w:r>
      <w:r w:rsidR="00FE363F" w:rsidRPr="00895F9E">
        <w:rPr>
          <w:rStyle w:val="Emphasis"/>
          <w:rFonts w:asciiTheme="minorHAnsi" w:hAnsiTheme="minorHAnsi" w:cstheme="minorHAnsi"/>
        </w:rPr>
        <w:t xml:space="preserve"> </w:t>
      </w:r>
      <w:r w:rsidRPr="00895F9E">
        <w:rPr>
          <w:rFonts w:asciiTheme="minorHAnsi" w:hAnsiTheme="minorHAnsi" w:cstheme="minorHAnsi"/>
        </w:rPr>
        <w:t>This document refers to AQIS where AQIS remains current in IT systems.</w:t>
      </w:r>
    </w:p>
    <w:p w14:paraId="1430BAD6" w14:textId="77777777" w:rsidR="00377D94" w:rsidRPr="00895F9E" w:rsidRDefault="00377D94" w:rsidP="007B5EAC">
      <w:pPr>
        <w:pStyle w:val="Heading3"/>
        <w:numPr>
          <w:ilvl w:val="0"/>
          <w:numId w:val="0"/>
        </w:numPr>
        <w:spacing w:after="120"/>
        <w:rPr>
          <w:rFonts w:asciiTheme="minorHAnsi" w:hAnsiTheme="minorHAnsi" w:cstheme="minorHAnsi"/>
        </w:rPr>
      </w:pPr>
      <w:bookmarkStart w:id="4" w:name="_Toc165466795"/>
      <w:r w:rsidRPr="00895F9E">
        <w:rPr>
          <w:rFonts w:asciiTheme="minorHAnsi" w:hAnsiTheme="minorHAnsi" w:cstheme="minorHAnsi"/>
        </w:rPr>
        <w:t>Supporting documents</w:t>
      </w:r>
      <w:bookmarkEnd w:id="4"/>
    </w:p>
    <w:p w14:paraId="2C7C5E1D" w14:textId="4F49A577" w:rsidR="00377D94" w:rsidRPr="00895F9E" w:rsidRDefault="0033663E" w:rsidP="00094BE0">
      <w:pPr>
        <w:spacing w:after="160"/>
        <w:rPr>
          <w:rFonts w:asciiTheme="minorHAnsi" w:hAnsiTheme="minorHAnsi" w:cstheme="minorHAnsi"/>
        </w:rPr>
      </w:pPr>
      <w:r w:rsidRPr="00895F9E">
        <w:rPr>
          <w:rFonts w:asciiTheme="minorHAnsi" w:hAnsiTheme="minorHAnsi" w:cstheme="minorHAnsi"/>
        </w:rPr>
        <w:t xml:space="preserve">Ensure you understand and comply with the requirements and conditions for </w:t>
      </w:r>
      <w:r w:rsidR="002F5036" w:rsidRPr="00895F9E">
        <w:rPr>
          <w:rFonts w:asciiTheme="minorHAnsi" w:hAnsiTheme="minorHAnsi" w:cstheme="minorHAnsi"/>
        </w:rPr>
        <w:t xml:space="preserve">undertaking biosecurity activities covered by </w:t>
      </w:r>
      <w:r w:rsidR="00E93CC3" w:rsidRPr="00895F9E">
        <w:rPr>
          <w:rFonts w:asciiTheme="minorHAnsi" w:hAnsiTheme="minorHAnsi" w:cstheme="minorHAnsi"/>
        </w:rPr>
        <w:t>class 19.2</w:t>
      </w:r>
      <w:r w:rsidRPr="00895F9E">
        <w:rPr>
          <w:rFonts w:asciiTheme="minorHAnsi" w:hAnsiTheme="minorHAnsi" w:cstheme="minorHAnsi"/>
        </w:rPr>
        <w:t xml:space="preserve">. </w:t>
      </w:r>
      <w:r w:rsidR="00924949" w:rsidRPr="00895F9E">
        <w:rPr>
          <w:rFonts w:asciiTheme="minorHAnsi" w:hAnsiTheme="minorHAnsi" w:cstheme="minorHAnsi"/>
        </w:rPr>
        <w:t xml:space="preserve">Use </w:t>
      </w:r>
      <w:r w:rsidRPr="00895F9E">
        <w:rPr>
          <w:rFonts w:asciiTheme="minorHAnsi" w:hAnsiTheme="minorHAnsi" w:cstheme="minorHAnsi"/>
        </w:rPr>
        <w:t>this document in conjunction with the current online versions of:</w:t>
      </w:r>
    </w:p>
    <w:p w14:paraId="3A33451E" w14:textId="424A07F2" w:rsidR="00377D94" w:rsidRPr="00895F9E" w:rsidRDefault="00000000" w:rsidP="00377D94">
      <w:pPr>
        <w:pStyle w:val="ListBullet"/>
        <w:rPr>
          <w:rFonts w:asciiTheme="minorHAnsi" w:hAnsiTheme="minorHAnsi" w:cstheme="minorHAnsi"/>
        </w:rPr>
      </w:pPr>
      <w:hyperlink r:id="rId25" w:history="1">
        <w:r w:rsidR="00377D94" w:rsidRPr="00895F9E">
          <w:rPr>
            <w:rStyle w:val="Hyperlink"/>
            <w:rFonts w:asciiTheme="minorHAnsi" w:hAnsiTheme="minorHAnsi" w:cstheme="minorHAnsi"/>
          </w:rPr>
          <w:t>Approved arrangements general policies</w:t>
        </w:r>
      </w:hyperlink>
      <w:r w:rsidR="00C208CF" w:rsidRPr="00895F9E">
        <w:rPr>
          <w:rStyle w:val="Hyperlink"/>
          <w:rFonts w:asciiTheme="minorHAnsi" w:hAnsiTheme="minorHAnsi" w:cstheme="minorHAnsi"/>
        </w:rPr>
        <w:t xml:space="preserve"> </w:t>
      </w:r>
      <w:r w:rsidR="00BE4D67" w:rsidRPr="00895F9E">
        <w:rPr>
          <w:rStyle w:val="Hyperlink"/>
          <w:rFonts w:asciiTheme="minorHAnsi" w:hAnsiTheme="minorHAnsi" w:cstheme="minorHAnsi"/>
        </w:rPr>
        <w:t xml:space="preserve">- </w:t>
      </w:r>
      <w:r w:rsidR="00C208CF" w:rsidRPr="00895F9E">
        <w:rPr>
          <w:rStyle w:val="Hyperlink"/>
          <w:rFonts w:asciiTheme="minorHAnsi" w:hAnsiTheme="minorHAnsi" w:cstheme="minorHAnsi"/>
        </w:rPr>
        <w:t>Part 2</w:t>
      </w:r>
    </w:p>
    <w:p w14:paraId="5BEF6DC8" w14:textId="7D0458F5" w:rsidR="00377D94" w:rsidRPr="00895F9E" w:rsidRDefault="00000000" w:rsidP="00377D94">
      <w:pPr>
        <w:pStyle w:val="ListBullet"/>
        <w:rPr>
          <w:rStyle w:val="Hyperlink"/>
          <w:rFonts w:asciiTheme="minorHAnsi" w:hAnsiTheme="minorHAnsi" w:cstheme="minorHAnsi"/>
        </w:rPr>
      </w:pPr>
      <w:hyperlink r:id="rId26" w:history="1">
        <w:r w:rsidR="00377D94" w:rsidRPr="00895F9E">
          <w:rPr>
            <w:rStyle w:val="Hyperlink"/>
            <w:rFonts w:asciiTheme="minorHAnsi" w:hAnsiTheme="minorHAnsi" w:cstheme="minorHAnsi"/>
          </w:rPr>
          <w:t>Minimum documentary and import declaration requirements policy</w:t>
        </w:r>
      </w:hyperlink>
    </w:p>
    <w:p w14:paraId="0B53825A" w14:textId="3A47587D" w:rsidR="00377D94" w:rsidRPr="00895F9E" w:rsidRDefault="00000000" w:rsidP="00377D94">
      <w:pPr>
        <w:pStyle w:val="ListBullet"/>
        <w:rPr>
          <w:rFonts w:asciiTheme="minorHAnsi" w:hAnsiTheme="minorHAnsi" w:cstheme="minorHAnsi"/>
        </w:rPr>
      </w:pPr>
      <w:hyperlink r:id="rId27" w:anchor="class-19" w:history="1">
        <w:r w:rsidR="00DD1FF6" w:rsidRPr="00895F9E">
          <w:rPr>
            <w:rStyle w:val="Hyperlink"/>
            <w:rFonts w:asciiTheme="minorHAnsi" w:hAnsiTheme="minorHAnsi" w:cstheme="minorHAnsi"/>
          </w:rPr>
          <w:t>Requirements and conditions for approved arrangement class 19.1</w:t>
        </w:r>
      </w:hyperlink>
    </w:p>
    <w:p w14:paraId="1DBC715E" w14:textId="2E230444" w:rsidR="00B2083C" w:rsidRPr="00895F9E" w:rsidRDefault="00000000" w:rsidP="00377D94">
      <w:pPr>
        <w:pStyle w:val="ListBullet"/>
        <w:rPr>
          <w:rFonts w:asciiTheme="minorHAnsi" w:hAnsiTheme="minorHAnsi" w:cstheme="minorHAnsi"/>
        </w:rPr>
      </w:pPr>
      <w:hyperlink r:id="rId28" w:history="1">
        <w:r w:rsidR="00550E91" w:rsidRPr="00895F9E">
          <w:rPr>
            <w:rStyle w:val="Hyperlink"/>
            <w:rFonts w:asciiTheme="minorHAnsi" w:hAnsiTheme="minorHAnsi" w:cstheme="minorHAnsi"/>
          </w:rPr>
          <w:t>Compliance classifications for approved arrangement class 19</w:t>
        </w:r>
      </w:hyperlink>
    </w:p>
    <w:p w14:paraId="6155DF3D" w14:textId="77777777" w:rsidR="00377D94" w:rsidRPr="00895F9E" w:rsidRDefault="00377D94" w:rsidP="007B5EAC">
      <w:pPr>
        <w:pStyle w:val="Heading3"/>
        <w:numPr>
          <w:ilvl w:val="0"/>
          <w:numId w:val="0"/>
        </w:numPr>
        <w:spacing w:after="120"/>
        <w:rPr>
          <w:rStyle w:val="Emphasis"/>
          <w:rFonts w:asciiTheme="minorHAnsi" w:eastAsiaTheme="minorHAnsi" w:hAnsiTheme="minorHAnsi" w:cstheme="minorHAnsi"/>
          <w:b w:val="0"/>
          <w:bCs w:val="0"/>
          <w:i w:val="0"/>
          <w:sz w:val="22"/>
          <w:szCs w:val="22"/>
        </w:rPr>
      </w:pPr>
      <w:bookmarkStart w:id="5" w:name="_Toc165466796"/>
      <w:r w:rsidRPr="00895F9E">
        <w:rPr>
          <w:rFonts w:asciiTheme="minorHAnsi" w:hAnsiTheme="minorHAnsi" w:cstheme="minorHAnsi"/>
        </w:rPr>
        <w:t>Monitoring of compliance</w:t>
      </w:r>
      <w:bookmarkEnd w:id="5"/>
    </w:p>
    <w:p w14:paraId="55500DBF" w14:textId="1F95FE71" w:rsidR="00CE2A21" w:rsidRPr="00895F9E" w:rsidRDefault="00C54D60" w:rsidP="00094BE0">
      <w:pPr>
        <w:spacing w:after="160"/>
        <w:rPr>
          <w:rFonts w:asciiTheme="minorHAnsi" w:hAnsiTheme="minorHAnsi" w:cstheme="minorHAnsi"/>
        </w:rPr>
      </w:pPr>
      <w:r w:rsidRPr="00895F9E">
        <w:rPr>
          <w:rFonts w:asciiTheme="minorHAnsi" w:hAnsiTheme="minorHAnsi" w:cstheme="minorHAnsi"/>
        </w:rPr>
        <w:t xml:space="preserve">Compliance with </w:t>
      </w:r>
      <w:r w:rsidR="00946FB2" w:rsidRPr="00895F9E">
        <w:rPr>
          <w:rFonts w:asciiTheme="minorHAnsi" w:hAnsiTheme="minorHAnsi" w:cstheme="minorHAnsi"/>
        </w:rPr>
        <w:t xml:space="preserve">class 19.2 </w:t>
      </w:r>
      <w:r w:rsidRPr="00895F9E">
        <w:rPr>
          <w:rFonts w:asciiTheme="minorHAnsi" w:hAnsiTheme="minorHAnsi" w:cstheme="minorHAnsi"/>
        </w:rPr>
        <w:t xml:space="preserve">conditions </w:t>
      </w:r>
      <w:r w:rsidR="00974DC1" w:rsidRPr="00895F9E">
        <w:rPr>
          <w:rFonts w:asciiTheme="minorHAnsi" w:hAnsiTheme="minorHAnsi" w:cstheme="minorHAnsi"/>
        </w:rPr>
        <w:t>are</w:t>
      </w:r>
      <w:r w:rsidRPr="00895F9E">
        <w:rPr>
          <w:rFonts w:asciiTheme="minorHAnsi" w:hAnsiTheme="minorHAnsi" w:cstheme="minorHAnsi"/>
        </w:rPr>
        <w:t xml:space="preserve"> monitored in accordance with the </w:t>
      </w:r>
      <w:hyperlink r:id="rId29" w:history="1">
        <w:r w:rsidR="000A6065" w:rsidRPr="00895F9E">
          <w:rPr>
            <w:rStyle w:val="Hyperlink"/>
            <w:rFonts w:asciiTheme="minorHAnsi" w:hAnsiTheme="minorHAnsi" w:cstheme="minorHAnsi"/>
          </w:rPr>
          <w:t>Approved arrangements general policies - Part 2</w:t>
        </w:r>
      </w:hyperlink>
      <w:r w:rsidRPr="00895F9E">
        <w:rPr>
          <w:rFonts w:asciiTheme="minorHAnsi" w:hAnsiTheme="minorHAnsi" w:cstheme="minorHAnsi"/>
        </w:rPr>
        <w:t xml:space="preserve">. </w:t>
      </w:r>
    </w:p>
    <w:p w14:paraId="36621AED" w14:textId="269614F8" w:rsidR="00C54D60" w:rsidRPr="00895F9E" w:rsidRDefault="000551D7" w:rsidP="00094BE0">
      <w:pPr>
        <w:spacing w:after="160"/>
        <w:rPr>
          <w:rFonts w:asciiTheme="minorHAnsi" w:hAnsiTheme="minorHAnsi" w:cstheme="minorHAnsi"/>
        </w:rPr>
      </w:pPr>
      <w:r w:rsidRPr="00895F9E">
        <w:rPr>
          <w:rFonts w:asciiTheme="minorHAnsi" w:hAnsiTheme="minorHAnsi" w:cstheme="minorHAnsi"/>
        </w:rPr>
        <w:t>T</w:t>
      </w:r>
      <w:r w:rsidR="00C54D60" w:rsidRPr="00895F9E">
        <w:rPr>
          <w:rFonts w:asciiTheme="minorHAnsi" w:hAnsiTheme="minorHAnsi" w:cstheme="minorHAnsi"/>
        </w:rPr>
        <w:t xml:space="preserve">he </w:t>
      </w:r>
      <w:r w:rsidR="00582B19" w:rsidRPr="00895F9E">
        <w:rPr>
          <w:rFonts w:asciiTheme="minorHAnsi" w:hAnsiTheme="minorHAnsi" w:cstheme="minorHAnsi"/>
        </w:rPr>
        <w:t xml:space="preserve">department </w:t>
      </w:r>
      <w:r w:rsidRPr="00895F9E">
        <w:rPr>
          <w:rFonts w:asciiTheme="minorHAnsi" w:hAnsiTheme="minorHAnsi" w:cstheme="minorHAnsi"/>
        </w:rPr>
        <w:t xml:space="preserve">will notify the </w:t>
      </w:r>
      <w:r w:rsidR="00343E15" w:rsidRPr="00895F9E">
        <w:rPr>
          <w:rFonts w:asciiTheme="minorHAnsi" w:hAnsiTheme="minorHAnsi" w:cstheme="minorHAnsi"/>
        </w:rPr>
        <w:t xml:space="preserve">nominated </w:t>
      </w:r>
      <w:r w:rsidR="000B7D00" w:rsidRPr="00895F9E">
        <w:rPr>
          <w:rFonts w:asciiTheme="minorHAnsi" w:hAnsiTheme="minorHAnsi" w:cstheme="minorHAnsi"/>
        </w:rPr>
        <w:t>a</w:t>
      </w:r>
      <w:r w:rsidR="00343E15" w:rsidRPr="00895F9E">
        <w:rPr>
          <w:rFonts w:asciiTheme="minorHAnsi" w:hAnsiTheme="minorHAnsi" w:cstheme="minorHAnsi"/>
        </w:rPr>
        <w:t xml:space="preserve">pproved </w:t>
      </w:r>
      <w:r w:rsidR="000B7D00" w:rsidRPr="00895F9E">
        <w:rPr>
          <w:rFonts w:asciiTheme="minorHAnsi" w:hAnsiTheme="minorHAnsi" w:cstheme="minorHAnsi"/>
        </w:rPr>
        <w:t>a</w:t>
      </w:r>
      <w:r w:rsidR="00A47D00" w:rsidRPr="00895F9E">
        <w:rPr>
          <w:rFonts w:asciiTheme="minorHAnsi" w:hAnsiTheme="minorHAnsi" w:cstheme="minorHAnsi"/>
        </w:rPr>
        <w:t xml:space="preserve">rrangement </w:t>
      </w:r>
      <w:r w:rsidR="000B7D00" w:rsidRPr="00895F9E">
        <w:rPr>
          <w:rFonts w:asciiTheme="minorHAnsi" w:hAnsiTheme="minorHAnsi" w:cstheme="minorHAnsi"/>
        </w:rPr>
        <w:t>m</w:t>
      </w:r>
      <w:r w:rsidR="00A47D00" w:rsidRPr="00895F9E">
        <w:rPr>
          <w:rFonts w:asciiTheme="minorHAnsi" w:hAnsiTheme="minorHAnsi" w:cstheme="minorHAnsi"/>
        </w:rPr>
        <w:t xml:space="preserve">anager </w:t>
      </w:r>
      <w:r w:rsidRPr="00895F9E">
        <w:rPr>
          <w:rFonts w:asciiTheme="minorHAnsi" w:hAnsiTheme="minorHAnsi" w:cstheme="minorHAnsi"/>
        </w:rPr>
        <w:t>whe</w:t>
      </w:r>
      <w:r w:rsidR="00C236CE" w:rsidRPr="00895F9E">
        <w:rPr>
          <w:rFonts w:asciiTheme="minorHAnsi" w:hAnsiTheme="minorHAnsi" w:cstheme="minorHAnsi"/>
        </w:rPr>
        <w:t>n</w:t>
      </w:r>
      <w:r w:rsidRPr="00895F9E">
        <w:rPr>
          <w:rFonts w:asciiTheme="minorHAnsi" w:hAnsiTheme="minorHAnsi" w:cstheme="minorHAnsi"/>
        </w:rPr>
        <w:t xml:space="preserve"> </w:t>
      </w:r>
      <w:r w:rsidR="00C54D60" w:rsidRPr="00895F9E">
        <w:rPr>
          <w:rFonts w:asciiTheme="minorHAnsi" w:hAnsiTheme="minorHAnsi" w:cstheme="minorHAnsi"/>
        </w:rPr>
        <w:t>non-compliance</w:t>
      </w:r>
      <w:r w:rsidRPr="00895F9E">
        <w:rPr>
          <w:rFonts w:asciiTheme="minorHAnsi" w:hAnsiTheme="minorHAnsi" w:cstheme="minorHAnsi"/>
        </w:rPr>
        <w:t xml:space="preserve"> has been detected.</w:t>
      </w:r>
    </w:p>
    <w:p w14:paraId="6CAFC1EC" w14:textId="555CEDCB" w:rsidR="00C54D60" w:rsidRPr="00895F9E" w:rsidRDefault="00C54D60" w:rsidP="00094BE0">
      <w:pPr>
        <w:spacing w:after="160"/>
        <w:rPr>
          <w:rFonts w:asciiTheme="minorHAnsi" w:hAnsiTheme="minorHAnsi" w:cstheme="minorHAnsi"/>
        </w:rPr>
      </w:pPr>
      <w:r w:rsidRPr="00895F9E">
        <w:rPr>
          <w:rFonts w:asciiTheme="minorHAnsi" w:hAnsiTheme="minorHAnsi" w:cstheme="minorHAnsi"/>
        </w:rPr>
        <w:t xml:space="preserve">A full list of compliance classifications may be found on the </w:t>
      </w:r>
      <w:hyperlink r:id="rId30" w:history="1">
        <w:r w:rsidR="00550E91" w:rsidRPr="00895F9E">
          <w:rPr>
            <w:rStyle w:val="Hyperlink"/>
            <w:rFonts w:asciiTheme="minorHAnsi" w:hAnsiTheme="minorHAnsi" w:cstheme="minorHAnsi"/>
          </w:rPr>
          <w:t>Compliance classifications for approved arrangement class 19</w:t>
        </w:r>
      </w:hyperlink>
      <w:r w:rsidRPr="00895F9E">
        <w:rPr>
          <w:rFonts w:asciiTheme="minorHAnsi" w:hAnsiTheme="minorHAnsi" w:cstheme="minorHAnsi"/>
        </w:rPr>
        <w:t>.</w:t>
      </w:r>
    </w:p>
    <w:p w14:paraId="0A24153F" w14:textId="6DB9FEFB" w:rsidR="001E5D7C" w:rsidRPr="00895F9E" w:rsidRDefault="007B4769" w:rsidP="003B766F">
      <w:pPr>
        <w:pStyle w:val="Heading2"/>
        <w:rPr>
          <w:rFonts w:asciiTheme="minorHAnsi" w:hAnsiTheme="minorHAnsi" w:cstheme="minorHAnsi"/>
        </w:rPr>
      </w:pPr>
      <w:bookmarkStart w:id="6" w:name="_Toc165466797"/>
      <w:r w:rsidRPr="00895F9E">
        <w:rPr>
          <w:rFonts w:asciiTheme="minorHAnsi" w:hAnsiTheme="minorHAnsi" w:cstheme="minorHAnsi"/>
        </w:rPr>
        <w:lastRenderedPageBreak/>
        <w:t>C</w:t>
      </w:r>
      <w:r w:rsidR="00165E50" w:rsidRPr="00895F9E">
        <w:rPr>
          <w:rFonts w:asciiTheme="minorHAnsi" w:hAnsiTheme="minorHAnsi" w:cstheme="minorHAnsi"/>
        </w:rPr>
        <w:t>lass 19.2</w:t>
      </w:r>
      <w:r w:rsidR="0053714B" w:rsidRPr="00895F9E">
        <w:rPr>
          <w:rFonts w:asciiTheme="minorHAnsi" w:hAnsiTheme="minorHAnsi" w:cstheme="minorHAnsi"/>
        </w:rPr>
        <w:t xml:space="preserve"> requirements and conditions</w:t>
      </w:r>
      <w:bookmarkEnd w:id="6"/>
    </w:p>
    <w:p w14:paraId="254FB987" w14:textId="77777777" w:rsidR="001E5D7C" w:rsidRPr="00895F9E" w:rsidRDefault="001E5D7C" w:rsidP="007B5EAC">
      <w:pPr>
        <w:pStyle w:val="Heading3"/>
        <w:numPr>
          <w:ilvl w:val="0"/>
          <w:numId w:val="0"/>
        </w:numPr>
        <w:spacing w:after="120"/>
        <w:rPr>
          <w:rFonts w:asciiTheme="minorHAnsi" w:hAnsiTheme="minorHAnsi" w:cstheme="minorHAnsi"/>
        </w:rPr>
      </w:pPr>
      <w:bookmarkStart w:id="7" w:name="_Toc165466798"/>
      <w:r w:rsidRPr="00895F9E">
        <w:rPr>
          <w:rFonts w:asciiTheme="minorHAnsi" w:hAnsiTheme="minorHAnsi" w:cstheme="minorHAnsi"/>
        </w:rPr>
        <w:t>Purpose</w:t>
      </w:r>
      <w:bookmarkEnd w:id="7"/>
    </w:p>
    <w:p w14:paraId="7E8D26E3" w14:textId="44C339F8" w:rsidR="001E5D7C" w:rsidRPr="00895F9E" w:rsidRDefault="00C54D60" w:rsidP="00094BE0">
      <w:pPr>
        <w:spacing w:after="160"/>
        <w:rPr>
          <w:rFonts w:asciiTheme="minorHAnsi" w:hAnsiTheme="minorHAnsi" w:cstheme="minorHAnsi"/>
        </w:rPr>
      </w:pPr>
      <w:r w:rsidRPr="00895F9E">
        <w:rPr>
          <w:rFonts w:asciiTheme="minorHAnsi" w:hAnsiTheme="minorHAnsi" w:cstheme="minorHAnsi"/>
        </w:rPr>
        <w:t>The class 19.2</w:t>
      </w:r>
      <w:r w:rsidR="00CF0B28" w:rsidRPr="00895F9E">
        <w:rPr>
          <w:rFonts w:asciiTheme="minorHAnsi" w:hAnsiTheme="minorHAnsi" w:cstheme="minorHAnsi"/>
        </w:rPr>
        <w:t xml:space="preserve"> </w:t>
      </w:r>
      <w:r w:rsidR="00B350D3" w:rsidRPr="00895F9E">
        <w:rPr>
          <w:rFonts w:asciiTheme="minorHAnsi" w:hAnsiTheme="minorHAnsi" w:cstheme="minorHAnsi"/>
        </w:rPr>
        <w:t>allows accredited persons to assess</w:t>
      </w:r>
      <w:r w:rsidR="00FF48E8" w:rsidRPr="00895F9E">
        <w:rPr>
          <w:rFonts w:asciiTheme="minorHAnsi" w:hAnsiTheme="minorHAnsi" w:cstheme="minorHAnsi"/>
        </w:rPr>
        <w:t xml:space="preserve"> commodity documentation and manage biosecurity </w:t>
      </w:r>
      <w:r w:rsidR="00B350D3" w:rsidRPr="00895F9E">
        <w:rPr>
          <w:rFonts w:asciiTheme="minorHAnsi" w:hAnsiTheme="minorHAnsi" w:cstheme="minorHAnsi"/>
        </w:rPr>
        <w:t xml:space="preserve">risk </w:t>
      </w:r>
      <w:r w:rsidR="000C0A51" w:rsidRPr="00895F9E">
        <w:rPr>
          <w:rFonts w:asciiTheme="minorHAnsi" w:hAnsiTheme="minorHAnsi" w:cstheme="minorHAnsi"/>
        </w:rPr>
        <w:t xml:space="preserve">for commodities </w:t>
      </w:r>
      <w:r w:rsidR="00E35279" w:rsidRPr="00895F9E">
        <w:rPr>
          <w:rFonts w:asciiTheme="minorHAnsi" w:hAnsiTheme="minorHAnsi" w:cstheme="minorHAnsi"/>
        </w:rPr>
        <w:t>covered by class 19.2</w:t>
      </w:r>
      <w:r w:rsidR="004F0556" w:rsidRPr="00895F9E">
        <w:rPr>
          <w:rFonts w:asciiTheme="minorHAnsi" w:hAnsiTheme="minorHAnsi" w:cstheme="minorHAnsi"/>
        </w:rPr>
        <w:t xml:space="preserve">. </w:t>
      </w:r>
      <w:r w:rsidR="00B27FF3" w:rsidRPr="00895F9E">
        <w:rPr>
          <w:rFonts w:asciiTheme="minorHAnsi" w:hAnsiTheme="minorHAnsi" w:cstheme="minorHAnsi"/>
        </w:rPr>
        <w:t>Th</w:t>
      </w:r>
      <w:r w:rsidR="0091686B" w:rsidRPr="00895F9E">
        <w:rPr>
          <w:rFonts w:asciiTheme="minorHAnsi" w:hAnsiTheme="minorHAnsi" w:cstheme="minorHAnsi"/>
        </w:rPr>
        <w:t>ese</w:t>
      </w:r>
      <w:r w:rsidR="00B350D3" w:rsidRPr="00895F9E">
        <w:rPr>
          <w:rFonts w:asciiTheme="minorHAnsi" w:hAnsiTheme="minorHAnsi" w:cstheme="minorHAnsi"/>
        </w:rPr>
        <w:t xml:space="preserve"> commodities </w:t>
      </w:r>
      <w:r w:rsidR="001E5D7C" w:rsidRPr="00895F9E">
        <w:rPr>
          <w:rFonts w:asciiTheme="minorHAnsi" w:hAnsiTheme="minorHAnsi" w:cstheme="minorHAnsi"/>
        </w:rPr>
        <w:t xml:space="preserve">are subject to biosecurity control and </w:t>
      </w:r>
      <w:r w:rsidR="00B27FF3" w:rsidRPr="00895F9E">
        <w:rPr>
          <w:rFonts w:asciiTheme="minorHAnsi" w:hAnsiTheme="minorHAnsi" w:cstheme="minorHAnsi"/>
        </w:rPr>
        <w:t xml:space="preserve">must be </w:t>
      </w:r>
      <w:r w:rsidR="001E5D7C" w:rsidRPr="00895F9E">
        <w:rPr>
          <w:rFonts w:asciiTheme="minorHAnsi" w:hAnsiTheme="minorHAnsi" w:cstheme="minorHAnsi"/>
        </w:rPr>
        <w:t xml:space="preserve">managed in accordance with the department’s </w:t>
      </w:r>
      <w:hyperlink r:id="rId31">
        <w:r w:rsidR="001E5D7C" w:rsidRPr="00895F9E">
          <w:rPr>
            <w:rStyle w:val="Hyperlink"/>
            <w:rFonts w:asciiTheme="minorHAnsi" w:hAnsiTheme="minorHAnsi" w:cstheme="minorHAnsi"/>
          </w:rPr>
          <w:t xml:space="preserve">Biosecurity </w:t>
        </w:r>
        <w:r w:rsidR="00232656" w:rsidRPr="00895F9E">
          <w:rPr>
            <w:rStyle w:val="Hyperlink"/>
            <w:rFonts w:asciiTheme="minorHAnsi" w:hAnsiTheme="minorHAnsi" w:cstheme="minorHAnsi"/>
          </w:rPr>
          <w:t>i</w:t>
        </w:r>
        <w:r w:rsidR="001E5D7C" w:rsidRPr="00895F9E">
          <w:rPr>
            <w:rStyle w:val="Hyperlink"/>
            <w:rFonts w:asciiTheme="minorHAnsi" w:hAnsiTheme="minorHAnsi" w:cstheme="minorHAnsi"/>
          </w:rPr>
          <w:t xml:space="preserve">mport </w:t>
        </w:r>
        <w:r w:rsidR="00232656" w:rsidRPr="00895F9E">
          <w:rPr>
            <w:rStyle w:val="Hyperlink"/>
            <w:rFonts w:asciiTheme="minorHAnsi" w:hAnsiTheme="minorHAnsi" w:cstheme="minorHAnsi"/>
          </w:rPr>
          <w:t>c</w:t>
        </w:r>
        <w:r w:rsidR="001E5D7C" w:rsidRPr="00895F9E">
          <w:rPr>
            <w:rStyle w:val="Hyperlink"/>
            <w:rFonts w:asciiTheme="minorHAnsi" w:hAnsiTheme="minorHAnsi" w:cstheme="minorHAnsi"/>
          </w:rPr>
          <w:t xml:space="preserve">onditions </w:t>
        </w:r>
        <w:r w:rsidR="00232656" w:rsidRPr="00895F9E">
          <w:rPr>
            <w:rStyle w:val="Hyperlink"/>
            <w:rFonts w:asciiTheme="minorHAnsi" w:hAnsiTheme="minorHAnsi" w:cstheme="minorHAnsi"/>
          </w:rPr>
          <w:t>s</w:t>
        </w:r>
        <w:r w:rsidR="001E5D7C" w:rsidRPr="00895F9E">
          <w:rPr>
            <w:rStyle w:val="Hyperlink"/>
            <w:rFonts w:asciiTheme="minorHAnsi" w:hAnsiTheme="minorHAnsi" w:cstheme="minorHAnsi"/>
          </w:rPr>
          <w:t>ystem</w:t>
        </w:r>
      </w:hyperlink>
      <w:r w:rsidR="001E5D7C" w:rsidRPr="00895F9E">
        <w:rPr>
          <w:rFonts w:asciiTheme="minorHAnsi" w:hAnsiTheme="minorHAnsi" w:cstheme="minorHAnsi"/>
        </w:rPr>
        <w:t xml:space="preserve"> (BICON)</w:t>
      </w:r>
      <w:r w:rsidR="008F5824" w:rsidRPr="00895F9E">
        <w:rPr>
          <w:rFonts w:asciiTheme="minorHAnsi" w:hAnsiTheme="minorHAnsi" w:cstheme="minorHAnsi"/>
        </w:rPr>
        <w:t>.</w:t>
      </w:r>
    </w:p>
    <w:p w14:paraId="0819D12C" w14:textId="77777777" w:rsidR="001E5D7C" w:rsidRPr="00895F9E" w:rsidRDefault="001E5D7C" w:rsidP="007B5EAC">
      <w:pPr>
        <w:pStyle w:val="Heading3"/>
        <w:numPr>
          <w:ilvl w:val="0"/>
          <w:numId w:val="0"/>
        </w:numPr>
        <w:spacing w:after="120"/>
        <w:rPr>
          <w:rFonts w:asciiTheme="minorHAnsi" w:hAnsiTheme="minorHAnsi" w:cstheme="minorHAnsi"/>
        </w:rPr>
      </w:pPr>
      <w:bookmarkStart w:id="8" w:name="_Toc165466799"/>
      <w:r w:rsidRPr="00895F9E">
        <w:rPr>
          <w:rFonts w:asciiTheme="minorHAnsi" w:hAnsiTheme="minorHAnsi" w:cstheme="minorHAnsi"/>
        </w:rPr>
        <w:t>Scope</w:t>
      </w:r>
      <w:bookmarkEnd w:id="8"/>
    </w:p>
    <w:p w14:paraId="617A3E74" w14:textId="558E92AF" w:rsidR="00715A38" w:rsidRPr="00895F9E" w:rsidRDefault="000B0042" w:rsidP="007B5EAC">
      <w:pPr>
        <w:pStyle w:val="ListBullet"/>
        <w:numPr>
          <w:ilvl w:val="0"/>
          <w:numId w:val="0"/>
        </w:numPr>
        <w:spacing w:before="0" w:after="160"/>
        <w:rPr>
          <w:rFonts w:asciiTheme="minorHAnsi" w:hAnsiTheme="minorHAnsi" w:cstheme="minorHAnsi"/>
        </w:rPr>
      </w:pPr>
      <w:r w:rsidRPr="00895F9E">
        <w:rPr>
          <w:rFonts w:asciiTheme="minorHAnsi" w:hAnsiTheme="minorHAnsi" w:cstheme="minorHAnsi"/>
        </w:rPr>
        <w:t xml:space="preserve">Biosecurity activities </w:t>
      </w:r>
      <w:r w:rsidR="002B76AE" w:rsidRPr="00895F9E">
        <w:rPr>
          <w:rFonts w:asciiTheme="minorHAnsi" w:hAnsiTheme="minorHAnsi" w:cstheme="minorHAnsi"/>
        </w:rPr>
        <w:t>covered</w:t>
      </w:r>
      <w:r w:rsidRPr="00895F9E">
        <w:rPr>
          <w:rFonts w:asciiTheme="minorHAnsi" w:hAnsiTheme="minorHAnsi" w:cstheme="minorHAnsi"/>
        </w:rPr>
        <w:t xml:space="preserve"> under class 19.2 are</w:t>
      </w:r>
      <w:r w:rsidR="001E5D7C" w:rsidRPr="00895F9E">
        <w:rPr>
          <w:rFonts w:asciiTheme="minorHAnsi" w:hAnsiTheme="minorHAnsi" w:cstheme="minorHAnsi"/>
        </w:rPr>
        <w:t xml:space="preserve"> limited to</w:t>
      </w:r>
      <w:r w:rsidR="0030014D" w:rsidRPr="00895F9E">
        <w:rPr>
          <w:rFonts w:asciiTheme="minorHAnsi" w:hAnsiTheme="minorHAnsi" w:cstheme="minorHAnsi"/>
          <w:lang w:eastAsia="ja-JP"/>
        </w:rPr>
        <w:t>:</w:t>
      </w:r>
      <w:r w:rsidR="00457506" w:rsidRPr="00895F9E">
        <w:rPr>
          <w:rFonts w:asciiTheme="minorHAnsi" w:hAnsiTheme="minorHAnsi" w:cstheme="minorHAnsi"/>
          <w:lang w:eastAsia="ja-JP"/>
        </w:rPr>
        <w:t xml:space="preserve"> </w:t>
      </w:r>
    </w:p>
    <w:p w14:paraId="35487C5C" w14:textId="317C8D23" w:rsidR="0030014D" w:rsidRPr="00895F9E" w:rsidRDefault="001169BD" w:rsidP="00E200CB">
      <w:pPr>
        <w:pStyle w:val="ListBullet"/>
        <w:rPr>
          <w:rFonts w:asciiTheme="minorHAnsi" w:hAnsiTheme="minorHAnsi" w:cstheme="minorHAnsi"/>
        </w:rPr>
      </w:pPr>
      <w:r w:rsidRPr="00895F9E">
        <w:rPr>
          <w:rFonts w:asciiTheme="minorHAnsi" w:hAnsiTheme="minorHAnsi" w:cstheme="minorHAnsi"/>
        </w:rPr>
        <w:t xml:space="preserve">ensuring the commodity is </w:t>
      </w:r>
      <w:r w:rsidRPr="00895F9E">
        <w:rPr>
          <w:rFonts w:asciiTheme="minorHAnsi" w:hAnsiTheme="minorHAnsi" w:cstheme="minorHAnsi"/>
          <w:lang w:eastAsia="ja-JP"/>
        </w:rPr>
        <w:t xml:space="preserve">in scope of class 19.2 by referring to the </w:t>
      </w:r>
      <w:hyperlink r:id="rId32" w:history="1">
        <w:r w:rsidR="00833886">
          <w:rPr>
            <w:rStyle w:val="Hyperlink"/>
            <w:rFonts w:asciiTheme="minorHAnsi" w:hAnsiTheme="minorHAnsi" w:cstheme="minorHAnsi"/>
          </w:rPr>
          <w:t>Approved arrangement class 19.2 commodities</w:t>
        </w:r>
      </w:hyperlink>
      <w:r w:rsidRPr="00895F9E">
        <w:rPr>
          <w:rFonts w:asciiTheme="minorHAnsi" w:hAnsiTheme="minorHAnsi" w:cstheme="minorHAnsi"/>
        </w:rPr>
        <w:t xml:space="preserve"> webpage</w:t>
      </w:r>
    </w:p>
    <w:p w14:paraId="7E8516C6" w14:textId="463CB674" w:rsidR="001E5D7C" w:rsidRPr="00895F9E" w:rsidRDefault="00B27FF3" w:rsidP="005A53D2">
      <w:pPr>
        <w:pStyle w:val="ListBullet"/>
        <w:rPr>
          <w:rFonts w:asciiTheme="minorHAnsi" w:hAnsiTheme="minorHAnsi" w:cstheme="minorHAnsi"/>
        </w:rPr>
      </w:pPr>
      <w:r w:rsidRPr="00895F9E">
        <w:rPr>
          <w:rFonts w:asciiTheme="minorHAnsi" w:hAnsiTheme="minorHAnsi" w:cstheme="minorHAnsi"/>
        </w:rPr>
        <w:t>assessing documentation</w:t>
      </w:r>
      <w:r w:rsidR="0030014D" w:rsidRPr="00895F9E">
        <w:rPr>
          <w:rFonts w:asciiTheme="minorHAnsi" w:hAnsiTheme="minorHAnsi" w:cstheme="minorHAnsi"/>
        </w:rPr>
        <w:t xml:space="preserve">, associated with </w:t>
      </w:r>
      <w:r w:rsidR="002537EC" w:rsidRPr="00895F9E">
        <w:rPr>
          <w:rFonts w:asciiTheme="minorHAnsi" w:hAnsiTheme="minorHAnsi" w:cstheme="minorHAnsi"/>
        </w:rPr>
        <w:t>class 19.2</w:t>
      </w:r>
      <w:r w:rsidR="0030014D" w:rsidRPr="00895F9E">
        <w:rPr>
          <w:rFonts w:asciiTheme="minorHAnsi" w:hAnsiTheme="minorHAnsi" w:cstheme="minorHAnsi"/>
        </w:rPr>
        <w:t xml:space="preserve"> commodities,</w:t>
      </w:r>
      <w:r w:rsidRPr="00895F9E">
        <w:rPr>
          <w:rFonts w:asciiTheme="minorHAnsi" w:hAnsiTheme="minorHAnsi" w:cstheme="minorHAnsi"/>
        </w:rPr>
        <w:t xml:space="preserve"> in accordance with</w:t>
      </w:r>
      <w:r w:rsidRPr="00895F9E">
        <w:rPr>
          <w:rFonts w:asciiTheme="minorHAnsi" w:hAnsiTheme="minorHAnsi" w:cstheme="minorHAnsi"/>
          <w:color w:val="165788"/>
          <w:u w:val="single"/>
        </w:rPr>
        <w:t xml:space="preserve"> </w:t>
      </w:r>
      <w:r w:rsidRPr="00895F9E">
        <w:rPr>
          <w:rFonts w:asciiTheme="minorHAnsi" w:hAnsiTheme="minorHAnsi" w:cstheme="minorHAnsi"/>
        </w:rPr>
        <w:t xml:space="preserve">BICON and </w:t>
      </w:r>
      <w:r w:rsidRPr="00895F9E">
        <w:rPr>
          <w:rFonts w:asciiTheme="minorHAnsi" w:hAnsiTheme="minorHAnsi" w:cstheme="minorHAnsi"/>
          <w:lang w:eastAsia="ja-JP"/>
        </w:rPr>
        <w:t xml:space="preserve">the </w:t>
      </w:r>
      <w:hyperlink r:id="rId33" w:history="1">
        <w:r w:rsidRPr="00895F9E">
          <w:rPr>
            <w:rStyle w:val="Hyperlink"/>
            <w:rFonts w:asciiTheme="minorHAnsi" w:hAnsiTheme="minorHAnsi" w:cstheme="minorHAnsi"/>
          </w:rPr>
          <w:t>Minimum documentary and import declaration requirements policy</w:t>
        </w:r>
      </w:hyperlink>
    </w:p>
    <w:p w14:paraId="52C79620" w14:textId="481846E4" w:rsidR="001E5D7C" w:rsidRPr="00895F9E" w:rsidRDefault="006E62D5" w:rsidP="007B5EAC">
      <w:pPr>
        <w:pStyle w:val="ListBullet"/>
        <w:ind w:right="-164"/>
        <w:rPr>
          <w:rFonts w:asciiTheme="minorHAnsi" w:hAnsiTheme="minorHAnsi" w:cstheme="minorHAnsi"/>
        </w:rPr>
      </w:pPr>
      <w:r w:rsidRPr="00895F9E">
        <w:rPr>
          <w:rFonts w:asciiTheme="minorHAnsi" w:hAnsiTheme="minorHAnsi" w:cstheme="minorHAnsi"/>
        </w:rPr>
        <w:t>entering information</w:t>
      </w:r>
      <w:r w:rsidR="001E5D7C" w:rsidRPr="00895F9E">
        <w:rPr>
          <w:rFonts w:asciiTheme="minorHAnsi" w:hAnsiTheme="minorHAnsi" w:cstheme="minorHAnsi"/>
        </w:rPr>
        <w:t xml:space="preserve"> to generate a biosecurity direction in the Agriculture </w:t>
      </w:r>
      <w:r w:rsidR="00295E34" w:rsidRPr="00895F9E">
        <w:rPr>
          <w:rFonts w:asciiTheme="minorHAnsi" w:hAnsiTheme="minorHAnsi" w:cstheme="minorHAnsi"/>
        </w:rPr>
        <w:t>I</w:t>
      </w:r>
      <w:r w:rsidR="001E5D7C" w:rsidRPr="00895F9E">
        <w:rPr>
          <w:rFonts w:asciiTheme="minorHAnsi" w:hAnsiTheme="minorHAnsi" w:cstheme="minorHAnsi"/>
        </w:rPr>
        <w:t xml:space="preserve">mport </w:t>
      </w:r>
      <w:r w:rsidR="00295E34" w:rsidRPr="00895F9E">
        <w:rPr>
          <w:rFonts w:asciiTheme="minorHAnsi" w:hAnsiTheme="minorHAnsi" w:cstheme="minorHAnsi"/>
        </w:rPr>
        <w:t>M</w:t>
      </w:r>
      <w:r w:rsidR="001E5D7C" w:rsidRPr="00895F9E">
        <w:rPr>
          <w:rFonts w:asciiTheme="minorHAnsi" w:hAnsiTheme="minorHAnsi" w:cstheme="minorHAnsi"/>
        </w:rPr>
        <w:t xml:space="preserve">anagement </w:t>
      </w:r>
      <w:r w:rsidR="00295E34" w:rsidRPr="00895F9E">
        <w:rPr>
          <w:rFonts w:asciiTheme="minorHAnsi" w:hAnsiTheme="minorHAnsi" w:cstheme="minorHAnsi"/>
        </w:rPr>
        <w:t>S</w:t>
      </w:r>
      <w:r w:rsidR="001E5D7C" w:rsidRPr="00895F9E">
        <w:rPr>
          <w:rFonts w:asciiTheme="minorHAnsi" w:hAnsiTheme="minorHAnsi" w:cstheme="minorHAnsi"/>
        </w:rPr>
        <w:t xml:space="preserve">ystem (AIMS) which </w:t>
      </w:r>
      <w:r w:rsidR="00015948" w:rsidRPr="00895F9E">
        <w:rPr>
          <w:rFonts w:asciiTheme="minorHAnsi" w:hAnsiTheme="minorHAnsi" w:cstheme="minorHAnsi"/>
        </w:rPr>
        <w:t>is</w:t>
      </w:r>
      <w:r w:rsidR="001E5D7C" w:rsidRPr="00895F9E">
        <w:rPr>
          <w:rFonts w:asciiTheme="minorHAnsi" w:hAnsiTheme="minorHAnsi" w:cstheme="minorHAnsi"/>
        </w:rPr>
        <w:t xml:space="preserve"> used </w:t>
      </w:r>
      <w:r w:rsidR="0051591D" w:rsidRPr="00895F9E">
        <w:rPr>
          <w:rFonts w:asciiTheme="minorHAnsi" w:hAnsiTheme="minorHAnsi" w:cstheme="minorHAnsi"/>
        </w:rPr>
        <w:t xml:space="preserve">to manage </w:t>
      </w:r>
      <w:r w:rsidR="001E5D7C" w:rsidRPr="00895F9E">
        <w:rPr>
          <w:rFonts w:asciiTheme="minorHAnsi" w:hAnsiTheme="minorHAnsi" w:cstheme="minorHAnsi"/>
        </w:rPr>
        <w:t>biosecurity risk associated with the goods</w:t>
      </w:r>
    </w:p>
    <w:p w14:paraId="4DD72E8E" w14:textId="1252CF0E" w:rsidR="00715A38" w:rsidRPr="00895F9E" w:rsidRDefault="00477DED" w:rsidP="005A53D2">
      <w:pPr>
        <w:pStyle w:val="ListBullet"/>
        <w:rPr>
          <w:rFonts w:asciiTheme="minorHAnsi" w:hAnsiTheme="minorHAnsi" w:cstheme="minorHAnsi"/>
        </w:rPr>
      </w:pPr>
      <w:r w:rsidRPr="00895F9E">
        <w:rPr>
          <w:rFonts w:asciiTheme="minorHAnsi" w:hAnsiTheme="minorHAnsi" w:cstheme="minorHAnsi"/>
        </w:rPr>
        <w:t>r</w:t>
      </w:r>
      <w:r w:rsidR="001E5D7C" w:rsidRPr="00895F9E">
        <w:rPr>
          <w:rFonts w:asciiTheme="minorHAnsi" w:hAnsiTheme="minorHAnsi" w:cstheme="minorHAnsi"/>
        </w:rPr>
        <w:t>eceiving biosecurity directions generated by AIMS and ensuring that the directions are complied with.</w:t>
      </w:r>
    </w:p>
    <w:p w14:paraId="77C6AD22" w14:textId="77777777" w:rsidR="00A30F03" w:rsidRPr="00895F9E" w:rsidRDefault="00715A38" w:rsidP="00715A38">
      <w:pPr>
        <w:pStyle w:val="ListBullet"/>
        <w:numPr>
          <w:ilvl w:val="0"/>
          <w:numId w:val="0"/>
        </w:numPr>
        <w:rPr>
          <w:rFonts w:asciiTheme="minorHAnsi" w:hAnsiTheme="minorHAnsi" w:cstheme="minorHAnsi"/>
        </w:rPr>
      </w:pPr>
      <w:r w:rsidRPr="00895F9E">
        <w:rPr>
          <w:rFonts w:asciiTheme="minorHAnsi" w:hAnsiTheme="minorHAnsi" w:cstheme="minorHAnsi"/>
        </w:rPr>
        <w:t>Some consignments may</w:t>
      </w:r>
      <w:r w:rsidR="00E766F1" w:rsidRPr="00895F9E">
        <w:rPr>
          <w:rFonts w:asciiTheme="minorHAnsi" w:hAnsiTheme="minorHAnsi" w:cstheme="minorHAnsi"/>
        </w:rPr>
        <w:t xml:space="preserve"> also</w:t>
      </w:r>
      <w:r w:rsidRPr="00895F9E">
        <w:rPr>
          <w:rFonts w:asciiTheme="minorHAnsi" w:hAnsiTheme="minorHAnsi" w:cstheme="minorHAnsi"/>
        </w:rPr>
        <w:t xml:space="preserve"> be subject to</w:t>
      </w:r>
      <w:r w:rsidR="00A30F03" w:rsidRPr="00895F9E">
        <w:rPr>
          <w:rFonts w:asciiTheme="minorHAnsi" w:hAnsiTheme="minorHAnsi" w:cstheme="minorHAnsi"/>
        </w:rPr>
        <w:t>:</w:t>
      </w:r>
    </w:p>
    <w:p w14:paraId="064DA487" w14:textId="666475F6" w:rsidR="00A30F03" w:rsidRPr="00895F9E" w:rsidRDefault="00000000" w:rsidP="00A30F03">
      <w:pPr>
        <w:pStyle w:val="ListBullet"/>
        <w:rPr>
          <w:rFonts w:asciiTheme="minorHAnsi" w:hAnsiTheme="minorHAnsi" w:cstheme="minorHAnsi"/>
        </w:rPr>
      </w:pPr>
      <w:hyperlink r:id="rId34" w:anchor="class-19" w:history="1">
        <w:r w:rsidR="0062046B" w:rsidRPr="00895F9E">
          <w:rPr>
            <w:rStyle w:val="Hyperlink"/>
            <w:rFonts w:asciiTheme="minorHAnsi" w:hAnsiTheme="minorHAnsi" w:cstheme="minorHAnsi"/>
          </w:rPr>
          <w:t xml:space="preserve">approved </w:t>
        </w:r>
        <w:r w:rsidR="00281607" w:rsidRPr="00895F9E">
          <w:rPr>
            <w:rStyle w:val="Hyperlink"/>
            <w:rFonts w:asciiTheme="minorHAnsi" w:hAnsiTheme="minorHAnsi" w:cstheme="minorHAnsi"/>
          </w:rPr>
          <w:t xml:space="preserve">arrangement </w:t>
        </w:r>
        <w:r w:rsidR="00A30F03" w:rsidRPr="00895F9E">
          <w:rPr>
            <w:rStyle w:val="Hyperlink"/>
            <w:rFonts w:asciiTheme="minorHAnsi" w:hAnsiTheme="minorHAnsi" w:cstheme="minorHAnsi"/>
          </w:rPr>
          <w:t>class 19.1</w:t>
        </w:r>
        <w:r w:rsidR="000D67DE" w:rsidRPr="00895F9E">
          <w:rPr>
            <w:rStyle w:val="Hyperlink"/>
            <w:rFonts w:asciiTheme="minorHAnsi" w:hAnsiTheme="minorHAnsi" w:cstheme="minorHAnsi"/>
          </w:rPr>
          <w:t>:</w:t>
        </w:r>
        <w:r w:rsidR="00F43A15" w:rsidRPr="00895F9E">
          <w:rPr>
            <w:rStyle w:val="Hyperlink"/>
            <w:rFonts w:asciiTheme="minorHAnsi" w:hAnsiTheme="minorHAnsi" w:cstheme="minorHAnsi"/>
          </w:rPr>
          <w:t xml:space="preserve"> </w:t>
        </w:r>
        <w:r w:rsidR="00A30F03" w:rsidRPr="00895F9E">
          <w:rPr>
            <w:rStyle w:val="Hyperlink"/>
            <w:rFonts w:asciiTheme="minorHAnsi" w:hAnsiTheme="minorHAnsi" w:cstheme="minorHAnsi"/>
          </w:rPr>
          <w:t>non-commodity containerised cargo clearance</w:t>
        </w:r>
      </w:hyperlink>
    </w:p>
    <w:p w14:paraId="11AB20C3" w14:textId="339CD7FD" w:rsidR="00A30F03" w:rsidRPr="00895F9E" w:rsidRDefault="006E62D5" w:rsidP="00A30F03">
      <w:pPr>
        <w:pStyle w:val="ListBullet"/>
        <w:rPr>
          <w:rFonts w:asciiTheme="minorHAnsi" w:hAnsiTheme="minorHAnsi" w:cstheme="minorHAnsi"/>
        </w:rPr>
      </w:pPr>
      <w:r w:rsidRPr="00895F9E">
        <w:rPr>
          <w:rFonts w:asciiTheme="minorHAnsi" w:hAnsiTheme="minorHAnsi" w:cstheme="minorHAnsi"/>
        </w:rPr>
        <w:t>verification activities</w:t>
      </w:r>
      <w:r w:rsidR="00A30F03" w:rsidRPr="00895F9E">
        <w:rPr>
          <w:rFonts w:asciiTheme="minorHAnsi" w:hAnsiTheme="minorHAnsi" w:cstheme="minorHAnsi"/>
        </w:rPr>
        <w:t>; and/or</w:t>
      </w:r>
    </w:p>
    <w:p w14:paraId="5321CAC3" w14:textId="78FDBD89" w:rsidR="001E5D7C" w:rsidRPr="00895F9E" w:rsidRDefault="00EB2ECF" w:rsidP="00E200CB">
      <w:pPr>
        <w:pStyle w:val="ListBullet"/>
        <w:rPr>
          <w:rFonts w:asciiTheme="minorHAnsi" w:hAnsiTheme="minorHAnsi" w:cstheme="minorHAnsi"/>
        </w:rPr>
      </w:pPr>
      <w:r w:rsidRPr="00895F9E">
        <w:rPr>
          <w:rFonts w:asciiTheme="minorHAnsi" w:hAnsiTheme="minorHAnsi" w:cstheme="minorHAnsi"/>
        </w:rPr>
        <w:t xml:space="preserve">inspection and </w:t>
      </w:r>
      <w:r w:rsidR="00715A38" w:rsidRPr="00895F9E">
        <w:rPr>
          <w:rFonts w:asciiTheme="minorHAnsi" w:hAnsiTheme="minorHAnsi" w:cstheme="minorHAnsi"/>
        </w:rPr>
        <w:t xml:space="preserve">testing under the </w:t>
      </w:r>
      <w:hyperlink r:id="rId35" w:history="1">
        <w:r w:rsidR="00E210BC" w:rsidRPr="00895F9E">
          <w:rPr>
            <w:rStyle w:val="Hyperlink"/>
            <w:rFonts w:asciiTheme="minorHAnsi" w:hAnsiTheme="minorHAnsi" w:cstheme="minorHAnsi"/>
          </w:rPr>
          <w:t>I</w:t>
        </w:r>
        <w:r w:rsidR="00715A38" w:rsidRPr="00895F9E">
          <w:rPr>
            <w:rStyle w:val="Hyperlink"/>
            <w:rFonts w:asciiTheme="minorHAnsi" w:hAnsiTheme="minorHAnsi" w:cstheme="minorHAnsi"/>
          </w:rPr>
          <w:t xml:space="preserve">mported </w:t>
        </w:r>
        <w:r w:rsidR="00E210BC" w:rsidRPr="00895F9E">
          <w:rPr>
            <w:rStyle w:val="Hyperlink"/>
            <w:rFonts w:asciiTheme="minorHAnsi" w:hAnsiTheme="minorHAnsi" w:cstheme="minorHAnsi"/>
          </w:rPr>
          <w:t>F</w:t>
        </w:r>
        <w:r w:rsidR="00715A38" w:rsidRPr="00895F9E">
          <w:rPr>
            <w:rStyle w:val="Hyperlink"/>
            <w:rFonts w:asciiTheme="minorHAnsi" w:hAnsiTheme="minorHAnsi" w:cstheme="minorHAnsi"/>
          </w:rPr>
          <w:t xml:space="preserve">ood </w:t>
        </w:r>
        <w:r w:rsidR="00E210BC" w:rsidRPr="00895F9E">
          <w:rPr>
            <w:rStyle w:val="Hyperlink"/>
            <w:rFonts w:asciiTheme="minorHAnsi" w:hAnsiTheme="minorHAnsi" w:cstheme="minorHAnsi"/>
          </w:rPr>
          <w:t>I</w:t>
        </w:r>
        <w:r w:rsidR="00715A38" w:rsidRPr="00895F9E">
          <w:rPr>
            <w:rStyle w:val="Hyperlink"/>
            <w:rFonts w:asciiTheme="minorHAnsi" w:hAnsiTheme="minorHAnsi" w:cstheme="minorHAnsi"/>
          </w:rPr>
          <w:t xml:space="preserve">nspection </w:t>
        </w:r>
        <w:r w:rsidR="00E210BC" w:rsidRPr="00895F9E">
          <w:rPr>
            <w:rStyle w:val="Hyperlink"/>
            <w:rFonts w:asciiTheme="minorHAnsi" w:hAnsiTheme="minorHAnsi" w:cstheme="minorHAnsi"/>
          </w:rPr>
          <w:t>S</w:t>
        </w:r>
        <w:r w:rsidR="00715A38" w:rsidRPr="00895F9E">
          <w:rPr>
            <w:rStyle w:val="Hyperlink"/>
            <w:rFonts w:asciiTheme="minorHAnsi" w:hAnsiTheme="minorHAnsi" w:cstheme="minorHAnsi"/>
          </w:rPr>
          <w:t>cheme</w:t>
        </w:r>
      </w:hyperlink>
      <w:r w:rsidR="00715A38" w:rsidRPr="00895F9E">
        <w:rPr>
          <w:rFonts w:asciiTheme="minorHAnsi" w:hAnsiTheme="minorHAnsi" w:cstheme="minorHAnsi"/>
        </w:rPr>
        <w:t>.</w:t>
      </w:r>
    </w:p>
    <w:p w14:paraId="526C7820" w14:textId="473531E4" w:rsidR="001E5D7C" w:rsidRPr="00895F9E" w:rsidRDefault="00971932" w:rsidP="007B5EAC">
      <w:pPr>
        <w:pStyle w:val="Heading3"/>
        <w:numPr>
          <w:ilvl w:val="0"/>
          <w:numId w:val="0"/>
        </w:numPr>
        <w:spacing w:after="120"/>
        <w:rPr>
          <w:rFonts w:asciiTheme="minorHAnsi" w:hAnsiTheme="minorHAnsi" w:cstheme="minorHAnsi"/>
        </w:rPr>
      </w:pPr>
      <w:bookmarkStart w:id="9" w:name="_Toc165466800"/>
      <w:r w:rsidRPr="00895F9E">
        <w:rPr>
          <w:rFonts w:asciiTheme="minorHAnsi" w:hAnsiTheme="minorHAnsi" w:cstheme="minorHAnsi"/>
        </w:rPr>
        <w:t xml:space="preserve">Class 19.2 </w:t>
      </w:r>
      <w:r w:rsidR="006C57DC" w:rsidRPr="00895F9E">
        <w:rPr>
          <w:rFonts w:asciiTheme="minorHAnsi" w:hAnsiTheme="minorHAnsi" w:cstheme="minorHAnsi"/>
        </w:rPr>
        <w:t>r</w:t>
      </w:r>
      <w:r w:rsidRPr="00895F9E">
        <w:rPr>
          <w:rFonts w:asciiTheme="minorHAnsi" w:hAnsiTheme="minorHAnsi" w:cstheme="minorHAnsi"/>
        </w:rPr>
        <w:t>equirements</w:t>
      </w:r>
      <w:bookmarkEnd w:id="9"/>
    </w:p>
    <w:p w14:paraId="6A2C512C" w14:textId="058AA6EB" w:rsidR="005D525A" w:rsidRPr="00895F9E" w:rsidRDefault="00C873E1" w:rsidP="00094BE0">
      <w:pPr>
        <w:spacing w:after="160"/>
        <w:rPr>
          <w:rStyle w:val="Strong"/>
          <w:rFonts w:asciiTheme="minorHAnsi" w:hAnsiTheme="minorHAnsi" w:cstheme="minorHAnsi"/>
          <w:b w:val="0"/>
          <w:bCs w:val="0"/>
          <w:sz w:val="36"/>
          <w:szCs w:val="24"/>
        </w:rPr>
      </w:pPr>
      <w:r w:rsidRPr="00895F9E">
        <w:rPr>
          <w:rStyle w:val="Strong"/>
          <w:rFonts w:asciiTheme="minorHAnsi" w:hAnsiTheme="minorHAnsi" w:cstheme="minorHAnsi"/>
          <w:b w:val="0"/>
        </w:rPr>
        <w:t xml:space="preserve">Section 79 of </w:t>
      </w:r>
      <w:hyperlink r:id="rId36" w:history="1">
        <w:r w:rsidR="00F9616A" w:rsidRPr="00895F9E">
          <w:rPr>
            <w:rStyle w:val="Hyperlink"/>
            <w:rFonts w:asciiTheme="minorHAnsi" w:hAnsiTheme="minorHAnsi" w:cstheme="minorHAnsi"/>
          </w:rPr>
          <w:t xml:space="preserve">Biosecurity Regulation </w:t>
        </w:r>
        <w:r w:rsidRPr="00895F9E">
          <w:rPr>
            <w:rStyle w:val="Hyperlink"/>
            <w:rFonts w:asciiTheme="minorHAnsi" w:hAnsiTheme="minorHAnsi" w:cstheme="minorHAnsi"/>
          </w:rPr>
          <w:t>2016</w:t>
        </w:r>
      </w:hyperlink>
      <w:r w:rsidR="00B30233" w:rsidRPr="00895F9E">
        <w:rPr>
          <w:rStyle w:val="Strong"/>
          <w:rFonts w:asciiTheme="minorHAnsi" w:hAnsiTheme="minorHAnsi" w:cstheme="minorHAnsi"/>
          <w:b w:val="0"/>
        </w:rPr>
        <w:t xml:space="preserve"> </w:t>
      </w:r>
      <w:r w:rsidR="00F9616A" w:rsidRPr="00895F9E">
        <w:rPr>
          <w:rStyle w:val="Strong"/>
          <w:rFonts w:asciiTheme="minorHAnsi" w:hAnsiTheme="minorHAnsi" w:cstheme="minorHAnsi"/>
          <w:b w:val="0"/>
        </w:rPr>
        <w:t xml:space="preserve">stipulates the requirements </w:t>
      </w:r>
      <w:r w:rsidR="00EB380C" w:rsidRPr="00895F9E">
        <w:rPr>
          <w:rStyle w:val="Strong"/>
          <w:rFonts w:asciiTheme="minorHAnsi" w:hAnsiTheme="minorHAnsi" w:cstheme="minorHAnsi"/>
          <w:b w:val="0"/>
        </w:rPr>
        <w:t xml:space="preserve">the Director </w:t>
      </w:r>
      <w:r w:rsidR="00ED3765" w:rsidRPr="00895F9E">
        <w:rPr>
          <w:rStyle w:val="Strong"/>
          <w:rFonts w:asciiTheme="minorHAnsi" w:hAnsiTheme="minorHAnsi" w:cstheme="minorHAnsi"/>
          <w:b w:val="0"/>
        </w:rPr>
        <w:t xml:space="preserve">of Biosecurity </w:t>
      </w:r>
      <w:r w:rsidR="00EB380C" w:rsidRPr="00895F9E">
        <w:rPr>
          <w:rStyle w:val="Strong"/>
          <w:rFonts w:asciiTheme="minorHAnsi" w:hAnsiTheme="minorHAnsi" w:cstheme="minorHAnsi"/>
          <w:b w:val="0"/>
        </w:rPr>
        <w:t>must be satisfied a</w:t>
      </w:r>
      <w:r w:rsidR="00D12D17" w:rsidRPr="00895F9E">
        <w:rPr>
          <w:rStyle w:val="Strong"/>
          <w:rFonts w:asciiTheme="minorHAnsi" w:hAnsiTheme="minorHAnsi" w:cstheme="minorHAnsi"/>
          <w:b w:val="0"/>
        </w:rPr>
        <w:t>n</w:t>
      </w:r>
      <w:r w:rsidR="00EB380C" w:rsidRPr="00895F9E">
        <w:rPr>
          <w:rStyle w:val="Strong"/>
          <w:rFonts w:asciiTheme="minorHAnsi" w:hAnsiTheme="minorHAnsi" w:cstheme="minorHAnsi"/>
          <w:b w:val="0"/>
        </w:rPr>
        <w:t xml:space="preserve"> arrangement meets</w:t>
      </w:r>
      <w:r w:rsidR="00924C68" w:rsidRPr="00895F9E">
        <w:rPr>
          <w:rStyle w:val="Strong"/>
          <w:rFonts w:asciiTheme="minorHAnsi" w:hAnsiTheme="minorHAnsi" w:cstheme="minorHAnsi"/>
          <w:b w:val="0"/>
        </w:rPr>
        <w:t xml:space="preserve"> at the time of application and </w:t>
      </w:r>
      <w:r w:rsidR="00C24E5F" w:rsidRPr="00895F9E">
        <w:rPr>
          <w:rStyle w:val="Strong"/>
          <w:rFonts w:asciiTheme="minorHAnsi" w:hAnsiTheme="minorHAnsi" w:cstheme="minorHAnsi"/>
          <w:b w:val="0"/>
        </w:rPr>
        <w:t>until the arrangement is suspended or revoked</w:t>
      </w:r>
      <w:r w:rsidR="00F9616A" w:rsidRPr="00895F9E">
        <w:rPr>
          <w:rStyle w:val="Strong"/>
          <w:rFonts w:asciiTheme="minorHAnsi" w:hAnsiTheme="minorHAnsi" w:cstheme="minorHAnsi"/>
          <w:b w:val="0"/>
        </w:rPr>
        <w:t>.</w:t>
      </w:r>
      <w:r w:rsidR="005D525A" w:rsidRPr="00895F9E">
        <w:rPr>
          <w:rStyle w:val="Strong"/>
          <w:rFonts w:asciiTheme="minorHAnsi" w:hAnsiTheme="minorHAnsi" w:cstheme="minorHAnsi"/>
          <w:b w:val="0"/>
        </w:rPr>
        <w:t xml:space="preserve"> </w:t>
      </w:r>
    </w:p>
    <w:p w14:paraId="0FF4850C" w14:textId="7C897E95" w:rsidR="005D525A" w:rsidRPr="00895F9E" w:rsidRDefault="005D525A" w:rsidP="00094BE0">
      <w:pPr>
        <w:spacing w:after="160"/>
        <w:rPr>
          <w:rStyle w:val="Strong"/>
          <w:rFonts w:asciiTheme="minorHAnsi" w:hAnsiTheme="minorHAnsi" w:cstheme="minorHAnsi"/>
          <w:b w:val="0"/>
        </w:rPr>
      </w:pPr>
      <w:r w:rsidRPr="00895F9E">
        <w:rPr>
          <w:rStyle w:val="Strong"/>
          <w:rFonts w:asciiTheme="minorHAnsi" w:hAnsiTheme="minorHAnsi" w:cstheme="minorHAnsi"/>
          <w:b w:val="0"/>
        </w:rPr>
        <w:t>The biosecurity industry participant must demonstrate they have the</w:t>
      </w:r>
      <w:r w:rsidR="00ED004D" w:rsidRPr="00895F9E">
        <w:rPr>
          <w:rStyle w:val="Strong"/>
          <w:rFonts w:asciiTheme="minorHAnsi" w:hAnsiTheme="minorHAnsi" w:cstheme="minorHAnsi"/>
          <w:b w:val="0"/>
        </w:rPr>
        <w:t xml:space="preserve"> capability,</w:t>
      </w:r>
      <w:r w:rsidRPr="00895F9E">
        <w:rPr>
          <w:rStyle w:val="Strong"/>
          <w:rFonts w:asciiTheme="minorHAnsi" w:hAnsiTheme="minorHAnsi" w:cstheme="minorHAnsi"/>
          <w:b w:val="0"/>
        </w:rPr>
        <w:t xml:space="preserve"> equipment and facilities necessary to carry out the biosecurity activities covered by the arrangement. The following requirements must be evident at the time of application for a class 19.2</w:t>
      </w:r>
      <w:r w:rsidR="00A30EE3" w:rsidRPr="00895F9E">
        <w:rPr>
          <w:rStyle w:val="Strong"/>
          <w:rFonts w:asciiTheme="minorHAnsi" w:hAnsiTheme="minorHAnsi" w:cstheme="minorHAnsi"/>
          <w:b w:val="0"/>
        </w:rPr>
        <w:t>.</w:t>
      </w:r>
    </w:p>
    <w:p w14:paraId="6399A676" w14:textId="7B487B4C" w:rsidR="001E5D7C" w:rsidRPr="00895F9E" w:rsidRDefault="00971932" w:rsidP="00094BE0">
      <w:pPr>
        <w:spacing w:after="160"/>
        <w:rPr>
          <w:rFonts w:asciiTheme="minorHAnsi" w:hAnsiTheme="minorHAnsi" w:cstheme="minorHAnsi"/>
        </w:rPr>
      </w:pPr>
      <w:r w:rsidRPr="00895F9E">
        <w:rPr>
          <w:rStyle w:val="Heading5Char"/>
          <w:rFonts w:asciiTheme="minorHAnsi" w:hAnsiTheme="minorHAnsi" w:cstheme="minorHAnsi"/>
        </w:rPr>
        <w:t>Requirement</w:t>
      </w:r>
      <w:r w:rsidR="001E5D7C" w:rsidRPr="00895F9E">
        <w:rPr>
          <w:rStyle w:val="Heading5Char"/>
          <w:rFonts w:asciiTheme="minorHAnsi" w:hAnsiTheme="minorHAnsi" w:cstheme="minorHAnsi"/>
        </w:rPr>
        <w:t xml:space="preserve"> 1:</w:t>
      </w:r>
      <w:r w:rsidR="001E5D7C" w:rsidRPr="00895F9E">
        <w:rPr>
          <w:rFonts w:asciiTheme="minorHAnsi" w:hAnsiTheme="minorHAnsi" w:cstheme="minorHAnsi"/>
        </w:rPr>
        <w:t xml:space="preserve"> The </w:t>
      </w:r>
      <w:r w:rsidR="00375FDB" w:rsidRPr="00895F9E">
        <w:rPr>
          <w:rFonts w:asciiTheme="minorHAnsi" w:hAnsiTheme="minorHAnsi" w:cstheme="minorHAnsi"/>
        </w:rPr>
        <w:t xml:space="preserve">biosecurity industry participant </w:t>
      </w:r>
      <w:r w:rsidR="00B47939" w:rsidRPr="00895F9E">
        <w:rPr>
          <w:rFonts w:asciiTheme="minorHAnsi" w:hAnsiTheme="minorHAnsi" w:cstheme="minorHAnsi"/>
        </w:rPr>
        <w:t xml:space="preserve">has a current </w:t>
      </w:r>
      <w:hyperlink r:id="rId37" w:history="1">
        <w:r w:rsidR="0062046B" w:rsidRPr="00895F9E">
          <w:rPr>
            <w:rStyle w:val="Hyperlink"/>
            <w:rFonts w:asciiTheme="minorHAnsi" w:hAnsiTheme="minorHAnsi" w:cstheme="minorHAnsi"/>
          </w:rPr>
          <w:t xml:space="preserve">approved </w:t>
        </w:r>
        <w:r w:rsidR="00A066D3" w:rsidRPr="00895F9E">
          <w:rPr>
            <w:rStyle w:val="Hyperlink"/>
            <w:rFonts w:asciiTheme="minorHAnsi" w:hAnsiTheme="minorHAnsi" w:cstheme="minorHAnsi"/>
          </w:rPr>
          <w:t xml:space="preserve">arrangement </w:t>
        </w:r>
        <w:r w:rsidR="001E5D7C" w:rsidRPr="00895F9E">
          <w:rPr>
            <w:rStyle w:val="Hyperlink"/>
            <w:rFonts w:asciiTheme="minorHAnsi" w:hAnsiTheme="minorHAnsi" w:cstheme="minorHAnsi"/>
          </w:rPr>
          <w:t>class</w:t>
        </w:r>
        <w:r w:rsidR="0062046B" w:rsidRPr="00895F9E">
          <w:rPr>
            <w:rStyle w:val="Hyperlink"/>
            <w:rFonts w:asciiTheme="minorHAnsi" w:hAnsiTheme="minorHAnsi" w:cstheme="minorHAnsi"/>
          </w:rPr>
          <w:t> </w:t>
        </w:r>
        <w:r w:rsidR="001E5D7C" w:rsidRPr="00895F9E">
          <w:rPr>
            <w:rStyle w:val="Hyperlink"/>
            <w:rFonts w:asciiTheme="minorHAnsi" w:hAnsiTheme="minorHAnsi" w:cstheme="minorHAnsi"/>
          </w:rPr>
          <w:t>19.1</w:t>
        </w:r>
      </w:hyperlink>
      <w:r w:rsidR="001E5D7C" w:rsidRPr="00895F9E">
        <w:rPr>
          <w:rFonts w:asciiTheme="minorHAnsi" w:hAnsiTheme="minorHAnsi" w:cstheme="minorHAnsi"/>
        </w:rPr>
        <w:t xml:space="preserve"> and</w:t>
      </w:r>
      <w:r w:rsidR="00EE7C79" w:rsidRPr="00895F9E">
        <w:rPr>
          <w:rFonts w:asciiTheme="minorHAnsi" w:hAnsiTheme="minorHAnsi" w:cstheme="minorHAnsi"/>
        </w:rPr>
        <w:t xml:space="preserve"> </w:t>
      </w:r>
      <w:r w:rsidR="0062046B" w:rsidRPr="00895F9E">
        <w:rPr>
          <w:rFonts w:asciiTheme="minorHAnsi" w:hAnsiTheme="minorHAnsi" w:cstheme="minorHAnsi"/>
        </w:rPr>
        <w:t xml:space="preserve">at least one </w:t>
      </w:r>
      <w:r w:rsidR="00EE7C79" w:rsidRPr="00895F9E">
        <w:rPr>
          <w:rFonts w:asciiTheme="minorHAnsi" w:hAnsiTheme="minorHAnsi" w:cstheme="minorHAnsi"/>
        </w:rPr>
        <w:t>accredited person</w:t>
      </w:r>
      <w:r w:rsidR="00637934" w:rsidRPr="00895F9E">
        <w:rPr>
          <w:rFonts w:asciiTheme="minorHAnsi" w:hAnsiTheme="minorHAnsi" w:cstheme="minorHAnsi"/>
        </w:rPr>
        <w:t>s</w:t>
      </w:r>
      <w:r w:rsidR="001E5D7C" w:rsidRPr="00895F9E">
        <w:rPr>
          <w:rFonts w:asciiTheme="minorHAnsi" w:hAnsiTheme="minorHAnsi" w:cstheme="minorHAnsi"/>
        </w:rPr>
        <w:t xml:space="preserve"> to undertake </w:t>
      </w:r>
      <w:r w:rsidR="000649ED" w:rsidRPr="00895F9E">
        <w:rPr>
          <w:rFonts w:asciiTheme="minorHAnsi" w:hAnsiTheme="minorHAnsi" w:cstheme="minorHAnsi"/>
        </w:rPr>
        <w:t xml:space="preserve">class 19.1 </w:t>
      </w:r>
      <w:r w:rsidR="00637934" w:rsidRPr="00895F9E">
        <w:rPr>
          <w:rFonts w:asciiTheme="minorHAnsi" w:hAnsiTheme="minorHAnsi" w:cstheme="minorHAnsi"/>
        </w:rPr>
        <w:t>activities</w:t>
      </w:r>
      <w:r w:rsidR="001E5D7C" w:rsidRPr="00895F9E">
        <w:rPr>
          <w:rFonts w:asciiTheme="minorHAnsi" w:hAnsiTheme="minorHAnsi" w:cstheme="minorHAnsi"/>
        </w:rPr>
        <w:t>.</w:t>
      </w:r>
    </w:p>
    <w:p w14:paraId="1893DC54" w14:textId="5F796E55" w:rsidR="001E5D7C" w:rsidRPr="00895F9E" w:rsidRDefault="00971932" w:rsidP="00094BE0">
      <w:pPr>
        <w:spacing w:after="160"/>
        <w:rPr>
          <w:rFonts w:asciiTheme="minorHAnsi" w:hAnsiTheme="minorHAnsi" w:cstheme="minorHAnsi"/>
        </w:rPr>
      </w:pPr>
      <w:r w:rsidRPr="00895F9E">
        <w:rPr>
          <w:rStyle w:val="Heading5Char"/>
          <w:rFonts w:asciiTheme="minorHAnsi" w:hAnsiTheme="minorHAnsi" w:cstheme="minorHAnsi"/>
        </w:rPr>
        <w:t>Requirement</w:t>
      </w:r>
      <w:r w:rsidR="001E5D7C" w:rsidRPr="00895F9E">
        <w:rPr>
          <w:rStyle w:val="Heading5Char"/>
          <w:rFonts w:asciiTheme="minorHAnsi" w:hAnsiTheme="minorHAnsi" w:cstheme="minorHAnsi"/>
        </w:rPr>
        <w:t xml:space="preserve"> 2:</w:t>
      </w:r>
      <w:r w:rsidR="001E5D7C" w:rsidRPr="00895F9E">
        <w:rPr>
          <w:rFonts w:asciiTheme="minorHAnsi" w:hAnsiTheme="minorHAnsi" w:cstheme="minorHAnsi"/>
        </w:rPr>
        <w:t xml:space="preserve"> </w:t>
      </w:r>
      <w:r w:rsidR="00624221" w:rsidRPr="00895F9E">
        <w:rPr>
          <w:rFonts w:asciiTheme="minorHAnsi" w:hAnsiTheme="minorHAnsi" w:cstheme="minorHAnsi"/>
        </w:rPr>
        <w:t xml:space="preserve">The </w:t>
      </w:r>
      <w:r w:rsidR="00375FDB" w:rsidRPr="00895F9E">
        <w:rPr>
          <w:rFonts w:asciiTheme="minorHAnsi" w:hAnsiTheme="minorHAnsi" w:cstheme="minorHAnsi"/>
        </w:rPr>
        <w:t>biosecurity industry participant</w:t>
      </w:r>
      <w:r w:rsidR="00375FDB" w:rsidRPr="00895F9E" w:rsidDel="00375FDB">
        <w:rPr>
          <w:rFonts w:asciiTheme="minorHAnsi" w:hAnsiTheme="minorHAnsi" w:cstheme="minorHAnsi"/>
        </w:rPr>
        <w:t xml:space="preserve"> </w:t>
      </w:r>
      <w:r w:rsidR="00624221" w:rsidRPr="00895F9E">
        <w:rPr>
          <w:rFonts w:asciiTheme="minorHAnsi" w:hAnsiTheme="minorHAnsi" w:cstheme="minorHAnsi"/>
        </w:rPr>
        <w:t>m</w:t>
      </w:r>
      <w:r w:rsidR="001E5D7C" w:rsidRPr="00895F9E">
        <w:rPr>
          <w:rFonts w:asciiTheme="minorHAnsi" w:hAnsiTheme="minorHAnsi" w:cstheme="minorHAnsi"/>
        </w:rPr>
        <w:t xml:space="preserve">ust have </w:t>
      </w:r>
      <w:r w:rsidR="00582B19" w:rsidRPr="00895F9E">
        <w:rPr>
          <w:rFonts w:asciiTheme="minorHAnsi" w:hAnsiTheme="minorHAnsi" w:cstheme="minorHAnsi"/>
        </w:rPr>
        <w:t>a</w:t>
      </w:r>
      <w:r w:rsidR="00637934" w:rsidRPr="00895F9E">
        <w:rPr>
          <w:rFonts w:asciiTheme="minorHAnsi" w:hAnsiTheme="minorHAnsi" w:cstheme="minorHAnsi"/>
        </w:rPr>
        <w:t>t least</w:t>
      </w:r>
      <w:r w:rsidR="001E5D7C" w:rsidRPr="00895F9E">
        <w:rPr>
          <w:rFonts w:asciiTheme="minorHAnsi" w:hAnsiTheme="minorHAnsi" w:cstheme="minorHAnsi"/>
        </w:rPr>
        <w:t xml:space="preserve"> one employed or contracted person who is accredited to undertake </w:t>
      </w:r>
      <w:r w:rsidR="00F46F12" w:rsidRPr="00895F9E">
        <w:rPr>
          <w:rFonts w:asciiTheme="minorHAnsi" w:hAnsiTheme="minorHAnsi" w:cstheme="minorHAnsi"/>
        </w:rPr>
        <w:t xml:space="preserve">class 19.2 </w:t>
      </w:r>
      <w:r w:rsidR="001F0800" w:rsidRPr="00895F9E">
        <w:rPr>
          <w:rFonts w:asciiTheme="minorHAnsi" w:hAnsiTheme="minorHAnsi" w:cstheme="minorHAnsi"/>
        </w:rPr>
        <w:t>activities</w:t>
      </w:r>
      <w:r w:rsidR="001E5D7C" w:rsidRPr="00895F9E">
        <w:rPr>
          <w:rFonts w:asciiTheme="minorHAnsi" w:hAnsiTheme="minorHAnsi" w:cstheme="minorHAnsi"/>
        </w:rPr>
        <w:t>.</w:t>
      </w:r>
    </w:p>
    <w:p w14:paraId="7CC1BE2B" w14:textId="6F05D7D9" w:rsidR="004008A9" w:rsidRPr="00895F9E" w:rsidRDefault="00971932" w:rsidP="007B5EAC">
      <w:pPr>
        <w:spacing w:after="0"/>
        <w:rPr>
          <w:rFonts w:asciiTheme="minorHAnsi" w:hAnsiTheme="minorHAnsi" w:cstheme="minorHAnsi"/>
        </w:rPr>
      </w:pPr>
      <w:r w:rsidRPr="00895F9E">
        <w:rPr>
          <w:rStyle w:val="Heading5Char"/>
          <w:rFonts w:asciiTheme="minorHAnsi" w:hAnsiTheme="minorHAnsi" w:cstheme="minorHAnsi"/>
        </w:rPr>
        <w:t>Requirement</w:t>
      </w:r>
      <w:r w:rsidR="001E5D7C" w:rsidRPr="00895F9E">
        <w:rPr>
          <w:rStyle w:val="Heading5Char"/>
          <w:rFonts w:asciiTheme="minorHAnsi" w:hAnsiTheme="minorHAnsi" w:cstheme="minorHAnsi"/>
        </w:rPr>
        <w:t xml:space="preserve"> 3:</w:t>
      </w:r>
      <w:r w:rsidR="001E5D7C" w:rsidRPr="00895F9E">
        <w:rPr>
          <w:rFonts w:asciiTheme="minorHAnsi" w:hAnsiTheme="minorHAnsi" w:cstheme="minorHAnsi"/>
        </w:rPr>
        <w:t xml:space="preserve"> </w:t>
      </w:r>
      <w:r w:rsidR="000B0042" w:rsidRPr="00895F9E">
        <w:rPr>
          <w:rFonts w:asciiTheme="minorHAnsi" w:hAnsiTheme="minorHAnsi" w:cstheme="minorHAnsi"/>
        </w:rPr>
        <w:t xml:space="preserve">When applying for </w:t>
      </w:r>
      <w:r w:rsidR="00307861" w:rsidRPr="00895F9E">
        <w:rPr>
          <w:rFonts w:asciiTheme="minorHAnsi" w:hAnsiTheme="minorHAnsi" w:cstheme="minorHAnsi"/>
        </w:rPr>
        <w:t xml:space="preserve">the class 19.2 </w:t>
      </w:r>
      <w:r w:rsidR="000B0042" w:rsidRPr="00895F9E">
        <w:rPr>
          <w:rFonts w:asciiTheme="minorHAnsi" w:hAnsiTheme="minorHAnsi" w:cstheme="minorHAnsi"/>
        </w:rPr>
        <w:t xml:space="preserve">arrangement, 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000B0042" w:rsidRPr="00895F9E">
        <w:rPr>
          <w:rFonts w:asciiTheme="minorHAnsi" w:hAnsiTheme="minorHAnsi" w:cstheme="minorHAnsi"/>
        </w:rPr>
        <w:t xml:space="preserve">must notify the </w:t>
      </w:r>
      <w:r w:rsidR="00CD13AD" w:rsidRPr="00895F9E">
        <w:rPr>
          <w:rFonts w:asciiTheme="minorHAnsi" w:hAnsiTheme="minorHAnsi" w:cstheme="minorHAnsi"/>
        </w:rPr>
        <w:t>department</w:t>
      </w:r>
      <w:r w:rsidR="000B0042" w:rsidRPr="00895F9E">
        <w:rPr>
          <w:rFonts w:asciiTheme="minorHAnsi" w:hAnsiTheme="minorHAnsi" w:cstheme="minorHAnsi"/>
        </w:rPr>
        <w:t xml:space="preserve"> of</w:t>
      </w:r>
      <w:r w:rsidR="00E71BB2" w:rsidRPr="00895F9E">
        <w:rPr>
          <w:rFonts w:asciiTheme="minorHAnsi" w:hAnsiTheme="minorHAnsi" w:cstheme="minorHAnsi"/>
        </w:rPr>
        <w:t>:</w:t>
      </w:r>
    </w:p>
    <w:p w14:paraId="223ABFBF" w14:textId="4A07C53B" w:rsidR="004008A9" w:rsidRPr="00895F9E" w:rsidRDefault="00E71BB2" w:rsidP="007B5EAC">
      <w:pPr>
        <w:pStyle w:val="ListParagraph"/>
        <w:numPr>
          <w:ilvl w:val="0"/>
          <w:numId w:val="51"/>
        </w:numPr>
        <w:spacing w:before="120" w:after="120"/>
        <w:ind w:left="714" w:hanging="357"/>
        <w:contextualSpacing w:val="0"/>
        <w:rPr>
          <w:rFonts w:asciiTheme="minorHAnsi" w:hAnsiTheme="minorHAnsi" w:cstheme="minorHAnsi"/>
        </w:rPr>
      </w:pPr>
      <w:r w:rsidRPr="00895F9E">
        <w:rPr>
          <w:rFonts w:asciiTheme="minorHAnsi" w:hAnsiTheme="minorHAnsi" w:cstheme="minorHAnsi"/>
        </w:rPr>
        <w:t xml:space="preserve">the </w:t>
      </w:r>
      <w:r w:rsidR="00554B22" w:rsidRPr="00895F9E">
        <w:rPr>
          <w:rFonts w:asciiTheme="minorHAnsi" w:hAnsiTheme="minorHAnsi" w:cstheme="minorHAnsi"/>
        </w:rPr>
        <w:t xml:space="preserve">approved arrangement manager </w:t>
      </w:r>
      <w:r w:rsidR="00E117D7" w:rsidRPr="00895F9E">
        <w:rPr>
          <w:rFonts w:asciiTheme="minorHAnsi" w:hAnsiTheme="minorHAnsi" w:cstheme="minorHAnsi"/>
        </w:rPr>
        <w:t>responsible for the class 19.2</w:t>
      </w:r>
    </w:p>
    <w:p w14:paraId="7B7845B9" w14:textId="35C0CE5F" w:rsidR="001F0800" w:rsidRPr="00895F9E" w:rsidRDefault="00A24450" w:rsidP="007B5EAC">
      <w:pPr>
        <w:pStyle w:val="ListParagraph"/>
        <w:numPr>
          <w:ilvl w:val="0"/>
          <w:numId w:val="51"/>
        </w:numPr>
        <w:spacing w:after="120"/>
        <w:ind w:left="714" w:hanging="357"/>
        <w:contextualSpacing w:val="0"/>
        <w:rPr>
          <w:rFonts w:asciiTheme="minorHAnsi" w:hAnsiTheme="minorHAnsi" w:cstheme="minorHAnsi"/>
        </w:rPr>
      </w:pPr>
      <w:r w:rsidRPr="00895F9E">
        <w:rPr>
          <w:rFonts w:asciiTheme="minorHAnsi" w:hAnsiTheme="minorHAnsi" w:cstheme="minorHAnsi"/>
        </w:rPr>
        <w:t xml:space="preserve">the </w:t>
      </w:r>
      <w:r w:rsidR="000B0042" w:rsidRPr="00895F9E">
        <w:rPr>
          <w:rFonts w:asciiTheme="minorHAnsi" w:hAnsiTheme="minorHAnsi" w:cstheme="minorHAnsi"/>
        </w:rPr>
        <w:t xml:space="preserve">accredited persons that will perform the </w:t>
      </w:r>
      <w:r w:rsidR="00307861" w:rsidRPr="00895F9E">
        <w:rPr>
          <w:rFonts w:asciiTheme="minorHAnsi" w:hAnsiTheme="minorHAnsi" w:cstheme="minorHAnsi"/>
        </w:rPr>
        <w:t xml:space="preserve">class 19.2 </w:t>
      </w:r>
      <w:r w:rsidR="002B65D8" w:rsidRPr="00895F9E">
        <w:rPr>
          <w:rFonts w:asciiTheme="minorHAnsi" w:hAnsiTheme="minorHAnsi" w:cstheme="minorHAnsi"/>
        </w:rPr>
        <w:t xml:space="preserve">biosecurity </w:t>
      </w:r>
      <w:r w:rsidR="000B0042" w:rsidRPr="00895F9E">
        <w:rPr>
          <w:rFonts w:asciiTheme="minorHAnsi" w:hAnsiTheme="minorHAnsi" w:cstheme="minorHAnsi"/>
        </w:rPr>
        <w:t>activities</w:t>
      </w:r>
      <w:r w:rsidR="001F0800" w:rsidRPr="00895F9E">
        <w:rPr>
          <w:rFonts w:asciiTheme="minorHAnsi" w:hAnsiTheme="minorHAnsi" w:cstheme="minorHAnsi"/>
        </w:rPr>
        <w:t xml:space="preserve">. </w:t>
      </w:r>
    </w:p>
    <w:p w14:paraId="5017C7C9" w14:textId="3358B363" w:rsidR="00FF48E8" w:rsidRPr="00895F9E" w:rsidRDefault="001F0800" w:rsidP="00094BE0">
      <w:pPr>
        <w:spacing w:after="160"/>
        <w:rPr>
          <w:rFonts w:asciiTheme="minorHAnsi" w:hAnsiTheme="minorHAnsi" w:cstheme="minorHAnsi"/>
        </w:rPr>
      </w:pPr>
      <w:r w:rsidRPr="00895F9E">
        <w:rPr>
          <w:rFonts w:asciiTheme="minorHAnsi" w:hAnsiTheme="minorHAnsi" w:cstheme="minorHAnsi"/>
        </w:rPr>
        <w:lastRenderedPageBreak/>
        <w:t xml:space="preserve">Training and accreditation obligations </w:t>
      </w:r>
      <w:r w:rsidR="00E6375E" w:rsidRPr="00895F9E">
        <w:rPr>
          <w:rFonts w:asciiTheme="minorHAnsi" w:hAnsiTheme="minorHAnsi" w:cstheme="minorHAnsi"/>
        </w:rPr>
        <w:t xml:space="preserve">for </w:t>
      </w:r>
      <w:r w:rsidR="00CB2421" w:rsidRPr="00895F9E">
        <w:rPr>
          <w:rFonts w:asciiTheme="minorHAnsi" w:hAnsiTheme="minorHAnsi" w:cstheme="minorHAnsi"/>
        </w:rPr>
        <w:t xml:space="preserve">an </w:t>
      </w:r>
      <w:r w:rsidR="00E6375E" w:rsidRPr="00895F9E">
        <w:rPr>
          <w:rFonts w:asciiTheme="minorHAnsi" w:hAnsiTheme="minorHAnsi" w:cstheme="minorHAnsi"/>
        </w:rPr>
        <w:t>accredited person</w:t>
      </w:r>
      <w:r w:rsidR="0052721B" w:rsidRPr="00895F9E">
        <w:rPr>
          <w:rFonts w:asciiTheme="minorHAnsi" w:hAnsiTheme="minorHAnsi" w:cstheme="minorHAnsi"/>
        </w:rPr>
        <w:t xml:space="preserve"> </w:t>
      </w:r>
      <w:r w:rsidR="00AA55ED" w:rsidRPr="00895F9E">
        <w:rPr>
          <w:rFonts w:asciiTheme="minorHAnsi" w:hAnsiTheme="minorHAnsi" w:cstheme="minorHAnsi"/>
        </w:rPr>
        <w:t xml:space="preserve">covered by </w:t>
      </w:r>
      <w:r w:rsidR="0052721B" w:rsidRPr="00895F9E">
        <w:rPr>
          <w:rFonts w:asciiTheme="minorHAnsi" w:hAnsiTheme="minorHAnsi" w:cstheme="minorHAnsi"/>
        </w:rPr>
        <w:t>class 19</w:t>
      </w:r>
      <w:r w:rsidR="00794609" w:rsidRPr="00895F9E">
        <w:rPr>
          <w:rFonts w:asciiTheme="minorHAnsi" w:hAnsiTheme="minorHAnsi" w:cstheme="minorHAnsi"/>
        </w:rPr>
        <w:t>.2</w:t>
      </w:r>
      <w:r w:rsidR="0052721B" w:rsidRPr="00895F9E">
        <w:rPr>
          <w:rFonts w:asciiTheme="minorHAnsi" w:hAnsiTheme="minorHAnsi" w:cstheme="minorHAnsi"/>
        </w:rPr>
        <w:t xml:space="preserve"> </w:t>
      </w:r>
      <w:r w:rsidRPr="00895F9E">
        <w:rPr>
          <w:rFonts w:asciiTheme="minorHAnsi" w:hAnsiTheme="minorHAnsi" w:cstheme="minorHAnsi"/>
        </w:rPr>
        <w:t xml:space="preserve">are available at </w:t>
      </w:r>
      <w:hyperlink r:id="rId38" w:anchor="accreditation-for-class-19-approved-arrangements" w:history="1">
        <w:r w:rsidR="0048398C">
          <w:rPr>
            <w:rStyle w:val="Hyperlink"/>
            <w:rFonts w:asciiTheme="minorHAnsi" w:hAnsiTheme="minorHAnsi" w:cstheme="minorHAnsi"/>
          </w:rPr>
          <w:t>Training and accreditation for approved arrangement class 19</w:t>
        </w:r>
      </w:hyperlink>
      <w:hyperlink r:id="rId39" w:anchor="broker-accreditation">
        <w:r w:rsidRPr="00895F9E">
          <w:rPr>
            <w:rFonts w:asciiTheme="minorHAnsi" w:hAnsiTheme="minorHAnsi" w:cstheme="minorHAnsi"/>
          </w:rPr>
          <w:t>.</w:t>
        </w:r>
      </w:hyperlink>
      <w:bookmarkStart w:id="10" w:name="_Toc2602160"/>
    </w:p>
    <w:p w14:paraId="3B585458" w14:textId="10C5B30E" w:rsidR="00971932" w:rsidRPr="00895F9E" w:rsidRDefault="00504968" w:rsidP="003F5EA6">
      <w:pPr>
        <w:pStyle w:val="Heading3"/>
        <w:numPr>
          <w:ilvl w:val="0"/>
          <w:numId w:val="0"/>
        </w:numPr>
        <w:rPr>
          <w:rFonts w:asciiTheme="minorHAnsi" w:hAnsiTheme="minorHAnsi" w:cstheme="minorHAnsi"/>
        </w:rPr>
      </w:pPr>
      <w:bookmarkStart w:id="11" w:name="_Toc165466801"/>
      <w:r w:rsidRPr="00895F9E">
        <w:rPr>
          <w:rFonts w:asciiTheme="minorHAnsi" w:hAnsiTheme="minorHAnsi" w:cstheme="minorHAnsi"/>
        </w:rPr>
        <w:t>C</w:t>
      </w:r>
      <w:r w:rsidR="00971932" w:rsidRPr="00895F9E">
        <w:rPr>
          <w:rFonts w:asciiTheme="minorHAnsi" w:hAnsiTheme="minorHAnsi" w:cstheme="minorHAnsi"/>
        </w:rPr>
        <w:t>lass 19.2</w:t>
      </w:r>
      <w:r w:rsidRPr="00895F9E">
        <w:rPr>
          <w:rFonts w:asciiTheme="minorHAnsi" w:hAnsiTheme="minorHAnsi" w:cstheme="minorHAnsi"/>
        </w:rPr>
        <w:t xml:space="preserve"> conditions</w:t>
      </w:r>
      <w:bookmarkEnd w:id="10"/>
      <w:bookmarkEnd w:id="11"/>
    </w:p>
    <w:p w14:paraId="46A88424" w14:textId="5252730B" w:rsidR="00FC07A2" w:rsidRPr="00895F9E" w:rsidRDefault="00FC07A2" w:rsidP="00FF48E8">
      <w:pPr>
        <w:pStyle w:val="ListBullet"/>
        <w:numPr>
          <w:ilvl w:val="0"/>
          <w:numId w:val="0"/>
        </w:numPr>
        <w:rPr>
          <w:rStyle w:val="Strong"/>
          <w:rFonts w:asciiTheme="minorHAnsi" w:hAnsiTheme="minorHAnsi" w:cstheme="minorHAnsi"/>
          <w:b w:val="0"/>
        </w:rPr>
      </w:pPr>
      <w:r w:rsidRPr="00895F9E">
        <w:rPr>
          <w:rStyle w:val="Strong"/>
          <w:rFonts w:asciiTheme="minorHAnsi" w:hAnsiTheme="minorHAnsi" w:cstheme="minorHAnsi"/>
          <w:b w:val="0"/>
        </w:rPr>
        <w:t>T</w:t>
      </w:r>
      <w:r w:rsidR="00B41925" w:rsidRPr="00895F9E">
        <w:rPr>
          <w:rStyle w:val="Strong"/>
          <w:rFonts w:asciiTheme="minorHAnsi" w:hAnsiTheme="minorHAnsi" w:cstheme="minorHAnsi"/>
          <w:b w:val="0"/>
        </w:rPr>
        <w:t>he following</w:t>
      </w:r>
      <w:r w:rsidRPr="00895F9E">
        <w:rPr>
          <w:rStyle w:val="Strong"/>
          <w:rFonts w:asciiTheme="minorHAnsi" w:hAnsiTheme="minorHAnsi" w:cstheme="minorHAnsi"/>
          <w:b w:val="0"/>
        </w:rPr>
        <w:t xml:space="preserve"> conditions</w:t>
      </w:r>
      <w:r w:rsidR="00B41925" w:rsidRPr="00895F9E">
        <w:rPr>
          <w:rStyle w:val="Strong"/>
          <w:rFonts w:asciiTheme="minorHAnsi" w:hAnsiTheme="minorHAnsi" w:cstheme="minorHAnsi"/>
          <w:b w:val="0"/>
        </w:rPr>
        <w:t xml:space="preserve"> must be complied with.</w:t>
      </w:r>
    </w:p>
    <w:p w14:paraId="49E2408E" w14:textId="77777777" w:rsidR="00971932" w:rsidRPr="00895F9E" w:rsidRDefault="00971932" w:rsidP="009E28AF">
      <w:pPr>
        <w:pStyle w:val="Heading4"/>
        <w:numPr>
          <w:ilvl w:val="0"/>
          <w:numId w:val="0"/>
        </w:numPr>
        <w:spacing w:before="120" w:after="120"/>
        <w:ind w:left="357" w:hanging="357"/>
        <w:rPr>
          <w:rFonts w:asciiTheme="minorHAnsi" w:hAnsiTheme="minorHAnsi" w:cstheme="minorHAnsi"/>
          <w:sz w:val="32"/>
          <w:szCs w:val="32"/>
        </w:rPr>
      </w:pPr>
      <w:bookmarkStart w:id="12" w:name="_Toc165466802"/>
      <w:r w:rsidRPr="00895F9E">
        <w:rPr>
          <w:rFonts w:asciiTheme="minorHAnsi" w:hAnsiTheme="minorHAnsi" w:cstheme="minorHAnsi"/>
          <w:sz w:val="32"/>
          <w:szCs w:val="32"/>
        </w:rPr>
        <w:t>General Conditions</w:t>
      </w:r>
      <w:bookmarkEnd w:id="12"/>
    </w:p>
    <w:p w14:paraId="07D35B82" w14:textId="776D0794" w:rsidR="00615CEC" w:rsidRPr="00895F9E" w:rsidRDefault="00615CEC" w:rsidP="00094BE0">
      <w:pPr>
        <w:spacing w:after="160"/>
        <w:rPr>
          <w:rFonts w:asciiTheme="minorHAnsi" w:hAnsiTheme="minorHAnsi" w:cstheme="minorHAnsi"/>
        </w:rPr>
      </w:pPr>
      <w:r w:rsidRPr="00895F9E">
        <w:rPr>
          <w:rStyle w:val="Heading5Char"/>
          <w:rFonts w:asciiTheme="minorHAnsi" w:hAnsiTheme="minorHAnsi" w:cstheme="minorHAnsi"/>
        </w:rPr>
        <w:t>Condition 1:</w:t>
      </w:r>
      <w:r w:rsidRPr="00895F9E">
        <w:rPr>
          <w:rFonts w:asciiTheme="minorHAnsi" w:hAnsiTheme="minorHAnsi" w:cstheme="minorHAnsi"/>
          <w:b/>
        </w:rPr>
        <w:t xml:space="preserve"> </w:t>
      </w:r>
      <w:r w:rsidR="00C51C60" w:rsidRPr="00895F9E">
        <w:rPr>
          <w:rFonts w:asciiTheme="minorHAnsi" w:hAnsiTheme="minorHAnsi" w:cstheme="minorHAnsi"/>
        </w:rPr>
        <w:t>A</w:t>
      </w:r>
      <w:r w:rsidRPr="00895F9E">
        <w:rPr>
          <w:rFonts w:asciiTheme="minorHAnsi" w:hAnsiTheme="minorHAnsi" w:cstheme="minorHAnsi"/>
        </w:rPr>
        <w:t xml:space="preserve">ll accredited persons employed or contracted by 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 xml:space="preserve">must maintain their </w:t>
      </w:r>
      <w:r w:rsidR="00D65E1E" w:rsidRPr="00895F9E">
        <w:rPr>
          <w:rFonts w:asciiTheme="minorHAnsi" w:hAnsiTheme="minorHAnsi" w:cstheme="minorHAnsi"/>
        </w:rPr>
        <w:t>training and accreditation for class 19.2</w:t>
      </w:r>
      <w:r w:rsidRPr="00895F9E">
        <w:rPr>
          <w:rFonts w:asciiTheme="minorHAnsi" w:hAnsiTheme="minorHAnsi" w:cstheme="minorHAnsi"/>
        </w:rPr>
        <w:t xml:space="preserve"> including completing </w:t>
      </w:r>
      <w:hyperlink r:id="rId40" w:history="1">
        <w:r w:rsidRPr="00895F9E">
          <w:rPr>
            <w:rStyle w:val="Hyperlink"/>
            <w:rFonts w:asciiTheme="minorHAnsi" w:hAnsiTheme="minorHAnsi" w:cstheme="minorHAnsi"/>
          </w:rPr>
          <w:t xml:space="preserve">Continued </w:t>
        </w:r>
        <w:r w:rsidR="00E30533" w:rsidRPr="00895F9E">
          <w:rPr>
            <w:rStyle w:val="Hyperlink"/>
            <w:rFonts w:asciiTheme="minorHAnsi" w:hAnsiTheme="minorHAnsi" w:cstheme="minorHAnsi"/>
          </w:rPr>
          <w:t>b</w:t>
        </w:r>
        <w:r w:rsidRPr="00895F9E">
          <w:rPr>
            <w:rStyle w:val="Hyperlink"/>
            <w:rFonts w:asciiTheme="minorHAnsi" w:hAnsiTheme="minorHAnsi" w:cstheme="minorHAnsi"/>
          </w:rPr>
          <w:t xml:space="preserve">iosecurity </w:t>
        </w:r>
        <w:r w:rsidR="00E30533" w:rsidRPr="00895F9E">
          <w:rPr>
            <w:rStyle w:val="Hyperlink"/>
            <w:rFonts w:asciiTheme="minorHAnsi" w:hAnsiTheme="minorHAnsi" w:cstheme="minorHAnsi"/>
          </w:rPr>
          <w:t>c</w:t>
        </w:r>
        <w:r w:rsidRPr="00895F9E">
          <w:rPr>
            <w:rStyle w:val="Hyperlink"/>
            <w:rFonts w:asciiTheme="minorHAnsi" w:hAnsiTheme="minorHAnsi" w:cstheme="minorHAnsi"/>
          </w:rPr>
          <w:t>ompetency</w:t>
        </w:r>
      </w:hyperlink>
      <w:r w:rsidRPr="00895F9E">
        <w:rPr>
          <w:rFonts w:asciiTheme="minorHAnsi" w:hAnsiTheme="minorHAnsi" w:cstheme="minorHAnsi"/>
        </w:rPr>
        <w:t xml:space="preserve"> (CBC) </w:t>
      </w:r>
      <w:r w:rsidR="00311C8C" w:rsidRPr="00895F9E">
        <w:rPr>
          <w:rFonts w:asciiTheme="minorHAnsi" w:hAnsiTheme="minorHAnsi" w:cstheme="minorHAnsi"/>
        </w:rPr>
        <w:t>training</w:t>
      </w:r>
      <w:r w:rsidR="00821A69" w:rsidRPr="00895F9E">
        <w:rPr>
          <w:rFonts w:asciiTheme="minorHAnsi" w:hAnsiTheme="minorHAnsi" w:cstheme="minorHAnsi"/>
        </w:rPr>
        <w:t xml:space="preserve"> </w:t>
      </w:r>
      <w:r w:rsidRPr="00895F9E">
        <w:rPr>
          <w:rFonts w:asciiTheme="minorHAnsi" w:hAnsiTheme="minorHAnsi" w:cstheme="minorHAnsi"/>
        </w:rPr>
        <w:t xml:space="preserve">each </w:t>
      </w:r>
      <w:r w:rsidR="004D6E00" w:rsidRPr="00895F9E">
        <w:rPr>
          <w:rFonts w:asciiTheme="minorHAnsi" w:hAnsiTheme="minorHAnsi" w:cstheme="minorHAnsi"/>
        </w:rPr>
        <w:t xml:space="preserve">annual </w:t>
      </w:r>
      <w:r w:rsidRPr="00895F9E">
        <w:rPr>
          <w:rFonts w:asciiTheme="minorHAnsi" w:hAnsiTheme="minorHAnsi" w:cstheme="minorHAnsi"/>
        </w:rPr>
        <w:t xml:space="preserve">CBC </w:t>
      </w:r>
      <w:r w:rsidR="00E10122" w:rsidRPr="00895F9E">
        <w:rPr>
          <w:rFonts w:asciiTheme="minorHAnsi" w:hAnsiTheme="minorHAnsi" w:cstheme="minorHAnsi"/>
        </w:rPr>
        <w:t>period</w:t>
      </w:r>
      <w:r w:rsidR="00D65E1E" w:rsidRPr="00895F9E">
        <w:rPr>
          <w:rFonts w:asciiTheme="minorHAnsi" w:hAnsiTheme="minorHAnsi" w:cstheme="minorHAnsi"/>
        </w:rPr>
        <w:t xml:space="preserve"> </w:t>
      </w:r>
      <w:r w:rsidRPr="00895F9E">
        <w:rPr>
          <w:rFonts w:asciiTheme="minorHAnsi" w:hAnsiTheme="minorHAnsi" w:cstheme="minorHAnsi"/>
        </w:rPr>
        <w:t>(1 April to 31 March).</w:t>
      </w:r>
    </w:p>
    <w:p w14:paraId="526A4E7C" w14:textId="621C83A9" w:rsidR="00615CEC" w:rsidRPr="00895F9E" w:rsidRDefault="00615CEC" w:rsidP="00094BE0">
      <w:pPr>
        <w:spacing w:after="160"/>
        <w:rPr>
          <w:rFonts w:asciiTheme="minorHAnsi" w:hAnsiTheme="minorHAnsi" w:cstheme="minorHAnsi"/>
        </w:rPr>
      </w:pPr>
      <w:r w:rsidRPr="00895F9E">
        <w:rPr>
          <w:rStyle w:val="Heading5Char"/>
          <w:rFonts w:asciiTheme="minorHAnsi" w:hAnsiTheme="minorHAnsi" w:cstheme="minorHAnsi"/>
        </w:rPr>
        <w:t>Condition 2:</w:t>
      </w:r>
      <w:r w:rsidRPr="00895F9E">
        <w:rPr>
          <w:rFonts w:asciiTheme="minorHAnsi" w:hAnsiTheme="minorHAnsi" w:cstheme="minorHAnsi"/>
        </w:rPr>
        <w:t xml:space="preserve"> </w:t>
      </w:r>
      <w:r w:rsidR="00E766F1" w:rsidRPr="00895F9E">
        <w:rPr>
          <w:rFonts w:asciiTheme="minorHAnsi" w:hAnsiTheme="minorHAnsi" w:cstheme="minorHAnsi"/>
        </w:rPr>
        <w:t xml:space="preserve">The </w:t>
      </w:r>
      <w:r w:rsidR="00422030" w:rsidRPr="00895F9E">
        <w:rPr>
          <w:rFonts w:asciiTheme="minorHAnsi" w:hAnsiTheme="minorHAnsi" w:cstheme="minorHAnsi"/>
        </w:rPr>
        <w:t>biosecurity</w:t>
      </w:r>
      <w:r w:rsidR="00E766F1" w:rsidRPr="00895F9E">
        <w:rPr>
          <w:rFonts w:asciiTheme="minorHAnsi" w:hAnsiTheme="minorHAnsi" w:cstheme="minorHAnsi"/>
        </w:rPr>
        <w:t xml:space="preserve"> industry participant must ensure all employed or contracted persons lodging</w:t>
      </w:r>
      <w:r w:rsidR="006D3B50" w:rsidRPr="00895F9E">
        <w:rPr>
          <w:rFonts w:asciiTheme="minorHAnsi" w:hAnsiTheme="minorHAnsi" w:cstheme="minorHAnsi"/>
        </w:rPr>
        <w:t xml:space="preserve"> full</w:t>
      </w:r>
      <w:r w:rsidR="00E766F1" w:rsidRPr="00895F9E">
        <w:rPr>
          <w:rFonts w:asciiTheme="minorHAnsi" w:hAnsiTheme="minorHAnsi" w:cstheme="minorHAnsi"/>
        </w:rPr>
        <w:t xml:space="preserve"> import declarations are accredited </w:t>
      </w:r>
      <w:r w:rsidR="00A1645D" w:rsidRPr="00895F9E">
        <w:rPr>
          <w:rFonts w:asciiTheme="minorHAnsi" w:hAnsiTheme="minorHAnsi" w:cstheme="minorHAnsi"/>
        </w:rPr>
        <w:t xml:space="preserve">for class 19.2 </w:t>
      </w:r>
      <w:r w:rsidR="00E766F1" w:rsidRPr="00895F9E">
        <w:rPr>
          <w:rFonts w:asciiTheme="minorHAnsi" w:hAnsiTheme="minorHAnsi" w:cstheme="minorHAnsi"/>
        </w:rPr>
        <w:t>at</w:t>
      </w:r>
      <w:r w:rsidR="008B5AD4" w:rsidRPr="00895F9E">
        <w:rPr>
          <w:rFonts w:asciiTheme="minorHAnsi" w:hAnsiTheme="minorHAnsi" w:cstheme="minorHAnsi"/>
        </w:rPr>
        <w:t xml:space="preserve"> the</w:t>
      </w:r>
      <w:r w:rsidR="00E766F1" w:rsidRPr="00895F9E">
        <w:rPr>
          <w:rFonts w:asciiTheme="minorHAnsi" w:hAnsiTheme="minorHAnsi" w:cstheme="minorHAnsi"/>
        </w:rPr>
        <w:t xml:space="preserve"> time of lodgement</w:t>
      </w:r>
      <w:r w:rsidR="00E30533" w:rsidRPr="00895F9E">
        <w:rPr>
          <w:rFonts w:asciiTheme="minorHAnsi" w:hAnsiTheme="minorHAnsi" w:cstheme="minorHAnsi"/>
        </w:rPr>
        <w:t>.</w:t>
      </w:r>
      <w:r w:rsidR="00E766F1" w:rsidRPr="00895F9E">
        <w:rPr>
          <w:rFonts w:asciiTheme="minorHAnsi" w:hAnsiTheme="minorHAnsi" w:cstheme="minorHAnsi"/>
        </w:rPr>
        <w:t xml:space="preserve"> </w:t>
      </w:r>
    </w:p>
    <w:p w14:paraId="5351D718" w14:textId="2CC8A590" w:rsidR="002D3B63"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3</w:t>
      </w:r>
      <w:r w:rsidRPr="00895F9E">
        <w:rPr>
          <w:rStyle w:val="Heading5Char"/>
          <w:rFonts w:asciiTheme="minorHAnsi" w:hAnsiTheme="minorHAnsi" w:cstheme="minorHAnsi"/>
        </w:rPr>
        <w:t>:</w:t>
      </w:r>
      <w:r w:rsidRPr="00895F9E">
        <w:rPr>
          <w:rFonts w:asciiTheme="minorHAnsi" w:hAnsiTheme="minorHAnsi" w:cstheme="minorHAnsi"/>
        </w:rPr>
        <w:t xml:space="preserve"> </w:t>
      </w:r>
      <w:r w:rsidR="00C51C60" w:rsidRPr="00895F9E">
        <w:rPr>
          <w:rFonts w:asciiTheme="minorHAnsi" w:hAnsiTheme="minorHAnsi" w:cstheme="minorHAnsi"/>
        </w:rPr>
        <w:t>T</w:t>
      </w:r>
      <w:r w:rsidRPr="00895F9E">
        <w:rPr>
          <w:rFonts w:asciiTheme="minorHAnsi" w:hAnsiTheme="minorHAnsi" w:cstheme="minorHAnsi"/>
        </w:rPr>
        <w:t xml:space="preserve">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must notify the department in writing within 15</w:t>
      </w:r>
      <w:r w:rsidR="003C2370" w:rsidRPr="00895F9E">
        <w:rPr>
          <w:rFonts w:asciiTheme="minorHAnsi" w:hAnsiTheme="minorHAnsi" w:cstheme="minorHAnsi"/>
        </w:rPr>
        <w:t> </w:t>
      </w:r>
      <w:r w:rsidRPr="00895F9E">
        <w:rPr>
          <w:rFonts w:asciiTheme="minorHAnsi" w:hAnsiTheme="minorHAnsi" w:cstheme="minorHAnsi"/>
        </w:rPr>
        <w:t xml:space="preserve">working days </w:t>
      </w:r>
      <w:r w:rsidR="00582B19" w:rsidRPr="00895F9E">
        <w:rPr>
          <w:rFonts w:asciiTheme="minorHAnsi" w:hAnsiTheme="minorHAnsi" w:cstheme="minorHAnsi"/>
        </w:rPr>
        <w:t>regarding</w:t>
      </w:r>
      <w:r w:rsidRPr="00895F9E">
        <w:rPr>
          <w:rFonts w:asciiTheme="minorHAnsi" w:hAnsiTheme="minorHAnsi" w:cstheme="minorHAnsi"/>
        </w:rPr>
        <w:t xml:space="preserve"> any of the following matters:</w:t>
      </w:r>
    </w:p>
    <w:p w14:paraId="05B58AB7" w14:textId="28845543" w:rsidR="002D3B63" w:rsidRPr="00895F9E" w:rsidRDefault="002D3B63" w:rsidP="005A53D2">
      <w:pPr>
        <w:pStyle w:val="ListBullet"/>
        <w:rPr>
          <w:rFonts w:asciiTheme="minorHAnsi" w:hAnsiTheme="minorHAnsi" w:cstheme="minorHAnsi"/>
        </w:rPr>
      </w:pPr>
      <w:r w:rsidRPr="00895F9E">
        <w:rPr>
          <w:rFonts w:asciiTheme="minorHAnsi" w:hAnsiTheme="minorHAnsi" w:cstheme="minorHAnsi"/>
        </w:rPr>
        <w:t xml:space="preserve">details of </w:t>
      </w:r>
      <w:r w:rsidR="006C6C1D" w:rsidRPr="00895F9E">
        <w:rPr>
          <w:rFonts w:asciiTheme="minorHAnsi" w:hAnsiTheme="minorHAnsi" w:cstheme="minorHAnsi"/>
        </w:rPr>
        <w:t xml:space="preserve">class 19.2 </w:t>
      </w:r>
      <w:r w:rsidRPr="00895F9E">
        <w:rPr>
          <w:rFonts w:asciiTheme="minorHAnsi" w:hAnsiTheme="minorHAnsi" w:cstheme="minorHAnsi"/>
        </w:rPr>
        <w:t xml:space="preserve">accredited persons who </w:t>
      </w:r>
      <w:r w:rsidR="006C6B82" w:rsidRPr="00895F9E">
        <w:rPr>
          <w:rFonts w:asciiTheme="minorHAnsi" w:hAnsiTheme="minorHAnsi" w:cstheme="minorHAnsi"/>
        </w:rPr>
        <w:t xml:space="preserve">are added or removed from the </w:t>
      </w:r>
      <w:r w:rsidRPr="00895F9E">
        <w:rPr>
          <w:rFonts w:asciiTheme="minorHAnsi" w:hAnsiTheme="minorHAnsi" w:cstheme="minorHAnsi"/>
        </w:rPr>
        <w:t>arrangement</w:t>
      </w:r>
    </w:p>
    <w:p w14:paraId="20973D8A" w14:textId="42D69A5A" w:rsidR="00B7771E" w:rsidRPr="00895F9E" w:rsidRDefault="002D3B63" w:rsidP="005A53D2">
      <w:pPr>
        <w:pStyle w:val="ListBullet"/>
        <w:rPr>
          <w:rFonts w:asciiTheme="minorHAnsi" w:hAnsiTheme="minorHAnsi" w:cstheme="minorHAnsi"/>
        </w:rPr>
      </w:pPr>
      <w:r w:rsidRPr="00895F9E">
        <w:rPr>
          <w:rFonts w:asciiTheme="minorHAnsi" w:hAnsiTheme="minorHAnsi" w:cstheme="minorHAnsi"/>
        </w:rPr>
        <w:t xml:space="preserve">when </w:t>
      </w:r>
      <w:r w:rsidR="00430A53" w:rsidRPr="00895F9E">
        <w:rPr>
          <w:rFonts w:asciiTheme="minorHAnsi" w:hAnsiTheme="minorHAnsi" w:cstheme="minorHAnsi"/>
        </w:rPr>
        <w:t xml:space="preserve">no </w:t>
      </w:r>
      <w:r w:rsidR="00562F79" w:rsidRPr="00895F9E">
        <w:rPr>
          <w:rFonts w:asciiTheme="minorHAnsi" w:hAnsiTheme="minorHAnsi" w:cstheme="minorHAnsi"/>
        </w:rPr>
        <w:t>class 19.2 accredited person is employed or contracted</w:t>
      </w:r>
      <w:r w:rsidR="00694E9B" w:rsidRPr="00895F9E">
        <w:rPr>
          <w:rFonts w:asciiTheme="minorHAnsi" w:hAnsiTheme="minorHAnsi" w:cstheme="minorHAnsi"/>
        </w:rPr>
        <w:t xml:space="preserve"> under the arrangement</w:t>
      </w:r>
    </w:p>
    <w:p w14:paraId="65208D4E" w14:textId="15FE1EF3" w:rsidR="002D3B63" w:rsidRPr="00895F9E" w:rsidRDefault="002D3B63" w:rsidP="005A53D2">
      <w:pPr>
        <w:pStyle w:val="ListBullet"/>
        <w:rPr>
          <w:rFonts w:asciiTheme="minorHAnsi" w:hAnsiTheme="minorHAnsi" w:cstheme="minorHAnsi"/>
        </w:rPr>
      </w:pPr>
      <w:r w:rsidRPr="00895F9E">
        <w:rPr>
          <w:rFonts w:asciiTheme="minorHAnsi" w:hAnsiTheme="minorHAnsi" w:cstheme="minorHAnsi"/>
        </w:rPr>
        <w:t xml:space="preserve">when the </w:t>
      </w:r>
      <w:r w:rsidR="00F11FAF" w:rsidRPr="00895F9E">
        <w:rPr>
          <w:rFonts w:asciiTheme="minorHAnsi" w:hAnsiTheme="minorHAnsi" w:cstheme="minorHAnsi"/>
        </w:rPr>
        <w:t xml:space="preserve">arrangement </w:t>
      </w:r>
      <w:r w:rsidR="00F64F52" w:rsidRPr="00895F9E">
        <w:rPr>
          <w:rFonts w:asciiTheme="minorHAnsi" w:hAnsiTheme="minorHAnsi" w:cstheme="minorHAnsi"/>
        </w:rPr>
        <w:t xml:space="preserve">site details </w:t>
      </w:r>
      <w:r w:rsidR="00A2569D" w:rsidRPr="00895F9E">
        <w:rPr>
          <w:rFonts w:asciiTheme="minorHAnsi" w:hAnsiTheme="minorHAnsi" w:cstheme="minorHAnsi"/>
        </w:rPr>
        <w:t>or</w:t>
      </w:r>
      <w:r w:rsidRPr="00895F9E">
        <w:rPr>
          <w:rFonts w:asciiTheme="minorHAnsi" w:hAnsiTheme="minorHAnsi" w:cstheme="minorHAnsi"/>
        </w:rPr>
        <w:t xml:space="preserve"> the approved arrangement manager</w:t>
      </w:r>
      <w:r w:rsidR="008B5AD4" w:rsidRPr="00895F9E">
        <w:rPr>
          <w:rFonts w:asciiTheme="minorHAnsi" w:hAnsiTheme="minorHAnsi" w:cstheme="minorHAnsi"/>
        </w:rPr>
        <w:t xml:space="preserve"> </w:t>
      </w:r>
      <w:r w:rsidRPr="00895F9E">
        <w:rPr>
          <w:rFonts w:asciiTheme="minorHAnsi" w:hAnsiTheme="minorHAnsi" w:cstheme="minorHAnsi"/>
        </w:rPr>
        <w:t>change</w:t>
      </w:r>
      <w:r w:rsidR="004030F6" w:rsidRPr="00895F9E">
        <w:rPr>
          <w:rFonts w:asciiTheme="minorHAnsi" w:hAnsiTheme="minorHAnsi" w:cstheme="minorHAnsi"/>
        </w:rPr>
        <w:t>.</w:t>
      </w:r>
    </w:p>
    <w:p w14:paraId="2CD9CFB1" w14:textId="3B4E4490" w:rsidR="001E5D7C" w:rsidRPr="00895F9E" w:rsidRDefault="002065D0" w:rsidP="00094BE0">
      <w:pPr>
        <w:spacing w:after="160"/>
        <w:rPr>
          <w:rFonts w:asciiTheme="minorHAnsi" w:hAnsiTheme="minorHAnsi" w:cstheme="minorHAnsi"/>
          <w:bCs/>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4</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C51C60" w:rsidRPr="00895F9E">
        <w:rPr>
          <w:rFonts w:asciiTheme="minorHAnsi" w:hAnsiTheme="minorHAnsi" w:cstheme="minorHAnsi"/>
        </w:rPr>
        <w:t xml:space="preserve">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bCs/>
        </w:rPr>
        <w:t xml:space="preserve"> </w:t>
      </w:r>
      <w:r w:rsidR="001E5D7C" w:rsidRPr="00895F9E">
        <w:rPr>
          <w:rFonts w:asciiTheme="minorHAnsi" w:hAnsiTheme="minorHAnsi" w:cstheme="minorHAnsi"/>
          <w:bCs/>
        </w:rPr>
        <w:t>must notify the department in writing within 15</w:t>
      </w:r>
      <w:r w:rsidR="003C2370" w:rsidRPr="00895F9E">
        <w:rPr>
          <w:rFonts w:asciiTheme="minorHAnsi" w:hAnsiTheme="minorHAnsi" w:cstheme="minorHAnsi"/>
          <w:bCs/>
        </w:rPr>
        <w:t> </w:t>
      </w:r>
      <w:r w:rsidR="001E5D7C" w:rsidRPr="00895F9E">
        <w:rPr>
          <w:rFonts w:asciiTheme="minorHAnsi" w:hAnsiTheme="minorHAnsi" w:cstheme="minorHAnsi"/>
          <w:bCs/>
        </w:rPr>
        <w:t xml:space="preserve">working days of becoming aware of any change of status, of the </w:t>
      </w:r>
      <w:r w:rsidR="004A4E5D" w:rsidRPr="00895F9E">
        <w:rPr>
          <w:rFonts w:asciiTheme="minorHAnsi" w:hAnsiTheme="minorHAnsi" w:cstheme="minorHAnsi"/>
        </w:rPr>
        <w:t>biosecurity industry participant</w:t>
      </w:r>
      <w:r w:rsidR="00115828" w:rsidRPr="00895F9E">
        <w:rPr>
          <w:rFonts w:asciiTheme="minorHAnsi" w:hAnsiTheme="minorHAnsi" w:cstheme="minorHAnsi"/>
        </w:rPr>
        <w:t>,</w:t>
      </w:r>
      <w:r w:rsidR="004A4E5D" w:rsidRPr="00895F9E" w:rsidDel="004A4E5D">
        <w:rPr>
          <w:rFonts w:asciiTheme="minorHAnsi" w:hAnsiTheme="minorHAnsi" w:cstheme="minorHAnsi"/>
          <w:bCs/>
        </w:rPr>
        <w:t xml:space="preserve"> </w:t>
      </w:r>
      <w:r w:rsidR="001E5D7C" w:rsidRPr="00895F9E">
        <w:rPr>
          <w:rFonts w:asciiTheme="minorHAnsi" w:hAnsiTheme="minorHAnsi" w:cstheme="minorHAnsi"/>
          <w:bCs/>
        </w:rPr>
        <w:t xml:space="preserve">or their associates (including accredited persons) relevant to the </w:t>
      </w:r>
      <w:r w:rsidR="001C4FE6" w:rsidRPr="00895F9E">
        <w:rPr>
          <w:rFonts w:asciiTheme="minorHAnsi" w:hAnsiTheme="minorHAnsi" w:cstheme="minorHAnsi"/>
          <w:bCs/>
        </w:rPr>
        <w:t>arrangement</w:t>
      </w:r>
      <w:r w:rsidR="00582B19" w:rsidRPr="00895F9E">
        <w:rPr>
          <w:rFonts w:asciiTheme="minorHAnsi" w:hAnsiTheme="minorHAnsi" w:cstheme="minorHAnsi"/>
          <w:bCs/>
        </w:rPr>
        <w:t>, not previously been notified to the department</w:t>
      </w:r>
      <w:r w:rsidR="001E5D7C" w:rsidRPr="00895F9E">
        <w:rPr>
          <w:rFonts w:asciiTheme="minorHAnsi" w:hAnsiTheme="minorHAnsi" w:cstheme="minorHAnsi"/>
          <w:bCs/>
        </w:rPr>
        <w:t xml:space="preserve"> in relation to:</w:t>
      </w:r>
    </w:p>
    <w:p w14:paraId="3B01716C" w14:textId="1C94D6D6" w:rsidR="001E5D7C" w:rsidRPr="00895F9E" w:rsidRDefault="001E5D7C" w:rsidP="00F233D8">
      <w:pPr>
        <w:pStyle w:val="ListBullet"/>
        <w:rPr>
          <w:rStyle w:val="Emphasis"/>
          <w:rFonts w:asciiTheme="minorHAnsi" w:hAnsiTheme="minorHAnsi" w:cstheme="minorHAnsi"/>
          <w:i w:val="0"/>
          <w:iCs w:val="0"/>
        </w:rPr>
      </w:pPr>
      <w:r w:rsidRPr="00895F9E">
        <w:rPr>
          <w:rFonts w:asciiTheme="minorHAnsi" w:hAnsiTheme="minorHAnsi" w:cstheme="minorHAnsi"/>
        </w:rPr>
        <w:t>conviction of an offence or order to pay a pecuniary penalty under the</w:t>
      </w:r>
      <w:r w:rsidRPr="00895F9E">
        <w:rPr>
          <w:rStyle w:val="Emphasis"/>
          <w:rFonts w:asciiTheme="minorHAnsi" w:hAnsiTheme="minorHAnsi" w:cstheme="minorHAnsi"/>
        </w:rPr>
        <w:t xml:space="preserve"> </w:t>
      </w:r>
      <w:r w:rsidRPr="00895F9E">
        <w:rPr>
          <w:rStyle w:val="Emphasis"/>
          <w:rFonts w:asciiTheme="minorHAnsi" w:hAnsiTheme="minorHAnsi" w:cstheme="minorHAnsi"/>
          <w:i w:val="0"/>
          <w:iCs w:val="0"/>
        </w:rPr>
        <w:t>Biosecurity Act</w:t>
      </w:r>
      <w:r w:rsidRPr="00895F9E">
        <w:rPr>
          <w:rFonts w:asciiTheme="minorHAnsi" w:hAnsiTheme="minorHAnsi" w:cstheme="minorHAnsi"/>
        </w:rPr>
        <w:t xml:space="preserve">, </w:t>
      </w:r>
      <w:r w:rsidRPr="00895F9E">
        <w:rPr>
          <w:rStyle w:val="Emphasis"/>
          <w:rFonts w:asciiTheme="minorHAnsi" w:hAnsiTheme="minorHAnsi" w:cstheme="minorHAnsi"/>
        </w:rPr>
        <w:t>Customs Act 1901</w:t>
      </w:r>
      <w:r w:rsidRPr="00895F9E">
        <w:rPr>
          <w:rFonts w:asciiTheme="minorHAnsi" w:hAnsiTheme="minorHAnsi" w:cstheme="minorHAnsi"/>
        </w:rPr>
        <w:t xml:space="preserve">, </w:t>
      </w:r>
      <w:r w:rsidRPr="00895F9E">
        <w:rPr>
          <w:rFonts w:asciiTheme="minorHAnsi" w:hAnsiTheme="minorHAnsi" w:cstheme="minorHAnsi"/>
          <w:i/>
          <w:iCs/>
        </w:rPr>
        <w:t>Criminal Code</w:t>
      </w:r>
      <w:r w:rsidR="003D202C" w:rsidRPr="00895F9E">
        <w:rPr>
          <w:rFonts w:asciiTheme="minorHAnsi" w:hAnsiTheme="minorHAnsi" w:cstheme="minorHAnsi"/>
          <w:i/>
          <w:iCs/>
        </w:rPr>
        <w:t xml:space="preserve"> Act 1995</w:t>
      </w:r>
      <w:r w:rsidRPr="00895F9E">
        <w:rPr>
          <w:rFonts w:asciiTheme="minorHAnsi" w:hAnsiTheme="minorHAnsi" w:cstheme="minorHAnsi"/>
        </w:rPr>
        <w:t xml:space="preserve"> or </w:t>
      </w:r>
      <w:r w:rsidRPr="00895F9E">
        <w:rPr>
          <w:rStyle w:val="Emphasis"/>
          <w:rFonts w:asciiTheme="minorHAnsi" w:hAnsiTheme="minorHAnsi" w:cstheme="minorHAnsi"/>
        </w:rPr>
        <w:t>Crimes Act 1914</w:t>
      </w:r>
    </w:p>
    <w:p w14:paraId="416917F2" w14:textId="144707CA"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debt to the Commonwealth that is more than 28 days overdue under the</w:t>
      </w:r>
      <w:r w:rsidRPr="00895F9E">
        <w:rPr>
          <w:rStyle w:val="Emphasis"/>
          <w:rFonts w:asciiTheme="minorHAnsi" w:hAnsiTheme="minorHAnsi" w:cstheme="minorHAnsi"/>
        </w:rPr>
        <w:t xml:space="preserve"> </w:t>
      </w:r>
      <w:r w:rsidR="006D43FE" w:rsidRPr="00895F9E">
        <w:rPr>
          <w:rStyle w:val="Emphasis"/>
          <w:rFonts w:asciiTheme="minorHAnsi" w:hAnsiTheme="minorHAnsi" w:cstheme="minorHAnsi"/>
          <w:i w:val="0"/>
          <w:iCs w:val="0"/>
        </w:rPr>
        <w:t>Biosecurity Act</w:t>
      </w:r>
      <w:r w:rsidRPr="00895F9E">
        <w:rPr>
          <w:rFonts w:asciiTheme="minorHAnsi" w:hAnsiTheme="minorHAnsi" w:cstheme="minorHAnsi"/>
          <w:i/>
        </w:rPr>
        <w:t>,</w:t>
      </w:r>
      <w:r w:rsidRPr="00895F9E">
        <w:rPr>
          <w:rFonts w:asciiTheme="minorHAnsi" w:hAnsiTheme="minorHAnsi" w:cstheme="minorHAnsi"/>
        </w:rPr>
        <w:t xml:space="preserve"> </w:t>
      </w:r>
      <w:r w:rsidR="006D43FE" w:rsidRPr="00895F9E">
        <w:rPr>
          <w:rStyle w:val="Emphasis"/>
          <w:rFonts w:asciiTheme="minorHAnsi" w:hAnsiTheme="minorHAnsi" w:cstheme="minorHAnsi"/>
          <w:i w:val="0"/>
          <w:iCs w:val="0"/>
        </w:rPr>
        <w:t>Customs Act</w:t>
      </w:r>
      <w:r w:rsidRPr="00895F9E">
        <w:rPr>
          <w:rFonts w:asciiTheme="minorHAnsi" w:hAnsiTheme="minorHAnsi" w:cstheme="minorHAnsi"/>
        </w:rPr>
        <w:t>, Criminal Code</w:t>
      </w:r>
      <w:r w:rsidR="003D202C" w:rsidRPr="00895F9E">
        <w:rPr>
          <w:rFonts w:asciiTheme="minorHAnsi" w:hAnsiTheme="minorHAnsi" w:cstheme="minorHAnsi"/>
        </w:rPr>
        <w:t xml:space="preserve"> Act</w:t>
      </w:r>
      <w:r w:rsidRPr="00895F9E">
        <w:rPr>
          <w:rFonts w:asciiTheme="minorHAnsi" w:hAnsiTheme="minorHAnsi" w:cstheme="minorHAnsi"/>
        </w:rPr>
        <w:t xml:space="preserve"> or </w:t>
      </w:r>
      <w:r w:rsidR="006D43FE" w:rsidRPr="00895F9E">
        <w:rPr>
          <w:rStyle w:val="Emphasis"/>
          <w:rFonts w:asciiTheme="minorHAnsi" w:hAnsiTheme="minorHAnsi" w:cstheme="minorHAnsi"/>
          <w:i w:val="0"/>
          <w:iCs w:val="0"/>
        </w:rPr>
        <w:t>Crimes Act</w:t>
      </w:r>
    </w:p>
    <w:p w14:paraId="77C88557"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 xml:space="preserve">refusal, involuntary suspension, involuntary revocation/cancellation or involuntary variation of an import permit, </w:t>
      </w:r>
      <w:r w:rsidR="006F0C53" w:rsidRPr="00895F9E">
        <w:rPr>
          <w:rFonts w:asciiTheme="minorHAnsi" w:hAnsiTheme="minorHAnsi" w:cstheme="minorHAnsi"/>
        </w:rPr>
        <w:t xml:space="preserve">an </w:t>
      </w:r>
      <w:r w:rsidR="001C4FE6" w:rsidRPr="00895F9E">
        <w:rPr>
          <w:rFonts w:asciiTheme="minorHAnsi" w:hAnsiTheme="minorHAnsi" w:cstheme="minorHAnsi"/>
          <w:bCs/>
        </w:rPr>
        <w:t>approved arrangement</w:t>
      </w:r>
      <w:r w:rsidRPr="00895F9E">
        <w:rPr>
          <w:rFonts w:asciiTheme="minorHAnsi" w:hAnsiTheme="minorHAnsi" w:cstheme="minorHAnsi"/>
        </w:rPr>
        <w:t xml:space="preserve">, or </w:t>
      </w:r>
      <w:r w:rsidR="001C4FE6" w:rsidRPr="00895F9E">
        <w:rPr>
          <w:rFonts w:asciiTheme="minorHAnsi" w:hAnsiTheme="minorHAnsi" w:cstheme="minorHAnsi"/>
          <w:bCs/>
        </w:rPr>
        <w:t>approved arrangement</w:t>
      </w:r>
      <w:r w:rsidR="001C4FE6" w:rsidRPr="00895F9E" w:rsidDel="001C4FE6">
        <w:rPr>
          <w:rFonts w:asciiTheme="minorHAnsi" w:hAnsiTheme="minorHAnsi" w:cstheme="minorHAnsi"/>
        </w:rPr>
        <w:t xml:space="preserve"> </w:t>
      </w:r>
      <w:r w:rsidR="006F0C53" w:rsidRPr="00895F9E">
        <w:rPr>
          <w:rFonts w:asciiTheme="minorHAnsi" w:hAnsiTheme="minorHAnsi" w:cstheme="minorHAnsi"/>
        </w:rPr>
        <w:t xml:space="preserve">site </w:t>
      </w:r>
      <w:r w:rsidRPr="00895F9E">
        <w:rPr>
          <w:rFonts w:asciiTheme="minorHAnsi" w:hAnsiTheme="minorHAnsi" w:cstheme="minorHAnsi"/>
        </w:rPr>
        <w:t>under the</w:t>
      </w:r>
      <w:r w:rsidRPr="00895F9E">
        <w:rPr>
          <w:rFonts w:asciiTheme="minorHAnsi" w:hAnsiTheme="minorHAnsi" w:cstheme="minorHAnsi"/>
          <w:i/>
        </w:rPr>
        <w:t xml:space="preserve"> </w:t>
      </w:r>
      <w:r w:rsidRPr="00895F9E">
        <w:rPr>
          <w:rStyle w:val="Emphasis"/>
          <w:rFonts w:asciiTheme="minorHAnsi" w:hAnsiTheme="minorHAnsi" w:cstheme="minorHAnsi"/>
          <w:i w:val="0"/>
        </w:rPr>
        <w:t>Biosecurity Act</w:t>
      </w:r>
      <w:r w:rsidRPr="00895F9E">
        <w:rPr>
          <w:rFonts w:asciiTheme="minorHAnsi" w:hAnsiTheme="minorHAnsi" w:cstheme="minorHAnsi"/>
          <w:i/>
        </w:rPr>
        <w:t>.</w:t>
      </w:r>
    </w:p>
    <w:p w14:paraId="62B0400E" w14:textId="1D2D8F8C" w:rsidR="001E5D7C" w:rsidRPr="00895F9E" w:rsidRDefault="002065D0"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5</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C51C60" w:rsidRPr="00895F9E">
        <w:rPr>
          <w:rFonts w:asciiTheme="minorHAnsi" w:hAnsiTheme="minorHAnsi" w:cstheme="minorHAnsi"/>
        </w:rPr>
        <w:t>T</w:t>
      </w:r>
      <w:r w:rsidR="001E5D7C" w:rsidRPr="00895F9E">
        <w:rPr>
          <w:rFonts w:asciiTheme="minorHAnsi" w:hAnsiTheme="minorHAnsi" w:cstheme="minorHAnsi"/>
        </w:rPr>
        <w:t xml:space="preserve">he department must be notified of any </w:t>
      </w:r>
      <w:hyperlink r:id="rId41" w:history="1">
        <w:r w:rsidR="001E5D7C" w:rsidRPr="00895F9E">
          <w:rPr>
            <w:rStyle w:val="Hyperlink"/>
            <w:rFonts w:asciiTheme="minorHAnsi" w:hAnsiTheme="minorHAnsi" w:cstheme="minorHAnsi"/>
          </w:rPr>
          <w:t>reportable biosecurity incident</w:t>
        </w:r>
      </w:hyperlink>
      <w:r w:rsidR="001E5D7C" w:rsidRPr="00895F9E">
        <w:rPr>
          <w:rFonts w:asciiTheme="minorHAnsi" w:hAnsiTheme="minorHAnsi" w:cstheme="minorHAnsi"/>
        </w:rPr>
        <w:t xml:space="preserve"> as soon as practicable, in accordance with the determination made by the Director of Biosecurity.</w:t>
      </w:r>
    </w:p>
    <w:p w14:paraId="1E965731" w14:textId="77777777" w:rsidR="002D3B63"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6</w:t>
      </w:r>
      <w:r w:rsidRPr="00895F9E">
        <w:rPr>
          <w:rStyle w:val="Heading5Char"/>
          <w:rFonts w:asciiTheme="minorHAnsi" w:hAnsiTheme="minorHAnsi" w:cstheme="minorHAnsi"/>
        </w:rPr>
        <w:t>:</w:t>
      </w:r>
      <w:r w:rsidRPr="00895F9E">
        <w:rPr>
          <w:rFonts w:asciiTheme="minorHAnsi" w:hAnsiTheme="minorHAnsi" w:cstheme="minorHAnsi"/>
          <w:b/>
        </w:rPr>
        <w:t xml:space="preserve"> </w:t>
      </w:r>
      <w:r w:rsidR="00C51C60" w:rsidRPr="00895F9E">
        <w:rPr>
          <w:rFonts w:asciiTheme="minorHAnsi" w:hAnsiTheme="minorHAnsi" w:cstheme="minorHAnsi"/>
        </w:rPr>
        <w:t>T</w:t>
      </w:r>
      <w:r w:rsidRPr="00895F9E">
        <w:rPr>
          <w:rFonts w:asciiTheme="minorHAnsi" w:hAnsiTheme="minorHAnsi" w:cstheme="minorHAnsi"/>
        </w:rPr>
        <w:t xml:space="preserve">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must provide site access to biosecurity officers, biosecurity enforcement officers and department-approved auditors to perform the functions and exercise the powers granted to them by the Biosecurity Act or another law of the Commonwealth.</w:t>
      </w:r>
    </w:p>
    <w:p w14:paraId="089BC12E" w14:textId="77777777" w:rsidR="002D3B63"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7</w:t>
      </w:r>
      <w:r w:rsidRPr="00895F9E">
        <w:rPr>
          <w:rStyle w:val="Heading5Char"/>
          <w:rFonts w:asciiTheme="minorHAnsi" w:hAnsiTheme="minorHAnsi" w:cstheme="minorHAnsi"/>
        </w:rPr>
        <w:t>:</w:t>
      </w:r>
      <w:r w:rsidRPr="00895F9E">
        <w:rPr>
          <w:rFonts w:asciiTheme="minorHAnsi" w:hAnsiTheme="minorHAnsi" w:cstheme="minorHAnsi"/>
        </w:rPr>
        <w:t xml:space="preserve"> </w:t>
      </w:r>
      <w:r w:rsidR="00C51C60" w:rsidRPr="00895F9E">
        <w:rPr>
          <w:rFonts w:asciiTheme="minorHAnsi" w:hAnsiTheme="minorHAnsi" w:cstheme="minorHAnsi"/>
        </w:rPr>
        <w:t>T</w:t>
      </w:r>
      <w:r w:rsidRPr="00895F9E">
        <w:rPr>
          <w:rFonts w:asciiTheme="minorHAnsi" w:hAnsiTheme="minorHAnsi" w:cstheme="minorHAnsi"/>
        </w:rPr>
        <w:t xml:space="preserve">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must provide departmental biosecurity officers, auditors or department-approved auditors with facilities and assistance as requested, and any required documents (including electronic documents), records or items relevant to the audit.</w:t>
      </w:r>
    </w:p>
    <w:p w14:paraId="5A4EB509" w14:textId="29700E3E" w:rsidR="001E5D7C"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A60A1" w:rsidRPr="00895F9E">
        <w:rPr>
          <w:rStyle w:val="Heading5Char"/>
          <w:rFonts w:asciiTheme="minorHAnsi" w:hAnsiTheme="minorHAnsi" w:cstheme="minorHAnsi"/>
        </w:rPr>
        <w:t>8</w:t>
      </w:r>
      <w:r w:rsidRPr="00895F9E">
        <w:rPr>
          <w:rStyle w:val="Heading5Char"/>
          <w:rFonts w:asciiTheme="minorHAnsi" w:hAnsiTheme="minorHAnsi" w:cstheme="minorHAnsi"/>
        </w:rPr>
        <w:t>:</w:t>
      </w:r>
      <w:r w:rsidRPr="00895F9E">
        <w:rPr>
          <w:rFonts w:asciiTheme="minorHAnsi" w:hAnsiTheme="minorHAnsi" w:cstheme="minorHAnsi"/>
        </w:rPr>
        <w:t xml:space="preserve"> </w:t>
      </w:r>
      <w:r w:rsidR="00C51C60" w:rsidRPr="00895F9E">
        <w:rPr>
          <w:rFonts w:asciiTheme="minorHAnsi" w:hAnsiTheme="minorHAnsi" w:cstheme="minorHAnsi"/>
        </w:rPr>
        <w:t>T</w:t>
      </w:r>
      <w:r w:rsidRPr="00895F9E">
        <w:rPr>
          <w:rFonts w:asciiTheme="minorHAnsi" w:hAnsiTheme="minorHAnsi" w:cstheme="minorHAnsi"/>
        </w:rPr>
        <w:t xml:space="preserve">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 xml:space="preserve">must allow departmental biosecurity officers, auditors or department-approved auditors to examine documents (including electronic documents) and collect evidence of compliance and non-compliance with </w:t>
      </w:r>
      <w:r w:rsidR="00AA762A" w:rsidRPr="00895F9E">
        <w:rPr>
          <w:rFonts w:asciiTheme="minorHAnsi" w:hAnsiTheme="minorHAnsi" w:cstheme="minorHAnsi"/>
          <w:bCs/>
        </w:rPr>
        <w:t xml:space="preserve">the </w:t>
      </w:r>
      <w:r w:rsidR="008F7347" w:rsidRPr="00895F9E">
        <w:rPr>
          <w:rFonts w:asciiTheme="minorHAnsi" w:hAnsiTheme="minorHAnsi" w:cstheme="minorHAnsi"/>
          <w:bCs/>
        </w:rPr>
        <w:t>class 19.2</w:t>
      </w:r>
      <w:r w:rsidR="001C4FE6" w:rsidRPr="00895F9E">
        <w:rPr>
          <w:rFonts w:asciiTheme="minorHAnsi" w:hAnsiTheme="minorHAnsi" w:cstheme="minorHAnsi"/>
        </w:rPr>
        <w:t xml:space="preserve"> </w:t>
      </w:r>
      <w:r w:rsidRPr="00895F9E">
        <w:rPr>
          <w:rFonts w:asciiTheme="minorHAnsi" w:hAnsiTheme="minorHAnsi" w:cstheme="minorHAnsi"/>
        </w:rPr>
        <w:t>conditions by performing actions such as copying documents and taking photographs.</w:t>
      </w:r>
    </w:p>
    <w:p w14:paraId="1884045F" w14:textId="55F88E0B" w:rsidR="001E5D7C" w:rsidRPr="00895F9E" w:rsidRDefault="001E5D7C" w:rsidP="009E28AF">
      <w:pPr>
        <w:pStyle w:val="Heading4"/>
        <w:numPr>
          <w:ilvl w:val="0"/>
          <w:numId w:val="0"/>
        </w:numPr>
        <w:spacing w:before="120" w:after="120"/>
        <w:ind w:left="357" w:hanging="357"/>
        <w:rPr>
          <w:rFonts w:asciiTheme="minorHAnsi" w:hAnsiTheme="minorHAnsi" w:cstheme="minorHAnsi"/>
          <w:sz w:val="32"/>
          <w:szCs w:val="32"/>
        </w:rPr>
      </w:pPr>
      <w:bookmarkStart w:id="13" w:name="_Toc165466803"/>
      <w:r w:rsidRPr="00895F9E">
        <w:rPr>
          <w:rFonts w:asciiTheme="minorHAnsi" w:hAnsiTheme="minorHAnsi" w:cstheme="minorHAnsi"/>
          <w:sz w:val="32"/>
          <w:szCs w:val="32"/>
        </w:rPr>
        <w:lastRenderedPageBreak/>
        <w:t xml:space="preserve">Operating </w:t>
      </w:r>
      <w:r w:rsidR="002B6B59" w:rsidRPr="00895F9E">
        <w:rPr>
          <w:rFonts w:asciiTheme="minorHAnsi" w:hAnsiTheme="minorHAnsi" w:cstheme="minorHAnsi"/>
          <w:sz w:val="32"/>
          <w:szCs w:val="32"/>
        </w:rPr>
        <w:t>conditions</w:t>
      </w:r>
      <w:bookmarkEnd w:id="13"/>
    </w:p>
    <w:p w14:paraId="1BA86BC8" w14:textId="62C1079D" w:rsidR="00521DFD" w:rsidRPr="00895F9E" w:rsidRDefault="00521DFD" w:rsidP="00094BE0">
      <w:pPr>
        <w:spacing w:after="160"/>
        <w:rPr>
          <w:rFonts w:asciiTheme="minorHAnsi" w:hAnsiTheme="minorHAnsi" w:cstheme="minorHAnsi"/>
        </w:rPr>
      </w:pPr>
      <w:bookmarkStart w:id="14" w:name="_Responsibilities"/>
      <w:bookmarkStart w:id="15" w:name="_Processes_and_outcomes"/>
      <w:bookmarkStart w:id="16" w:name="_Ref479668248"/>
      <w:bookmarkEnd w:id="14"/>
      <w:bookmarkEnd w:id="15"/>
      <w:r w:rsidRPr="00895F9E">
        <w:rPr>
          <w:rStyle w:val="Heading5Char"/>
          <w:rFonts w:asciiTheme="minorHAnsi" w:hAnsiTheme="minorHAnsi" w:cstheme="minorHAnsi"/>
        </w:rPr>
        <w:t>Condition 9:</w:t>
      </w:r>
      <w:r w:rsidRPr="00895F9E">
        <w:rPr>
          <w:rFonts w:asciiTheme="minorHAnsi" w:hAnsiTheme="minorHAnsi" w:cstheme="minorHAnsi"/>
        </w:rPr>
        <w:t xml:space="preserve"> </w:t>
      </w:r>
      <w:r w:rsidR="00A2569D" w:rsidRPr="00895F9E">
        <w:rPr>
          <w:rFonts w:asciiTheme="minorHAnsi" w:hAnsiTheme="minorHAnsi" w:cstheme="minorHAnsi"/>
        </w:rPr>
        <w:t>The</w:t>
      </w:r>
      <w:r w:rsidRPr="00895F9E">
        <w:rPr>
          <w:rFonts w:asciiTheme="minorHAnsi" w:hAnsiTheme="minorHAnsi" w:cstheme="minorHAnsi"/>
        </w:rPr>
        <w:t xml:space="preserve"> biosecurity industry participant</w:t>
      </w:r>
      <w:r w:rsidRPr="00895F9E" w:rsidDel="004A4E5D">
        <w:rPr>
          <w:rFonts w:asciiTheme="minorHAnsi" w:hAnsiTheme="minorHAnsi" w:cstheme="minorHAnsi"/>
        </w:rPr>
        <w:t xml:space="preserve"> </w:t>
      </w:r>
      <w:r w:rsidRPr="00895F9E">
        <w:rPr>
          <w:rFonts w:asciiTheme="minorHAnsi" w:hAnsiTheme="minorHAnsi" w:cstheme="minorHAnsi"/>
        </w:rPr>
        <w:t xml:space="preserve">must have </w:t>
      </w:r>
      <w:r w:rsidR="00656BA9" w:rsidRPr="00895F9E">
        <w:rPr>
          <w:rFonts w:asciiTheme="minorHAnsi" w:hAnsiTheme="minorHAnsi" w:cstheme="minorHAnsi"/>
        </w:rPr>
        <w:t xml:space="preserve">and maintain </w:t>
      </w:r>
      <w:r w:rsidRPr="00895F9E">
        <w:rPr>
          <w:rFonts w:asciiTheme="minorHAnsi" w:hAnsiTheme="minorHAnsi" w:cstheme="minorHAnsi"/>
        </w:rPr>
        <w:t xml:space="preserve">a BICON multiple user account that is registered for </w:t>
      </w:r>
      <w:r w:rsidR="00C64146" w:rsidRPr="00895F9E">
        <w:rPr>
          <w:rFonts w:asciiTheme="minorHAnsi" w:hAnsiTheme="minorHAnsi" w:cstheme="minorHAnsi"/>
        </w:rPr>
        <w:t>‘</w:t>
      </w:r>
      <w:r w:rsidR="00846ED9" w:rsidRPr="00895F9E">
        <w:rPr>
          <w:rFonts w:asciiTheme="minorHAnsi" w:hAnsiTheme="minorHAnsi" w:cstheme="minorHAnsi"/>
        </w:rPr>
        <w:t xml:space="preserve">class 19.2 </w:t>
      </w:r>
      <w:r w:rsidRPr="00895F9E">
        <w:rPr>
          <w:rFonts w:asciiTheme="minorHAnsi" w:hAnsiTheme="minorHAnsi" w:cstheme="minorHAnsi"/>
        </w:rPr>
        <w:t>AEPCOMM user access</w:t>
      </w:r>
      <w:r w:rsidR="00C64146" w:rsidRPr="00895F9E">
        <w:rPr>
          <w:rFonts w:asciiTheme="minorHAnsi" w:hAnsiTheme="minorHAnsi" w:cstheme="minorHAnsi"/>
        </w:rPr>
        <w:t>’</w:t>
      </w:r>
      <w:r w:rsidRPr="00895F9E">
        <w:rPr>
          <w:rFonts w:asciiTheme="minorHAnsi" w:hAnsiTheme="minorHAnsi" w:cstheme="minorHAnsi"/>
        </w:rPr>
        <w:t>.</w:t>
      </w:r>
    </w:p>
    <w:p w14:paraId="273BA522" w14:textId="7116B039" w:rsidR="00521DFD" w:rsidRPr="00895F9E" w:rsidRDefault="00521DFD" w:rsidP="00094BE0">
      <w:pPr>
        <w:spacing w:after="160"/>
        <w:rPr>
          <w:rFonts w:asciiTheme="minorHAnsi" w:hAnsiTheme="minorHAnsi" w:cstheme="minorHAnsi"/>
        </w:rPr>
      </w:pPr>
      <w:r w:rsidRPr="00895F9E">
        <w:rPr>
          <w:rFonts w:asciiTheme="minorHAnsi" w:hAnsiTheme="minorHAnsi" w:cstheme="minorHAnsi"/>
        </w:rPr>
        <w:t xml:space="preserve">See </w:t>
      </w:r>
      <w:hyperlink r:id="rId42" w:history="1">
        <w:r w:rsidRPr="00895F9E">
          <w:rPr>
            <w:rStyle w:val="Hyperlink"/>
            <w:rFonts w:asciiTheme="minorHAnsi" w:hAnsiTheme="minorHAnsi" w:cstheme="minorHAnsi"/>
          </w:rPr>
          <w:t>BICON help</w:t>
        </w:r>
      </w:hyperlink>
      <w:r w:rsidRPr="00895F9E">
        <w:rPr>
          <w:rFonts w:asciiTheme="minorHAnsi" w:hAnsiTheme="minorHAnsi" w:cstheme="minorHAnsi"/>
        </w:rPr>
        <w:t xml:space="preserve"> for information on how to create an account and register for </w:t>
      </w:r>
      <w:r w:rsidR="00846ED9" w:rsidRPr="00895F9E">
        <w:rPr>
          <w:rFonts w:asciiTheme="minorHAnsi" w:hAnsiTheme="minorHAnsi" w:cstheme="minorHAnsi"/>
        </w:rPr>
        <w:t>class 19.2</w:t>
      </w:r>
      <w:r w:rsidR="00740220" w:rsidRPr="00895F9E">
        <w:rPr>
          <w:rFonts w:asciiTheme="minorHAnsi" w:hAnsiTheme="minorHAnsi" w:cstheme="minorHAnsi"/>
        </w:rPr>
        <w:t xml:space="preserve"> </w:t>
      </w:r>
      <w:r w:rsidRPr="00895F9E">
        <w:rPr>
          <w:rFonts w:asciiTheme="minorHAnsi" w:hAnsiTheme="minorHAnsi" w:cstheme="minorHAnsi"/>
        </w:rPr>
        <w:t>access.</w:t>
      </w:r>
    </w:p>
    <w:p w14:paraId="363ADC26" w14:textId="7B3CDCA2" w:rsidR="00521DFD" w:rsidRPr="00895F9E" w:rsidRDefault="00521DFD" w:rsidP="00094BE0">
      <w:pPr>
        <w:spacing w:after="160"/>
        <w:rPr>
          <w:rFonts w:asciiTheme="minorHAnsi" w:hAnsiTheme="minorHAnsi" w:cstheme="minorHAnsi"/>
        </w:rPr>
      </w:pPr>
      <w:r w:rsidRPr="00895F9E">
        <w:rPr>
          <w:rStyle w:val="Heading5Char"/>
          <w:rFonts w:asciiTheme="minorHAnsi" w:hAnsiTheme="minorHAnsi" w:cstheme="minorHAnsi"/>
        </w:rPr>
        <w:t>Condition 10:</w:t>
      </w:r>
      <w:r w:rsidRPr="00895F9E">
        <w:rPr>
          <w:rFonts w:asciiTheme="minorHAnsi" w:hAnsiTheme="minorHAnsi" w:cstheme="minorHAnsi"/>
        </w:rPr>
        <w:t xml:space="preserve"> Accredited persons employed </w:t>
      </w:r>
      <w:r w:rsidR="0092211B" w:rsidRPr="00895F9E">
        <w:rPr>
          <w:rFonts w:asciiTheme="minorHAnsi" w:hAnsiTheme="minorHAnsi" w:cstheme="minorHAnsi"/>
        </w:rPr>
        <w:t xml:space="preserve">or </w:t>
      </w:r>
      <w:r w:rsidRPr="00895F9E">
        <w:rPr>
          <w:rFonts w:asciiTheme="minorHAnsi" w:hAnsiTheme="minorHAnsi" w:cstheme="minorHAnsi"/>
        </w:rPr>
        <w:t>contracted to the biosecurity industry participant</w:t>
      </w:r>
      <w:r w:rsidRPr="00895F9E" w:rsidDel="004A4E5D">
        <w:rPr>
          <w:rFonts w:asciiTheme="minorHAnsi" w:hAnsiTheme="minorHAnsi" w:cstheme="minorHAnsi"/>
        </w:rPr>
        <w:t xml:space="preserve"> </w:t>
      </w:r>
      <w:r w:rsidRPr="00895F9E">
        <w:rPr>
          <w:rFonts w:asciiTheme="minorHAnsi" w:hAnsiTheme="minorHAnsi" w:cstheme="minorHAnsi"/>
        </w:rPr>
        <w:t xml:space="preserve">must be added to </w:t>
      </w:r>
      <w:r w:rsidR="00656BA9" w:rsidRPr="00895F9E">
        <w:rPr>
          <w:rFonts w:asciiTheme="minorHAnsi" w:hAnsiTheme="minorHAnsi" w:cstheme="minorHAnsi"/>
        </w:rPr>
        <w:t xml:space="preserve">and maintained in </w:t>
      </w:r>
      <w:r w:rsidRPr="00895F9E">
        <w:rPr>
          <w:rFonts w:asciiTheme="minorHAnsi" w:hAnsiTheme="minorHAnsi" w:cstheme="minorHAnsi"/>
        </w:rPr>
        <w:t>the industry participant’s</w:t>
      </w:r>
      <w:r w:rsidRPr="00895F9E" w:rsidDel="004A4E5D">
        <w:rPr>
          <w:rFonts w:asciiTheme="minorHAnsi" w:hAnsiTheme="minorHAnsi" w:cstheme="minorHAnsi"/>
        </w:rPr>
        <w:t xml:space="preserve"> </w:t>
      </w:r>
      <w:r w:rsidRPr="00895F9E">
        <w:rPr>
          <w:rFonts w:asciiTheme="minorHAnsi" w:hAnsiTheme="minorHAnsi" w:cstheme="minorHAnsi"/>
        </w:rPr>
        <w:t>BICON multiple user account.</w:t>
      </w:r>
    </w:p>
    <w:p w14:paraId="0B1C6CA2" w14:textId="77777777" w:rsidR="00521DFD" w:rsidRPr="00895F9E" w:rsidRDefault="00521DFD" w:rsidP="00094BE0">
      <w:pPr>
        <w:spacing w:after="160"/>
        <w:rPr>
          <w:rFonts w:asciiTheme="minorHAnsi" w:hAnsiTheme="minorHAnsi" w:cstheme="minorHAnsi"/>
        </w:rPr>
      </w:pPr>
      <w:r w:rsidRPr="00895F9E">
        <w:rPr>
          <w:rFonts w:asciiTheme="minorHAnsi" w:hAnsiTheme="minorHAnsi" w:cstheme="minorHAnsi"/>
        </w:rPr>
        <w:t xml:space="preserve">See </w:t>
      </w:r>
      <w:hyperlink r:id="rId43" w:history="1">
        <w:r w:rsidRPr="00895F9E">
          <w:rPr>
            <w:rStyle w:val="Hyperlink"/>
            <w:rFonts w:asciiTheme="minorHAnsi" w:hAnsiTheme="minorHAnsi" w:cstheme="minorHAnsi"/>
          </w:rPr>
          <w:t>BICON help</w:t>
        </w:r>
      </w:hyperlink>
      <w:r w:rsidRPr="00895F9E">
        <w:rPr>
          <w:rFonts w:asciiTheme="minorHAnsi" w:hAnsiTheme="minorHAnsi" w:cstheme="minorHAnsi"/>
        </w:rPr>
        <w:t xml:space="preserve"> for information on how to upgrade and join an existing multiple user account.</w:t>
      </w:r>
    </w:p>
    <w:p w14:paraId="5C80399F" w14:textId="658B4531" w:rsidR="00875866"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21DFD" w:rsidRPr="00895F9E">
        <w:rPr>
          <w:rStyle w:val="Heading5Char"/>
          <w:rFonts w:asciiTheme="minorHAnsi" w:hAnsiTheme="minorHAnsi" w:cstheme="minorHAnsi"/>
        </w:rPr>
        <w:t>11</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5B503C" w:rsidRPr="00895F9E">
        <w:rPr>
          <w:rFonts w:asciiTheme="minorHAnsi" w:hAnsiTheme="minorHAnsi" w:cstheme="minorHAnsi"/>
        </w:rPr>
        <w:t>At the time of lodging the import declaration, the accredited persons must determine if the commodity is in scope for class 19.2 and must only enter a class 19.2 AEPCOMM code for the in scope commodity by referring to:</w:t>
      </w:r>
    </w:p>
    <w:p w14:paraId="3E2F807F" w14:textId="5D5C492D" w:rsidR="00875866" w:rsidRPr="00895F9E" w:rsidRDefault="00875866" w:rsidP="00B94EEF">
      <w:pPr>
        <w:pStyle w:val="ListBullet"/>
        <w:rPr>
          <w:rFonts w:asciiTheme="minorHAnsi" w:hAnsiTheme="minorHAnsi" w:cstheme="minorHAnsi"/>
        </w:rPr>
      </w:pPr>
      <w:r w:rsidRPr="00895F9E">
        <w:rPr>
          <w:rFonts w:asciiTheme="minorHAnsi" w:hAnsiTheme="minorHAnsi" w:cstheme="minorHAnsi"/>
        </w:rPr>
        <w:t xml:space="preserve">the </w:t>
      </w:r>
      <w:hyperlink r:id="rId44" w:history="1">
        <w:r w:rsidR="0048398C">
          <w:rPr>
            <w:rStyle w:val="Hyperlink"/>
            <w:rFonts w:asciiTheme="minorHAnsi" w:hAnsiTheme="minorHAnsi" w:cstheme="minorHAnsi"/>
          </w:rPr>
          <w:t>Approved arrangement class 19.2 commodities</w:t>
        </w:r>
      </w:hyperlink>
      <w:r w:rsidR="00821A69" w:rsidRPr="00895F9E">
        <w:rPr>
          <w:rStyle w:val="Hyperlink"/>
          <w:rFonts w:asciiTheme="minorHAnsi" w:hAnsiTheme="minorHAnsi" w:cstheme="minorHAnsi"/>
        </w:rPr>
        <w:t xml:space="preserve"> </w:t>
      </w:r>
      <w:r w:rsidR="00821A69" w:rsidRPr="00895F9E">
        <w:rPr>
          <w:rFonts w:asciiTheme="minorHAnsi" w:hAnsiTheme="minorHAnsi" w:cstheme="minorHAnsi"/>
        </w:rPr>
        <w:t>webpage</w:t>
      </w:r>
    </w:p>
    <w:p w14:paraId="3F616C04" w14:textId="63798813" w:rsidR="00875866" w:rsidRPr="00895F9E" w:rsidRDefault="00875866" w:rsidP="00B94EEF">
      <w:pPr>
        <w:pStyle w:val="ListBullet"/>
        <w:rPr>
          <w:rFonts w:asciiTheme="minorHAnsi" w:hAnsiTheme="minorHAnsi" w:cstheme="minorHAnsi"/>
        </w:rPr>
      </w:pPr>
      <w:r w:rsidRPr="00895F9E">
        <w:rPr>
          <w:rFonts w:asciiTheme="minorHAnsi" w:hAnsiTheme="minorHAnsi" w:cstheme="minorHAnsi"/>
        </w:rPr>
        <w:t xml:space="preserve">the approved </w:t>
      </w:r>
      <w:r w:rsidR="00846ED9" w:rsidRPr="00895F9E">
        <w:rPr>
          <w:rFonts w:asciiTheme="minorHAnsi" w:hAnsiTheme="minorHAnsi" w:cstheme="minorHAnsi"/>
        </w:rPr>
        <w:t xml:space="preserve">class 19.2 </w:t>
      </w:r>
      <w:r w:rsidRPr="00895F9E">
        <w:rPr>
          <w:rFonts w:asciiTheme="minorHAnsi" w:hAnsiTheme="minorHAnsi" w:cstheme="minorHAnsi"/>
        </w:rPr>
        <w:t xml:space="preserve">AEPCOMM pathways in BICON </w:t>
      </w:r>
      <w:r w:rsidR="006802F1" w:rsidRPr="00895F9E">
        <w:rPr>
          <w:rFonts w:asciiTheme="minorHAnsi" w:hAnsiTheme="minorHAnsi" w:cstheme="minorHAnsi"/>
        </w:rPr>
        <w:t>- ‘</w:t>
      </w:r>
      <w:r w:rsidR="00846ED9" w:rsidRPr="00895F9E">
        <w:rPr>
          <w:rFonts w:asciiTheme="minorHAnsi" w:hAnsiTheme="minorHAnsi" w:cstheme="minorHAnsi"/>
        </w:rPr>
        <w:t xml:space="preserve">class 19.2 </w:t>
      </w:r>
      <w:r w:rsidRPr="00895F9E">
        <w:rPr>
          <w:rFonts w:asciiTheme="minorHAnsi" w:hAnsiTheme="minorHAnsi" w:cstheme="minorHAnsi"/>
        </w:rPr>
        <w:t>AEPCOMM user access</w:t>
      </w:r>
      <w:r w:rsidR="006802F1" w:rsidRPr="00895F9E">
        <w:rPr>
          <w:rFonts w:asciiTheme="minorHAnsi" w:hAnsiTheme="minorHAnsi" w:cstheme="minorHAnsi"/>
        </w:rPr>
        <w:t>’</w:t>
      </w:r>
    </w:p>
    <w:p w14:paraId="1779B42A" w14:textId="3AC3295F" w:rsidR="001E5D7C" w:rsidRPr="00895F9E" w:rsidRDefault="00D150D6" w:rsidP="00094BE0">
      <w:pPr>
        <w:spacing w:after="160"/>
        <w:rPr>
          <w:rFonts w:asciiTheme="minorHAnsi" w:hAnsiTheme="minorHAnsi" w:cstheme="minorHAnsi"/>
        </w:rPr>
      </w:pPr>
      <w:r w:rsidRPr="00895F9E">
        <w:rPr>
          <w:rFonts w:asciiTheme="minorHAnsi" w:hAnsiTheme="minorHAnsi" w:cstheme="minorHAnsi"/>
        </w:rPr>
        <w:t>The department will update th</w:t>
      </w:r>
      <w:r w:rsidR="00BF6DC4" w:rsidRPr="00895F9E">
        <w:rPr>
          <w:rFonts w:asciiTheme="minorHAnsi" w:hAnsiTheme="minorHAnsi" w:cstheme="minorHAnsi"/>
        </w:rPr>
        <w:t xml:space="preserve">e approved commodities </w:t>
      </w:r>
      <w:r w:rsidRPr="00895F9E">
        <w:rPr>
          <w:rFonts w:asciiTheme="minorHAnsi" w:hAnsiTheme="minorHAnsi" w:cstheme="minorHAnsi"/>
        </w:rPr>
        <w:t xml:space="preserve">webpage and BICON </w:t>
      </w:r>
      <w:r w:rsidR="00321A93" w:rsidRPr="00895F9E">
        <w:rPr>
          <w:rFonts w:asciiTheme="minorHAnsi" w:hAnsiTheme="minorHAnsi" w:cstheme="minorHAnsi"/>
        </w:rPr>
        <w:t>w</w:t>
      </w:r>
      <w:r w:rsidR="00176EFB" w:rsidRPr="00895F9E">
        <w:rPr>
          <w:rFonts w:asciiTheme="minorHAnsi" w:hAnsiTheme="minorHAnsi" w:cstheme="minorHAnsi"/>
        </w:rPr>
        <w:t xml:space="preserve">hen </w:t>
      </w:r>
      <w:r w:rsidRPr="00895F9E">
        <w:rPr>
          <w:rFonts w:asciiTheme="minorHAnsi" w:hAnsiTheme="minorHAnsi" w:cstheme="minorHAnsi"/>
        </w:rPr>
        <w:t xml:space="preserve">in scope commodities or pathways are </w:t>
      </w:r>
      <w:r w:rsidR="00864CBF" w:rsidRPr="00895F9E">
        <w:rPr>
          <w:rFonts w:asciiTheme="minorHAnsi" w:hAnsiTheme="minorHAnsi" w:cstheme="minorHAnsi"/>
        </w:rPr>
        <w:t>added or removed</w:t>
      </w:r>
      <w:r w:rsidRPr="00895F9E">
        <w:rPr>
          <w:rFonts w:asciiTheme="minorHAnsi" w:hAnsiTheme="minorHAnsi" w:cstheme="minorHAnsi"/>
        </w:rPr>
        <w:t xml:space="preserve">. These changes will be communicated through the department’s </w:t>
      </w:r>
      <w:hyperlink r:id="rId45">
        <w:r w:rsidR="00875866" w:rsidRPr="00895F9E">
          <w:rPr>
            <w:rStyle w:val="Hyperlink"/>
            <w:rFonts w:asciiTheme="minorHAnsi" w:hAnsiTheme="minorHAnsi" w:cstheme="minorHAnsi"/>
          </w:rPr>
          <w:t xml:space="preserve">Import </w:t>
        </w:r>
        <w:r w:rsidRPr="00895F9E">
          <w:rPr>
            <w:rStyle w:val="Hyperlink"/>
            <w:rFonts w:asciiTheme="minorHAnsi" w:hAnsiTheme="minorHAnsi" w:cstheme="minorHAnsi"/>
          </w:rPr>
          <w:t>industry advice n</w:t>
        </w:r>
        <w:r w:rsidR="00875866" w:rsidRPr="00895F9E">
          <w:rPr>
            <w:rStyle w:val="Hyperlink"/>
            <w:rFonts w:asciiTheme="minorHAnsi" w:hAnsiTheme="minorHAnsi" w:cstheme="minorHAnsi"/>
          </w:rPr>
          <w:t>otice</w:t>
        </w:r>
      </w:hyperlink>
      <w:r w:rsidR="00875866" w:rsidRPr="00895F9E">
        <w:rPr>
          <w:rFonts w:asciiTheme="minorHAnsi" w:hAnsiTheme="minorHAnsi" w:cstheme="minorHAnsi"/>
        </w:rPr>
        <w:t xml:space="preserve"> w</w:t>
      </w:r>
      <w:r w:rsidRPr="00895F9E">
        <w:rPr>
          <w:rFonts w:asciiTheme="minorHAnsi" w:hAnsiTheme="minorHAnsi" w:cstheme="minorHAnsi"/>
        </w:rPr>
        <w:t>eb</w:t>
      </w:r>
      <w:r w:rsidR="00875866" w:rsidRPr="00895F9E">
        <w:rPr>
          <w:rFonts w:asciiTheme="minorHAnsi" w:hAnsiTheme="minorHAnsi" w:cstheme="minorHAnsi"/>
        </w:rPr>
        <w:t>page.</w:t>
      </w:r>
    </w:p>
    <w:p w14:paraId="33017983" w14:textId="6C16EC96" w:rsidR="00457506" w:rsidRPr="00895F9E" w:rsidRDefault="002B6B59" w:rsidP="00094BE0">
      <w:pPr>
        <w:spacing w:after="160"/>
        <w:rPr>
          <w:rStyle w:val="Hyperlink"/>
          <w:rFonts w:asciiTheme="minorHAnsi" w:hAnsiTheme="minorHAnsi" w:cstheme="minorHAnsi"/>
        </w:rPr>
      </w:pPr>
      <w:r w:rsidRPr="00895F9E">
        <w:rPr>
          <w:rStyle w:val="Heading5Char"/>
          <w:rFonts w:asciiTheme="minorHAnsi" w:hAnsiTheme="minorHAnsi" w:cstheme="minorHAnsi"/>
        </w:rPr>
        <w:t xml:space="preserve">Condition </w:t>
      </w:r>
      <w:r w:rsidR="00521DFD" w:rsidRPr="00895F9E">
        <w:rPr>
          <w:rStyle w:val="Heading5Char"/>
          <w:rFonts w:asciiTheme="minorHAnsi" w:hAnsiTheme="minorHAnsi" w:cstheme="minorHAnsi"/>
        </w:rPr>
        <w:t>12</w:t>
      </w:r>
      <w:r w:rsidR="001E5D7C" w:rsidRPr="00895F9E">
        <w:rPr>
          <w:rStyle w:val="Heading5Char"/>
          <w:rFonts w:asciiTheme="minorHAnsi" w:hAnsiTheme="minorHAnsi" w:cstheme="minorHAnsi"/>
        </w:rPr>
        <w:t>:</w:t>
      </w:r>
      <w:r w:rsidR="001E5D7C" w:rsidRPr="00895F9E">
        <w:rPr>
          <w:rFonts w:asciiTheme="minorHAnsi" w:hAnsiTheme="minorHAnsi" w:cstheme="minorHAnsi"/>
          <w:b/>
          <w:bCs/>
        </w:rPr>
        <w:t xml:space="preserve"> </w:t>
      </w:r>
      <w:r w:rsidR="00457506" w:rsidRPr="00895F9E">
        <w:rPr>
          <w:rFonts w:asciiTheme="minorHAnsi" w:hAnsiTheme="minorHAnsi" w:cstheme="minorHAnsi"/>
        </w:rPr>
        <w:t>Only accredited persons are to assess all documentation</w:t>
      </w:r>
      <w:r w:rsidR="001E5D7C" w:rsidRPr="00895F9E">
        <w:rPr>
          <w:rFonts w:asciiTheme="minorHAnsi" w:hAnsiTheme="minorHAnsi" w:cstheme="minorHAnsi"/>
        </w:rPr>
        <w:t xml:space="preserve"> for </w:t>
      </w:r>
      <w:r w:rsidR="002D3B63" w:rsidRPr="00895F9E">
        <w:rPr>
          <w:rFonts w:asciiTheme="minorHAnsi" w:hAnsiTheme="minorHAnsi" w:cstheme="minorHAnsi"/>
        </w:rPr>
        <w:t>commodities</w:t>
      </w:r>
      <w:r w:rsidR="001E5D7C" w:rsidRPr="00895F9E">
        <w:rPr>
          <w:rFonts w:asciiTheme="minorHAnsi" w:hAnsiTheme="minorHAnsi" w:cstheme="minorHAnsi"/>
        </w:rPr>
        <w:t xml:space="preserve"> in</w:t>
      </w:r>
      <w:r w:rsidR="006D333C" w:rsidRPr="00895F9E">
        <w:rPr>
          <w:rFonts w:asciiTheme="minorHAnsi" w:hAnsiTheme="minorHAnsi" w:cstheme="minorHAnsi"/>
        </w:rPr>
        <w:t xml:space="preserve"> </w:t>
      </w:r>
      <w:r w:rsidR="001E5D7C" w:rsidRPr="00895F9E">
        <w:rPr>
          <w:rFonts w:asciiTheme="minorHAnsi" w:hAnsiTheme="minorHAnsi" w:cstheme="minorHAnsi"/>
        </w:rPr>
        <w:t xml:space="preserve">scope of </w:t>
      </w:r>
      <w:r w:rsidR="003D202C" w:rsidRPr="00895F9E">
        <w:rPr>
          <w:rFonts w:asciiTheme="minorHAnsi" w:hAnsiTheme="minorHAnsi" w:cstheme="minorHAnsi"/>
        </w:rPr>
        <w:t xml:space="preserve">a class 19.2 </w:t>
      </w:r>
      <w:r w:rsidR="001C4FE6" w:rsidRPr="00895F9E">
        <w:rPr>
          <w:rFonts w:asciiTheme="minorHAnsi" w:hAnsiTheme="minorHAnsi" w:cstheme="minorHAnsi"/>
        </w:rPr>
        <w:t>arrangement</w:t>
      </w:r>
      <w:r w:rsidR="001E5D7C" w:rsidRPr="00895F9E">
        <w:rPr>
          <w:rFonts w:asciiTheme="minorHAnsi" w:hAnsiTheme="minorHAnsi" w:cstheme="minorHAnsi"/>
        </w:rPr>
        <w:t xml:space="preserve">. </w:t>
      </w:r>
    </w:p>
    <w:p w14:paraId="5A9F70A7" w14:textId="2D0185CA" w:rsidR="002D3B63" w:rsidRPr="00895F9E" w:rsidRDefault="002D3B63"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21DFD" w:rsidRPr="00895F9E">
        <w:rPr>
          <w:rStyle w:val="Heading5Char"/>
          <w:rFonts w:asciiTheme="minorHAnsi" w:hAnsiTheme="minorHAnsi" w:cstheme="minorHAnsi"/>
        </w:rPr>
        <w:t>13</w:t>
      </w:r>
      <w:r w:rsidRPr="00895F9E">
        <w:rPr>
          <w:rStyle w:val="Heading5Char"/>
          <w:rFonts w:asciiTheme="minorHAnsi" w:hAnsiTheme="minorHAnsi" w:cstheme="minorHAnsi"/>
        </w:rPr>
        <w:t>:</w:t>
      </w:r>
      <w:r w:rsidRPr="00895F9E">
        <w:rPr>
          <w:rFonts w:asciiTheme="minorHAnsi" w:hAnsiTheme="minorHAnsi" w:cstheme="minorHAnsi"/>
          <w:b/>
        </w:rPr>
        <w:t xml:space="preserve"> </w:t>
      </w:r>
      <w:r w:rsidR="00C51C60" w:rsidRPr="00895F9E">
        <w:rPr>
          <w:rFonts w:asciiTheme="minorHAnsi" w:hAnsiTheme="minorHAnsi" w:cstheme="minorHAnsi"/>
        </w:rPr>
        <w:t>A</w:t>
      </w:r>
      <w:r w:rsidRPr="00895F9E">
        <w:rPr>
          <w:rFonts w:asciiTheme="minorHAnsi" w:hAnsiTheme="minorHAnsi" w:cstheme="minorHAnsi"/>
        </w:rPr>
        <w:t>ccredited persons must provide information in the import declaration that accurately reflects the consignment</w:t>
      </w:r>
      <w:r w:rsidR="00AA762A" w:rsidRPr="00895F9E">
        <w:rPr>
          <w:rFonts w:asciiTheme="minorHAnsi" w:hAnsiTheme="minorHAnsi" w:cstheme="minorHAnsi"/>
        </w:rPr>
        <w:t>.</w:t>
      </w:r>
      <w:r w:rsidR="00E83896" w:rsidRPr="00895F9E">
        <w:rPr>
          <w:rFonts w:asciiTheme="minorHAnsi" w:hAnsiTheme="minorHAnsi" w:cstheme="minorHAnsi"/>
        </w:rPr>
        <w:t xml:space="preserve"> All information</w:t>
      </w:r>
      <w:r w:rsidR="00DA334D" w:rsidRPr="00895F9E">
        <w:rPr>
          <w:rFonts w:asciiTheme="minorHAnsi" w:hAnsiTheme="minorHAnsi" w:cstheme="minorHAnsi"/>
        </w:rPr>
        <w:t xml:space="preserve"> fields that are specific to biosecurity concerns must </w:t>
      </w:r>
      <w:r w:rsidR="008278D3" w:rsidRPr="00895F9E">
        <w:rPr>
          <w:rFonts w:asciiTheme="minorHAnsi" w:hAnsiTheme="minorHAnsi" w:cstheme="minorHAnsi"/>
        </w:rPr>
        <w:t xml:space="preserve">be completed </w:t>
      </w:r>
      <w:r w:rsidR="00E10122" w:rsidRPr="00895F9E">
        <w:rPr>
          <w:rFonts w:asciiTheme="minorHAnsi" w:hAnsiTheme="minorHAnsi" w:cstheme="minorHAnsi"/>
        </w:rPr>
        <w:t xml:space="preserve">as required by the </w:t>
      </w:r>
      <w:hyperlink r:id="rId46" w:history="1">
        <w:r w:rsidR="00B7771E" w:rsidRPr="00895F9E">
          <w:rPr>
            <w:rStyle w:val="Hyperlink"/>
            <w:rFonts w:asciiTheme="minorHAnsi" w:hAnsiTheme="minorHAnsi" w:cstheme="minorHAnsi"/>
          </w:rPr>
          <w:t>Minimum documentary and import declaration requirements policy</w:t>
        </w:r>
      </w:hyperlink>
      <w:r w:rsidRPr="00895F9E">
        <w:rPr>
          <w:rFonts w:asciiTheme="minorHAnsi" w:hAnsiTheme="minorHAnsi" w:cstheme="minorHAnsi"/>
        </w:rPr>
        <w:t>.</w:t>
      </w:r>
    </w:p>
    <w:p w14:paraId="31B19D3F" w14:textId="5BB897BC" w:rsidR="00062EE5" w:rsidRPr="00895F9E" w:rsidRDefault="00062EE5"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21DFD" w:rsidRPr="00895F9E">
        <w:rPr>
          <w:rStyle w:val="Heading5Char"/>
          <w:rFonts w:asciiTheme="minorHAnsi" w:hAnsiTheme="minorHAnsi" w:cstheme="minorHAnsi"/>
        </w:rPr>
        <w:t>14</w:t>
      </w:r>
      <w:r w:rsidRPr="00895F9E">
        <w:rPr>
          <w:rStyle w:val="Heading5Char"/>
          <w:rFonts w:asciiTheme="minorHAnsi" w:hAnsiTheme="minorHAnsi" w:cstheme="minorHAnsi"/>
        </w:rPr>
        <w:t>:</w:t>
      </w:r>
      <w:r w:rsidRPr="00895F9E">
        <w:rPr>
          <w:rFonts w:asciiTheme="minorHAnsi" w:hAnsiTheme="minorHAnsi" w:cstheme="minorHAnsi"/>
        </w:rPr>
        <w:t xml:space="preserve"> Accredited persons must be in possession of all documents required </w:t>
      </w:r>
      <w:r w:rsidR="004E1E19" w:rsidRPr="00895F9E">
        <w:rPr>
          <w:rFonts w:asciiTheme="minorHAnsi" w:hAnsiTheme="minorHAnsi" w:cstheme="minorHAnsi"/>
        </w:rPr>
        <w:t xml:space="preserve">as </w:t>
      </w:r>
      <w:r w:rsidRPr="00895F9E">
        <w:rPr>
          <w:rFonts w:asciiTheme="minorHAnsi" w:hAnsiTheme="minorHAnsi" w:cstheme="minorHAnsi"/>
        </w:rPr>
        <w:t xml:space="preserve">per relevant </w:t>
      </w:r>
      <w:hyperlink r:id="rId47" w:history="1">
        <w:r w:rsidRPr="00895F9E">
          <w:rPr>
            <w:rStyle w:val="Hyperlink"/>
            <w:rFonts w:asciiTheme="minorHAnsi" w:hAnsiTheme="minorHAnsi" w:cstheme="minorHAnsi"/>
          </w:rPr>
          <w:t>BICON import conditions</w:t>
        </w:r>
      </w:hyperlink>
      <w:r w:rsidRPr="00895F9E">
        <w:rPr>
          <w:rFonts w:asciiTheme="minorHAnsi" w:hAnsiTheme="minorHAnsi" w:cstheme="minorHAnsi"/>
        </w:rPr>
        <w:t xml:space="preserve"> </w:t>
      </w:r>
      <w:r w:rsidR="004E1E19" w:rsidRPr="00895F9E">
        <w:rPr>
          <w:rFonts w:asciiTheme="minorHAnsi" w:hAnsiTheme="minorHAnsi" w:cstheme="minorHAnsi"/>
        </w:rPr>
        <w:t>prior to the import declaration being lodged</w:t>
      </w:r>
      <w:r w:rsidR="00F4095D" w:rsidRPr="00895F9E">
        <w:rPr>
          <w:rFonts w:asciiTheme="minorHAnsi" w:hAnsiTheme="minorHAnsi" w:cstheme="minorHAnsi"/>
        </w:rPr>
        <w:t>.</w:t>
      </w:r>
    </w:p>
    <w:p w14:paraId="0AD0CF44" w14:textId="0EFA6513" w:rsidR="00C61BA9" w:rsidRPr="00895F9E" w:rsidRDefault="00DD46FD" w:rsidP="00094BE0">
      <w:pPr>
        <w:spacing w:after="160"/>
        <w:rPr>
          <w:rStyle w:val="Hyperlink"/>
          <w:rFonts w:asciiTheme="minorHAnsi" w:hAnsiTheme="minorHAnsi" w:cstheme="minorHAnsi"/>
          <w:b/>
          <w:color w:val="auto"/>
          <w:u w:val="none"/>
        </w:rPr>
      </w:pPr>
      <w:r w:rsidRPr="00895F9E">
        <w:rPr>
          <w:rFonts w:asciiTheme="minorHAnsi" w:hAnsiTheme="minorHAnsi" w:cstheme="minorHAnsi"/>
          <w:b/>
          <w:bCs/>
        </w:rPr>
        <w:t>Note:</w:t>
      </w:r>
      <w:r w:rsidRPr="00895F9E">
        <w:rPr>
          <w:rFonts w:asciiTheme="minorHAnsi" w:hAnsiTheme="minorHAnsi" w:cstheme="minorHAnsi"/>
        </w:rPr>
        <w:t xml:space="preserve"> condition </w:t>
      </w:r>
      <w:r w:rsidR="00094BE0" w:rsidRPr="00895F9E">
        <w:rPr>
          <w:rFonts w:asciiTheme="minorHAnsi" w:hAnsiTheme="minorHAnsi" w:cstheme="minorHAnsi"/>
        </w:rPr>
        <w:t xml:space="preserve">14 </w:t>
      </w:r>
      <w:r w:rsidRPr="00895F9E">
        <w:rPr>
          <w:rFonts w:asciiTheme="minorHAnsi" w:hAnsiTheme="minorHAnsi" w:cstheme="minorHAnsi"/>
        </w:rPr>
        <w:t>does not apply to government to government electronic certificates</w:t>
      </w:r>
      <w:r w:rsidR="00415369" w:rsidRPr="00895F9E">
        <w:rPr>
          <w:rFonts w:asciiTheme="minorHAnsi" w:hAnsiTheme="minorHAnsi" w:cstheme="minorHAnsi"/>
        </w:rPr>
        <w:t xml:space="preserve"> (eCerts)</w:t>
      </w:r>
      <w:r w:rsidR="002317F5" w:rsidRPr="00895F9E">
        <w:rPr>
          <w:rFonts w:asciiTheme="minorHAnsi" w:hAnsiTheme="minorHAnsi" w:cstheme="minorHAnsi"/>
        </w:rPr>
        <w:t xml:space="preserve">. These can be accessed via the department’s </w:t>
      </w:r>
      <w:r w:rsidR="004E1435" w:rsidRPr="00895F9E">
        <w:rPr>
          <w:rFonts w:asciiTheme="minorHAnsi" w:hAnsiTheme="minorHAnsi" w:cstheme="minorHAnsi"/>
        </w:rPr>
        <w:t xml:space="preserve">External Verification </w:t>
      </w:r>
      <w:r w:rsidR="008105DB" w:rsidRPr="00895F9E">
        <w:rPr>
          <w:rFonts w:asciiTheme="minorHAnsi" w:hAnsiTheme="minorHAnsi" w:cstheme="minorHAnsi"/>
        </w:rPr>
        <w:t xml:space="preserve">for eCertificates </w:t>
      </w:r>
      <w:r w:rsidR="00C61890" w:rsidRPr="00895F9E">
        <w:rPr>
          <w:rFonts w:asciiTheme="minorHAnsi" w:hAnsiTheme="minorHAnsi" w:cstheme="minorHAnsi"/>
        </w:rPr>
        <w:t>system</w:t>
      </w:r>
      <w:r w:rsidR="008105DB" w:rsidRPr="00895F9E">
        <w:rPr>
          <w:rFonts w:asciiTheme="minorHAnsi" w:hAnsiTheme="minorHAnsi" w:cstheme="minorHAnsi"/>
        </w:rPr>
        <w:t xml:space="preserve"> (</w:t>
      </w:r>
      <w:hyperlink r:id="rId48" w:history="1">
        <w:r w:rsidR="00C61890" w:rsidRPr="00895F9E">
          <w:rPr>
            <w:rStyle w:val="Hyperlink"/>
            <w:rFonts w:asciiTheme="minorHAnsi" w:hAnsiTheme="minorHAnsi" w:cstheme="minorHAnsi"/>
          </w:rPr>
          <w:t>EVE</w:t>
        </w:r>
        <w:r w:rsidR="005477FF" w:rsidRPr="00895F9E">
          <w:rPr>
            <w:rStyle w:val="Hyperlink"/>
            <w:rFonts w:asciiTheme="minorHAnsi" w:hAnsiTheme="minorHAnsi" w:cstheme="minorHAnsi"/>
          </w:rPr>
          <w:t> </w:t>
        </w:r>
        <w:r w:rsidR="00C61890" w:rsidRPr="00895F9E">
          <w:rPr>
            <w:rStyle w:val="Hyperlink"/>
            <w:rFonts w:asciiTheme="minorHAnsi" w:hAnsiTheme="minorHAnsi" w:cstheme="minorHAnsi"/>
          </w:rPr>
          <w:t>system</w:t>
        </w:r>
      </w:hyperlink>
      <w:r w:rsidR="008105DB" w:rsidRPr="00895F9E">
        <w:rPr>
          <w:rFonts w:asciiTheme="minorHAnsi" w:hAnsiTheme="minorHAnsi" w:cstheme="minorHAnsi"/>
        </w:rPr>
        <w:t>)</w:t>
      </w:r>
    </w:p>
    <w:p w14:paraId="05EA46EB" w14:textId="37044ADE" w:rsidR="00DD061C" w:rsidRPr="00895F9E" w:rsidRDefault="009C5D69" w:rsidP="007B5EAC">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521DFD" w:rsidRPr="00895F9E">
        <w:rPr>
          <w:rStyle w:val="Heading5Char"/>
          <w:rFonts w:asciiTheme="minorHAnsi" w:hAnsiTheme="minorHAnsi" w:cstheme="minorHAnsi"/>
        </w:rPr>
        <w:t>15</w:t>
      </w:r>
      <w:r w:rsidRPr="00895F9E">
        <w:rPr>
          <w:rStyle w:val="Heading5Char"/>
          <w:rFonts w:asciiTheme="minorHAnsi" w:hAnsiTheme="minorHAnsi" w:cstheme="minorHAnsi"/>
        </w:rPr>
        <w:t>:</w:t>
      </w:r>
      <w:r w:rsidRPr="00895F9E">
        <w:rPr>
          <w:rFonts w:asciiTheme="minorHAnsi" w:hAnsiTheme="minorHAnsi" w:cstheme="minorHAnsi"/>
        </w:rPr>
        <w:t xml:space="preserve"> Accredited persons must ensure all documentation assessed to generate an automated direction under the arrangement </w:t>
      </w:r>
      <w:r w:rsidR="00DD061C" w:rsidRPr="00895F9E">
        <w:rPr>
          <w:rFonts w:asciiTheme="minorHAnsi" w:hAnsiTheme="minorHAnsi" w:cstheme="minorHAnsi"/>
        </w:rPr>
        <w:t>complies with:</w:t>
      </w:r>
    </w:p>
    <w:p w14:paraId="07AF4E5C" w14:textId="3B2C65BC" w:rsidR="00DD061C" w:rsidRPr="00895F9E" w:rsidRDefault="00000000" w:rsidP="007B5EAC">
      <w:pPr>
        <w:pStyle w:val="ListBullet"/>
        <w:spacing w:before="0"/>
        <w:ind w:left="357" w:hanging="357"/>
        <w:rPr>
          <w:rStyle w:val="Hyperlink"/>
          <w:rFonts w:asciiTheme="minorHAnsi" w:hAnsiTheme="minorHAnsi" w:cstheme="minorHAnsi"/>
          <w:color w:val="auto"/>
          <w:u w:val="none"/>
        </w:rPr>
      </w:pPr>
      <w:hyperlink r:id="rId49" w:history="1">
        <w:r w:rsidR="009C5D69" w:rsidRPr="00895F9E">
          <w:rPr>
            <w:rStyle w:val="Hyperlink"/>
            <w:rFonts w:asciiTheme="minorHAnsi" w:hAnsiTheme="minorHAnsi" w:cstheme="minorHAnsi"/>
          </w:rPr>
          <w:t>Minimum documentary and import declaration requirements policy</w:t>
        </w:r>
      </w:hyperlink>
    </w:p>
    <w:p w14:paraId="6B5DE09B" w14:textId="01B508B4" w:rsidR="009C5D69" w:rsidRPr="00895F9E" w:rsidRDefault="003D5598" w:rsidP="00B94EEF">
      <w:pPr>
        <w:pStyle w:val="ListBullet"/>
        <w:rPr>
          <w:rFonts w:asciiTheme="minorHAnsi" w:hAnsiTheme="minorHAnsi" w:cstheme="minorHAnsi"/>
        </w:rPr>
      </w:pPr>
      <w:r w:rsidRPr="00895F9E">
        <w:rPr>
          <w:rStyle w:val="Hyperlink"/>
          <w:rFonts w:asciiTheme="minorHAnsi" w:hAnsiTheme="minorHAnsi" w:cstheme="minorHAnsi"/>
        </w:rPr>
        <w:t xml:space="preserve">BICON </w:t>
      </w:r>
      <w:r w:rsidR="00DD061C" w:rsidRPr="00895F9E">
        <w:rPr>
          <w:rStyle w:val="Hyperlink"/>
          <w:rFonts w:asciiTheme="minorHAnsi" w:hAnsiTheme="minorHAnsi" w:cstheme="minorHAnsi"/>
        </w:rPr>
        <w:t xml:space="preserve">import </w:t>
      </w:r>
      <w:hyperlink r:id="rId50" w:history="1">
        <w:r w:rsidR="00DD061C" w:rsidRPr="00895F9E">
          <w:rPr>
            <w:rStyle w:val="Hyperlink"/>
            <w:rFonts w:asciiTheme="minorHAnsi" w:hAnsiTheme="minorHAnsi" w:cstheme="minorHAnsi"/>
          </w:rPr>
          <w:t>conditions</w:t>
        </w:r>
      </w:hyperlink>
      <w:r w:rsidR="009C5D69" w:rsidRPr="00895F9E">
        <w:rPr>
          <w:rFonts w:asciiTheme="minorHAnsi" w:hAnsiTheme="minorHAnsi" w:cstheme="minorHAnsi"/>
        </w:rPr>
        <w:t>.</w:t>
      </w:r>
    </w:p>
    <w:p w14:paraId="0B7E9B90" w14:textId="635ACF5A" w:rsidR="002771AD" w:rsidRPr="00895F9E" w:rsidRDefault="009C5D69" w:rsidP="00094BE0">
      <w:pPr>
        <w:spacing w:after="160"/>
        <w:rPr>
          <w:rFonts w:asciiTheme="minorHAnsi" w:hAnsiTheme="minorHAnsi" w:cstheme="minorHAnsi"/>
          <w:highlight w:val="yellow"/>
        </w:rPr>
      </w:pPr>
      <w:r w:rsidRPr="00895F9E">
        <w:rPr>
          <w:rStyle w:val="Heading5Char"/>
          <w:rFonts w:asciiTheme="minorHAnsi" w:hAnsiTheme="minorHAnsi" w:cstheme="minorHAnsi"/>
        </w:rPr>
        <w:t xml:space="preserve">Condition </w:t>
      </w:r>
      <w:r w:rsidR="00DD061C" w:rsidRPr="00895F9E">
        <w:rPr>
          <w:rStyle w:val="Heading5Char"/>
          <w:rFonts w:asciiTheme="minorHAnsi" w:hAnsiTheme="minorHAnsi" w:cstheme="minorHAnsi"/>
        </w:rPr>
        <w:t>16</w:t>
      </w:r>
      <w:r w:rsidRPr="00895F9E">
        <w:rPr>
          <w:rStyle w:val="Heading5Char"/>
          <w:rFonts w:asciiTheme="minorHAnsi" w:hAnsiTheme="minorHAnsi" w:cstheme="minorHAnsi"/>
        </w:rPr>
        <w:t>:</w:t>
      </w:r>
      <w:r w:rsidRPr="00895F9E">
        <w:rPr>
          <w:rFonts w:asciiTheme="minorHAnsi" w:hAnsiTheme="minorHAnsi" w:cstheme="minorHAnsi"/>
        </w:rPr>
        <w:t xml:space="preserve"> Accredited persons must present all documentation assessed to generate an automated direction for a consignment to the department at the initial request for documentation</w:t>
      </w:r>
      <w:r w:rsidR="00B5242D" w:rsidRPr="00895F9E">
        <w:rPr>
          <w:rFonts w:asciiTheme="minorHAnsi" w:hAnsiTheme="minorHAnsi" w:cstheme="minorHAnsi"/>
        </w:rPr>
        <w:t xml:space="preserve"> </w:t>
      </w:r>
      <w:r w:rsidRPr="00895F9E">
        <w:rPr>
          <w:rFonts w:asciiTheme="minorHAnsi" w:hAnsiTheme="minorHAnsi" w:cstheme="minorHAnsi"/>
        </w:rPr>
        <w:t xml:space="preserve">(this includes providing documentation in the Cargo </w:t>
      </w:r>
      <w:r w:rsidR="00B5242D" w:rsidRPr="00895F9E">
        <w:rPr>
          <w:rFonts w:asciiTheme="minorHAnsi" w:hAnsiTheme="minorHAnsi" w:cstheme="minorHAnsi"/>
        </w:rPr>
        <w:t>o</w:t>
      </w:r>
      <w:r w:rsidRPr="00895F9E">
        <w:rPr>
          <w:rFonts w:asciiTheme="minorHAnsi" w:hAnsiTheme="minorHAnsi" w:cstheme="minorHAnsi"/>
        </w:rPr>
        <w:t xml:space="preserve">nline </w:t>
      </w:r>
      <w:r w:rsidR="00B5242D" w:rsidRPr="00895F9E">
        <w:rPr>
          <w:rFonts w:asciiTheme="minorHAnsi" w:hAnsiTheme="minorHAnsi" w:cstheme="minorHAnsi"/>
        </w:rPr>
        <w:t>l</w:t>
      </w:r>
      <w:r w:rsidRPr="00895F9E">
        <w:rPr>
          <w:rFonts w:asciiTheme="minorHAnsi" w:hAnsiTheme="minorHAnsi" w:cstheme="minorHAnsi"/>
        </w:rPr>
        <w:t xml:space="preserve">odgement </w:t>
      </w:r>
      <w:r w:rsidR="00B5242D" w:rsidRPr="00895F9E">
        <w:rPr>
          <w:rFonts w:asciiTheme="minorHAnsi" w:hAnsiTheme="minorHAnsi" w:cstheme="minorHAnsi"/>
        </w:rPr>
        <w:t>s</w:t>
      </w:r>
      <w:r w:rsidRPr="00895F9E">
        <w:rPr>
          <w:rFonts w:asciiTheme="minorHAnsi" w:hAnsiTheme="minorHAnsi" w:cstheme="minorHAnsi"/>
        </w:rPr>
        <w:t>ystem (COLS)).</w:t>
      </w:r>
      <w:r w:rsidR="00F061E7" w:rsidRPr="00895F9E">
        <w:rPr>
          <w:rFonts w:asciiTheme="minorHAnsi" w:hAnsiTheme="minorHAnsi" w:cstheme="minorHAnsi"/>
        </w:rPr>
        <w:t xml:space="preserve"> </w:t>
      </w:r>
    </w:p>
    <w:p w14:paraId="5CEC0B4D" w14:textId="7FE7E82E" w:rsidR="00D257F7" w:rsidRPr="00895F9E" w:rsidRDefault="00D257F7" w:rsidP="00094BE0">
      <w:pPr>
        <w:spacing w:after="160"/>
        <w:rPr>
          <w:rStyle w:val="Hyperlink"/>
          <w:rFonts w:asciiTheme="minorHAnsi" w:hAnsiTheme="minorHAnsi" w:cstheme="minorHAnsi"/>
          <w:b/>
          <w:color w:val="auto"/>
          <w:u w:val="none"/>
        </w:rPr>
      </w:pPr>
      <w:r w:rsidRPr="00895F9E">
        <w:rPr>
          <w:rFonts w:asciiTheme="minorHAnsi" w:hAnsiTheme="minorHAnsi" w:cstheme="minorHAnsi"/>
          <w:b/>
          <w:bCs/>
        </w:rPr>
        <w:t>Note:</w:t>
      </w:r>
      <w:r w:rsidRPr="00895F9E">
        <w:rPr>
          <w:rFonts w:asciiTheme="minorHAnsi" w:hAnsiTheme="minorHAnsi" w:cstheme="minorHAnsi"/>
        </w:rPr>
        <w:t xml:space="preserve"> condition </w:t>
      </w:r>
      <w:r w:rsidR="00094BE0" w:rsidRPr="00895F9E">
        <w:rPr>
          <w:rFonts w:asciiTheme="minorHAnsi" w:hAnsiTheme="minorHAnsi" w:cstheme="minorHAnsi"/>
        </w:rPr>
        <w:t xml:space="preserve">16 </w:t>
      </w:r>
      <w:r w:rsidRPr="00895F9E">
        <w:rPr>
          <w:rFonts w:asciiTheme="minorHAnsi" w:hAnsiTheme="minorHAnsi" w:cstheme="minorHAnsi"/>
        </w:rPr>
        <w:t xml:space="preserve">does not apply to government to government eCerts. These can be accessed via the department’s </w:t>
      </w:r>
      <w:hyperlink r:id="rId51" w:history="1">
        <w:r w:rsidRPr="00895F9E">
          <w:rPr>
            <w:rStyle w:val="Hyperlink"/>
            <w:rFonts w:asciiTheme="minorHAnsi" w:hAnsiTheme="minorHAnsi" w:cstheme="minorHAnsi"/>
          </w:rPr>
          <w:t xml:space="preserve">EVE </w:t>
        </w:r>
        <w:r w:rsidR="008948D4" w:rsidRPr="00895F9E">
          <w:rPr>
            <w:rStyle w:val="Hyperlink"/>
            <w:rFonts w:asciiTheme="minorHAnsi" w:hAnsiTheme="minorHAnsi" w:cstheme="minorHAnsi"/>
          </w:rPr>
          <w:t>system</w:t>
        </w:r>
      </w:hyperlink>
    </w:p>
    <w:p w14:paraId="1322A387" w14:textId="470BCB83" w:rsidR="007B251A" w:rsidRPr="00895F9E" w:rsidRDefault="002B6B59" w:rsidP="00094BE0">
      <w:pPr>
        <w:spacing w:after="160"/>
        <w:rPr>
          <w:rFonts w:asciiTheme="minorHAnsi" w:hAnsiTheme="minorHAnsi" w:cstheme="minorHAnsi"/>
        </w:rPr>
      </w:pPr>
      <w:bookmarkStart w:id="17" w:name="_Hlk154058525"/>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17</w:t>
      </w:r>
      <w:r w:rsidR="001E5D7C" w:rsidRPr="00895F9E">
        <w:rPr>
          <w:rStyle w:val="Heading5Char"/>
          <w:rFonts w:asciiTheme="minorHAnsi" w:hAnsiTheme="minorHAnsi" w:cstheme="minorHAnsi"/>
        </w:rPr>
        <w:t>:</w:t>
      </w:r>
      <w:r w:rsidR="001E5D7C" w:rsidRPr="00895F9E">
        <w:rPr>
          <w:rFonts w:asciiTheme="minorHAnsi" w:hAnsiTheme="minorHAnsi" w:cstheme="minorHAnsi"/>
          <w:b/>
        </w:rPr>
        <w:t xml:space="preserve"> </w:t>
      </w:r>
      <w:r w:rsidR="00C51C60" w:rsidRPr="00895F9E">
        <w:rPr>
          <w:rFonts w:asciiTheme="minorHAnsi" w:hAnsiTheme="minorHAnsi" w:cstheme="minorHAnsi"/>
        </w:rPr>
        <w:t>A</w:t>
      </w:r>
      <w:r w:rsidR="001E5D7C" w:rsidRPr="00895F9E">
        <w:rPr>
          <w:rFonts w:asciiTheme="minorHAnsi" w:hAnsiTheme="minorHAnsi" w:cstheme="minorHAnsi"/>
        </w:rPr>
        <w:t xml:space="preserve">ccredited persons must enter </w:t>
      </w:r>
      <w:r w:rsidR="007B251A" w:rsidRPr="00895F9E">
        <w:rPr>
          <w:rFonts w:asciiTheme="minorHAnsi" w:hAnsiTheme="minorHAnsi" w:cstheme="minorHAnsi"/>
        </w:rPr>
        <w:t xml:space="preserve">information in the import declaration </w:t>
      </w:r>
      <w:r w:rsidR="009306F9" w:rsidRPr="00895F9E">
        <w:rPr>
          <w:rFonts w:asciiTheme="minorHAnsi" w:hAnsiTheme="minorHAnsi" w:cstheme="minorHAnsi"/>
        </w:rPr>
        <w:t>to</w:t>
      </w:r>
      <w:r w:rsidR="007B251A" w:rsidRPr="00895F9E">
        <w:rPr>
          <w:rFonts w:asciiTheme="minorHAnsi" w:hAnsiTheme="minorHAnsi" w:cstheme="minorHAnsi"/>
        </w:rPr>
        <w:t xml:space="preserve"> ensure that the automated direction manages the biosecurity risk in accordance with BICON</w:t>
      </w:r>
      <w:r w:rsidR="00DD061C" w:rsidRPr="00895F9E">
        <w:rPr>
          <w:rFonts w:asciiTheme="minorHAnsi" w:hAnsiTheme="minorHAnsi" w:cstheme="minorHAnsi"/>
        </w:rPr>
        <w:t xml:space="preserve"> (</w:t>
      </w:r>
      <w:r w:rsidR="00111111" w:rsidRPr="00895F9E">
        <w:rPr>
          <w:rFonts w:asciiTheme="minorHAnsi" w:hAnsiTheme="minorHAnsi" w:cstheme="minorHAnsi"/>
        </w:rPr>
        <w:t>‘</w:t>
      </w:r>
      <w:r w:rsidR="00846ED9" w:rsidRPr="00895F9E">
        <w:rPr>
          <w:rFonts w:asciiTheme="minorHAnsi" w:hAnsiTheme="minorHAnsi" w:cstheme="minorHAnsi"/>
        </w:rPr>
        <w:t xml:space="preserve">class 19.2 </w:t>
      </w:r>
      <w:r w:rsidR="00DD061C" w:rsidRPr="00895F9E">
        <w:rPr>
          <w:rFonts w:asciiTheme="minorHAnsi" w:hAnsiTheme="minorHAnsi" w:cstheme="minorHAnsi"/>
        </w:rPr>
        <w:t>AEPCOMM user access</w:t>
      </w:r>
      <w:r w:rsidR="00111111" w:rsidRPr="00895F9E">
        <w:rPr>
          <w:rFonts w:asciiTheme="minorHAnsi" w:hAnsiTheme="minorHAnsi" w:cstheme="minorHAnsi"/>
        </w:rPr>
        <w:t>’</w:t>
      </w:r>
      <w:r w:rsidR="00DD061C" w:rsidRPr="00895F9E">
        <w:rPr>
          <w:rFonts w:asciiTheme="minorHAnsi" w:hAnsiTheme="minorHAnsi" w:cstheme="minorHAnsi"/>
        </w:rPr>
        <w:t>)</w:t>
      </w:r>
      <w:r w:rsidR="007B251A" w:rsidRPr="00895F9E">
        <w:rPr>
          <w:rFonts w:asciiTheme="minorHAnsi" w:hAnsiTheme="minorHAnsi" w:cstheme="minorHAnsi"/>
        </w:rPr>
        <w:t xml:space="preserve">. </w:t>
      </w:r>
    </w:p>
    <w:p w14:paraId="32E83F12" w14:textId="4C79E87E" w:rsidR="007B251A" w:rsidRPr="00895F9E" w:rsidRDefault="007B251A" w:rsidP="00094BE0">
      <w:pPr>
        <w:spacing w:after="160"/>
        <w:rPr>
          <w:rFonts w:asciiTheme="minorHAnsi" w:hAnsiTheme="minorHAnsi" w:cstheme="minorHAnsi"/>
        </w:rPr>
      </w:pPr>
      <w:r w:rsidRPr="00895F9E">
        <w:rPr>
          <w:rFonts w:asciiTheme="minorHAnsi" w:hAnsiTheme="minorHAnsi" w:cstheme="minorHAnsi"/>
        </w:rPr>
        <w:lastRenderedPageBreak/>
        <w:t xml:space="preserve">This </w:t>
      </w:r>
      <w:r w:rsidR="003648BF" w:rsidRPr="00895F9E">
        <w:rPr>
          <w:rFonts w:asciiTheme="minorHAnsi" w:hAnsiTheme="minorHAnsi" w:cstheme="minorHAnsi"/>
        </w:rPr>
        <w:t>must be</w:t>
      </w:r>
      <w:r w:rsidRPr="00895F9E">
        <w:rPr>
          <w:rFonts w:asciiTheme="minorHAnsi" w:hAnsiTheme="minorHAnsi" w:cstheme="minorHAnsi"/>
        </w:rPr>
        <w:t xml:space="preserve"> achieved by</w:t>
      </w:r>
      <w:r w:rsidR="003C411F" w:rsidRPr="00895F9E">
        <w:rPr>
          <w:rFonts w:asciiTheme="minorHAnsi" w:hAnsiTheme="minorHAnsi" w:cstheme="minorHAnsi"/>
        </w:rPr>
        <w:t xml:space="preserve"> entering the following information in the Integrated </w:t>
      </w:r>
      <w:r w:rsidR="00B5242D" w:rsidRPr="00895F9E">
        <w:rPr>
          <w:rFonts w:asciiTheme="minorHAnsi" w:hAnsiTheme="minorHAnsi" w:cstheme="minorHAnsi"/>
        </w:rPr>
        <w:t>c</w:t>
      </w:r>
      <w:r w:rsidR="003C411F" w:rsidRPr="00895F9E">
        <w:rPr>
          <w:rFonts w:asciiTheme="minorHAnsi" w:hAnsiTheme="minorHAnsi" w:cstheme="minorHAnsi"/>
        </w:rPr>
        <w:t xml:space="preserve">argo </w:t>
      </w:r>
      <w:r w:rsidR="00B5242D" w:rsidRPr="00895F9E">
        <w:rPr>
          <w:rFonts w:asciiTheme="minorHAnsi" w:hAnsiTheme="minorHAnsi" w:cstheme="minorHAnsi"/>
        </w:rPr>
        <w:t>s</w:t>
      </w:r>
      <w:r w:rsidR="003C411F" w:rsidRPr="00895F9E">
        <w:rPr>
          <w:rFonts w:asciiTheme="minorHAnsi" w:hAnsiTheme="minorHAnsi" w:cstheme="minorHAnsi"/>
        </w:rPr>
        <w:t>ystem (ICS)</w:t>
      </w:r>
      <w:r w:rsidRPr="00895F9E">
        <w:rPr>
          <w:rFonts w:asciiTheme="minorHAnsi" w:hAnsiTheme="minorHAnsi" w:cstheme="minorHAnsi"/>
        </w:rPr>
        <w:t>:</w:t>
      </w:r>
    </w:p>
    <w:p w14:paraId="12C864E4" w14:textId="4203AB60" w:rsidR="003C411F" w:rsidRPr="00895F9E" w:rsidRDefault="00E766F1" w:rsidP="0052048F">
      <w:pPr>
        <w:pStyle w:val="ListBullet"/>
        <w:rPr>
          <w:rFonts w:asciiTheme="minorHAnsi" w:hAnsiTheme="minorHAnsi" w:cstheme="minorHAnsi"/>
        </w:rPr>
      </w:pPr>
      <w:r w:rsidRPr="00895F9E">
        <w:rPr>
          <w:rFonts w:asciiTheme="minorHAnsi" w:hAnsiTheme="minorHAnsi" w:cstheme="minorHAnsi"/>
        </w:rPr>
        <w:t xml:space="preserve">entering </w:t>
      </w:r>
      <w:r w:rsidR="007B251A" w:rsidRPr="00895F9E">
        <w:rPr>
          <w:rFonts w:asciiTheme="minorHAnsi" w:hAnsiTheme="minorHAnsi" w:cstheme="minorHAnsi"/>
        </w:rPr>
        <w:t xml:space="preserve">the </w:t>
      </w:r>
      <w:r w:rsidR="00846ED9" w:rsidRPr="00895F9E">
        <w:rPr>
          <w:rFonts w:asciiTheme="minorHAnsi" w:hAnsiTheme="minorHAnsi" w:cstheme="minorHAnsi"/>
        </w:rPr>
        <w:t xml:space="preserve">class 19.2 </w:t>
      </w:r>
      <w:r w:rsidR="007B251A" w:rsidRPr="00895F9E">
        <w:rPr>
          <w:rFonts w:asciiTheme="minorHAnsi" w:hAnsiTheme="minorHAnsi" w:cstheme="minorHAnsi"/>
        </w:rPr>
        <w:t xml:space="preserve">AEPCOMM code </w:t>
      </w:r>
      <w:r w:rsidR="000E34E5" w:rsidRPr="00895F9E">
        <w:rPr>
          <w:rFonts w:asciiTheme="minorHAnsi" w:hAnsiTheme="minorHAnsi" w:cstheme="minorHAnsi"/>
        </w:rPr>
        <w:t xml:space="preserve">as specified in the BICON onshore outcomes </w:t>
      </w:r>
      <w:r w:rsidR="007B251A" w:rsidRPr="00895F9E">
        <w:rPr>
          <w:rFonts w:asciiTheme="minorHAnsi" w:hAnsiTheme="minorHAnsi" w:cstheme="minorHAnsi"/>
        </w:rPr>
        <w:t xml:space="preserve">against </w:t>
      </w:r>
      <w:r w:rsidR="009C43AD" w:rsidRPr="00895F9E">
        <w:rPr>
          <w:rFonts w:asciiTheme="minorHAnsi" w:hAnsiTheme="minorHAnsi" w:cstheme="minorHAnsi"/>
        </w:rPr>
        <w:t>the relevant</w:t>
      </w:r>
      <w:r w:rsidR="007B251A" w:rsidRPr="00895F9E">
        <w:rPr>
          <w:rFonts w:asciiTheme="minorHAnsi" w:hAnsiTheme="minorHAnsi" w:cstheme="minorHAnsi"/>
        </w:rPr>
        <w:t xml:space="preserve"> line</w:t>
      </w:r>
      <w:r w:rsidR="00A41031" w:rsidRPr="00895F9E">
        <w:rPr>
          <w:rFonts w:asciiTheme="minorHAnsi" w:hAnsiTheme="minorHAnsi" w:cstheme="minorHAnsi"/>
        </w:rPr>
        <w:t>s</w:t>
      </w:r>
      <w:r w:rsidR="007B251A" w:rsidRPr="00895F9E">
        <w:rPr>
          <w:rFonts w:asciiTheme="minorHAnsi" w:hAnsiTheme="minorHAnsi" w:cstheme="minorHAnsi"/>
        </w:rPr>
        <w:t xml:space="preserve"> in the AEP processing type</w:t>
      </w:r>
      <w:r w:rsidR="00636435" w:rsidRPr="00895F9E">
        <w:rPr>
          <w:rFonts w:asciiTheme="minorHAnsi" w:hAnsiTheme="minorHAnsi" w:cstheme="minorHAnsi"/>
        </w:rPr>
        <w:t xml:space="preserve"> field</w:t>
      </w:r>
    </w:p>
    <w:p w14:paraId="2CD34004" w14:textId="35A92AFF" w:rsidR="007B251A" w:rsidRPr="00895F9E" w:rsidRDefault="00321A93" w:rsidP="0052048F">
      <w:pPr>
        <w:pStyle w:val="ListBullet"/>
        <w:rPr>
          <w:rFonts w:asciiTheme="minorHAnsi" w:hAnsiTheme="minorHAnsi" w:cstheme="minorHAnsi"/>
        </w:rPr>
      </w:pPr>
      <w:r w:rsidRPr="00895F9E">
        <w:rPr>
          <w:rFonts w:asciiTheme="minorHAnsi" w:hAnsiTheme="minorHAnsi" w:cstheme="minorHAnsi"/>
        </w:rPr>
        <w:t xml:space="preserve">entering </w:t>
      </w:r>
      <w:r w:rsidR="00636435" w:rsidRPr="00895F9E">
        <w:rPr>
          <w:rFonts w:asciiTheme="minorHAnsi" w:hAnsiTheme="minorHAnsi" w:cstheme="minorHAnsi"/>
        </w:rPr>
        <w:t xml:space="preserve">the </w:t>
      </w:r>
      <w:r w:rsidR="00682BFA" w:rsidRPr="00895F9E">
        <w:rPr>
          <w:rFonts w:asciiTheme="minorHAnsi" w:hAnsiTheme="minorHAnsi" w:cstheme="minorHAnsi"/>
        </w:rPr>
        <w:t>AQIS c</w:t>
      </w:r>
      <w:r w:rsidR="003C411F" w:rsidRPr="00895F9E">
        <w:rPr>
          <w:rFonts w:asciiTheme="minorHAnsi" w:hAnsiTheme="minorHAnsi" w:cstheme="minorHAnsi"/>
        </w:rPr>
        <w:t xml:space="preserve">ommodity </w:t>
      </w:r>
      <w:r w:rsidR="00682BFA" w:rsidRPr="00895F9E">
        <w:rPr>
          <w:rFonts w:asciiTheme="minorHAnsi" w:hAnsiTheme="minorHAnsi" w:cstheme="minorHAnsi"/>
        </w:rPr>
        <w:t>c</w:t>
      </w:r>
      <w:r w:rsidR="003C411F" w:rsidRPr="00895F9E">
        <w:rPr>
          <w:rFonts w:asciiTheme="minorHAnsi" w:hAnsiTheme="minorHAnsi" w:cstheme="minorHAnsi"/>
        </w:rPr>
        <w:t xml:space="preserve">ode (ACC) </w:t>
      </w:r>
      <w:r w:rsidR="00636435" w:rsidRPr="00895F9E">
        <w:rPr>
          <w:rFonts w:asciiTheme="minorHAnsi" w:hAnsiTheme="minorHAnsi" w:cstheme="minorHAnsi"/>
        </w:rPr>
        <w:t>(</w:t>
      </w:r>
      <w:r w:rsidR="003C411F" w:rsidRPr="00895F9E">
        <w:rPr>
          <w:rFonts w:asciiTheme="minorHAnsi" w:hAnsiTheme="minorHAnsi" w:cstheme="minorHAnsi"/>
        </w:rPr>
        <w:t xml:space="preserve">if required) </w:t>
      </w:r>
      <w:r w:rsidR="00636435" w:rsidRPr="00895F9E">
        <w:rPr>
          <w:rFonts w:asciiTheme="minorHAnsi" w:hAnsiTheme="minorHAnsi" w:cstheme="minorHAnsi"/>
        </w:rPr>
        <w:t>as specified in the BICON onshore outcomes against the relevant line</w:t>
      </w:r>
      <w:r w:rsidR="00A41031" w:rsidRPr="00895F9E">
        <w:rPr>
          <w:rFonts w:asciiTheme="minorHAnsi" w:hAnsiTheme="minorHAnsi" w:cstheme="minorHAnsi"/>
        </w:rPr>
        <w:t>s</w:t>
      </w:r>
      <w:r w:rsidR="00636435" w:rsidRPr="00895F9E">
        <w:rPr>
          <w:rFonts w:asciiTheme="minorHAnsi" w:hAnsiTheme="minorHAnsi" w:cstheme="minorHAnsi"/>
        </w:rPr>
        <w:t xml:space="preserve"> in the </w:t>
      </w:r>
      <w:r w:rsidR="00682BFA" w:rsidRPr="00895F9E">
        <w:rPr>
          <w:rFonts w:asciiTheme="minorHAnsi" w:hAnsiTheme="minorHAnsi" w:cstheme="minorHAnsi"/>
        </w:rPr>
        <w:t>ACC</w:t>
      </w:r>
      <w:r w:rsidR="00636435" w:rsidRPr="00895F9E">
        <w:rPr>
          <w:rFonts w:asciiTheme="minorHAnsi" w:hAnsiTheme="minorHAnsi" w:cstheme="minorHAnsi"/>
        </w:rPr>
        <w:t xml:space="preserve"> field</w:t>
      </w:r>
    </w:p>
    <w:p w14:paraId="3F4BB457" w14:textId="3361D17E" w:rsidR="00F66C5D" w:rsidRPr="00895F9E" w:rsidRDefault="00321A93" w:rsidP="0052048F">
      <w:pPr>
        <w:pStyle w:val="ListBullet"/>
        <w:rPr>
          <w:rFonts w:asciiTheme="minorHAnsi" w:hAnsiTheme="minorHAnsi" w:cstheme="minorHAnsi"/>
        </w:rPr>
      </w:pPr>
      <w:r w:rsidRPr="00895F9E">
        <w:rPr>
          <w:rFonts w:asciiTheme="minorHAnsi" w:hAnsiTheme="minorHAnsi" w:cstheme="minorHAnsi"/>
        </w:rPr>
        <w:t>e</w:t>
      </w:r>
      <w:r w:rsidR="00C65638" w:rsidRPr="00895F9E">
        <w:rPr>
          <w:rFonts w:asciiTheme="minorHAnsi" w:hAnsiTheme="minorHAnsi" w:cstheme="minorHAnsi"/>
        </w:rPr>
        <w:t>ntering</w:t>
      </w:r>
      <w:r w:rsidRPr="00895F9E">
        <w:rPr>
          <w:rFonts w:asciiTheme="minorHAnsi" w:hAnsiTheme="minorHAnsi" w:cstheme="minorHAnsi"/>
        </w:rPr>
        <w:t xml:space="preserve"> </w:t>
      </w:r>
      <w:r w:rsidR="00F66C5D" w:rsidRPr="00895F9E">
        <w:rPr>
          <w:rFonts w:asciiTheme="minorHAnsi" w:hAnsiTheme="minorHAnsi" w:cstheme="minorHAnsi"/>
        </w:rPr>
        <w:t xml:space="preserve">an </w:t>
      </w:r>
      <w:r w:rsidR="00F66C5D" w:rsidRPr="00895F9E">
        <w:rPr>
          <w:rFonts w:asciiTheme="minorHAnsi" w:hAnsiTheme="minorHAnsi" w:cstheme="minorHAnsi"/>
          <w:bCs/>
        </w:rPr>
        <w:t>approved arrangement</w:t>
      </w:r>
      <w:r w:rsidR="00F66C5D" w:rsidRPr="00895F9E" w:rsidDel="001C4FE6">
        <w:rPr>
          <w:rFonts w:asciiTheme="minorHAnsi" w:hAnsiTheme="minorHAnsi" w:cstheme="minorHAnsi"/>
        </w:rPr>
        <w:t xml:space="preserve"> </w:t>
      </w:r>
      <w:r w:rsidR="00F66C5D" w:rsidRPr="00895F9E">
        <w:rPr>
          <w:rFonts w:asciiTheme="minorHAnsi" w:hAnsiTheme="minorHAnsi" w:cstheme="minorHAnsi"/>
        </w:rPr>
        <w:t>site number</w:t>
      </w:r>
      <w:r w:rsidR="00F061E7" w:rsidRPr="00895F9E">
        <w:rPr>
          <w:rFonts w:asciiTheme="minorHAnsi" w:hAnsiTheme="minorHAnsi" w:cstheme="minorHAnsi"/>
        </w:rPr>
        <w:t xml:space="preserve"> or first points of entry </w:t>
      </w:r>
      <w:r w:rsidR="00A34350" w:rsidRPr="00895F9E">
        <w:rPr>
          <w:rFonts w:asciiTheme="minorHAnsi" w:hAnsiTheme="minorHAnsi" w:cstheme="minorHAnsi"/>
        </w:rPr>
        <w:t xml:space="preserve">location </w:t>
      </w:r>
      <w:r w:rsidR="00F061E7" w:rsidRPr="00895F9E">
        <w:rPr>
          <w:rFonts w:asciiTheme="minorHAnsi" w:hAnsiTheme="minorHAnsi" w:cstheme="minorHAnsi"/>
        </w:rPr>
        <w:t>number</w:t>
      </w:r>
      <w:r w:rsidR="00F66C5D" w:rsidRPr="00895F9E">
        <w:rPr>
          <w:rFonts w:asciiTheme="minorHAnsi" w:hAnsiTheme="minorHAnsi" w:cstheme="minorHAnsi"/>
        </w:rPr>
        <w:t xml:space="preserve"> into the AQIS premises ID field to ensure that a location is assigned to the biosecurity direction.</w:t>
      </w:r>
    </w:p>
    <w:bookmarkEnd w:id="17"/>
    <w:p w14:paraId="5652541B" w14:textId="0071C8AB" w:rsidR="001E5D7C" w:rsidRPr="00895F9E" w:rsidRDefault="001E5D7C" w:rsidP="00094BE0">
      <w:pPr>
        <w:spacing w:after="160"/>
        <w:rPr>
          <w:rFonts w:asciiTheme="minorHAnsi" w:hAnsiTheme="minorHAnsi" w:cstheme="minorHAnsi"/>
        </w:rPr>
      </w:pPr>
      <w:r w:rsidRPr="00895F9E">
        <w:rPr>
          <w:rFonts w:asciiTheme="minorHAnsi" w:hAnsiTheme="minorHAnsi" w:cstheme="minorHAnsi"/>
        </w:rPr>
        <w:t xml:space="preserve">The </w:t>
      </w:r>
      <w:r w:rsidR="009119EA" w:rsidRPr="00895F9E">
        <w:rPr>
          <w:rFonts w:asciiTheme="minorHAnsi" w:hAnsiTheme="minorHAnsi" w:cstheme="minorHAnsi"/>
          <w:bCs/>
        </w:rPr>
        <w:t>location</w:t>
      </w:r>
      <w:r w:rsidRPr="00895F9E">
        <w:rPr>
          <w:rFonts w:asciiTheme="minorHAnsi" w:hAnsiTheme="minorHAnsi" w:cstheme="minorHAnsi"/>
        </w:rPr>
        <w:t xml:space="preserve"> must be </w:t>
      </w:r>
      <w:r w:rsidR="005551FA" w:rsidRPr="00895F9E">
        <w:rPr>
          <w:rFonts w:asciiTheme="minorHAnsi" w:hAnsiTheme="minorHAnsi" w:cstheme="minorHAnsi"/>
        </w:rPr>
        <w:t>an</w:t>
      </w:r>
      <w:r w:rsidRPr="00895F9E">
        <w:rPr>
          <w:rFonts w:asciiTheme="minorHAnsi" w:hAnsiTheme="minorHAnsi" w:cstheme="minorHAnsi"/>
        </w:rPr>
        <w:t xml:space="preserve"> </w:t>
      </w:r>
      <w:r w:rsidR="0032299A" w:rsidRPr="00895F9E">
        <w:rPr>
          <w:rFonts w:asciiTheme="minorHAnsi" w:hAnsiTheme="minorHAnsi" w:cstheme="minorHAnsi"/>
        </w:rPr>
        <w:t xml:space="preserve">appropriate </w:t>
      </w:r>
      <w:r w:rsidRPr="00895F9E">
        <w:rPr>
          <w:rFonts w:asciiTheme="minorHAnsi" w:hAnsiTheme="minorHAnsi" w:cstheme="minorHAnsi"/>
        </w:rPr>
        <w:t>class</w:t>
      </w:r>
      <w:r w:rsidR="00A34350" w:rsidRPr="00895F9E">
        <w:rPr>
          <w:rFonts w:asciiTheme="minorHAnsi" w:hAnsiTheme="minorHAnsi" w:cstheme="minorHAnsi"/>
        </w:rPr>
        <w:t xml:space="preserve"> or first points of entry location</w:t>
      </w:r>
      <w:r w:rsidRPr="00895F9E">
        <w:rPr>
          <w:rFonts w:asciiTheme="minorHAnsi" w:hAnsiTheme="minorHAnsi" w:cstheme="minorHAnsi"/>
        </w:rPr>
        <w:t xml:space="preserve"> to </w:t>
      </w:r>
      <w:r w:rsidR="0032299A" w:rsidRPr="00895F9E">
        <w:rPr>
          <w:rFonts w:asciiTheme="minorHAnsi" w:hAnsiTheme="minorHAnsi" w:cstheme="minorHAnsi"/>
        </w:rPr>
        <w:t>perform</w:t>
      </w:r>
      <w:r w:rsidRPr="00895F9E">
        <w:rPr>
          <w:rFonts w:asciiTheme="minorHAnsi" w:hAnsiTheme="minorHAnsi" w:cstheme="minorHAnsi"/>
        </w:rPr>
        <w:t xml:space="preserve"> the </w:t>
      </w:r>
      <w:r w:rsidR="0032299A" w:rsidRPr="00895F9E">
        <w:rPr>
          <w:rFonts w:asciiTheme="minorHAnsi" w:hAnsiTheme="minorHAnsi" w:cstheme="minorHAnsi"/>
        </w:rPr>
        <w:t xml:space="preserve">directed </w:t>
      </w:r>
      <w:r w:rsidRPr="00895F9E">
        <w:rPr>
          <w:rFonts w:asciiTheme="minorHAnsi" w:hAnsiTheme="minorHAnsi" w:cstheme="minorHAnsi"/>
        </w:rPr>
        <w:t xml:space="preserve">biosecurity </w:t>
      </w:r>
      <w:r w:rsidR="0032299A" w:rsidRPr="00895F9E">
        <w:rPr>
          <w:rFonts w:asciiTheme="minorHAnsi" w:hAnsiTheme="minorHAnsi" w:cstheme="minorHAnsi"/>
        </w:rPr>
        <w:t xml:space="preserve">activity </w:t>
      </w:r>
      <w:r w:rsidRPr="00895F9E">
        <w:rPr>
          <w:rFonts w:asciiTheme="minorHAnsi" w:hAnsiTheme="minorHAnsi" w:cstheme="minorHAnsi"/>
        </w:rPr>
        <w:t xml:space="preserve">as listed in individual BICON commodity </w:t>
      </w:r>
      <w:r w:rsidR="009C43AD" w:rsidRPr="00895F9E">
        <w:rPr>
          <w:rFonts w:asciiTheme="minorHAnsi" w:hAnsiTheme="minorHAnsi" w:cstheme="minorHAnsi"/>
        </w:rPr>
        <w:t xml:space="preserve">onshore </w:t>
      </w:r>
      <w:r w:rsidRPr="00895F9E">
        <w:rPr>
          <w:rFonts w:asciiTheme="minorHAnsi" w:hAnsiTheme="minorHAnsi" w:cstheme="minorHAnsi"/>
        </w:rPr>
        <w:t>outcomes.</w:t>
      </w:r>
    </w:p>
    <w:p w14:paraId="2F717C3B" w14:textId="37B84998" w:rsidR="0032299A" w:rsidRPr="00895F9E" w:rsidRDefault="0032299A" w:rsidP="00094BE0">
      <w:pPr>
        <w:spacing w:after="160"/>
        <w:rPr>
          <w:rFonts w:asciiTheme="minorHAnsi" w:hAnsiTheme="minorHAnsi" w:cstheme="minorHAnsi"/>
        </w:rPr>
      </w:pPr>
      <w:r w:rsidRPr="00895F9E">
        <w:rPr>
          <w:rFonts w:asciiTheme="minorHAnsi" w:hAnsiTheme="minorHAnsi" w:cstheme="minorHAnsi"/>
        </w:rPr>
        <w:t xml:space="preserve">For a list of </w:t>
      </w:r>
      <w:r w:rsidR="001C4FE6" w:rsidRPr="00895F9E">
        <w:rPr>
          <w:rFonts w:asciiTheme="minorHAnsi" w:hAnsiTheme="minorHAnsi" w:cstheme="minorHAnsi"/>
        </w:rPr>
        <w:t>approved arrangement</w:t>
      </w:r>
      <w:r w:rsidR="001C4FE6" w:rsidRPr="00895F9E" w:rsidDel="001C4FE6">
        <w:rPr>
          <w:rFonts w:asciiTheme="minorHAnsi" w:hAnsiTheme="minorHAnsi" w:cstheme="minorHAnsi"/>
        </w:rPr>
        <w:t xml:space="preserve"> </w:t>
      </w:r>
      <w:r w:rsidRPr="00895F9E">
        <w:rPr>
          <w:rFonts w:asciiTheme="minorHAnsi" w:hAnsiTheme="minorHAnsi" w:cstheme="minorHAnsi"/>
        </w:rPr>
        <w:t xml:space="preserve">sites and their premises ID, see </w:t>
      </w:r>
      <w:r w:rsidR="008E009B" w:rsidRPr="00895F9E">
        <w:rPr>
          <w:rFonts w:asciiTheme="minorHAnsi" w:hAnsiTheme="minorHAnsi" w:cstheme="minorHAnsi"/>
        </w:rPr>
        <w:t xml:space="preserve">the </w:t>
      </w:r>
      <w:hyperlink r:id="rId52" w:anchor="vic1.1">
        <w:r w:rsidR="008E009B" w:rsidRPr="00895F9E">
          <w:rPr>
            <w:rStyle w:val="Hyperlink"/>
            <w:rFonts w:asciiTheme="minorHAnsi" w:hAnsiTheme="minorHAnsi" w:cstheme="minorHAnsi"/>
          </w:rPr>
          <w:t>approved arrangement search tool</w:t>
        </w:r>
      </w:hyperlink>
      <w:r w:rsidRPr="00895F9E">
        <w:rPr>
          <w:rFonts w:asciiTheme="minorHAnsi" w:hAnsiTheme="minorHAnsi" w:cstheme="minorHAnsi"/>
        </w:rPr>
        <w:t xml:space="preserve"> on the department’s website.</w:t>
      </w:r>
    </w:p>
    <w:p w14:paraId="0A6CC754" w14:textId="28F07D2E" w:rsidR="00C65638" w:rsidRPr="00895F9E" w:rsidRDefault="002B6B59"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18</w:t>
      </w:r>
      <w:r w:rsidRPr="00895F9E">
        <w:rPr>
          <w:rStyle w:val="Heading5Char"/>
          <w:rFonts w:asciiTheme="minorHAnsi" w:hAnsiTheme="minorHAnsi" w:cstheme="minorHAnsi"/>
        </w:rPr>
        <w:t>:</w:t>
      </w:r>
      <w:r w:rsidRPr="00895F9E">
        <w:rPr>
          <w:rFonts w:asciiTheme="minorHAnsi" w:hAnsiTheme="minorHAnsi" w:cstheme="minorHAnsi"/>
          <w:b/>
        </w:rPr>
        <w:t xml:space="preserve"> </w:t>
      </w:r>
      <w:r w:rsidR="002E0460" w:rsidRPr="00895F9E">
        <w:rPr>
          <w:rFonts w:asciiTheme="minorHAnsi" w:hAnsiTheme="minorHAnsi" w:cstheme="minorHAnsi"/>
        </w:rPr>
        <w:t>Accredited persons must enter the treatment provider’s AQIS/agriculture entity identifier (AEI) in the AEI field in the ICS where a consignment has been treated by an offshore treatment provider</w:t>
      </w:r>
      <w:r w:rsidR="00982715" w:rsidRPr="00895F9E">
        <w:rPr>
          <w:rFonts w:asciiTheme="minorHAnsi" w:hAnsiTheme="minorHAnsi" w:cstheme="minorHAnsi"/>
        </w:rPr>
        <w:t>,</w:t>
      </w:r>
      <w:r w:rsidR="002E0460" w:rsidRPr="00895F9E">
        <w:rPr>
          <w:rFonts w:asciiTheme="minorHAnsi" w:hAnsiTheme="minorHAnsi" w:cstheme="minorHAnsi"/>
        </w:rPr>
        <w:t xml:space="preserve"> to address BICON conditions for the relevant biosecurity concern (i.e. hitchhiker pests).</w:t>
      </w:r>
      <w:r w:rsidR="00982715" w:rsidRPr="00895F9E">
        <w:rPr>
          <w:rFonts w:asciiTheme="minorHAnsi" w:hAnsiTheme="minorHAnsi" w:cstheme="minorHAnsi"/>
        </w:rPr>
        <w:t xml:space="preserve"> AEI numbers must be entered in accordance with </w:t>
      </w:r>
      <w:hyperlink r:id="rId53">
        <w:r w:rsidR="00C65638" w:rsidRPr="00895F9E">
          <w:rPr>
            <w:rStyle w:val="Hyperlink"/>
            <w:rFonts w:asciiTheme="minorHAnsi" w:hAnsiTheme="minorHAnsi" w:cstheme="minorHAnsi"/>
          </w:rPr>
          <w:t xml:space="preserve">Entity </w:t>
        </w:r>
        <w:r w:rsidR="00A056D0" w:rsidRPr="00895F9E">
          <w:rPr>
            <w:rStyle w:val="Hyperlink"/>
            <w:rFonts w:asciiTheme="minorHAnsi" w:hAnsiTheme="minorHAnsi" w:cstheme="minorHAnsi"/>
          </w:rPr>
          <w:t>i</w:t>
        </w:r>
        <w:r w:rsidR="00C65638" w:rsidRPr="00895F9E">
          <w:rPr>
            <w:rStyle w:val="Hyperlink"/>
            <w:rFonts w:asciiTheme="minorHAnsi" w:hAnsiTheme="minorHAnsi" w:cstheme="minorHAnsi"/>
          </w:rPr>
          <w:t>dentif</w:t>
        </w:r>
        <w:r w:rsidR="008D6E0C" w:rsidRPr="00895F9E">
          <w:rPr>
            <w:rStyle w:val="Hyperlink"/>
            <w:rFonts w:asciiTheme="minorHAnsi" w:hAnsiTheme="minorHAnsi" w:cstheme="minorHAnsi"/>
          </w:rPr>
          <w:t>i</w:t>
        </w:r>
        <w:r w:rsidR="00C65638" w:rsidRPr="00895F9E">
          <w:rPr>
            <w:rStyle w:val="Hyperlink"/>
            <w:rFonts w:asciiTheme="minorHAnsi" w:hAnsiTheme="minorHAnsi" w:cstheme="minorHAnsi"/>
          </w:rPr>
          <w:t>er webpage</w:t>
        </w:r>
      </w:hyperlink>
      <w:r w:rsidR="0051262E" w:rsidRPr="00895F9E">
        <w:rPr>
          <w:rStyle w:val="Hyperlink"/>
          <w:rFonts w:asciiTheme="minorHAnsi" w:hAnsiTheme="minorHAnsi" w:cstheme="minorHAnsi"/>
        </w:rPr>
        <w:t>.</w:t>
      </w:r>
    </w:p>
    <w:p w14:paraId="35F0A318" w14:textId="7D0A7419" w:rsidR="00E04F17" w:rsidRPr="00895F9E" w:rsidRDefault="002B6B59"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19</w:t>
      </w:r>
      <w:r w:rsidRPr="00895F9E">
        <w:rPr>
          <w:rStyle w:val="Heading5Char"/>
          <w:rFonts w:asciiTheme="minorHAnsi" w:hAnsiTheme="minorHAnsi" w:cstheme="minorHAnsi"/>
        </w:rPr>
        <w:t>:</w:t>
      </w:r>
      <w:r w:rsidRPr="00895F9E">
        <w:rPr>
          <w:rFonts w:asciiTheme="minorHAnsi" w:hAnsiTheme="minorHAnsi" w:cstheme="minorHAnsi"/>
          <w:b/>
          <w:bCs/>
        </w:rPr>
        <w:t xml:space="preserve"> </w:t>
      </w:r>
      <w:r w:rsidR="00C51C60" w:rsidRPr="00895F9E">
        <w:rPr>
          <w:rFonts w:asciiTheme="minorHAnsi" w:hAnsiTheme="minorHAnsi" w:cstheme="minorHAnsi"/>
        </w:rPr>
        <w:t>W</w:t>
      </w:r>
      <w:r w:rsidR="00E04F17" w:rsidRPr="00895F9E">
        <w:rPr>
          <w:rFonts w:asciiTheme="minorHAnsi" w:hAnsiTheme="minorHAnsi" w:cstheme="minorHAnsi"/>
        </w:rPr>
        <w:t>here BICON stipulates a government issued certificate is required</w:t>
      </w:r>
      <w:r w:rsidR="00C51C60" w:rsidRPr="00895F9E">
        <w:rPr>
          <w:rFonts w:asciiTheme="minorHAnsi" w:hAnsiTheme="minorHAnsi" w:cstheme="minorHAnsi"/>
        </w:rPr>
        <w:t>,</w:t>
      </w:r>
      <w:r w:rsidR="00E04F17" w:rsidRPr="00895F9E">
        <w:rPr>
          <w:rFonts w:asciiTheme="minorHAnsi" w:hAnsiTheme="minorHAnsi" w:cstheme="minorHAnsi"/>
        </w:rPr>
        <w:t xml:space="preserve"> </w:t>
      </w:r>
      <w:r w:rsidR="00461E9B" w:rsidRPr="00895F9E">
        <w:rPr>
          <w:rFonts w:asciiTheme="minorHAnsi" w:hAnsiTheme="minorHAnsi" w:cstheme="minorHAnsi"/>
        </w:rPr>
        <w:t xml:space="preserve">and the country is listed on the </w:t>
      </w:r>
      <w:hyperlink r:id="rId54">
        <w:r w:rsidR="007E18A4" w:rsidRPr="00895F9E">
          <w:rPr>
            <w:rStyle w:val="Hyperlink"/>
            <w:rFonts w:asciiTheme="minorHAnsi" w:hAnsiTheme="minorHAnsi" w:cstheme="minorHAnsi"/>
          </w:rPr>
          <w:t>E</w:t>
        </w:r>
        <w:r w:rsidR="00461E9B" w:rsidRPr="00895F9E">
          <w:rPr>
            <w:rStyle w:val="Hyperlink"/>
            <w:rFonts w:asciiTheme="minorHAnsi" w:hAnsiTheme="minorHAnsi" w:cstheme="minorHAnsi"/>
          </w:rPr>
          <w:t>lectronic certificate (eCert) for imports</w:t>
        </w:r>
      </w:hyperlink>
      <w:r w:rsidR="00461E9B" w:rsidRPr="00895F9E">
        <w:rPr>
          <w:rStyle w:val="Hyperlink"/>
          <w:rFonts w:asciiTheme="minorHAnsi" w:hAnsiTheme="minorHAnsi" w:cstheme="minorHAnsi"/>
        </w:rPr>
        <w:t xml:space="preserve"> </w:t>
      </w:r>
      <w:r w:rsidR="00410ECE" w:rsidRPr="00895F9E">
        <w:rPr>
          <w:rFonts w:asciiTheme="minorHAnsi" w:hAnsiTheme="minorHAnsi" w:cstheme="minorHAnsi"/>
        </w:rPr>
        <w:t>webpage,</w:t>
      </w:r>
      <w:r w:rsidR="00461E9B" w:rsidRPr="00895F9E">
        <w:rPr>
          <w:rFonts w:asciiTheme="minorHAnsi" w:hAnsiTheme="minorHAnsi" w:cstheme="minorHAnsi"/>
        </w:rPr>
        <w:t xml:space="preserve"> </w:t>
      </w:r>
      <w:r w:rsidR="00653E9F" w:rsidRPr="00895F9E">
        <w:rPr>
          <w:rFonts w:asciiTheme="minorHAnsi" w:hAnsiTheme="minorHAnsi" w:cstheme="minorHAnsi"/>
        </w:rPr>
        <w:t xml:space="preserve">the </w:t>
      </w:r>
      <w:r w:rsidR="004A4E5D" w:rsidRPr="00895F9E">
        <w:rPr>
          <w:rFonts w:asciiTheme="minorHAnsi" w:hAnsiTheme="minorHAnsi" w:cstheme="minorHAnsi"/>
        </w:rPr>
        <w:t xml:space="preserve">biosecurity industry participant </w:t>
      </w:r>
      <w:r w:rsidR="00653E9F" w:rsidRPr="00895F9E">
        <w:rPr>
          <w:rFonts w:asciiTheme="minorHAnsi" w:hAnsiTheme="minorHAnsi" w:cstheme="minorHAnsi"/>
        </w:rPr>
        <w:t xml:space="preserve">must enter </w:t>
      </w:r>
      <w:r w:rsidR="00E04F17" w:rsidRPr="00895F9E">
        <w:rPr>
          <w:rFonts w:asciiTheme="minorHAnsi" w:hAnsiTheme="minorHAnsi" w:cstheme="minorHAnsi"/>
        </w:rPr>
        <w:t xml:space="preserve">the government certificate type </w:t>
      </w:r>
      <w:r w:rsidR="00410ECE" w:rsidRPr="00895F9E">
        <w:rPr>
          <w:rFonts w:asciiTheme="minorHAnsi" w:hAnsiTheme="minorHAnsi" w:cstheme="minorHAnsi"/>
        </w:rPr>
        <w:t>(</w:t>
      </w:r>
      <w:r w:rsidR="00E04F17" w:rsidRPr="00895F9E">
        <w:rPr>
          <w:rFonts w:asciiTheme="minorHAnsi" w:hAnsiTheme="minorHAnsi" w:cstheme="minorHAnsi"/>
        </w:rPr>
        <w:t xml:space="preserve">in the AQIS </w:t>
      </w:r>
      <w:r w:rsidR="00232656" w:rsidRPr="00895F9E">
        <w:rPr>
          <w:rFonts w:asciiTheme="minorHAnsi" w:hAnsiTheme="minorHAnsi" w:cstheme="minorHAnsi"/>
        </w:rPr>
        <w:t>d</w:t>
      </w:r>
      <w:r w:rsidR="00E04F17" w:rsidRPr="00895F9E">
        <w:rPr>
          <w:rFonts w:asciiTheme="minorHAnsi" w:hAnsiTheme="minorHAnsi" w:cstheme="minorHAnsi"/>
        </w:rPr>
        <w:t xml:space="preserve">ocument </w:t>
      </w:r>
      <w:r w:rsidR="00232656" w:rsidRPr="00895F9E">
        <w:rPr>
          <w:rFonts w:asciiTheme="minorHAnsi" w:hAnsiTheme="minorHAnsi" w:cstheme="minorHAnsi"/>
        </w:rPr>
        <w:t>t</w:t>
      </w:r>
      <w:r w:rsidR="00E04F17" w:rsidRPr="00895F9E">
        <w:rPr>
          <w:rFonts w:asciiTheme="minorHAnsi" w:hAnsiTheme="minorHAnsi" w:cstheme="minorHAnsi"/>
        </w:rPr>
        <w:t>ype field</w:t>
      </w:r>
      <w:r w:rsidR="00410ECE" w:rsidRPr="00895F9E">
        <w:rPr>
          <w:rFonts w:asciiTheme="minorHAnsi" w:hAnsiTheme="minorHAnsi" w:cstheme="minorHAnsi"/>
        </w:rPr>
        <w:t>)</w:t>
      </w:r>
      <w:r w:rsidR="00E04F17" w:rsidRPr="00895F9E">
        <w:rPr>
          <w:rFonts w:asciiTheme="minorHAnsi" w:hAnsiTheme="minorHAnsi" w:cstheme="minorHAnsi"/>
        </w:rPr>
        <w:t xml:space="preserve"> and certificate number </w:t>
      </w:r>
      <w:r w:rsidR="00410ECE" w:rsidRPr="00895F9E">
        <w:rPr>
          <w:rFonts w:asciiTheme="minorHAnsi" w:hAnsiTheme="minorHAnsi" w:cstheme="minorHAnsi"/>
        </w:rPr>
        <w:t>(</w:t>
      </w:r>
      <w:r w:rsidR="00E04F17" w:rsidRPr="00895F9E">
        <w:rPr>
          <w:rFonts w:asciiTheme="minorHAnsi" w:hAnsiTheme="minorHAnsi" w:cstheme="minorHAnsi"/>
        </w:rPr>
        <w:t xml:space="preserve">in the AQIS </w:t>
      </w:r>
      <w:r w:rsidR="00232656" w:rsidRPr="00895F9E">
        <w:rPr>
          <w:rFonts w:asciiTheme="minorHAnsi" w:hAnsiTheme="minorHAnsi" w:cstheme="minorHAnsi"/>
        </w:rPr>
        <w:t>d</w:t>
      </w:r>
      <w:r w:rsidR="00E04F17" w:rsidRPr="00895F9E">
        <w:rPr>
          <w:rFonts w:asciiTheme="minorHAnsi" w:hAnsiTheme="minorHAnsi" w:cstheme="minorHAnsi"/>
        </w:rPr>
        <w:t xml:space="preserve">ocument </w:t>
      </w:r>
      <w:r w:rsidR="00232656" w:rsidRPr="00895F9E">
        <w:rPr>
          <w:rFonts w:asciiTheme="minorHAnsi" w:hAnsiTheme="minorHAnsi" w:cstheme="minorHAnsi"/>
        </w:rPr>
        <w:t>n</w:t>
      </w:r>
      <w:r w:rsidR="00E04F17" w:rsidRPr="00895F9E">
        <w:rPr>
          <w:rFonts w:asciiTheme="minorHAnsi" w:hAnsiTheme="minorHAnsi" w:cstheme="minorHAnsi"/>
        </w:rPr>
        <w:t>umber field</w:t>
      </w:r>
      <w:r w:rsidR="00410ECE" w:rsidRPr="00895F9E">
        <w:rPr>
          <w:rFonts w:asciiTheme="minorHAnsi" w:hAnsiTheme="minorHAnsi" w:cstheme="minorHAnsi"/>
        </w:rPr>
        <w:t>)</w:t>
      </w:r>
      <w:r w:rsidR="00E04F17" w:rsidRPr="00895F9E">
        <w:rPr>
          <w:rFonts w:asciiTheme="minorHAnsi" w:hAnsiTheme="minorHAnsi" w:cstheme="minorHAnsi"/>
        </w:rPr>
        <w:t xml:space="preserve"> in </w:t>
      </w:r>
      <w:r w:rsidR="00DA4A2D" w:rsidRPr="00895F9E">
        <w:rPr>
          <w:rFonts w:asciiTheme="minorHAnsi" w:hAnsiTheme="minorHAnsi" w:cstheme="minorHAnsi"/>
        </w:rPr>
        <w:t xml:space="preserve">the </w:t>
      </w:r>
      <w:r w:rsidR="00E04F17" w:rsidRPr="00895F9E">
        <w:rPr>
          <w:rFonts w:asciiTheme="minorHAnsi" w:hAnsiTheme="minorHAnsi" w:cstheme="minorHAnsi"/>
        </w:rPr>
        <w:t>ICS</w:t>
      </w:r>
      <w:r w:rsidR="005551FA" w:rsidRPr="00895F9E">
        <w:rPr>
          <w:rFonts w:asciiTheme="minorHAnsi" w:hAnsiTheme="minorHAnsi" w:cstheme="minorHAnsi"/>
        </w:rPr>
        <w:t>.</w:t>
      </w:r>
    </w:p>
    <w:p w14:paraId="6BADAE20" w14:textId="0C59C683" w:rsidR="002B6B59" w:rsidRPr="00895F9E" w:rsidRDefault="002B6B59" w:rsidP="00094BE0">
      <w:pPr>
        <w:spacing w:after="160"/>
        <w:rPr>
          <w:rStyle w:val="Hyperlink"/>
          <w:rFonts w:asciiTheme="minorHAnsi" w:hAnsiTheme="minorHAnsi" w:cstheme="minorHAnsi"/>
        </w:rPr>
      </w:pPr>
      <w:r w:rsidRPr="00895F9E">
        <w:rPr>
          <w:rFonts w:asciiTheme="minorHAnsi" w:hAnsiTheme="minorHAnsi" w:cstheme="minorHAnsi"/>
        </w:rPr>
        <w:t>For information</w:t>
      </w:r>
      <w:r w:rsidR="00E04F17" w:rsidRPr="00895F9E">
        <w:rPr>
          <w:rFonts w:asciiTheme="minorHAnsi" w:hAnsiTheme="minorHAnsi" w:cstheme="minorHAnsi"/>
        </w:rPr>
        <w:t xml:space="preserve"> on eCert availability please see </w:t>
      </w:r>
      <w:hyperlink r:id="rId55" w:history="1">
        <w:r w:rsidR="00E04F17" w:rsidRPr="00895F9E">
          <w:rPr>
            <w:rStyle w:val="Hyperlink"/>
            <w:rFonts w:asciiTheme="minorHAnsi" w:hAnsiTheme="minorHAnsi" w:cstheme="minorHAnsi"/>
          </w:rPr>
          <w:t xml:space="preserve">Electronic </w:t>
        </w:r>
        <w:r w:rsidR="00290A10" w:rsidRPr="00895F9E">
          <w:rPr>
            <w:rStyle w:val="Hyperlink"/>
            <w:rFonts w:asciiTheme="minorHAnsi" w:hAnsiTheme="minorHAnsi" w:cstheme="minorHAnsi"/>
          </w:rPr>
          <w:t>c</w:t>
        </w:r>
        <w:r w:rsidR="00E04F17" w:rsidRPr="00895F9E">
          <w:rPr>
            <w:rStyle w:val="Hyperlink"/>
            <w:rFonts w:asciiTheme="minorHAnsi" w:hAnsiTheme="minorHAnsi" w:cstheme="minorHAnsi"/>
          </w:rPr>
          <w:t>ertification (eCert) for imports</w:t>
        </w:r>
      </w:hyperlink>
      <w:r w:rsidR="00E04F17" w:rsidRPr="00895F9E">
        <w:rPr>
          <w:rFonts w:asciiTheme="minorHAnsi" w:hAnsiTheme="minorHAnsi" w:cstheme="minorHAnsi"/>
        </w:rPr>
        <w:t>.</w:t>
      </w:r>
    </w:p>
    <w:p w14:paraId="00FDFCBD" w14:textId="43C5D18B" w:rsidR="00A639A5" w:rsidRPr="00895F9E" w:rsidRDefault="00A639A5"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20</w:t>
      </w:r>
      <w:r w:rsidRPr="00895F9E">
        <w:rPr>
          <w:rStyle w:val="Heading5Char"/>
          <w:rFonts w:asciiTheme="minorHAnsi" w:hAnsiTheme="minorHAnsi" w:cstheme="minorHAnsi"/>
        </w:rPr>
        <w:t>:</w:t>
      </w:r>
      <w:r w:rsidRPr="00895F9E">
        <w:rPr>
          <w:rFonts w:asciiTheme="minorHAnsi" w:hAnsiTheme="minorHAnsi" w:cstheme="minorHAnsi"/>
        </w:rPr>
        <w:t xml:space="preserve"> </w:t>
      </w:r>
      <w:r w:rsidR="00C51C60" w:rsidRPr="00895F9E">
        <w:rPr>
          <w:rFonts w:asciiTheme="minorHAnsi" w:hAnsiTheme="minorHAnsi" w:cstheme="minorHAnsi"/>
        </w:rPr>
        <w:t>W</w:t>
      </w:r>
      <w:r w:rsidR="003D3740" w:rsidRPr="00895F9E">
        <w:rPr>
          <w:rFonts w:asciiTheme="minorHAnsi" w:hAnsiTheme="minorHAnsi" w:cstheme="minorHAnsi"/>
        </w:rPr>
        <w:t xml:space="preserve">here BICON stipulates a government issued certificate is required </w:t>
      </w:r>
      <w:r w:rsidRPr="00895F9E">
        <w:rPr>
          <w:rFonts w:asciiTheme="minorHAnsi" w:hAnsiTheme="minorHAnsi" w:cstheme="minorHAnsi"/>
        </w:rPr>
        <w:t xml:space="preserve">from a country </w:t>
      </w:r>
      <w:r w:rsidRPr="00895F9E">
        <w:rPr>
          <w:rFonts w:asciiTheme="minorHAnsi" w:hAnsiTheme="minorHAnsi" w:cstheme="minorHAnsi"/>
          <w:b/>
        </w:rPr>
        <w:t>not</w:t>
      </w:r>
      <w:r w:rsidRPr="00895F9E">
        <w:rPr>
          <w:rFonts w:asciiTheme="minorHAnsi" w:hAnsiTheme="minorHAnsi" w:cstheme="minorHAnsi"/>
        </w:rPr>
        <w:t xml:space="preserve"> listed for </w:t>
      </w:r>
      <w:hyperlink r:id="rId56" w:history="1">
        <w:r w:rsidR="007E18A4" w:rsidRPr="00895F9E">
          <w:rPr>
            <w:rStyle w:val="Hyperlink"/>
            <w:rFonts w:asciiTheme="minorHAnsi" w:hAnsiTheme="minorHAnsi" w:cstheme="minorHAnsi"/>
          </w:rPr>
          <w:t>E</w:t>
        </w:r>
        <w:r w:rsidR="005802C0" w:rsidRPr="00895F9E">
          <w:rPr>
            <w:rStyle w:val="Hyperlink"/>
            <w:rFonts w:asciiTheme="minorHAnsi" w:hAnsiTheme="minorHAnsi" w:cstheme="minorHAnsi"/>
          </w:rPr>
          <w:t>lectronic certificate (eCert) for imports</w:t>
        </w:r>
      </w:hyperlink>
      <w:r w:rsidR="005802C0" w:rsidRPr="00895F9E">
        <w:rPr>
          <w:rFonts w:asciiTheme="minorHAnsi" w:hAnsiTheme="minorHAnsi" w:cstheme="minorHAnsi"/>
        </w:rPr>
        <w:t xml:space="preserve"> exchange</w:t>
      </w:r>
      <w:r w:rsidRPr="00895F9E">
        <w:rPr>
          <w:rFonts w:asciiTheme="minorHAnsi" w:hAnsiTheme="minorHAnsi" w:cstheme="minorHAnsi"/>
        </w:rPr>
        <w:t xml:space="preserve">, accredited persons must provide the </w:t>
      </w:r>
      <w:r w:rsidR="007B031F" w:rsidRPr="00895F9E">
        <w:rPr>
          <w:rFonts w:asciiTheme="minorHAnsi" w:hAnsiTheme="minorHAnsi" w:cstheme="minorHAnsi"/>
        </w:rPr>
        <w:t xml:space="preserve">government </w:t>
      </w:r>
      <w:r w:rsidR="004042CF" w:rsidRPr="00895F9E">
        <w:rPr>
          <w:rFonts w:asciiTheme="minorHAnsi" w:hAnsiTheme="minorHAnsi" w:cstheme="minorHAnsi"/>
        </w:rPr>
        <w:t xml:space="preserve">issued </w:t>
      </w:r>
      <w:r w:rsidRPr="00895F9E">
        <w:rPr>
          <w:rFonts w:asciiTheme="minorHAnsi" w:hAnsiTheme="minorHAnsi" w:cstheme="minorHAnsi"/>
        </w:rPr>
        <w:t>certificate number against the goods description field in the ICS.</w:t>
      </w:r>
    </w:p>
    <w:p w14:paraId="2AD57C8F" w14:textId="7F27100E" w:rsidR="001E5D7C" w:rsidRPr="00895F9E" w:rsidRDefault="00A639A5"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21</w:t>
      </w:r>
      <w:r w:rsidR="001E5D7C" w:rsidRPr="00895F9E">
        <w:rPr>
          <w:rStyle w:val="Heading5Char"/>
          <w:rFonts w:asciiTheme="minorHAnsi" w:hAnsiTheme="minorHAnsi" w:cstheme="minorHAnsi"/>
        </w:rPr>
        <w:t>:</w:t>
      </w:r>
      <w:r w:rsidR="001E5D7C" w:rsidRPr="00895F9E">
        <w:rPr>
          <w:rFonts w:asciiTheme="minorHAnsi" w:hAnsiTheme="minorHAnsi" w:cstheme="minorHAnsi"/>
          <w:b/>
        </w:rPr>
        <w:t xml:space="preserve"> </w:t>
      </w:r>
      <w:r w:rsidR="00BE1854" w:rsidRPr="00895F9E">
        <w:rPr>
          <w:rFonts w:asciiTheme="minorHAnsi" w:hAnsiTheme="minorHAnsi" w:cstheme="minorHAnsi"/>
        </w:rPr>
        <w:t>Where applicable</w:t>
      </w:r>
      <w:r w:rsidR="00884345" w:rsidRPr="00895F9E">
        <w:rPr>
          <w:rFonts w:asciiTheme="minorHAnsi" w:hAnsiTheme="minorHAnsi" w:cstheme="minorHAnsi"/>
        </w:rPr>
        <w:t>,</w:t>
      </w:r>
      <w:r w:rsidR="00BE1854" w:rsidRPr="00895F9E">
        <w:rPr>
          <w:rFonts w:asciiTheme="minorHAnsi" w:hAnsiTheme="minorHAnsi" w:cstheme="minorHAnsi"/>
        </w:rPr>
        <w:t xml:space="preserve"> a</w:t>
      </w:r>
      <w:r w:rsidR="001E5D7C" w:rsidRPr="00895F9E">
        <w:rPr>
          <w:rFonts w:asciiTheme="minorHAnsi" w:hAnsiTheme="minorHAnsi" w:cstheme="minorHAnsi"/>
        </w:rPr>
        <w:t xml:space="preserve">ccredited persons must record unique identifiers against the </w:t>
      </w:r>
      <w:r w:rsidR="00A30F03" w:rsidRPr="00895F9E">
        <w:rPr>
          <w:rFonts w:asciiTheme="minorHAnsi" w:hAnsiTheme="minorHAnsi" w:cstheme="minorHAnsi"/>
        </w:rPr>
        <w:t xml:space="preserve">vehicle </w:t>
      </w:r>
      <w:r w:rsidR="001E5D7C" w:rsidRPr="00895F9E">
        <w:rPr>
          <w:rFonts w:asciiTheme="minorHAnsi" w:hAnsiTheme="minorHAnsi" w:cstheme="minorHAnsi"/>
        </w:rPr>
        <w:t>identification number (VIN) field for each line.</w:t>
      </w:r>
    </w:p>
    <w:p w14:paraId="4C4E0C58" w14:textId="21AEC722" w:rsidR="004E37BA" w:rsidRPr="00895F9E" w:rsidRDefault="004E37BA"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22</w:t>
      </w:r>
      <w:r w:rsidRPr="00895F9E">
        <w:rPr>
          <w:rStyle w:val="Heading5Char"/>
          <w:rFonts w:asciiTheme="minorHAnsi" w:hAnsiTheme="minorHAnsi" w:cstheme="minorHAnsi"/>
        </w:rPr>
        <w:t>:</w:t>
      </w:r>
      <w:r w:rsidRPr="00895F9E">
        <w:rPr>
          <w:rFonts w:asciiTheme="minorHAnsi" w:hAnsiTheme="minorHAnsi" w:cstheme="minorHAnsi"/>
        </w:rPr>
        <w:t xml:space="preserve"> 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Pr="00895F9E">
        <w:rPr>
          <w:rFonts w:asciiTheme="minorHAnsi" w:hAnsiTheme="minorHAnsi" w:cstheme="minorHAnsi"/>
        </w:rPr>
        <w:t>is responsible for the goods (as the primary receiver of AIMS directions) and must do the following</w:t>
      </w:r>
      <w:r w:rsidR="00D75F25" w:rsidRPr="00895F9E">
        <w:rPr>
          <w:rFonts w:asciiTheme="minorHAnsi" w:hAnsiTheme="minorHAnsi" w:cstheme="minorHAnsi"/>
        </w:rPr>
        <w:t>:</w:t>
      </w:r>
    </w:p>
    <w:p w14:paraId="693C7012" w14:textId="491A31A7" w:rsidR="004E37BA" w:rsidRPr="00895F9E" w:rsidRDefault="004E37BA" w:rsidP="009C0AD5">
      <w:pPr>
        <w:pStyle w:val="ListBullet"/>
        <w:rPr>
          <w:rFonts w:asciiTheme="minorHAnsi" w:hAnsiTheme="minorHAnsi" w:cstheme="minorHAnsi"/>
        </w:rPr>
      </w:pPr>
      <w:r w:rsidRPr="00895F9E">
        <w:rPr>
          <w:rFonts w:asciiTheme="minorHAnsi" w:hAnsiTheme="minorHAnsi" w:cstheme="minorHAnsi"/>
        </w:rPr>
        <w:t xml:space="preserve">arrange </w:t>
      </w:r>
      <w:r w:rsidR="00042BF6" w:rsidRPr="00895F9E">
        <w:rPr>
          <w:rFonts w:asciiTheme="minorHAnsi" w:hAnsiTheme="minorHAnsi" w:cstheme="minorHAnsi"/>
        </w:rPr>
        <w:t xml:space="preserve">for completion of the biosecurity direction given by </w:t>
      </w:r>
      <w:r w:rsidR="00E37FE0" w:rsidRPr="00895F9E">
        <w:rPr>
          <w:rFonts w:asciiTheme="minorHAnsi" w:hAnsiTheme="minorHAnsi" w:cstheme="minorHAnsi"/>
        </w:rPr>
        <w:t>AIMS</w:t>
      </w:r>
    </w:p>
    <w:p w14:paraId="4EA45627" w14:textId="6D14513F" w:rsidR="004E37BA" w:rsidRPr="00895F9E" w:rsidRDefault="004E37BA" w:rsidP="009C0AD5">
      <w:pPr>
        <w:pStyle w:val="ListBullet"/>
        <w:rPr>
          <w:rFonts w:asciiTheme="minorHAnsi" w:hAnsiTheme="minorHAnsi" w:cstheme="minorHAnsi"/>
        </w:rPr>
      </w:pPr>
      <w:r w:rsidRPr="00895F9E">
        <w:rPr>
          <w:rFonts w:asciiTheme="minorHAnsi" w:hAnsiTheme="minorHAnsi" w:cstheme="minorHAnsi"/>
        </w:rPr>
        <w:t xml:space="preserve">provide </w:t>
      </w:r>
      <w:r w:rsidR="00FD2C61" w:rsidRPr="00895F9E">
        <w:rPr>
          <w:rFonts w:asciiTheme="minorHAnsi" w:hAnsiTheme="minorHAnsi" w:cstheme="minorHAnsi"/>
        </w:rPr>
        <w:t xml:space="preserve">non class 19 </w:t>
      </w:r>
      <w:r w:rsidRPr="00895F9E">
        <w:rPr>
          <w:rFonts w:asciiTheme="minorHAnsi" w:hAnsiTheme="minorHAnsi" w:cstheme="minorHAnsi"/>
        </w:rPr>
        <w:t xml:space="preserve">approved arrangements </w:t>
      </w:r>
      <w:r w:rsidR="00402637" w:rsidRPr="00895F9E">
        <w:rPr>
          <w:rFonts w:asciiTheme="minorHAnsi" w:hAnsiTheme="minorHAnsi" w:cstheme="minorHAnsi"/>
        </w:rPr>
        <w:t>with the biosecurity directions to be carried out within the designated AIMS direction timeframe</w:t>
      </w:r>
      <w:r w:rsidR="00111EEF" w:rsidRPr="00895F9E">
        <w:rPr>
          <w:rFonts w:asciiTheme="minorHAnsi" w:hAnsiTheme="minorHAnsi" w:cstheme="minorHAnsi"/>
        </w:rPr>
        <w:t xml:space="preserve"> (e.g. inspection/treatment location)</w:t>
      </w:r>
    </w:p>
    <w:p w14:paraId="1189FA6D" w14:textId="6F37F4B8" w:rsidR="004E37BA" w:rsidRPr="00895F9E" w:rsidRDefault="004E37BA" w:rsidP="009C0AD5">
      <w:pPr>
        <w:pStyle w:val="ListBullet"/>
        <w:rPr>
          <w:rFonts w:asciiTheme="minorHAnsi" w:hAnsiTheme="minorHAnsi" w:cstheme="minorHAnsi"/>
        </w:rPr>
      </w:pPr>
      <w:r w:rsidRPr="00895F9E">
        <w:rPr>
          <w:rFonts w:asciiTheme="minorHAnsi" w:hAnsiTheme="minorHAnsi" w:cstheme="minorHAnsi"/>
        </w:rPr>
        <w:t xml:space="preserve">provide </w:t>
      </w:r>
      <w:r w:rsidR="00CA6E69" w:rsidRPr="00895F9E">
        <w:rPr>
          <w:rFonts w:asciiTheme="minorHAnsi" w:hAnsiTheme="minorHAnsi" w:cstheme="minorHAnsi"/>
        </w:rPr>
        <w:t xml:space="preserve">non-approved arrangement third </w:t>
      </w:r>
      <w:r w:rsidRPr="00895F9E">
        <w:rPr>
          <w:rFonts w:asciiTheme="minorHAnsi" w:hAnsiTheme="minorHAnsi" w:cstheme="minorHAnsi"/>
        </w:rPr>
        <w:t>parties with biosecurity directions to be carried out within the designated AIMS direction timeframe (e.g. logistics providers mov</w:t>
      </w:r>
      <w:r w:rsidR="00D75762" w:rsidRPr="00895F9E">
        <w:rPr>
          <w:rFonts w:asciiTheme="minorHAnsi" w:hAnsiTheme="minorHAnsi" w:cstheme="minorHAnsi"/>
        </w:rPr>
        <w:t>ing</w:t>
      </w:r>
      <w:r w:rsidRPr="00895F9E">
        <w:rPr>
          <w:rFonts w:asciiTheme="minorHAnsi" w:hAnsiTheme="minorHAnsi" w:cstheme="minorHAnsi"/>
        </w:rPr>
        <w:t xml:space="preserve"> containers)</w:t>
      </w:r>
    </w:p>
    <w:p w14:paraId="7558DC6B" w14:textId="292FC175" w:rsidR="004E37BA" w:rsidRPr="00895F9E" w:rsidRDefault="004E37BA" w:rsidP="009C0AD5">
      <w:pPr>
        <w:pStyle w:val="ListBullet"/>
        <w:rPr>
          <w:rFonts w:asciiTheme="minorHAnsi" w:hAnsiTheme="minorHAnsi" w:cstheme="minorHAnsi"/>
        </w:rPr>
      </w:pPr>
      <w:r w:rsidRPr="00895F9E">
        <w:rPr>
          <w:rFonts w:asciiTheme="minorHAnsi" w:hAnsiTheme="minorHAnsi" w:cstheme="minorHAnsi"/>
        </w:rPr>
        <w:t>present document</w:t>
      </w:r>
      <w:r w:rsidR="00726F0F" w:rsidRPr="00895F9E">
        <w:rPr>
          <w:rFonts w:asciiTheme="minorHAnsi" w:hAnsiTheme="minorHAnsi" w:cstheme="minorHAnsi"/>
        </w:rPr>
        <w:t xml:space="preserve">s </w:t>
      </w:r>
      <w:r w:rsidRPr="00895F9E">
        <w:rPr>
          <w:rFonts w:asciiTheme="minorHAnsi" w:hAnsiTheme="minorHAnsi" w:cstheme="minorHAnsi"/>
        </w:rPr>
        <w:t>as specified on AIMS directions</w:t>
      </w:r>
      <w:r w:rsidR="00300AF7" w:rsidRPr="00895F9E">
        <w:rPr>
          <w:rFonts w:asciiTheme="minorHAnsi" w:hAnsiTheme="minorHAnsi" w:cstheme="minorHAnsi"/>
        </w:rPr>
        <w:t xml:space="preserve"> when directed</w:t>
      </w:r>
      <w:r w:rsidR="00393B28" w:rsidRPr="00895F9E">
        <w:rPr>
          <w:rFonts w:asciiTheme="minorHAnsi" w:hAnsiTheme="minorHAnsi" w:cstheme="minorHAnsi"/>
        </w:rPr>
        <w:t xml:space="preserve"> (excluding </w:t>
      </w:r>
      <w:r w:rsidR="00922F39" w:rsidRPr="00895F9E">
        <w:rPr>
          <w:rFonts w:asciiTheme="minorHAnsi" w:hAnsiTheme="minorHAnsi" w:cstheme="minorHAnsi"/>
        </w:rPr>
        <w:t>eCerts</w:t>
      </w:r>
      <w:r w:rsidR="00726F0F" w:rsidRPr="00895F9E">
        <w:rPr>
          <w:rFonts w:asciiTheme="minorHAnsi" w:hAnsiTheme="minorHAnsi" w:cstheme="minorHAnsi"/>
        </w:rPr>
        <w:t>)</w:t>
      </w:r>
      <w:r w:rsidRPr="00895F9E">
        <w:rPr>
          <w:rFonts w:asciiTheme="minorHAnsi" w:hAnsiTheme="minorHAnsi" w:cstheme="minorHAnsi"/>
        </w:rPr>
        <w:t>.</w:t>
      </w:r>
    </w:p>
    <w:p w14:paraId="6D0CF73E" w14:textId="77777777" w:rsidR="004E37BA" w:rsidRPr="00895F9E" w:rsidRDefault="00461E9B" w:rsidP="00094BE0">
      <w:pPr>
        <w:spacing w:after="160"/>
        <w:rPr>
          <w:rStyle w:val="Strong"/>
          <w:rFonts w:asciiTheme="minorHAnsi" w:hAnsiTheme="minorHAnsi" w:cstheme="minorHAnsi"/>
        </w:rPr>
      </w:pPr>
      <w:r w:rsidRPr="00895F9E">
        <w:rPr>
          <w:rStyle w:val="Heading5Char"/>
          <w:rFonts w:asciiTheme="minorHAnsi" w:hAnsiTheme="minorHAnsi" w:cstheme="minorHAnsi"/>
        </w:rPr>
        <w:t xml:space="preserve">Condition </w:t>
      </w:r>
      <w:r w:rsidR="00DD7A3D" w:rsidRPr="00895F9E">
        <w:rPr>
          <w:rStyle w:val="Heading5Char"/>
          <w:rFonts w:asciiTheme="minorHAnsi" w:hAnsiTheme="minorHAnsi" w:cstheme="minorHAnsi"/>
        </w:rPr>
        <w:t>23</w:t>
      </w:r>
      <w:r w:rsidRPr="00895F9E">
        <w:rPr>
          <w:rStyle w:val="Heading5Char"/>
          <w:rFonts w:asciiTheme="minorHAnsi" w:hAnsiTheme="minorHAnsi" w:cstheme="minorHAnsi"/>
        </w:rPr>
        <w:t>:</w:t>
      </w:r>
      <w:r w:rsidRPr="00895F9E">
        <w:rPr>
          <w:rFonts w:asciiTheme="minorHAnsi" w:hAnsiTheme="minorHAnsi" w:cstheme="minorHAnsi"/>
        </w:rPr>
        <w:t xml:space="preserve"> </w:t>
      </w:r>
      <w:r w:rsidR="004E37BA" w:rsidRPr="00895F9E">
        <w:rPr>
          <w:rFonts w:asciiTheme="minorHAnsi" w:hAnsiTheme="minorHAnsi" w:cstheme="minorHAnsi"/>
        </w:rPr>
        <w:t xml:space="preserve">Where a consignment has bypassed biosecurity </w:t>
      </w:r>
      <w:r w:rsidR="00636435" w:rsidRPr="00895F9E">
        <w:rPr>
          <w:rFonts w:asciiTheme="minorHAnsi" w:hAnsiTheme="minorHAnsi" w:cstheme="minorHAnsi"/>
        </w:rPr>
        <w:t>control</w:t>
      </w:r>
      <w:r w:rsidR="004E37BA" w:rsidRPr="00895F9E">
        <w:rPr>
          <w:rFonts w:asciiTheme="minorHAnsi" w:hAnsiTheme="minorHAnsi" w:cstheme="minorHAnsi"/>
        </w:rPr>
        <w:t xml:space="preserve">, 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004E37BA" w:rsidRPr="00895F9E">
        <w:rPr>
          <w:rFonts w:asciiTheme="minorHAnsi" w:hAnsiTheme="minorHAnsi" w:cstheme="minorHAnsi"/>
        </w:rPr>
        <w:t>must be able to provide evidence that all relevant directions were passed onto third parties within the designated AIMS direction timeframe.</w:t>
      </w:r>
    </w:p>
    <w:p w14:paraId="257607D3" w14:textId="77777777" w:rsidR="001B5C03" w:rsidRPr="00895F9E" w:rsidRDefault="00765CA1"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2624A9" w:rsidRPr="00895F9E">
        <w:rPr>
          <w:rStyle w:val="Heading5Char"/>
          <w:rFonts w:asciiTheme="minorHAnsi" w:hAnsiTheme="minorHAnsi" w:cstheme="minorHAnsi"/>
        </w:rPr>
        <w:t>24</w:t>
      </w:r>
      <w:r w:rsidRPr="00895F9E">
        <w:rPr>
          <w:rStyle w:val="Heading5Char"/>
          <w:rFonts w:asciiTheme="minorHAnsi" w:hAnsiTheme="minorHAnsi" w:cstheme="minorHAnsi"/>
        </w:rPr>
        <w:t>:</w:t>
      </w:r>
      <w:r w:rsidRPr="00895F9E">
        <w:rPr>
          <w:rFonts w:asciiTheme="minorHAnsi" w:hAnsiTheme="minorHAnsi" w:cstheme="minorHAnsi"/>
        </w:rPr>
        <w:t xml:space="preserve"> </w:t>
      </w:r>
      <w:r w:rsidR="00461E9B" w:rsidRPr="00895F9E">
        <w:rPr>
          <w:rFonts w:asciiTheme="minorHAnsi" w:hAnsiTheme="minorHAnsi" w:cstheme="minorHAnsi"/>
        </w:rPr>
        <w:t xml:space="preserve">The </w:t>
      </w:r>
      <w:r w:rsidR="004A4E5D" w:rsidRPr="00895F9E">
        <w:rPr>
          <w:rFonts w:asciiTheme="minorHAnsi" w:hAnsiTheme="minorHAnsi" w:cstheme="minorHAnsi"/>
        </w:rPr>
        <w:t xml:space="preserve">biosecurity industry participant </w:t>
      </w:r>
      <w:r w:rsidR="00461E9B" w:rsidRPr="00895F9E">
        <w:rPr>
          <w:rFonts w:asciiTheme="minorHAnsi" w:hAnsiTheme="minorHAnsi" w:cstheme="minorHAnsi"/>
        </w:rPr>
        <w:t>and/or accredited persons must not manipulate biosecurity goods management to gain a favourable and preferred outcome</w:t>
      </w:r>
      <w:r w:rsidR="00873779" w:rsidRPr="00895F9E">
        <w:rPr>
          <w:rFonts w:asciiTheme="minorHAnsi" w:hAnsiTheme="minorHAnsi" w:cstheme="minorHAnsi"/>
        </w:rPr>
        <w:t>.</w:t>
      </w:r>
    </w:p>
    <w:p w14:paraId="3C16FEB2" w14:textId="77777777" w:rsidR="00D86040" w:rsidRPr="00895F9E" w:rsidRDefault="00765CA1" w:rsidP="00094BE0">
      <w:pPr>
        <w:spacing w:after="160"/>
        <w:rPr>
          <w:rFonts w:asciiTheme="minorHAnsi" w:hAnsiTheme="minorHAnsi" w:cstheme="minorHAnsi"/>
        </w:rPr>
      </w:pPr>
      <w:r w:rsidRPr="00895F9E">
        <w:rPr>
          <w:rStyle w:val="Heading5Char"/>
          <w:rFonts w:asciiTheme="minorHAnsi" w:hAnsiTheme="minorHAnsi" w:cstheme="minorHAnsi"/>
        </w:rPr>
        <w:lastRenderedPageBreak/>
        <w:t xml:space="preserve">Condition </w:t>
      </w:r>
      <w:r w:rsidR="002624A9" w:rsidRPr="00895F9E">
        <w:rPr>
          <w:rStyle w:val="Heading5Char"/>
          <w:rFonts w:asciiTheme="minorHAnsi" w:hAnsiTheme="minorHAnsi" w:cstheme="minorHAnsi"/>
        </w:rPr>
        <w:t>25</w:t>
      </w:r>
      <w:r w:rsidRPr="00895F9E">
        <w:rPr>
          <w:rStyle w:val="Heading5Char"/>
          <w:rFonts w:asciiTheme="minorHAnsi" w:hAnsiTheme="minorHAnsi" w:cstheme="minorHAnsi"/>
        </w:rPr>
        <w:t>:</w:t>
      </w:r>
      <w:r w:rsidRPr="00895F9E">
        <w:rPr>
          <w:rFonts w:asciiTheme="minorHAnsi" w:hAnsiTheme="minorHAnsi" w:cstheme="minorHAnsi"/>
        </w:rPr>
        <w:t xml:space="preserve"> </w:t>
      </w:r>
      <w:r w:rsidR="00461E9B" w:rsidRPr="00895F9E">
        <w:rPr>
          <w:rFonts w:asciiTheme="minorHAnsi" w:hAnsiTheme="minorHAnsi" w:cstheme="minorHAnsi"/>
        </w:rPr>
        <w:t>If an accredited person requests amendments to documentation, they must document the time, date, type of request and amendment made and the time, date and response from the issuer of the document. The accredited person must retain the correspondence as part of the documentation clearance of the consignment.</w:t>
      </w:r>
      <w:bookmarkStart w:id="18" w:name="_Toc502669474"/>
    </w:p>
    <w:p w14:paraId="5935D2B9" w14:textId="77777777" w:rsidR="001E5D7C" w:rsidRPr="00895F9E" w:rsidRDefault="001E5D7C" w:rsidP="00D86040">
      <w:pPr>
        <w:pStyle w:val="Heading4"/>
        <w:numPr>
          <w:ilvl w:val="0"/>
          <w:numId w:val="0"/>
        </w:numPr>
        <w:spacing w:before="120" w:after="120"/>
        <w:ind w:left="357" w:hanging="357"/>
        <w:rPr>
          <w:rFonts w:asciiTheme="minorHAnsi" w:hAnsiTheme="minorHAnsi" w:cstheme="minorHAnsi"/>
          <w:sz w:val="32"/>
          <w:szCs w:val="32"/>
        </w:rPr>
      </w:pPr>
      <w:bookmarkStart w:id="19" w:name="_Toc165466804"/>
      <w:r w:rsidRPr="00895F9E">
        <w:rPr>
          <w:rFonts w:asciiTheme="minorHAnsi" w:hAnsiTheme="minorHAnsi" w:cstheme="minorHAnsi"/>
          <w:sz w:val="32"/>
          <w:szCs w:val="32"/>
        </w:rPr>
        <w:t>Administration and management</w:t>
      </w:r>
      <w:bookmarkEnd w:id="18"/>
      <w:r w:rsidR="002624A9" w:rsidRPr="00895F9E">
        <w:rPr>
          <w:rFonts w:asciiTheme="minorHAnsi" w:hAnsiTheme="minorHAnsi" w:cstheme="minorHAnsi"/>
          <w:sz w:val="32"/>
          <w:szCs w:val="32"/>
        </w:rPr>
        <w:t xml:space="preserve"> conditions</w:t>
      </w:r>
      <w:bookmarkEnd w:id="19"/>
    </w:p>
    <w:p w14:paraId="00E1D7CE" w14:textId="281D7348" w:rsidR="001E5D7C" w:rsidRPr="00895F9E" w:rsidRDefault="009E28AF"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2624A9" w:rsidRPr="00895F9E">
        <w:rPr>
          <w:rStyle w:val="Heading5Char"/>
          <w:rFonts w:asciiTheme="minorHAnsi" w:hAnsiTheme="minorHAnsi" w:cstheme="minorHAnsi"/>
        </w:rPr>
        <w:t>26</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C51C60" w:rsidRPr="00895F9E">
        <w:rPr>
          <w:rFonts w:asciiTheme="minorHAnsi" w:hAnsiTheme="minorHAnsi" w:cstheme="minorHAnsi"/>
        </w:rPr>
        <w:t>F</w:t>
      </w:r>
      <w:r w:rsidR="001E5D7C" w:rsidRPr="00895F9E">
        <w:rPr>
          <w:rFonts w:asciiTheme="minorHAnsi" w:hAnsiTheme="minorHAnsi" w:cstheme="minorHAnsi"/>
        </w:rPr>
        <w:t>or every import declaration lodged</w:t>
      </w:r>
      <w:r w:rsidR="00765CA1" w:rsidRPr="00895F9E">
        <w:rPr>
          <w:rFonts w:asciiTheme="minorHAnsi" w:hAnsiTheme="minorHAnsi" w:cstheme="minorHAnsi"/>
        </w:rPr>
        <w:t xml:space="preserve"> </w:t>
      </w:r>
      <w:r w:rsidR="00343A24" w:rsidRPr="00895F9E">
        <w:rPr>
          <w:rFonts w:asciiTheme="minorHAnsi" w:hAnsiTheme="minorHAnsi" w:cstheme="minorHAnsi"/>
        </w:rPr>
        <w:t xml:space="preserve">under this arrangement </w:t>
      </w:r>
      <w:r w:rsidR="00765CA1" w:rsidRPr="00895F9E">
        <w:rPr>
          <w:rFonts w:asciiTheme="minorHAnsi" w:hAnsiTheme="minorHAnsi" w:cstheme="minorHAnsi"/>
        </w:rPr>
        <w:t xml:space="preserve">by the </w:t>
      </w:r>
      <w:r w:rsidR="004A4E5D" w:rsidRPr="00895F9E">
        <w:rPr>
          <w:rFonts w:asciiTheme="minorHAnsi" w:hAnsiTheme="minorHAnsi" w:cstheme="minorHAnsi"/>
        </w:rPr>
        <w:t>biosecurity industry participant</w:t>
      </w:r>
      <w:r w:rsidR="00651309" w:rsidRPr="00895F9E">
        <w:rPr>
          <w:rFonts w:asciiTheme="minorHAnsi" w:hAnsiTheme="minorHAnsi" w:cstheme="minorHAnsi"/>
        </w:rPr>
        <w:t>,</w:t>
      </w:r>
      <w:r w:rsidR="001E5D7C" w:rsidRPr="00895F9E">
        <w:rPr>
          <w:rFonts w:asciiTheme="minorHAnsi" w:hAnsiTheme="minorHAnsi" w:cstheme="minorHAnsi"/>
        </w:rPr>
        <w:t xml:space="preserve"> </w:t>
      </w:r>
      <w:r w:rsidR="00765CA1" w:rsidRPr="00895F9E">
        <w:rPr>
          <w:rFonts w:asciiTheme="minorHAnsi" w:hAnsiTheme="minorHAnsi" w:cstheme="minorHAnsi"/>
        </w:rPr>
        <w:t>the following records and documents must be kept and maintained for a period</w:t>
      </w:r>
      <w:r w:rsidR="006D43FE" w:rsidRPr="00895F9E">
        <w:rPr>
          <w:rFonts w:asciiTheme="minorHAnsi" w:hAnsiTheme="minorHAnsi" w:cstheme="minorHAnsi"/>
        </w:rPr>
        <w:t xml:space="preserve"> of </w:t>
      </w:r>
      <w:r w:rsidR="00D326A6" w:rsidRPr="00895F9E">
        <w:rPr>
          <w:rFonts w:asciiTheme="minorHAnsi" w:hAnsiTheme="minorHAnsi" w:cstheme="minorHAnsi"/>
        </w:rPr>
        <w:t>5</w:t>
      </w:r>
      <w:r w:rsidR="00765CA1" w:rsidRPr="00895F9E">
        <w:rPr>
          <w:rFonts w:asciiTheme="minorHAnsi" w:hAnsiTheme="minorHAnsi" w:cstheme="minorHAnsi"/>
        </w:rPr>
        <w:t xml:space="preserve"> years from the date the document assessment was conducted:</w:t>
      </w:r>
    </w:p>
    <w:p w14:paraId="7320B015"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import declaration number</w:t>
      </w:r>
    </w:p>
    <w:p w14:paraId="481002F3"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description of goods</w:t>
      </w:r>
    </w:p>
    <w:p w14:paraId="294E0A42" w14:textId="77777777" w:rsidR="006A56B1" w:rsidRPr="00895F9E" w:rsidRDefault="006A56B1" w:rsidP="00F233D8">
      <w:pPr>
        <w:pStyle w:val="ListBullet"/>
        <w:rPr>
          <w:rFonts w:asciiTheme="minorHAnsi" w:hAnsiTheme="minorHAnsi" w:cstheme="minorHAnsi"/>
        </w:rPr>
      </w:pPr>
      <w:r w:rsidRPr="00895F9E">
        <w:rPr>
          <w:rFonts w:asciiTheme="minorHAnsi" w:hAnsiTheme="minorHAnsi" w:cstheme="minorHAnsi"/>
        </w:rPr>
        <w:t xml:space="preserve">BICON </w:t>
      </w:r>
      <w:r w:rsidR="00A50E98" w:rsidRPr="00895F9E">
        <w:rPr>
          <w:rFonts w:asciiTheme="minorHAnsi" w:hAnsiTheme="minorHAnsi" w:cstheme="minorHAnsi"/>
        </w:rPr>
        <w:t>p</w:t>
      </w:r>
      <w:r w:rsidRPr="00895F9E">
        <w:rPr>
          <w:rFonts w:asciiTheme="minorHAnsi" w:hAnsiTheme="minorHAnsi" w:cstheme="minorHAnsi"/>
        </w:rPr>
        <w:t>ermit (where applicable)</w:t>
      </w:r>
    </w:p>
    <w:p w14:paraId="31EC419F"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 xml:space="preserve">commodity documentation specified </w:t>
      </w:r>
      <w:r w:rsidR="00765CA1" w:rsidRPr="00895F9E">
        <w:rPr>
          <w:rFonts w:asciiTheme="minorHAnsi" w:hAnsiTheme="minorHAnsi" w:cstheme="minorHAnsi"/>
        </w:rPr>
        <w:t>per</w:t>
      </w:r>
      <w:r w:rsidRPr="00895F9E">
        <w:rPr>
          <w:rFonts w:asciiTheme="minorHAnsi" w:hAnsiTheme="minorHAnsi" w:cstheme="minorHAnsi"/>
        </w:rPr>
        <w:t xml:space="preserve"> the relevant BICON cases</w:t>
      </w:r>
    </w:p>
    <w:p w14:paraId="4F9E3AB7" w14:textId="3885F88A"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 xml:space="preserve">evidence of the </w:t>
      </w:r>
      <w:r w:rsidR="00846ED9" w:rsidRPr="00895F9E">
        <w:rPr>
          <w:rFonts w:asciiTheme="minorHAnsi" w:hAnsiTheme="minorHAnsi" w:cstheme="minorHAnsi"/>
        </w:rPr>
        <w:t xml:space="preserve">class 19.2 </w:t>
      </w:r>
      <w:r w:rsidRPr="00895F9E">
        <w:rPr>
          <w:rFonts w:asciiTheme="minorHAnsi" w:hAnsiTheme="minorHAnsi" w:cstheme="minorHAnsi"/>
        </w:rPr>
        <w:t xml:space="preserve">AEPCOMM codes and premises </w:t>
      </w:r>
      <w:r w:rsidR="00AC40C5" w:rsidRPr="00895F9E">
        <w:rPr>
          <w:rFonts w:asciiTheme="minorHAnsi" w:hAnsiTheme="minorHAnsi" w:cstheme="minorHAnsi"/>
        </w:rPr>
        <w:t xml:space="preserve">location </w:t>
      </w:r>
      <w:r w:rsidRPr="00895F9E">
        <w:rPr>
          <w:rFonts w:asciiTheme="minorHAnsi" w:hAnsiTheme="minorHAnsi" w:cstheme="minorHAnsi"/>
        </w:rPr>
        <w:t>IDs (where used)</w:t>
      </w:r>
    </w:p>
    <w:p w14:paraId="043F630A"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record of the accredited person who performed the assessment</w:t>
      </w:r>
      <w:r w:rsidR="00461E9B" w:rsidRPr="00895F9E">
        <w:rPr>
          <w:rFonts w:asciiTheme="minorHAnsi" w:hAnsiTheme="minorHAnsi" w:cstheme="minorHAnsi"/>
        </w:rPr>
        <w:t xml:space="preserve"> and lodgement</w:t>
      </w:r>
    </w:p>
    <w:p w14:paraId="0EC720F8" w14:textId="7C60E891" w:rsidR="00765CA1" w:rsidRPr="00895F9E" w:rsidRDefault="00765CA1" w:rsidP="00765CA1">
      <w:pPr>
        <w:pStyle w:val="ListBullet"/>
        <w:rPr>
          <w:rFonts w:asciiTheme="minorHAnsi" w:hAnsiTheme="minorHAnsi" w:cstheme="minorHAnsi"/>
        </w:rPr>
      </w:pPr>
      <w:r w:rsidRPr="00895F9E">
        <w:rPr>
          <w:rFonts w:asciiTheme="minorHAnsi" w:hAnsiTheme="minorHAnsi" w:cstheme="minorHAnsi"/>
        </w:rPr>
        <w:t xml:space="preserve">other relevant documentation and records </w:t>
      </w:r>
      <w:r w:rsidR="00153A1F" w:rsidRPr="00895F9E">
        <w:rPr>
          <w:rFonts w:asciiTheme="minorHAnsi" w:hAnsiTheme="minorHAnsi" w:cstheme="minorHAnsi"/>
        </w:rPr>
        <w:t>e</w:t>
      </w:r>
      <w:r w:rsidRPr="00895F9E">
        <w:rPr>
          <w:rFonts w:asciiTheme="minorHAnsi" w:hAnsiTheme="minorHAnsi" w:cstheme="minorHAnsi"/>
        </w:rPr>
        <w:t xml:space="preserve">.g. biosecurity directions </w:t>
      </w:r>
      <w:r w:rsidR="00EA589A" w:rsidRPr="00895F9E">
        <w:rPr>
          <w:rFonts w:asciiTheme="minorHAnsi" w:hAnsiTheme="minorHAnsi" w:cstheme="minorHAnsi"/>
        </w:rPr>
        <w:t xml:space="preserve">given </w:t>
      </w:r>
      <w:r w:rsidRPr="00895F9E">
        <w:rPr>
          <w:rFonts w:asciiTheme="minorHAnsi" w:hAnsiTheme="minorHAnsi" w:cstheme="minorHAnsi"/>
        </w:rPr>
        <w:t>to third parties</w:t>
      </w:r>
    </w:p>
    <w:p w14:paraId="084895A0"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 xml:space="preserve">any other records or documents that have been used in the </w:t>
      </w:r>
      <w:r w:rsidR="00983110" w:rsidRPr="00895F9E">
        <w:rPr>
          <w:rFonts w:asciiTheme="minorHAnsi" w:hAnsiTheme="minorHAnsi" w:cstheme="minorHAnsi"/>
        </w:rPr>
        <w:t xml:space="preserve">assessment and import declaration lodgement </w:t>
      </w:r>
      <w:r w:rsidRPr="00895F9E">
        <w:rPr>
          <w:rFonts w:asciiTheme="minorHAnsi" w:hAnsiTheme="minorHAnsi" w:cstheme="minorHAnsi"/>
        </w:rPr>
        <w:t>process</w:t>
      </w:r>
    </w:p>
    <w:p w14:paraId="63A0D232" w14:textId="77777777" w:rsidR="001E5D7C" w:rsidRPr="00895F9E" w:rsidRDefault="001E5D7C" w:rsidP="00F233D8">
      <w:pPr>
        <w:pStyle w:val="ListBullet"/>
        <w:rPr>
          <w:rFonts w:asciiTheme="minorHAnsi" w:hAnsiTheme="minorHAnsi" w:cstheme="minorHAnsi"/>
        </w:rPr>
      </w:pPr>
      <w:r w:rsidRPr="00895F9E">
        <w:rPr>
          <w:rFonts w:asciiTheme="minorHAnsi" w:hAnsiTheme="minorHAnsi" w:cstheme="minorHAnsi"/>
        </w:rPr>
        <w:t xml:space="preserve">evidence of amendments to documentation used in the clearance of the consignment in accordance with </w:t>
      </w:r>
      <w:r w:rsidR="009E28AF" w:rsidRPr="00895F9E">
        <w:rPr>
          <w:rFonts w:asciiTheme="minorHAnsi" w:hAnsiTheme="minorHAnsi" w:cstheme="minorHAnsi"/>
        </w:rPr>
        <w:t xml:space="preserve">Condition </w:t>
      </w:r>
      <w:r w:rsidR="002624A9" w:rsidRPr="00895F9E">
        <w:rPr>
          <w:rFonts w:asciiTheme="minorHAnsi" w:hAnsiTheme="minorHAnsi" w:cstheme="minorHAnsi"/>
        </w:rPr>
        <w:t>25</w:t>
      </w:r>
      <w:r w:rsidR="004E2D3F" w:rsidRPr="00895F9E">
        <w:rPr>
          <w:rFonts w:asciiTheme="minorHAnsi" w:hAnsiTheme="minorHAnsi" w:cstheme="minorHAnsi"/>
        </w:rPr>
        <w:t>.</w:t>
      </w:r>
    </w:p>
    <w:p w14:paraId="594D6C1B" w14:textId="719AA874" w:rsidR="002657F3" w:rsidRPr="00895F9E" w:rsidRDefault="002657F3" w:rsidP="007B5EAC">
      <w:pPr>
        <w:pStyle w:val="ListBullet"/>
        <w:numPr>
          <w:ilvl w:val="0"/>
          <w:numId w:val="0"/>
        </w:numPr>
        <w:rPr>
          <w:rStyle w:val="Hyperlink"/>
          <w:rFonts w:asciiTheme="minorHAnsi" w:hAnsiTheme="minorHAnsi" w:cstheme="minorHAnsi"/>
          <w:b/>
          <w:color w:val="auto"/>
          <w:u w:val="none"/>
        </w:rPr>
      </w:pPr>
      <w:r w:rsidRPr="00895F9E">
        <w:rPr>
          <w:rFonts w:asciiTheme="minorHAnsi" w:hAnsiTheme="minorHAnsi" w:cstheme="minorHAnsi"/>
          <w:b/>
          <w:bCs/>
        </w:rPr>
        <w:t>Note:</w:t>
      </w:r>
      <w:r w:rsidR="0036029B" w:rsidRPr="00895F9E">
        <w:rPr>
          <w:rFonts w:asciiTheme="minorHAnsi" w:hAnsiTheme="minorHAnsi" w:cstheme="minorHAnsi"/>
          <w:b/>
          <w:bCs/>
        </w:rPr>
        <w:t xml:space="preserve"> </w:t>
      </w:r>
      <w:r w:rsidRPr="00895F9E">
        <w:rPr>
          <w:rFonts w:asciiTheme="minorHAnsi" w:hAnsiTheme="minorHAnsi" w:cstheme="minorHAnsi"/>
        </w:rPr>
        <w:t xml:space="preserve">condition </w:t>
      </w:r>
      <w:r w:rsidR="00094BE0" w:rsidRPr="00895F9E">
        <w:rPr>
          <w:rFonts w:asciiTheme="minorHAnsi" w:hAnsiTheme="minorHAnsi" w:cstheme="minorHAnsi"/>
        </w:rPr>
        <w:t xml:space="preserve">26 </w:t>
      </w:r>
      <w:r w:rsidRPr="00895F9E">
        <w:rPr>
          <w:rFonts w:asciiTheme="minorHAnsi" w:hAnsiTheme="minorHAnsi" w:cstheme="minorHAnsi"/>
        </w:rPr>
        <w:t>does not apply to government to government e</w:t>
      </w:r>
      <w:r w:rsidR="008948D4" w:rsidRPr="00895F9E">
        <w:rPr>
          <w:rFonts w:asciiTheme="minorHAnsi" w:hAnsiTheme="minorHAnsi" w:cstheme="minorHAnsi"/>
        </w:rPr>
        <w:t>Certs</w:t>
      </w:r>
      <w:r w:rsidRPr="00895F9E">
        <w:rPr>
          <w:rFonts w:asciiTheme="minorHAnsi" w:hAnsiTheme="minorHAnsi" w:cstheme="minorHAnsi"/>
        </w:rPr>
        <w:t xml:space="preserve">. These can be accessed via the department’s </w:t>
      </w:r>
      <w:hyperlink r:id="rId57" w:history="1">
        <w:r w:rsidRPr="00895F9E">
          <w:rPr>
            <w:rStyle w:val="Hyperlink"/>
            <w:rFonts w:asciiTheme="minorHAnsi" w:hAnsiTheme="minorHAnsi" w:cstheme="minorHAnsi"/>
          </w:rPr>
          <w:t xml:space="preserve">EVE </w:t>
        </w:r>
        <w:r w:rsidR="008948D4" w:rsidRPr="00895F9E">
          <w:rPr>
            <w:rStyle w:val="Hyperlink"/>
            <w:rFonts w:asciiTheme="minorHAnsi" w:hAnsiTheme="minorHAnsi" w:cstheme="minorHAnsi"/>
          </w:rPr>
          <w:t>system</w:t>
        </w:r>
      </w:hyperlink>
    </w:p>
    <w:p w14:paraId="2BACB569" w14:textId="6441EC40" w:rsidR="001E5D7C" w:rsidRPr="00895F9E" w:rsidRDefault="009E28AF"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2624A9" w:rsidRPr="00895F9E">
        <w:rPr>
          <w:rStyle w:val="Heading5Char"/>
          <w:rFonts w:asciiTheme="minorHAnsi" w:hAnsiTheme="minorHAnsi" w:cstheme="minorHAnsi"/>
        </w:rPr>
        <w:t>27</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461E9B" w:rsidRPr="00895F9E">
        <w:rPr>
          <w:rFonts w:asciiTheme="minorHAnsi" w:hAnsiTheme="minorHAnsi" w:cstheme="minorHAnsi"/>
        </w:rPr>
        <w:t xml:space="preserve">The </w:t>
      </w:r>
      <w:r w:rsidR="004A4E5D" w:rsidRPr="00895F9E">
        <w:rPr>
          <w:rFonts w:asciiTheme="minorHAnsi" w:hAnsiTheme="minorHAnsi" w:cstheme="minorHAnsi"/>
        </w:rPr>
        <w:t>biosecurity industry participant</w:t>
      </w:r>
      <w:r w:rsidR="004A4E5D" w:rsidRPr="00895F9E" w:rsidDel="004A4E5D">
        <w:rPr>
          <w:rFonts w:asciiTheme="minorHAnsi" w:hAnsiTheme="minorHAnsi" w:cstheme="minorHAnsi"/>
        </w:rPr>
        <w:t xml:space="preserve"> </w:t>
      </w:r>
      <w:r w:rsidR="00461E9B" w:rsidRPr="00895F9E">
        <w:rPr>
          <w:rFonts w:asciiTheme="minorHAnsi" w:hAnsiTheme="minorHAnsi" w:cstheme="minorHAnsi"/>
        </w:rPr>
        <w:t xml:space="preserve">must maintain records of their accredited persons. The records must be up to date and include </w:t>
      </w:r>
      <w:r w:rsidR="00E904CC" w:rsidRPr="00895F9E">
        <w:rPr>
          <w:rFonts w:asciiTheme="minorHAnsi" w:hAnsiTheme="minorHAnsi" w:cstheme="minorHAnsi"/>
        </w:rPr>
        <w:t xml:space="preserve">current </w:t>
      </w:r>
      <w:r w:rsidR="005551FA" w:rsidRPr="00895F9E">
        <w:rPr>
          <w:rFonts w:asciiTheme="minorHAnsi" w:hAnsiTheme="minorHAnsi" w:cstheme="minorHAnsi"/>
        </w:rPr>
        <w:t>CBC</w:t>
      </w:r>
      <w:r w:rsidR="00BE1854" w:rsidRPr="00895F9E">
        <w:rPr>
          <w:rFonts w:asciiTheme="minorHAnsi" w:hAnsiTheme="minorHAnsi" w:cstheme="minorHAnsi"/>
        </w:rPr>
        <w:t xml:space="preserve"> </w:t>
      </w:r>
      <w:r w:rsidR="00461E9B" w:rsidRPr="00895F9E">
        <w:rPr>
          <w:rFonts w:asciiTheme="minorHAnsi" w:hAnsiTheme="minorHAnsi" w:cstheme="minorHAnsi"/>
        </w:rPr>
        <w:t>completion records.</w:t>
      </w:r>
    </w:p>
    <w:p w14:paraId="1BB8508B" w14:textId="535BF903" w:rsidR="00461E9B" w:rsidRPr="00895F9E" w:rsidRDefault="009E28AF" w:rsidP="00094BE0">
      <w:pPr>
        <w:spacing w:after="160"/>
        <w:rPr>
          <w:rFonts w:asciiTheme="minorHAnsi" w:hAnsiTheme="minorHAnsi" w:cstheme="minorHAnsi"/>
        </w:rPr>
      </w:pPr>
      <w:r w:rsidRPr="00895F9E">
        <w:rPr>
          <w:rStyle w:val="Heading5Char"/>
          <w:rFonts w:asciiTheme="minorHAnsi" w:hAnsiTheme="minorHAnsi" w:cstheme="minorHAnsi"/>
        </w:rPr>
        <w:t xml:space="preserve">Condition </w:t>
      </w:r>
      <w:r w:rsidR="00361B69" w:rsidRPr="00895F9E">
        <w:rPr>
          <w:rStyle w:val="Heading5Char"/>
          <w:rFonts w:asciiTheme="minorHAnsi" w:hAnsiTheme="minorHAnsi" w:cstheme="minorHAnsi"/>
        </w:rPr>
        <w:t>28</w:t>
      </w:r>
      <w:r w:rsidR="001E5D7C" w:rsidRPr="00895F9E">
        <w:rPr>
          <w:rStyle w:val="Heading5Char"/>
          <w:rFonts w:asciiTheme="minorHAnsi" w:hAnsiTheme="minorHAnsi" w:cstheme="minorHAnsi"/>
        </w:rPr>
        <w:t>:</w:t>
      </w:r>
      <w:r w:rsidR="001E5D7C" w:rsidRPr="00895F9E">
        <w:rPr>
          <w:rFonts w:asciiTheme="minorHAnsi" w:hAnsiTheme="minorHAnsi" w:cstheme="minorHAnsi"/>
        </w:rPr>
        <w:t xml:space="preserve"> </w:t>
      </w:r>
      <w:r w:rsidR="00461E9B" w:rsidRPr="00895F9E">
        <w:rPr>
          <w:rFonts w:asciiTheme="minorHAnsi" w:hAnsiTheme="minorHAnsi" w:cstheme="minorHAnsi"/>
        </w:rPr>
        <w:t xml:space="preserve">Records and/or documents must be made available </w:t>
      </w:r>
      <w:r w:rsidR="00B27DA4" w:rsidRPr="00895F9E">
        <w:rPr>
          <w:rFonts w:asciiTheme="minorHAnsi" w:hAnsiTheme="minorHAnsi" w:cstheme="minorHAnsi"/>
        </w:rPr>
        <w:t xml:space="preserve">to the department </w:t>
      </w:r>
      <w:r w:rsidR="004426BF" w:rsidRPr="00895F9E">
        <w:rPr>
          <w:rFonts w:asciiTheme="minorHAnsi" w:hAnsiTheme="minorHAnsi" w:cstheme="minorHAnsi"/>
        </w:rPr>
        <w:t xml:space="preserve">when requested </w:t>
      </w:r>
      <w:r w:rsidR="00461E9B" w:rsidRPr="00895F9E">
        <w:rPr>
          <w:rFonts w:asciiTheme="minorHAnsi" w:hAnsiTheme="minorHAnsi" w:cstheme="minorHAnsi"/>
        </w:rPr>
        <w:t xml:space="preserve">within </w:t>
      </w:r>
      <w:r w:rsidR="006D43FE" w:rsidRPr="00895F9E">
        <w:rPr>
          <w:rFonts w:asciiTheme="minorHAnsi" w:hAnsiTheme="minorHAnsi" w:cstheme="minorHAnsi"/>
        </w:rPr>
        <w:t>one</w:t>
      </w:r>
      <w:r w:rsidR="00461E9B" w:rsidRPr="00895F9E">
        <w:rPr>
          <w:rFonts w:asciiTheme="minorHAnsi" w:hAnsiTheme="minorHAnsi" w:cstheme="minorHAnsi"/>
        </w:rPr>
        <w:t xml:space="preserve"> business day or </w:t>
      </w:r>
      <w:r w:rsidR="004426BF" w:rsidRPr="00895F9E">
        <w:rPr>
          <w:rFonts w:asciiTheme="minorHAnsi" w:hAnsiTheme="minorHAnsi" w:cstheme="minorHAnsi"/>
        </w:rPr>
        <w:t xml:space="preserve">a </w:t>
      </w:r>
      <w:r w:rsidR="00B27DA4" w:rsidRPr="00895F9E">
        <w:rPr>
          <w:rFonts w:asciiTheme="minorHAnsi" w:hAnsiTheme="minorHAnsi" w:cstheme="minorHAnsi"/>
        </w:rPr>
        <w:t xml:space="preserve">timeframe </w:t>
      </w:r>
      <w:r w:rsidR="00461E9B" w:rsidRPr="00895F9E">
        <w:rPr>
          <w:rFonts w:asciiTheme="minorHAnsi" w:hAnsiTheme="minorHAnsi" w:cstheme="minorHAnsi"/>
        </w:rPr>
        <w:t>specified by the department.</w:t>
      </w:r>
    </w:p>
    <w:p w14:paraId="08F69E58" w14:textId="5D1D88DC" w:rsidR="001E5D7C" w:rsidRPr="00895F9E" w:rsidRDefault="00461E9B" w:rsidP="00094BE0">
      <w:pPr>
        <w:spacing w:after="160"/>
        <w:rPr>
          <w:rFonts w:asciiTheme="minorHAnsi" w:hAnsiTheme="minorHAnsi" w:cstheme="minorHAnsi"/>
        </w:rPr>
      </w:pPr>
      <w:r w:rsidRPr="00895F9E">
        <w:rPr>
          <w:rFonts w:asciiTheme="minorHAnsi" w:hAnsiTheme="minorHAnsi" w:cstheme="minorHAnsi"/>
        </w:rPr>
        <w:t xml:space="preserve">Any request for further documentation </w:t>
      </w:r>
      <w:r w:rsidR="00C5152D" w:rsidRPr="00895F9E">
        <w:rPr>
          <w:rFonts w:asciiTheme="minorHAnsi" w:hAnsiTheme="minorHAnsi" w:cstheme="minorHAnsi"/>
        </w:rPr>
        <w:t xml:space="preserve">after the </w:t>
      </w:r>
      <w:r w:rsidR="00071793" w:rsidRPr="00895F9E">
        <w:rPr>
          <w:rFonts w:asciiTheme="minorHAnsi" w:hAnsiTheme="minorHAnsi" w:cstheme="minorHAnsi"/>
        </w:rPr>
        <w:t xml:space="preserve">initial </w:t>
      </w:r>
      <w:r w:rsidRPr="00895F9E">
        <w:rPr>
          <w:rFonts w:asciiTheme="minorHAnsi" w:hAnsiTheme="minorHAnsi" w:cstheme="minorHAnsi"/>
        </w:rPr>
        <w:t xml:space="preserve">assessment </w:t>
      </w:r>
      <w:r w:rsidR="00071793" w:rsidRPr="00895F9E">
        <w:rPr>
          <w:rFonts w:asciiTheme="minorHAnsi" w:hAnsiTheme="minorHAnsi" w:cstheme="minorHAnsi"/>
        </w:rPr>
        <w:t xml:space="preserve">by the department </w:t>
      </w:r>
      <w:r w:rsidRPr="00895F9E">
        <w:rPr>
          <w:rFonts w:asciiTheme="minorHAnsi" w:hAnsiTheme="minorHAnsi" w:cstheme="minorHAnsi"/>
        </w:rPr>
        <w:t>is considered a new document assessment.</w:t>
      </w:r>
    </w:p>
    <w:p w14:paraId="7477AE63" w14:textId="2E599869" w:rsidR="00802946" w:rsidRPr="00895F9E" w:rsidRDefault="00802946" w:rsidP="00094BE0">
      <w:pPr>
        <w:spacing w:after="160"/>
        <w:rPr>
          <w:rStyle w:val="Hyperlink"/>
          <w:rFonts w:asciiTheme="minorHAnsi" w:hAnsiTheme="minorHAnsi" w:cstheme="minorHAnsi"/>
        </w:rPr>
      </w:pPr>
      <w:r w:rsidRPr="00895F9E">
        <w:rPr>
          <w:rFonts w:asciiTheme="minorHAnsi" w:hAnsiTheme="minorHAnsi" w:cstheme="minorHAnsi"/>
          <w:b/>
          <w:bCs/>
        </w:rPr>
        <w:t>Note:</w:t>
      </w:r>
      <w:r w:rsidR="0036029B" w:rsidRPr="00895F9E">
        <w:rPr>
          <w:rFonts w:asciiTheme="minorHAnsi" w:hAnsiTheme="minorHAnsi" w:cstheme="minorHAnsi"/>
        </w:rPr>
        <w:t xml:space="preserve"> </w:t>
      </w:r>
      <w:r w:rsidRPr="00895F9E">
        <w:rPr>
          <w:rFonts w:asciiTheme="minorHAnsi" w:hAnsiTheme="minorHAnsi" w:cstheme="minorHAnsi"/>
        </w:rPr>
        <w:t xml:space="preserve">condition </w:t>
      </w:r>
      <w:r w:rsidR="00094BE0" w:rsidRPr="00895F9E">
        <w:rPr>
          <w:rFonts w:asciiTheme="minorHAnsi" w:hAnsiTheme="minorHAnsi" w:cstheme="minorHAnsi"/>
        </w:rPr>
        <w:t xml:space="preserve">28 </w:t>
      </w:r>
      <w:r w:rsidRPr="00895F9E">
        <w:rPr>
          <w:rFonts w:asciiTheme="minorHAnsi" w:hAnsiTheme="minorHAnsi" w:cstheme="minorHAnsi"/>
        </w:rPr>
        <w:t>does not apply to government to government e</w:t>
      </w:r>
      <w:r w:rsidR="008948D4" w:rsidRPr="00895F9E">
        <w:rPr>
          <w:rFonts w:asciiTheme="minorHAnsi" w:hAnsiTheme="minorHAnsi" w:cstheme="minorHAnsi"/>
        </w:rPr>
        <w:t>Certs</w:t>
      </w:r>
      <w:r w:rsidRPr="00895F9E">
        <w:rPr>
          <w:rFonts w:asciiTheme="minorHAnsi" w:hAnsiTheme="minorHAnsi" w:cstheme="minorHAnsi"/>
        </w:rPr>
        <w:t xml:space="preserve">. These can be accessed via the department’s </w:t>
      </w:r>
      <w:hyperlink r:id="rId58" w:history="1">
        <w:r w:rsidRPr="00895F9E">
          <w:rPr>
            <w:rStyle w:val="Hyperlink"/>
            <w:rFonts w:asciiTheme="minorHAnsi" w:hAnsiTheme="minorHAnsi" w:cstheme="minorHAnsi"/>
          </w:rPr>
          <w:t xml:space="preserve">EVE </w:t>
        </w:r>
        <w:r w:rsidR="008948D4" w:rsidRPr="00895F9E">
          <w:rPr>
            <w:rStyle w:val="Hyperlink"/>
            <w:rFonts w:asciiTheme="minorHAnsi" w:hAnsiTheme="minorHAnsi" w:cstheme="minorHAnsi"/>
          </w:rPr>
          <w:t>system</w:t>
        </w:r>
      </w:hyperlink>
      <w:r w:rsidR="007340F6" w:rsidRPr="00895F9E">
        <w:rPr>
          <w:rStyle w:val="Hyperlink"/>
          <w:rFonts w:asciiTheme="minorHAnsi" w:hAnsiTheme="minorHAnsi" w:cstheme="minorHAnsi"/>
        </w:rPr>
        <w:t>.</w:t>
      </w:r>
    </w:p>
    <w:p w14:paraId="3A9F4C73" w14:textId="0F99E477" w:rsidR="007340F6" w:rsidRPr="00895F9E" w:rsidRDefault="007340F6">
      <w:pPr>
        <w:spacing w:after="160" w:line="259" w:lineRule="auto"/>
        <w:rPr>
          <w:rStyle w:val="Hyperlink"/>
          <w:rFonts w:asciiTheme="minorHAnsi" w:hAnsiTheme="minorHAnsi" w:cstheme="minorHAnsi"/>
        </w:rPr>
      </w:pPr>
      <w:r w:rsidRPr="00895F9E">
        <w:rPr>
          <w:rStyle w:val="Hyperlink"/>
          <w:rFonts w:asciiTheme="minorHAnsi" w:hAnsiTheme="minorHAnsi" w:cstheme="minorHAnsi"/>
        </w:rPr>
        <w:br w:type="page"/>
      </w:r>
    </w:p>
    <w:p w14:paraId="78255222" w14:textId="23238BEA" w:rsidR="001E5D7C" w:rsidRPr="00895F9E" w:rsidRDefault="009C5D69" w:rsidP="003B766F">
      <w:pPr>
        <w:pStyle w:val="Heading2"/>
        <w:rPr>
          <w:rFonts w:asciiTheme="minorHAnsi" w:hAnsiTheme="minorHAnsi" w:cstheme="minorHAnsi"/>
        </w:rPr>
      </w:pPr>
      <w:bookmarkStart w:id="20" w:name="_Ref487538969"/>
      <w:bookmarkStart w:id="21" w:name="_Toc501120714"/>
      <w:bookmarkStart w:id="22" w:name="_Toc165466805"/>
      <w:bookmarkEnd w:id="16"/>
      <w:r w:rsidRPr="00895F9E">
        <w:rPr>
          <w:rFonts w:asciiTheme="minorHAnsi" w:hAnsiTheme="minorHAnsi" w:cstheme="minorHAnsi"/>
        </w:rPr>
        <w:lastRenderedPageBreak/>
        <w:t xml:space="preserve">Appendix 1: </w:t>
      </w:r>
      <w:r w:rsidR="00846ED9" w:rsidRPr="00895F9E">
        <w:rPr>
          <w:rFonts w:asciiTheme="minorHAnsi" w:hAnsiTheme="minorHAnsi" w:cstheme="minorHAnsi"/>
        </w:rPr>
        <w:t xml:space="preserve">Class 19.2 </w:t>
      </w:r>
      <w:r w:rsidR="00E1558B" w:rsidRPr="00895F9E">
        <w:rPr>
          <w:rFonts w:asciiTheme="minorHAnsi" w:hAnsiTheme="minorHAnsi" w:cstheme="minorHAnsi"/>
        </w:rPr>
        <w:t xml:space="preserve">lodgement </w:t>
      </w:r>
      <w:r w:rsidR="001E5D7C" w:rsidRPr="00895F9E">
        <w:rPr>
          <w:rFonts w:asciiTheme="minorHAnsi" w:hAnsiTheme="minorHAnsi" w:cstheme="minorHAnsi"/>
        </w:rPr>
        <w:t>flowchart</w:t>
      </w:r>
      <w:bookmarkEnd w:id="20"/>
      <w:bookmarkEnd w:id="21"/>
      <w:bookmarkEnd w:id="22"/>
    </w:p>
    <w:p w14:paraId="4ACCDD15" w14:textId="0E9860A4" w:rsidR="001E5D7C" w:rsidRPr="00895F9E" w:rsidRDefault="00651309" w:rsidP="00094BE0">
      <w:pPr>
        <w:spacing w:after="160"/>
        <w:rPr>
          <w:rFonts w:asciiTheme="minorHAnsi" w:hAnsiTheme="minorHAnsi" w:cstheme="minorHAnsi"/>
        </w:rPr>
      </w:pPr>
      <w:r w:rsidRPr="00895F9E">
        <w:rPr>
          <w:rFonts w:asciiTheme="minorHAnsi" w:hAnsiTheme="minorHAnsi" w:cstheme="minorHAnsi"/>
        </w:rPr>
        <w:t>A</w:t>
      </w:r>
      <w:r w:rsidR="001E5D7C" w:rsidRPr="00895F9E">
        <w:rPr>
          <w:rFonts w:asciiTheme="minorHAnsi" w:hAnsiTheme="minorHAnsi" w:cstheme="minorHAnsi"/>
        </w:rPr>
        <w:t xml:space="preserve">n accredited person </w:t>
      </w:r>
      <w:r w:rsidRPr="00895F9E">
        <w:rPr>
          <w:rFonts w:asciiTheme="minorHAnsi" w:hAnsiTheme="minorHAnsi" w:cstheme="minorHAnsi"/>
        </w:rPr>
        <w:t xml:space="preserve">must perform certain </w:t>
      </w:r>
      <w:r w:rsidR="00E1558B" w:rsidRPr="00895F9E">
        <w:rPr>
          <w:rFonts w:asciiTheme="minorHAnsi" w:hAnsiTheme="minorHAnsi" w:cstheme="minorHAnsi"/>
        </w:rPr>
        <w:t xml:space="preserve">lodgement </w:t>
      </w:r>
      <w:r w:rsidRPr="00895F9E">
        <w:rPr>
          <w:rFonts w:asciiTheme="minorHAnsi" w:hAnsiTheme="minorHAnsi" w:cstheme="minorHAnsi"/>
        </w:rPr>
        <w:t xml:space="preserve">activities </w:t>
      </w:r>
      <w:r w:rsidR="001E5D7C" w:rsidRPr="00895F9E">
        <w:rPr>
          <w:rFonts w:asciiTheme="minorHAnsi" w:hAnsiTheme="minorHAnsi" w:cstheme="minorHAnsi"/>
        </w:rPr>
        <w:t xml:space="preserve">when determining if a commodity </w:t>
      </w:r>
      <w:r w:rsidR="005165C7" w:rsidRPr="00895F9E">
        <w:rPr>
          <w:rFonts w:asciiTheme="minorHAnsi" w:hAnsiTheme="minorHAnsi" w:cstheme="minorHAnsi"/>
        </w:rPr>
        <w:t>may</w:t>
      </w:r>
      <w:r w:rsidR="001E5D7C" w:rsidRPr="00895F9E">
        <w:rPr>
          <w:rFonts w:asciiTheme="minorHAnsi" w:hAnsiTheme="minorHAnsi" w:cstheme="minorHAnsi"/>
        </w:rPr>
        <w:t xml:space="preserve"> be processed under the </w:t>
      </w:r>
      <w:r w:rsidR="00846ED9" w:rsidRPr="00895F9E">
        <w:rPr>
          <w:rFonts w:asciiTheme="minorHAnsi" w:hAnsiTheme="minorHAnsi" w:cstheme="minorHAnsi"/>
        </w:rPr>
        <w:t xml:space="preserve">class 19.2 </w:t>
      </w:r>
      <w:r w:rsidR="001C4FE6" w:rsidRPr="00895F9E">
        <w:rPr>
          <w:rFonts w:asciiTheme="minorHAnsi" w:hAnsiTheme="minorHAnsi" w:cstheme="minorHAnsi"/>
        </w:rPr>
        <w:t xml:space="preserve">approved arrangement </w:t>
      </w:r>
      <w:r w:rsidRPr="00895F9E">
        <w:rPr>
          <w:rFonts w:asciiTheme="minorHAnsi" w:hAnsiTheme="minorHAnsi" w:cstheme="minorHAnsi"/>
        </w:rPr>
        <w:t>(</w:t>
      </w:r>
      <w:r w:rsidRPr="00895F9E">
        <w:rPr>
          <w:rFonts w:asciiTheme="minorHAnsi" w:hAnsiTheme="minorHAnsi" w:cstheme="minorHAnsi"/>
        </w:rPr>
        <w:fldChar w:fldCharType="begin"/>
      </w:r>
      <w:r w:rsidRPr="00895F9E">
        <w:rPr>
          <w:rFonts w:asciiTheme="minorHAnsi" w:hAnsiTheme="minorHAnsi" w:cstheme="minorHAnsi"/>
        </w:rPr>
        <w:instrText xml:space="preserve"> REF _Ref512262537 \h </w:instrText>
      </w:r>
      <w:r w:rsidR="00895F9E">
        <w:rPr>
          <w:rFonts w:asciiTheme="minorHAnsi" w:hAnsiTheme="minorHAnsi" w:cstheme="minorHAnsi"/>
        </w:rPr>
        <w:instrText xml:space="preserve"> \* MERGEFORMAT </w:instrText>
      </w:r>
      <w:r w:rsidRPr="00895F9E">
        <w:rPr>
          <w:rFonts w:asciiTheme="minorHAnsi" w:hAnsiTheme="minorHAnsi" w:cstheme="minorHAnsi"/>
        </w:rPr>
      </w:r>
      <w:r w:rsidRPr="00895F9E">
        <w:rPr>
          <w:rFonts w:asciiTheme="minorHAnsi" w:hAnsiTheme="minorHAnsi" w:cstheme="minorHAnsi"/>
        </w:rPr>
        <w:fldChar w:fldCharType="separate"/>
      </w:r>
      <w:r w:rsidR="004655CD" w:rsidRPr="00895F9E">
        <w:rPr>
          <w:rFonts w:asciiTheme="minorHAnsi" w:hAnsiTheme="minorHAnsi" w:cstheme="minorHAnsi"/>
        </w:rPr>
        <w:t xml:space="preserve">Figure </w:t>
      </w:r>
      <w:r w:rsidR="004655CD" w:rsidRPr="00895F9E">
        <w:rPr>
          <w:rFonts w:asciiTheme="minorHAnsi" w:hAnsiTheme="minorHAnsi" w:cstheme="minorHAnsi"/>
          <w:noProof/>
        </w:rPr>
        <w:t>1</w:t>
      </w:r>
      <w:r w:rsidRPr="00895F9E">
        <w:rPr>
          <w:rFonts w:asciiTheme="minorHAnsi" w:hAnsiTheme="minorHAnsi" w:cstheme="minorHAnsi"/>
        </w:rPr>
        <w:fldChar w:fldCharType="end"/>
      </w:r>
      <w:r w:rsidRPr="00895F9E">
        <w:rPr>
          <w:rFonts w:asciiTheme="minorHAnsi" w:hAnsiTheme="minorHAnsi" w:cstheme="minorHAnsi"/>
        </w:rPr>
        <w:t>)</w:t>
      </w:r>
      <w:r w:rsidR="001E5D7C" w:rsidRPr="00895F9E">
        <w:rPr>
          <w:rFonts w:asciiTheme="minorHAnsi" w:hAnsiTheme="minorHAnsi" w:cstheme="minorHAnsi"/>
        </w:rPr>
        <w:t>.</w:t>
      </w:r>
    </w:p>
    <w:p w14:paraId="304A5CDA" w14:textId="04627C2F" w:rsidR="004E2D3F" w:rsidRPr="00895F9E" w:rsidRDefault="004E2D3F" w:rsidP="007B5EAC">
      <w:pPr>
        <w:pStyle w:val="Caption"/>
        <w:spacing w:after="360"/>
        <w:rPr>
          <w:rFonts w:asciiTheme="minorHAnsi" w:hAnsiTheme="minorHAnsi" w:cstheme="minorHAnsi"/>
        </w:rPr>
      </w:pPr>
      <w:bookmarkStart w:id="23" w:name="_Ref512262537"/>
      <w:r w:rsidRPr="00895F9E">
        <w:rPr>
          <w:rFonts w:asciiTheme="minorHAnsi" w:hAnsiTheme="minorHAnsi" w:cstheme="minorHAnsi"/>
        </w:rPr>
        <w:t xml:space="preserve">Figure </w:t>
      </w:r>
      <w:r w:rsidR="00943180" w:rsidRPr="00895F9E">
        <w:rPr>
          <w:rFonts w:asciiTheme="minorHAnsi" w:hAnsiTheme="minorHAnsi" w:cstheme="minorHAnsi"/>
          <w:noProof/>
        </w:rPr>
        <w:fldChar w:fldCharType="begin"/>
      </w:r>
      <w:r w:rsidR="00943180" w:rsidRPr="00895F9E">
        <w:rPr>
          <w:rFonts w:asciiTheme="minorHAnsi" w:hAnsiTheme="minorHAnsi" w:cstheme="minorHAnsi"/>
          <w:noProof/>
        </w:rPr>
        <w:instrText xml:space="preserve"> SEQ Figure \* ARABIC </w:instrText>
      </w:r>
      <w:r w:rsidR="00943180" w:rsidRPr="00895F9E">
        <w:rPr>
          <w:rFonts w:asciiTheme="minorHAnsi" w:hAnsiTheme="minorHAnsi" w:cstheme="minorHAnsi"/>
          <w:noProof/>
        </w:rPr>
        <w:fldChar w:fldCharType="separate"/>
      </w:r>
      <w:r w:rsidR="004655CD" w:rsidRPr="00895F9E">
        <w:rPr>
          <w:rFonts w:asciiTheme="minorHAnsi" w:hAnsiTheme="minorHAnsi" w:cstheme="minorHAnsi"/>
          <w:noProof/>
        </w:rPr>
        <w:t>1</w:t>
      </w:r>
      <w:r w:rsidR="00943180" w:rsidRPr="00895F9E">
        <w:rPr>
          <w:rFonts w:asciiTheme="minorHAnsi" w:hAnsiTheme="minorHAnsi" w:cstheme="minorHAnsi"/>
          <w:noProof/>
        </w:rPr>
        <w:fldChar w:fldCharType="end"/>
      </w:r>
      <w:bookmarkEnd w:id="23"/>
      <w:r w:rsidRPr="00895F9E">
        <w:rPr>
          <w:rFonts w:asciiTheme="minorHAnsi" w:hAnsiTheme="minorHAnsi" w:cstheme="minorHAnsi"/>
        </w:rPr>
        <w:t xml:space="preserve"> </w:t>
      </w:r>
      <w:r w:rsidR="00846ED9" w:rsidRPr="00895F9E">
        <w:rPr>
          <w:rFonts w:asciiTheme="minorHAnsi" w:hAnsiTheme="minorHAnsi" w:cstheme="minorHAnsi"/>
        </w:rPr>
        <w:t xml:space="preserve">Class 19.2 </w:t>
      </w:r>
      <w:r w:rsidR="0010741A" w:rsidRPr="00895F9E">
        <w:rPr>
          <w:rFonts w:asciiTheme="minorHAnsi" w:hAnsiTheme="minorHAnsi" w:cstheme="minorHAnsi"/>
        </w:rPr>
        <w:t>lodgement flowchart</w:t>
      </w:r>
    </w:p>
    <w:p w14:paraId="098948D1" w14:textId="77777777" w:rsidR="00D76D27" w:rsidRPr="00895F9E" w:rsidRDefault="00BE6918" w:rsidP="00D76D27">
      <w:pPr>
        <w:spacing w:after="160" w:line="259" w:lineRule="auto"/>
        <w:rPr>
          <w:rFonts w:asciiTheme="minorHAnsi" w:hAnsiTheme="minorHAnsi" w:cstheme="minorHAnsi"/>
          <w:sz w:val="18"/>
        </w:rPr>
      </w:pPr>
      <w:r w:rsidRPr="00895F9E">
        <w:rPr>
          <w:rFonts w:asciiTheme="minorHAnsi" w:hAnsiTheme="minorHAnsi" w:cstheme="minorHAnsi"/>
          <w:sz w:val="18"/>
        </w:rPr>
        <w:object w:dxaOrig="9600" w:dyaOrig="10200" w14:anchorId="613402B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This flowchart describes the activities that must be performed by an accredited person when determining if a commodity can be processed under the AEPCOMM approved arrangement. First determine does the biosecurity industry participant hold a class 19.2 approved arrangement and is the person lodging the import declaration a class 19.2 accredited person. If Yes to this, determine if the commodity falls within the scope of the AEPCOMM approved arrangement. If the commodity is in scope of the approved arrangement then determine the consignment type. If the consignment type is FCL/X or LCL the non-commodity documentation must be assessed in accordance with the NCCC approved arrangement. The next activity is to assess all the commodity documentation as per the import conditions in BICON to determine if the import scenario is applicable for AEPCOMM. If the commodity related documentation can be assessed and processed in accordance with the conditions of the AEPCOMM approved arrangement the last activity is to enter the correct AEPCOMM code and ACC code (if required) into the relevant ICS fields and nominate a suitable approved arrangement site.&#10;If the biosecurity industry participant does not hold a class 19.2 approved arrangement or the person lodging the import declaration is not a class 19.2 accredited person, the commodity is not within scope of the AEPCOMM approved arrangement or the commodity related documentation cannot be assessed and processed in accordance with the conditions of the AEPCOMM approved arrangement the consignment is not subject to the terms of the approved arrangement and must be presented to the department for assessment." style="width:475.5pt;height:510.75pt" o:ole="">
            <v:imagedata r:id="rId59" o:title=""/>
          </v:shape>
          <o:OLEObject Type="Embed" ProgID="Visio.Drawing.15" ShapeID="_x0000_i1025" DrawAspect="Content" ObjectID="_1778564950" r:id="rId60"/>
        </w:object>
      </w:r>
    </w:p>
    <w:p w14:paraId="24D0267E" w14:textId="4D5CE0F5" w:rsidR="00B2083C" w:rsidRPr="00895F9E" w:rsidRDefault="001E5D7C" w:rsidP="007B5EAC">
      <w:pPr>
        <w:spacing w:before="360" w:after="160" w:line="259" w:lineRule="auto"/>
        <w:rPr>
          <w:rFonts w:asciiTheme="minorHAnsi" w:hAnsiTheme="minorHAnsi" w:cstheme="minorHAnsi"/>
        </w:rPr>
      </w:pPr>
      <w:r w:rsidRPr="00895F9E">
        <w:rPr>
          <w:rStyle w:val="Strong"/>
          <w:rFonts w:asciiTheme="minorHAnsi" w:hAnsiTheme="minorHAnsi" w:cstheme="minorHAnsi"/>
        </w:rPr>
        <w:t>AEPCOMM</w:t>
      </w:r>
      <w:r w:rsidRPr="00895F9E">
        <w:rPr>
          <w:rFonts w:asciiTheme="minorHAnsi" w:hAnsiTheme="minorHAnsi" w:cstheme="minorHAnsi"/>
        </w:rPr>
        <w:t xml:space="preserve"> Automatic entry processing for commodities. </w:t>
      </w:r>
      <w:r w:rsidRPr="00895F9E">
        <w:rPr>
          <w:rStyle w:val="Strong"/>
          <w:rFonts w:asciiTheme="minorHAnsi" w:hAnsiTheme="minorHAnsi" w:cstheme="minorHAnsi"/>
        </w:rPr>
        <w:t>BICON</w:t>
      </w:r>
      <w:r w:rsidRPr="00895F9E">
        <w:rPr>
          <w:rFonts w:asciiTheme="minorHAnsi" w:hAnsiTheme="minorHAnsi" w:cstheme="minorHAnsi"/>
        </w:rPr>
        <w:t xml:space="preserve"> Biosecurity import conditions </w:t>
      </w:r>
      <w:r w:rsidR="0033663E" w:rsidRPr="00895F9E">
        <w:rPr>
          <w:rFonts w:asciiTheme="minorHAnsi" w:hAnsiTheme="minorHAnsi" w:cstheme="minorHAnsi"/>
        </w:rPr>
        <w:t>system</w:t>
      </w:r>
      <w:r w:rsidRPr="00895F9E">
        <w:rPr>
          <w:rFonts w:asciiTheme="minorHAnsi" w:hAnsiTheme="minorHAnsi" w:cstheme="minorHAnsi"/>
        </w:rPr>
        <w:t>.</w:t>
      </w:r>
      <w:r w:rsidRPr="00895F9E">
        <w:rPr>
          <w:rStyle w:val="Strong"/>
          <w:rFonts w:asciiTheme="minorHAnsi" w:hAnsiTheme="minorHAnsi" w:cstheme="minorHAnsi"/>
        </w:rPr>
        <w:t xml:space="preserve"> FCL</w:t>
      </w:r>
      <w:r w:rsidR="00AA377D" w:rsidRPr="00895F9E">
        <w:rPr>
          <w:rStyle w:val="Strong"/>
          <w:rFonts w:asciiTheme="minorHAnsi" w:hAnsiTheme="minorHAnsi" w:cstheme="minorHAnsi"/>
        </w:rPr>
        <w:t>/X</w:t>
      </w:r>
      <w:r w:rsidRPr="00895F9E">
        <w:rPr>
          <w:rFonts w:asciiTheme="minorHAnsi" w:hAnsiTheme="minorHAnsi" w:cstheme="minorHAnsi"/>
        </w:rPr>
        <w:t xml:space="preserve"> Full container load (</w:t>
      </w:r>
      <w:r w:rsidR="00AA377D" w:rsidRPr="00895F9E">
        <w:rPr>
          <w:rFonts w:asciiTheme="minorHAnsi" w:hAnsiTheme="minorHAnsi" w:cstheme="minorHAnsi"/>
          <w:b/>
        </w:rPr>
        <w:t>FCL</w:t>
      </w:r>
      <w:r w:rsidR="00AA377D" w:rsidRPr="00895F9E">
        <w:rPr>
          <w:rFonts w:asciiTheme="minorHAnsi" w:hAnsiTheme="minorHAnsi" w:cstheme="minorHAnsi"/>
        </w:rPr>
        <w:t xml:space="preserve"> Full container </w:t>
      </w:r>
      <w:r w:rsidRPr="00895F9E">
        <w:rPr>
          <w:rFonts w:asciiTheme="minorHAnsi" w:hAnsiTheme="minorHAnsi" w:cstheme="minorHAnsi"/>
        </w:rPr>
        <w:t xml:space="preserve">single supplier – single importer </w:t>
      </w:r>
      <w:r w:rsidRPr="00895F9E">
        <w:rPr>
          <w:rFonts w:asciiTheme="minorHAnsi" w:hAnsiTheme="minorHAnsi" w:cstheme="minorHAnsi"/>
          <w:b/>
        </w:rPr>
        <w:t>FCX</w:t>
      </w:r>
      <w:r w:rsidRPr="00895F9E">
        <w:rPr>
          <w:rFonts w:asciiTheme="minorHAnsi" w:hAnsiTheme="minorHAnsi" w:cstheme="minorHAnsi"/>
        </w:rPr>
        <w:t xml:space="preserve"> Full container multiple suppliers</w:t>
      </w:r>
      <w:r w:rsidR="00FA5583" w:rsidRPr="00895F9E">
        <w:rPr>
          <w:rFonts w:asciiTheme="minorHAnsi" w:hAnsiTheme="minorHAnsi" w:cstheme="minorHAnsi"/>
        </w:rPr>
        <w:t>-single importer</w:t>
      </w:r>
      <w:r w:rsidR="00AA377D" w:rsidRPr="00895F9E">
        <w:rPr>
          <w:rFonts w:asciiTheme="minorHAnsi" w:hAnsiTheme="minorHAnsi" w:cstheme="minorHAnsi"/>
        </w:rPr>
        <w:t>)</w:t>
      </w:r>
      <w:r w:rsidRPr="00895F9E">
        <w:rPr>
          <w:rFonts w:asciiTheme="minorHAnsi" w:hAnsiTheme="minorHAnsi" w:cstheme="minorHAnsi"/>
        </w:rPr>
        <w:t xml:space="preserve">. </w:t>
      </w:r>
      <w:r w:rsidRPr="00895F9E">
        <w:rPr>
          <w:rStyle w:val="Strong"/>
          <w:rFonts w:asciiTheme="minorHAnsi" w:hAnsiTheme="minorHAnsi" w:cstheme="minorHAnsi"/>
        </w:rPr>
        <w:t>ICS</w:t>
      </w:r>
      <w:r w:rsidRPr="00895F9E">
        <w:rPr>
          <w:rFonts w:asciiTheme="minorHAnsi" w:hAnsiTheme="minorHAnsi" w:cstheme="minorHAnsi"/>
        </w:rPr>
        <w:t xml:space="preserve"> Integrated cargo system. </w:t>
      </w:r>
      <w:r w:rsidRPr="00895F9E">
        <w:rPr>
          <w:rStyle w:val="Strong"/>
          <w:rFonts w:asciiTheme="minorHAnsi" w:hAnsiTheme="minorHAnsi" w:cstheme="minorHAnsi"/>
        </w:rPr>
        <w:t>LCL</w:t>
      </w:r>
      <w:r w:rsidRPr="00895F9E">
        <w:rPr>
          <w:rFonts w:asciiTheme="minorHAnsi" w:hAnsiTheme="minorHAnsi" w:cstheme="minorHAnsi"/>
        </w:rPr>
        <w:t xml:space="preserve"> Less than container load.</w:t>
      </w:r>
      <w:bookmarkStart w:id="24" w:name="_Appendix_C:_In"/>
      <w:bookmarkStart w:id="25" w:name="_In-scope_commodities_and"/>
      <w:bookmarkStart w:id="26" w:name="_In_scope_commodities"/>
      <w:bookmarkStart w:id="27" w:name="_Appendix_2:_In-scope"/>
      <w:bookmarkStart w:id="28" w:name="_Appendix_3:_Declaration"/>
      <w:bookmarkEnd w:id="24"/>
      <w:bookmarkEnd w:id="25"/>
      <w:bookmarkEnd w:id="26"/>
      <w:bookmarkEnd w:id="27"/>
      <w:bookmarkEnd w:id="28"/>
    </w:p>
    <w:p w14:paraId="61C294EE" w14:textId="2BE214CC" w:rsidR="004771B8" w:rsidRPr="00895F9E" w:rsidRDefault="00EB410C" w:rsidP="003B766F">
      <w:pPr>
        <w:pStyle w:val="Heading2"/>
        <w:rPr>
          <w:rStyle w:val="Strong"/>
          <w:rFonts w:asciiTheme="minorHAnsi" w:hAnsiTheme="minorHAnsi" w:cstheme="minorHAnsi"/>
          <w:b w:val="0"/>
        </w:rPr>
      </w:pPr>
      <w:bookmarkStart w:id="29" w:name="_Toc165466806"/>
      <w:r w:rsidRPr="00895F9E">
        <w:rPr>
          <w:rStyle w:val="Strong"/>
          <w:rFonts w:asciiTheme="minorHAnsi" w:hAnsiTheme="minorHAnsi" w:cstheme="minorHAnsi"/>
          <w:b w:val="0"/>
          <w:bCs/>
        </w:rPr>
        <w:lastRenderedPageBreak/>
        <w:t>Appendix 2</w:t>
      </w:r>
      <w:r w:rsidR="00F50748" w:rsidRPr="00895F9E">
        <w:rPr>
          <w:rStyle w:val="Strong"/>
          <w:rFonts w:asciiTheme="minorHAnsi" w:hAnsiTheme="minorHAnsi" w:cstheme="minorHAnsi"/>
          <w:b w:val="0"/>
          <w:bCs/>
        </w:rPr>
        <w:t>:</w:t>
      </w:r>
      <w:r w:rsidRPr="00895F9E">
        <w:rPr>
          <w:rStyle w:val="Strong"/>
          <w:rFonts w:asciiTheme="minorHAnsi" w:hAnsiTheme="minorHAnsi" w:cstheme="minorHAnsi"/>
          <w:b w:val="0"/>
          <w:bCs/>
        </w:rPr>
        <w:t xml:space="preserve"> </w:t>
      </w:r>
      <w:r w:rsidR="004771B8" w:rsidRPr="00895F9E">
        <w:rPr>
          <w:rStyle w:val="Strong"/>
          <w:rFonts w:asciiTheme="minorHAnsi" w:hAnsiTheme="minorHAnsi" w:cstheme="minorHAnsi"/>
          <w:b w:val="0"/>
          <w:bCs/>
        </w:rPr>
        <w:t>Version control</w:t>
      </w:r>
      <w:bookmarkEnd w:id="29"/>
    </w:p>
    <w:tbl>
      <w:tblPr>
        <w:tblStyle w:val="TableGrid"/>
        <w:tblW w:w="9214"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60"/>
        <w:gridCol w:w="992"/>
        <w:gridCol w:w="6662"/>
      </w:tblGrid>
      <w:tr w:rsidR="009B08D0" w:rsidRPr="00895F9E" w14:paraId="3C98ED91" w14:textId="77777777" w:rsidTr="007B5EAC">
        <w:trPr>
          <w:cantSplit/>
          <w:tblHeader/>
        </w:trPr>
        <w:tc>
          <w:tcPr>
            <w:tcW w:w="1560" w:type="dxa"/>
          </w:tcPr>
          <w:p w14:paraId="00D853D8" w14:textId="77777777" w:rsidR="009B08D0" w:rsidRPr="00895F9E" w:rsidRDefault="009B08D0" w:rsidP="006F0824">
            <w:pPr>
              <w:pStyle w:val="TableHeading"/>
              <w:rPr>
                <w:rFonts w:asciiTheme="minorHAnsi" w:hAnsiTheme="minorHAnsi" w:cstheme="minorHAnsi"/>
              </w:rPr>
            </w:pPr>
            <w:r w:rsidRPr="00895F9E">
              <w:rPr>
                <w:rFonts w:asciiTheme="minorHAnsi" w:hAnsiTheme="minorHAnsi" w:cstheme="minorHAnsi"/>
              </w:rPr>
              <w:t>Date</w:t>
            </w:r>
          </w:p>
        </w:tc>
        <w:tc>
          <w:tcPr>
            <w:tcW w:w="992" w:type="dxa"/>
          </w:tcPr>
          <w:p w14:paraId="06152FBB" w14:textId="77777777" w:rsidR="009B08D0" w:rsidRPr="00895F9E" w:rsidRDefault="009B08D0" w:rsidP="006F0824">
            <w:pPr>
              <w:pStyle w:val="TableHeading"/>
              <w:rPr>
                <w:rFonts w:asciiTheme="minorHAnsi" w:hAnsiTheme="minorHAnsi" w:cstheme="minorHAnsi"/>
              </w:rPr>
            </w:pPr>
            <w:r w:rsidRPr="00895F9E">
              <w:rPr>
                <w:rFonts w:asciiTheme="minorHAnsi" w:hAnsiTheme="minorHAnsi" w:cstheme="minorHAnsi"/>
              </w:rPr>
              <w:t>Version</w:t>
            </w:r>
          </w:p>
        </w:tc>
        <w:tc>
          <w:tcPr>
            <w:tcW w:w="6662" w:type="dxa"/>
          </w:tcPr>
          <w:p w14:paraId="75D4DD7E" w14:textId="77777777" w:rsidR="009B08D0" w:rsidRPr="00895F9E" w:rsidRDefault="009B08D0" w:rsidP="006F0824">
            <w:pPr>
              <w:pStyle w:val="TableHeading"/>
              <w:rPr>
                <w:rFonts w:asciiTheme="minorHAnsi" w:hAnsiTheme="minorHAnsi" w:cstheme="minorHAnsi"/>
              </w:rPr>
            </w:pPr>
            <w:r w:rsidRPr="00895F9E">
              <w:rPr>
                <w:rFonts w:asciiTheme="minorHAnsi" w:hAnsiTheme="minorHAnsi" w:cstheme="minorHAnsi"/>
              </w:rPr>
              <w:t>Amendments</w:t>
            </w:r>
          </w:p>
        </w:tc>
      </w:tr>
      <w:tr w:rsidR="009B08D0" w:rsidRPr="00895F9E" w14:paraId="0B727ECC" w14:textId="77777777" w:rsidTr="007B5EAC">
        <w:tc>
          <w:tcPr>
            <w:tcW w:w="1560" w:type="dxa"/>
          </w:tcPr>
          <w:p w14:paraId="44AEB642"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12/12/2016</w:t>
            </w:r>
          </w:p>
        </w:tc>
        <w:tc>
          <w:tcPr>
            <w:tcW w:w="992" w:type="dxa"/>
          </w:tcPr>
          <w:p w14:paraId="7D92E7B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2.0</w:t>
            </w:r>
          </w:p>
        </w:tc>
        <w:tc>
          <w:tcPr>
            <w:tcW w:w="6662" w:type="dxa"/>
          </w:tcPr>
          <w:p w14:paraId="07D0BE0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Removal of content and procedures due to the implementation of determining AEPCOMM codes through BICON</w:t>
            </w:r>
          </w:p>
        </w:tc>
      </w:tr>
      <w:tr w:rsidR="009B08D0" w:rsidRPr="00895F9E" w14:paraId="2852B4D3" w14:textId="77777777" w:rsidTr="007B5EAC">
        <w:tc>
          <w:tcPr>
            <w:tcW w:w="1560" w:type="dxa"/>
          </w:tcPr>
          <w:p w14:paraId="427708E3"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03/01/2017</w:t>
            </w:r>
          </w:p>
        </w:tc>
        <w:tc>
          <w:tcPr>
            <w:tcW w:w="992" w:type="dxa"/>
          </w:tcPr>
          <w:p w14:paraId="6B9CCFD1"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3.0</w:t>
            </w:r>
          </w:p>
        </w:tc>
        <w:tc>
          <w:tcPr>
            <w:tcW w:w="6662" w:type="dxa"/>
          </w:tcPr>
          <w:p w14:paraId="79DD7F95"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Removal of commodities green coffee, fresh asparagus and fresh tomatoes from the arrangement due to policy changes</w:t>
            </w:r>
          </w:p>
        </w:tc>
      </w:tr>
      <w:tr w:rsidR="009B08D0" w:rsidRPr="00895F9E" w14:paraId="1FA44EDE" w14:textId="77777777" w:rsidTr="007B5EAC">
        <w:tc>
          <w:tcPr>
            <w:tcW w:w="1560" w:type="dxa"/>
          </w:tcPr>
          <w:p w14:paraId="07EFB801"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06/05/2017</w:t>
            </w:r>
          </w:p>
        </w:tc>
        <w:tc>
          <w:tcPr>
            <w:tcW w:w="992" w:type="dxa"/>
          </w:tcPr>
          <w:p w14:paraId="1272BE6E"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4.0</w:t>
            </w:r>
          </w:p>
        </w:tc>
        <w:tc>
          <w:tcPr>
            <w:tcW w:w="6662" w:type="dxa"/>
          </w:tcPr>
          <w:p w14:paraId="5700410D"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Addition of commodities to the scope of the arrangement as part of Phase 1 of the AEP Reform Project. Commodity groups affected include 1, 4, 5, 6 and 10</w:t>
            </w:r>
          </w:p>
        </w:tc>
      </w:tr>
      <w:tr w:rsidR="009B08D0" w:rsidRPr="00895F9E" w14:paraId="047CA676" w14:textId="77777777" w:rsidTr="007B5EAC">
        <w:tc>
          <w:tcPr>
            <w:tcW w:w="1560" w:type="dxa"/>
          </w:tcPr>
          <w:p w14:paraId="7D725637"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14/03/2018</w:t>
            </w:r>
          </w:p>
        </w:tc>
        <w:tc>
          <w:tcPr>
            <w:tcW w:w="992" w:type="dxa"/>
          </w:tcPr>
          <w:p w14:paraId="26626555"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5.0</w:t>
            </w:r>
          </w:p>
        </w:tc>
        <w:tc>
          <w:tcPr>
            <w:tcW w:w="6662" w:type="dxa"/>
          </w:tcPr>
          <w:p w14:paraId="27D63058"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Combining timber tariffs under one commodity group, combining used passenger vehicles and part and used machinery and parts under one commodity group, updates to minor issues identified as part of AEP reform phase 1 commodity expansion and removal of non-conformity relating to the NCCC AA.</w:t>
            </w:r>
          </w:p>
        </w:tc>
      </w:tr>
      <w:tr w:rsidR="009B08D0" w:rsidRPr="00895F9E" w14:paraId="178B177E" w14:textId="77777777" w:rsidTr="007B5EAC">
        <w:tc>
          <w:tcPr>
            <w:tcW w:w="1560" w:type="dxa"/>
          </w:tcPr>
          <w:p w14:paraId="3D0AA2EE" w14:textId="77777777" w:rsidR="009B08D0" w:rsidRPr="00895F9E" w:rsidRDefault="009B08D0" w:rsidP="006F0824">
            <w:pPr>
              <w:pStyle w:val="TableText"/>
              <w:rPr>
                <w:rFonts w:asciiTheme="minorHAnsi" w:hAnsiTheme="minorHAnsi" w:cstheme="minorHAnsi"/>
                <w:highlight w:val="yellow"/>
              </w:rPr>
            </w:pPr>
            <w:r w:rsidRPr="00895F9E">
              <w:rPr>
                <w:rFonts w:asciiTheme="minorHAnsi" w:hAnsiTheme="minorHAnsi" w:cstheme="minorHAnsi"/>
              </w:rPr>
              <w:t>27/04/2018</w:t>
            </w:r>
          </w:p>
        </w:tc>
        <w:tc>
          <w:tcPr>
            <w:tcW w:w="992" w:type="dxa"/>
          </w:tcPr>
          <w:p w14:paraId="5C1968C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6.0</w:t>
            </w:r>
          </w:p>
        </w:tc>
        <w:tc>
          <w:tcPr>
            <w:tcW w:w="6662" w:type="dxa"/>
          </w:tcPr>
          <w:p w14:paraId="55D5EF8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 xml:space="preserve">Requirements updated to reflect changes implemented as part of phase 2 AEP reform (23 June 2018). Changes include refined requirements, new AEPCOMM codes, changes to commodity groupings and lodgement information. </w:t>
            </w:r>
          </w:p>
        </w:tc>
      </w:tr>
      <w:tr w:rsidR="009B08D0" w:rsidRPr="00895F9E" w14:paraId="3025967E" w14:textId="77777777" w:rsidTr="007B5EAC">
        <w:tc>
          <w:tcPr>
            <w:tcW w:w="1560" w:type="dxa"/>
          </w:tcPr>
          <w:p w14:paraId="4E110E38"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21/05/2018</w:t>
            </w:r>
          </w:p>
        </w:tc>
        <w:tc>
          <w:tcPr>
            <w:tcW w:w="992" w:type="dxa"/>
          </w:tcPr>
          <w:p w14:paraId="7F5B6530"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6.1</w:t>
            </w:r>
          </w:p>
        </w:tc>
        <w:tc>
          <w:tcPr>
            <w:tcW w:w="6662" w:type="dxa"/>
          </w:tcPr>
          <w:p w14:paraId="7045E363"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Minor update to table 8 and 10 regarding tariff groups 4409 and 4418 and update to unfinished timber group to include INS and FUM pathways. This will be implemented as part of phase 2 of the AEP reform (23 June 2018)</w:t>
            </w:r>
          </w:p>
        </w:tc>
      </w:tr>
      <w:tr w:rsidR="009B08D0" w:rsidRPr="00895F9E" w14:paraId="68B42526" w14:textId="77777777" w:rsidTr="007B5EAC">
        <w:tc>
          <w:tcPr>
            <w:tcW w:w="1560" w:type="dxa"/>
          </w:tcPr>
          <w:p w14:paraId="2D0B3498"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26/09/2018</w:t>
            </w:r>
          </w:p>
        </w:tc>
        <w:tc>
          <w:tcPr>
            <w:tcW w:w="992" w:type="dxa"/>
          </w:tcPr>
          <w:p w14:paraId="21ED7660"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7.0</w:t>
            </w:r>
          </w:p>
        </w:tc>
        <w:tc>
          <w:tcPr>
            <w:tcW w:w="6662" w:type="dxa"/>
          </w:tcPr>
          <w:p w14:paraId="2DE2FB78"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Policy updated and declaration added. Requirements updated to include BMSB onshore measures. Additional BMSB group created and BMSB outcomes added to machinery, unfinished timber and manufactured wooden articles.</w:t>
            </w:r>
          </w:p>
        </w:tc>
      </w:tr>
      <w:tr w:rsidR="009B08D0" w:rsidRPr="00895F9E" w14:paraId="18C72A7C" w14:textId="77777777" w:rsidTr="007B5EAC">
        <w:tc>
          <w:tcPr>
            <w:tcW w:w="1560" w:type="dxa"/>
          </w:tcPr>
          <w:p w14:paraId="6202149E"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22/11/2018</w:t>
            </w:r>
          </w:p>
        </w:tc>
        <w:tc>
          <w:tcPr>
            <w:tcW w:w="992" w:type="dxa"/>
          </w:tcPr>
          <w:p w14:paraId="04DDEE3C"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7.1</w:t>
            </w:r>
          </w:p>
        </w:tc>
        <w:tc>
          <w:tcPr>
            <w:tcW w:w="6662" w:type="dxa"/>
          </w:tcPr>
          <w:p w14:paraId="51091870" w14:textId="473E7924"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 xml:space="preserve">Removal of Break Bulk from the commodity groups Timber and timber products and </w:t>
            </w:r>
            <w:r w:rsidR="008C23CD" w:rsidRPr="00895F9E">
              <w:rPr>
                <w:rFonts w:asciiTheme="minorHAnsi" w:hAnsiTheme="minorHAnsi" w:cstheme="minorHAnsi"/>
              </w:rPr>
              <w:t>highly</w:t>
            </w:r>
            <w:r w:rsidRPr="00895F9E">
              <w:rPr>
                <w:rFonts w:asciiTheme="minorHAnsi" w:hAnsiTheme="minorHAnsi" w:cstheme="minorHAnsi"/>
              </w:rPr>
              <w:t xml:space="preserve"> processed and manufactured wooden articles</w:t>
            </w:r>
          </w:p>
        </w:tc>
      </w:tr>
      <w:tr w:rsidR="009B08D0" w:rsidRPr="00895F9E" w14:paraId="1DAF4160" w14:textId="77777777" w:rsidTr="007B5EAC">
        <w:tc>
          <w:tcPr>
            <w:tcW w:w="1560" w:type="dxa"/>
          </w:tcPr>
          <w:p w14:paraId="2BB5A7D2"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26/08/2019</w:t>
            </w:r>
          </w:p>
        </w:tc>
        <w:tc>
          <w:tcPr>
            <w:tcW w:w="992" w:type="dxa"/>
          </w:tcPr>
          <w:p w14:paraId="72F3F5C8"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8.0</w:t>
            </w:r>
          </w:p>
        </w:tc>
        <w:tc>
          <w:tcPr>
            <w:tcW w:w="6662" w:type="dxa"/>
          </w:tcPr>
          <w:p w14:paraId="1428F956"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Updating policy into Requirements and Conditions in accordance with legislative requirements. Adding new commodity groups Starter cultures, manufactured articles containing animal derived material, prefabricated buildings, honey, unaccompanied personal effects and boats to the arrangement. Removing Garlic from the arrangement. AEPCOMM outcomes removed. BICON update for Milling products for human consumption with outcome of Grain and Seeds removing option for REL (Release)</w:t>
            </w:r>
          </w:p>
        </w:tc>
      </w:tr>
      <w:tr w:rsidR="009B08D0" w:rsidRPr="00895F9E" w14:paraId="377E043E" w14:textId="77777777" w:rsidTr="007B5EAC">
        <w:tc>
          <w:tcPr>
            <w:tcW w:w="1560" w:type="dxa"/>
          </w:tcPr>
          <w:p w14:paraId="676BCB7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15/05/2020</w:t>
            </w:r>
          </w:p>
        </w:tc>
        <w:tc>
          <w:tcPr>
            <w:tcW w:w="992" w:type="dxa"/>
          </w:tcPr>
          <w:p w14:paraId="2D6A02BB"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8.1</w:t>
            </w:r>
          </w:p>
        </w:tc>
        <w:tc>
          <w:tcPr>
            <w:tcW w:w="6662" w:type="dxa"/>
          </w:tcPr>
          <w:p w14:paraId="56F779A1"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 to department name. New tariffs added to the Manufactured articles containing animal derived material commodity group and the inclusion of Cartilaginous fish to the Seafood commodity group.</w:t>
            </w:r>
          </w:p>
        </w:tc>
      </w:tr>
      <w:tr w:rsidR="009B08D0" w:rsidRPr="00895F9E" w14:paraId="10FBF06C" w14:textId="77777777" w:rsidTr="007B5EAC">
        <w:tc>
          <w:tcPr>
            <w:tcW w:w="1560" w:type="dxa"/>
          </w:tcPr>
          <w:p w14:paraId="7875857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31/07/2020</w:t>
            </w:r>
          </w:p>
        </w:tc>
        <w:tc>
          <w:tcPr>
            <w:tcW w:w="992" w:type="dxa"/>
          </w:tcPr>
          <w:p w14:paraId="4F8E9A0C"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9.0</w:t>
            </w:r>
          </w:p>
        </w:tc>
        <w:tc>
          <w:tcPr>
            <w:tcW w:w="6662" w:type="dxa"/>
          </w:tcPr>
          <w:p w14:paraId="2CB89A99"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 xml:space="preserve">Prerequisite requirements 4 and 5 moved to become condition 9 and 10, other condition numbering amended to reflect this. Rewording of Condition 11 and 15 to clarify expectations. Appendix 2 In-scope commodities and related information removed from document and the link to website included. Minor updates to wording to improve understanding of conditions. </w:t>
            </w:r>
          </w:p>
        </w:tc>
      </w:tr>
      <w:tr w:rsidR="009B08D0" w:rsidRPr="00895F9E" w14:paraId="22820421" w14:textId="77777777" w:rsidTr="007B5EAC">
        <w:tc>
          <w:tcPr>
            <w:tcW w:w="1560" w:type="dxa"/>
          </w:tcPr>
          <w:p w14:paraId="2C431316"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12/07/2021</w:t>
            </w:r>
          </w:p>
        </w:tc>
        <w:tc>
          <w:tcPr>
            <w:tcW w:w="992" w:type="dxa"/>
          </w:tcPr>
          <w:p w14:paraId="24400125"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9.1</w:t>
            </w:r>
          </w:p>
        </w:tc>
        <w:tc>
          <w:tcPr>
            <w:tcW w:w="6662" w:type="dxa"/>
          </w:tcPr>
          <w:p w14:paraId="4678AD3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 to condition 18 removing requirement for consignment to be treated offshore by a registered treatment provider.</w:t>
            </w:r>
          </w:p>
        </w:tc>
      </w:tr>
      <w:tr w:rsidR="009B08D0" w:rsidRPr="00895F9E" w14:paraId="12862EFC" w14:textId="77777777" w:rsidTr="007B5EAC">
        <w:tc>
          <w:tcPr>
            <w:tcW w:w="1560" w:type="dxa"/>
          </w:tcPr>
          <w:p w14:paraId="70E53E07"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29/10/2021</w:t>
            </w:r>
          </w:p>
        </w:tc>
        <w:tc>
          <w:tcPr>
            <w:tcW w:w="992" w:type="dxa"/>
          </w:tcPr>
          <w:p w14:paraId="25897CCB"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9.2</w:t>
            </w:r>
          </w:p>
        </w:tc>
        <w:tc>
          <w:tcPr>
            <w:tcW w:w="6662" w:type="dxa"/>
          </w:tcPr>
          <w:p w14:paraId="2685411A"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 to reflect class 19 terminology.</w:t>
            </w:r>
          </w:p>
          <w:p w14:paraId="611F559D"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 contact information.</w:t>
            </w:r>
          </w:p>
          <w:p w14:paraId="0A2459B4"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 web links.</w:t>
            </w:r>
          </w:p>
        </w:tc>
      </w:tr>
      <w:tr w:rsidR="009B08D0" w:rsidRPr="00895F9E" w14:paraId="6CB68266" w14:textId="77777777" w:rsidTr="007B5EAC">
        <w:tc>
          <w:tcPr>
            <w:tcW w:w="1560" w:type="dxa"/>
          </w:tcPr>
          <w:p w14:paraId="40C52575" w14:textId="02DD6D59" w:rsidR="009B08D0" w:rsidRPr="00895F9E" w:rsidRDefault="00D261AA" w:rsidP="006F0824">
            <w:pPr>
              <w:pStyle w:val="TableText"/>
              <w:rPr>
                <w:rFonts w:asciiTheme="minorHAnsi" w:hAnsiTheme="minorHAnsi" w:cstheme="minorHAnsi"/>
              </w:rPr>
            </w:pPr>
            <w:r>
              <w:rPr>
                <w:rFonts w:asciiTheme="minorHAnsi" w:hAnsiTheme="minorHAnsi" w:cstheme="minorHAnsi"/>
              </w:rPr>
              <w:t>30</w:t>
            </w:r>
            <w:r w:rsidR="00E73644" w:rsidRPr="00895F9E">
              <w:rPr>
                <w:rFonts w:asciiTheme="minorHAnsi" w:hAnsiTheme="minorHAnsi" w:cstheme="minorHAnsi"/>
              </w:rPr>
              <w:t>/05/2024</w:t>
            </w:r>
          </w:p>
        </w:tc>
        <w:tc>
          <w:tcPr>
            <w:tcW w:w="992" w:type="dxa"/>
          </w:tcPr>
          <w:p w14:paraId="663ABDE9" w14:textId="77777777"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9.3</w:t>
            </w:r>
          </w:p>
        </w:tc>
        <w:tc>
          <w:tcPr>
            <w:tcW w:w="6662" w:type="dxa"/>
          </w:tcPr>
          <w:p w14:paraId="55AA9E3E" w14:textId="6C419972" w:rsidR="00085A1E" w:rsidRPr="00895F9E" w:rsidRDefault="00BF0537" w:rsidP="006F0824">
            <w:pPr>
              <w:pStyle w:val="TableText"/>
              <w:rPr>
                <w:rFonts w:asciiTheme="minorHAnsi" w:hAnsiTheme="minorHAnsi" w:cstheme="minorHAnsi"/>
              </w:rPr>
            </w:pPr>
            <w:r w:rsidRPr="00895F9E">
              <w:rPr>
                <w:rFonts w:asciiTheme="minorHAnsi" w:hAnsiTheme="minorHAnsi" w:cstheme="minorHAnsi"/>
              </w:rPr>
              <w:t xml:space="preserve">Editorial changes to improve </w:t>
            </w:r>
            <w:r w:rsidR="00085A1E" w:rsidRPr="00895F9E">
              <w:rPr>
                <w:rFonts w:asciiTheme="minorHAnsi" w:hAnsiTheme="minorHAnsi" w:cstheme="minorHAnsi"/>
              </w:rPr>
              <w:t>readability</w:t>
            </w:r>
          </w:p>
          <w:p w14:paraId="47530348" w14:textId="5F132829" w:rsidR="009B08D0" w:rsidRPr="00895F9E" w:rsidRDefault="009B08D0" w:rsidP="006F0824">
            <w:pPr>
              <w:pStyle w:val="TableText"/>
              <w:rPr>
                <w:rFonts w:asciiTheme="minorHAnsi" w:hAnsiTheme="minorHAnsi" w:cstheme="minorHAnsi"/>
              </w:rPr>
            </w:pPr>
            <w:r w:rsidRPr="00895F9E">
              <w:rPr>
                <w:rFonts w:asciiTheme="minorHAnsi" w:hAnsiTheme="minorHAnsi" w:cstheme="minorHAnsi"/>
              </w:rPr>
              <w:t>Update</w:t>
            </w:r>
            <w:r w:rsidR="00900B9E" w:rsidRPr="00895F9E">
              <w:rPr>
                <w:rFonts w:asciiTheme="minorHAnsi" w:hAnsiTheme="minorHAnsi" w:cstheme="minorHAnsi"/>
              </w:rPr>
              <w:t>d</w:t>
            </w:r>
            <w:r w:rsidRPr="00895F9E">
              <w:rPr>
                <w:rFonts w:asciiTheme="minorHAnsi" w:hAnsiTheme="minorHAnsi" w:cstheme="minorHAnsi"/>
              </w:rPr>
              <w:t xml:space="preserve"> </w:t>
            </w:r>
            <w:r w:rsidR="009D53AA" w:rsidRPr="00895F9E">
              <w:rPr>
                <w:rFonts w:asciiTheme="minorHAnsi" w:hAnsiTheme="minorHAnsi" w:cstheme="minorHAnsi"/>
              </w:rPr>
              <w:t xml:space="preserve">document retention </w:t>
            </w:r>
            <w:r w:rsidR="00900B9E" w:rsidRPr="00895F9E">
              <w:rPr>
                <w:rFonts w:asciiTheme="minorHAnsi" w:hAnsiTheme="minorHAnsi" w:cstheme="minorHAnsi"/>
              </w:rPr>
              <w:t xml:space="preserve">or presentation conditions </w:t>
            </w:r>
            <w:r w:rsidRPr="00895F9E">
              <w:rPr>
                <w:rFonts w:asciiTheme="minorHAnsi" w:hAnsiTheme="minorHAnsi" w:cstheme="minorHAnsi"/>
              </w:rPr>
              <w:t>to reflect introduction of the EVE system to look up government to government electronic certificates (eCerts)</w:t>
            </w:r>
          </w:p>
          <w:p w14:paraId="76948DA0" w14:textId="268A2B8D" w:rsidR="00656308" w:rsidRPr="00895F9E" w:rsidRDefault="00656308" w:rsidP="006F0824">
            <w:pPr>
              <w:pStyle w:val="TableText"/>
              <w:rPr>
                <w:rFonts w:asciiTheme="minorHAnsi" w:hAnsiTheme="minorHAnsi" w:cstheme="minorHAnsi"/>
              </w:rPr>
            </w:pPr>
            <w:r w:rsidRPr="00895F9E">
              <w:rPr>
                <w:rFonts w:asciiTheme="minorHAnsi" w:hAnsiTheme="minorHAnsi" w:cstheme="minorHAnsi"/>
              </w:rPr>
              <w:t>Removed Appendix 2</w:t>
            </w:r>
            <w:r w:rsidR="00840430" w:rsidRPr="00895F9E">
              <w:rPr>
                <w:rFonts w:asciiTheme="minorHAnsi" w:hAnsiTheme="minorHAnsi" w:cstheme="minorHAnsi"/>
              </w:rPr>
              <w:t xml:space="preserve"> – Declaration. No longer required</w:t>
            </w:r>
          </w:p>
        </w:tc>
      </w:tr>
    </w:tbl>
    <w:p w14:paraId="034496FE" w14:textId="77777777" w:rsidR="004771B8" w:rsidRDefault="004771B8">
      <w:pPr>
        <w:spacing w:after="160" w:line="259" w:lineRule="auto"/>
        <w:rPr>
          <w:rFonts w:asciiTheme="minorHAnsi" w:hAnsiTheme="minorHAnsi"/>
        </w:rPr>
      </w:pPr>
    </w:p>
    <w:sectPr w:rsidR="004771B8" w:rsidSect="00551F46">
      <w:headerReference w:type="default" r:id="rId61"/>
      <w:footerReference w:type="default" r:id="rId62"/>
      <w:pgSz w:w="11906" w:h="16838"/>
      <w:pgMar w:top="1134" w:right="1440" w:bottom="1134" w:left="1440" w:header="567" w:footer="47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FD15DEB" w14:textId="77777777" w:rsidR="00C04DF6" w:rsidRDefault="00C04DF6" w:rsidP="00377D94">
      <w:pPr>
        <w:spacing w:after="0" w:line="240" w:lineRule="auto"/>
      </w:pPr>
      <w:r>
        <w:separator/>
      </w:r>
    </w:p>
  </w:endnote>
  <w:endnote w:type="continuationSeparator" w:id="0">
    <w:p w14:paraId="6018E466" w14:textId="77777777" w:rsidR="00C04DF6" w:rsidRDefault="00C04DF6" w:rsidP="00377D94">
      <w:pPr>
        <w:spacing w:after="0" w:line="240" w:lineRule="auto"/>
      </w:pPr>
      <w:r>
        <w:continuationSeparator/>
      </w:r>
    </w:p>
  </w:endnote>
  <w:endnote w:type="continuationNotice" w:id="1">
    <w:p w14:paraId="112D228C" w14:textId="77777777" w:rsidR="00C04DF6" w:rsidRDefault="00C04DF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49805" w14:textId="77777777" w:rsidR="00660D21" w:rsidRDefault="00660D2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663E4" w14:textId="77777777" w:rsidR="00660D21" w:rsidRDefault="00660D2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7A8E08" w14:textId="77777777" w:rsidR="00660D21" w:rsidRDefault="00660D2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B6C5B4" w14:textId="77777777" w:rsidR="004771B8" w:rsidRDefault="004771B8" w:rsidP="00660D21">
    <w:pPr>
      <w:pStyle w:val="Footer"/>
      <w:spacing w:after="60"/>
      <w:jc w:val="center"/>
      <w:rPr>
        <w:rFonts w:asciiTheme="minorHAnsi" w:hAnsiTheme="minorHAnsi"/>
        <w:sz w:val="20"/>
        <w:szCs w:val="20"/>
      </w:rPr>
    </w:pPr>
    <w:r w:rsidRPr="00F55D6F">
      <w:rPr>
        <w:rFonts w:asciiTheme="minorHAnsi" w:hAnsiTheme="minorHAnsi"/>
        <w:sz w:val="20"/>
        <w:szCs w:val="20"/>
      </w:rPr>
      <w:t>Department of Agriculture,</w:t>
    </w:r>
    <w:r>
      <w:rPr>
        <w:rFonts w:asciiTheme="minorHAnsi" w:hAnsiTheme="minorHAnsi"/>
        <w:sz w:val="20"/>
        <w:szCs w:val="20"/>
      </w:rPr>
      <w:t xml:space="preserve"> </w:t>
    </w:r>
    <w:r w:rsidRPr="004F38EE">
      <w:rPr>
        <w:rFonts w:asciiTheme="minorHAnsi" w:hAnsiTheme="minorHAnsi"/>
        <w:sz w:val="20"/>
        <w:szCs w:val="20"/>
      </w:rPr>
      <w:t>Fisheries and Forestry</w:t>
    </w:r>
  </w:p>
  <w:p w14:paraId="1BCB5C24" w14:textId="77777777" w:rsidR="004771B8" w:rsidRPr="008D0A0B" w:rsidRDefault="004771B8" w:rsidP="00660D21">
    <w:pPr>
      <w:pStyle w:val="Footer"/>
      <w:spacing w:before="60"/>
      <w:jc w:val="center"/>
      <w:rPr>
        <w:sz w:val="20"/>
        <w:szCs w:val="20"/>
      </w:rPr>
    </w:pPr>
    <w:r w:rsidRPr="008D0A0B">
      <w:rPr>
        <w:sz w:val="20"/>
        <w:szCs w:val="20"/>
      </w:rPr>
      <w:fldChar w:fldCharType="begin"/>
    </w:r>
    <w:r w:rsidRPr="008D0A0B">
      <w:rPr>
        <w:sz w:val="20"/>
        <w:szCs w:val="20"/>
      </w:rPr>
      <w:instrText xml:space="preserve"> PAGE   \* MERGEFORMAT </w:instrText>
    </w:r>
    <w:r w:rsidRPr="008D0A0B">
      <w:rPr>
        <w:sz w:val="20"/>
        <w:szCs w:val="20"/>
      </w:rPr>
      <w:fldChar w:fldCharType="separate"/>
    </w:r>
    <w:r w:rsidRPr="008D0A0B">
      <w:rPr>
        <w:noProof/>
        <w:sz w:val="20"/>
        <w:szCs w:val="20"/>
      </w:rPr>
      <w:t>1</w:t>
    </w:r>
    <w:r w:rsidRPr="008D0A0B">
      <w:rPr>
        <w:noProof/>
        <w:sz w:val="20"/>
        <w:szCs w:val="2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0C5B8E" w14:textId="77777777" w:rsidR="00C04DF6" w:rsidRDefault="00C04DF6" w:rsidP="00377D94">
      <w:pPr>
        <w:spacing w:after="0" w:line="240" w:lineRule="auto"/>
      </w:pPr>
      <w:r>
        <w:separator/>
      </w:r>
    </w:p>
  </w:footnote>
  <w:footnote w:type="continuationSeparator" w:id="0">
    <w:p w14:paraId="78F60930" w14:textId="77777777" w:rsidR="00C04DF6" w:rsidRDefault="00C04DF6" w:rsidP="00377D94">
      <w:pPr>
        <w:spacing w:after="0" w:line="240" w:lineRule="auto"/>
      </w:pPr>
      <w:r>
        <w:continuationSeparator/>
      </w:r>
    </w:p>
  </w:footnote>
  <w:footnote w:type="continuationNotice" w:id="1">
    <w:p w14:paraId="426E6789" w14:textId="77777777" w:rsidR="00C04DF6" w:rsidRDefault="00C04DF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B1B6" w14:textId="77777777" w:rsidR="00660D21" w:rsidRDefault="00660D2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9B7DAE" w14:textId="11ECD556" w:rsidR="00912004" w:rsidRPr="00DD59FF" w:rsidRDefault="00E44CCD" w:rsidP="004E2AEA">
    <w:pPr>
      <w:pStyle w:val="Header"/>
      <w:spacing w:after="240"/>
      <w:rPr>
        <w:rFonts w:asciiTheme="minorHAnsi" w:hAnsiTheme="minorHAnsi"/>
        <w:sz w:val="18"/>
        <w:szCs w:val="18"/>
      </w:rPr>
    </w:pPr>
    <w:r>
      <w:rPr>
        <w:noProof/>
        <w:lang w:val="en-US"/>
      </w:rPr>
      <w:drawing>
        <wp:inline distT="0" distB="0" distL="0" distR="0" wp14:anchorId="45C0F64B" wp14:editId="16B581FA">
          <wp:extent cx="2438400" cy="708660"/>
          <wp:effectExtent l="0" t="0" r="0" b="0"/>
          <wp:docPr id="1942119453" name="Picture 1942119453" descr="Australian Government Department of Agriculture, Fisheries and Forestr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ustralian Government Department of Agriculture, Fisheries and Forestry"/>
                  <pic:cNvPicPr/>
                </pic:nvPicPr>
                <pic:blipFill>
                  <a:blip r:embed="rId1">
                    <a:extLst>
                      <a:ext uri="{28A0092B-C50C-407E-A947-70E740481C1C}">
                        <a14:useLocalDpi xmlns:a14="http://schemas.microsoft.com/office/drawing/2010/main" val="0"/>
                      </a:ext>
                    </a:extLst>
                  </a:blip>
                  <a:stretch>
                    <a:fillRect/>
                  </a:stretch>
                </pic:blipFill>
                <pic:spPr>
                  <a:xfrm>
                    <a:off x="0" y="0"/>
                    <a:ext cx="2438400" cy="708660"/>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DFDF6" w14:textId="77777777" w:rsidR="00660D21" w:rsidRDefault="00660D21">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1F44EA" w14:textId="2D72421E" w:rsidR="004771B8" w:rsidRPr="00DD59FF" w:rsidRDefault="004771B8" w:rsidP="00794E3B">
    <w:pPr>
      <w:pStyle w:val="Header"/>
      <w:jc w:val="center"/>
      <w:rPr>
        <w:rFonts w:asciiTheme="minorHAnsi" w:hAnsiTheme="minorHAnsi"/>
        <w:sz w:val="18"/>
        <w:szCs w:val="18"/>
      </w:rPr>
    </w:pPr>
    <w:r w:rsidRPr="00DD59FF">
      <w:rPr>
        <w:rFonts w:asciiTheme="minorHAnsi" w:hAnsiTheme="minorHAnsi"/>
        <w:sz w:val="18"/>
        <w:szCs w:val="18"/>
      </w:rPr>
      <w:t xml:space="preserve">Requirements and conditions for </w:t>
    </w:r>
    <w:r>
      <w:rPr>
        <w:rFonts w:asciiTheme="minorHAnsi" w:hAnsiTheme="minorHAnsi"/>
        <w:sz w:val="18"/>
        <w:szCs w:val="18"/>
      </w:rPr>
      <w:t>approved arrangement class 19.2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2D28CD4"/>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9ECED872"/>
    <w:lvl w:ilvl="0">
      <w:start w:val="1"/>
      <w:numFmt w:val="decimal"/>
      <w:lvlText w:val="%1."/>
      <w:lvlJc w:val="left"/>
      <w:pPr>
        <w:tabs>
          <w:tab w:val="num" w:pos="1209"/>
        </w:tabs>
        <w:ind w:left="1209" w:hanging="360"/>
      </w:pPr>
    </w:lvl>
  </w:abstractNum>
  <w:abstractNum w:abstractNumId="2" w15:restartNumberingAfterBreak="0">
    <w:nsid w:val="FFFFFF80"/>
    <w:multiLevelType w:val="singleLevel"/>
    <w:tmpl w:val="16B6B962"/>
    <w:lvl w:ilvl="0">
      <w:start w:val="1"/>
      <w:numFmt w:val="bullet"/>
      <w:lvlText w:val=""/>
      <w:lvlJc w:val="left"/>
      <w:pPr>
        <w:tabs>
          <w:tab w:val="num" w:pos="1492"/>
        </w:tabs>
        <w:ind w:left="1492" w:hanging="360"/>
      </w:pPr>
      <w:rPr>
        <w:rFonts w:ascii="Symbol" w:hAnsi="Symbol" w:hint="default"/>
      </w:rPr>
    </w:lvl>
  </w:abstractNum>
  <w:abstractNum w:abstractNumId="3" w15:restartNumberingAfterBreak="0">
    <w:nsid w:val="FFFFFF81"/>
    <w:multiLevelType w:val="singleLevel"/>
    <w:tmpl w:val="B40EE97E"/>
    <w:lvl w:ilvl="0">
      <w:start w:val="1"/>
      <w:numFmt w:val="bullet"/>
      <w:lvlText w:val=""/>
      <w:lvlJc w:val="left"/>
      <w:pPr>
        <w:tabs>
          <w:tab w:val="num" w:pos="1209"/>
        </w:tabs>
        <w:ind w:left="1209" w:hanging="360"/>
      </w:pPr>
      <w:rPr>
        <w:rFonts w:ascii="Symbol" w:hAnsi="Symbol" w:hint="default"/>
      </w:rPr>
    </w:lvl>
  </w:abstractNum>
  <w:abstractNum w:abstractNumId="4" w15:restartNumberingAfterBreak="0">
    <w:nsid w:val="FFFFFF82"/>
    <w:multiLevelType w:val="singleLevel"/>
    <w:tmpl w:val="ED98981A"/>
    <w:lvl w:ilvl="0">
      <w:start w:val="1"/>
      <w:numFmt w:val="bullet"/>
      <w:lvlText w:val=""/>
      <w:lvlJc w:val="left"/>
      <w:pPr>
        <w:tabs>
          <w:tab w:val="num" w:pos="926"/>
        </w:tabs>
        <w:ind w:left="926" w:hanging="360"/>
      </w:pPr>
      <w:rPr>
        <w:rFonts w:ascii="Symbol" w:hAnsi="Symbol" w:hint="default"/>
      </w:rPr>
    </w:lvl>
  </w:abstractNum>
  <w:abstractNum w:abstractNumId="5"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BC9C53D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F3C8F5D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2940637"/>
    <w:multiLevelType w:val="hybridMultilevel"/>
    <w:tmpl w:val="F09E5E7C"/>
    <w:lvl w:ilvl="0" w:tplc="294CB802">
      <w:start w:val="1"/>
      <w:numFmt w:val="bullet"/>
      <w:lvlText w:val=""/>
      <w:lvlJc w:val="left"/>
      <w:pPr>
        <w:ind w:left="927" w:hanging="360"/>
      </w:pPr>
      <w:rPr>
        <w:rFonts w:ascii="Symbol" w:hAnsi="Symbol" w:hint="default"/>
        <w:color w:val="auto"/>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9" w15:restartNumberingAfterBreak="0">
    <w:nsid w:val="0E2A1A16"/>
    <w:multiLevelType w:val="hybridMultilevel"/>
    <w:tmpl w:val="FF203D94"/>
    <w:lvl w:ilvl="0" w:tplc="BD8A03C4">
      <w:start w:val="1"/>
      <w:numFmt w:val="bullet"/>
      <w:lvlText w:val=""/>
      <w:lvlJc w:val="left"/>
      <w:pPr>
        <w:ind w:left="1080" w:hanging="360"/>
      </w:pPr>
      <w:rPr>
        <w:rFonts w:ascii="Symbol" w:hAnsi="Symbol"/>
      </w:rPr>
    </w:lvl>
    <w:lvl w:ilvl="1" w:tplc="F8AC9874">
      <w:start w:val="1"/>
      <w:numFmt w:val="bullet"/>
      <w:lvlText w:val=""/>
      <w:lvlJc w:val="left"/>
      <w:pPr>
        <w:ind w:left="1080" w:hanging="360"/>
      </w:pPr>
      <w:rPr>
        <w:rFonts w:ascii="Symbol" w:hAnsi="Symbol"/>
      </w:rPr>
    </w:lvl>
    <w:lvl w:ilvl="2" w:tplc="0D04B956">
      <w:start w:val="1"/>
      <w:numFmt w:val="bullet"/>
      <w:lvlText w:val=""/>
      <w:lvlJc w:val="left"/>
      <w:pPr>
        <w:ind w:left="1080" w:hanging="360"/>
      </w:pPr>
      <w:rPr>
        <w:rFonts w:ascii="Symbol" w:hAnsi="Symbol"/>
      </w:rPr>
    </w:lvl>
    <w:lvl w:ilvl="3" w:tplc="9AE4BE68">
      <w:start w:val="1"/>
      <w:numFmt w:val="bullet"/>
      <w:lvlText w:val=""/>
      <w:lvlJc w:val="left"/>
      <w:pPr>
        <w:ind w:left="1080" w:hanging="360"/>
      </w:pPr>
      <w:rPr>
        <w:rFonts w:ascii="Symbol" w:hAnsi="Symbol"/>
      </w:rPr>
    </w:lvl>
    <w:lvl w:ilvl="4" w:tplc="4FEC778C">
      <w:start w:val="1"/>
      <w:numFmt w:val="bullet"/>
      <w:lvlText w:val=""/>
      <w:lvlJc w:val="left"/>
      <w:pPr>
        <w:ind w:left="1080" w:hanging="360"/>
      </w:pPr>
      <w:rPr>
        <w:rFonts w:ascii="Symbol" w:hAnsi="Symbol"/>
      </w:rPr>
    </w:lvl>
    <w:lvl w:ilvl="5" w:tplc="94F882E6">
      <w:start w:val="1"/>
      <w:numFmt w:val="bullet"/>
      <w:lvlText w:val=""/>
      <w:lvlJc w:val="left"/>
      <w:pPr>
        <w:ind w:left="1080" w:hanging="360"/>
      </w:pPr>
      <w:rPr>
        <w:rFonts w:ascii="Symbol" w:hAnsi="Symbol"/>
      </w:rPr>
    </w:lvl>
    <w:lvl w:ilvl="6" w:tplc="331284D2">
      <w:start w:val="1"/>
      <w:numFmt w:val="bullet"/>
      <w:lvlText w:val=""/>
      <w:lvlJc w:val="left"/>
      <w:pPr>
        <w:ind w:left="1080" w:hanging="360"/>
      </w:pPr>
      <w:rPr>
        <w:rFonts w:ascii="Symbol" w:hAnsi="Symbol"/>
      </w:rPr>
    </w:lvl>
    <w:lvl w:ilvl="7" w:tplc="F70C1676">
      <w:start w:val="1"/>
      <w:numFmt w:val="bullet"/>
      <w:lvlText w:val=""/>
      <w:lvlJc w:val="left"/>
      <w:pPr>
        <w:ind w:left="1080" w:hanging="360"/>
      </w:pPr>
      <w:rPr>
        <w:rFonts w:ascii="Symbol" w:hAnsi="Symbol"/>
      </w:rPr>
    </w:lvl>
    <w:lvl w:ilvl="8" w:tplc="077206BE">
      <w:start w:val="1"/>
      <w:numFmt w:val="bullet"/>
      <w:lvlText w:val=""/>
      <w:lvlJc w:val="left"/>
      <w:pPr>
        <w:ind w:left="1080" w:hanging="360"/>
      </w:pPr>
      <w:rPr>
        <w:rFonts w:ascii="Symbol" w:hAnsi="Symbol"/>
      </w:rPr>
    </w:lvl>
  </w:abstractNum>
  <w:abstractNum w:abstractNumId="10"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1A001A4F"/>
    <w:multiLevelType w:val="hybridMultilevel"/>
    <w:tmpl w:val="DAEAF7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2" w15:restartNumberingAfterBreak="0">
    <w:nsid w:val="1C2150FE"/>
    <w:multiLevelType w:val="hybridMultilevel"/>
    <w:tmpl w:val="D39EF188"/>
    <w:lvl w:ilvl="0" w:tplc="0C090001">
      <w:start w:val="1"/>
      <w:numFmt w:val="bullet"/>
      <w:lvlText w:val=""/>
      <w:lvlJc w:val="left"/>
      <w:pPr>
        <w:ind w:left="1053" w:hanging="360"/>
      </w:pPr>
      <w:rPr>
        <w:rFonts w:ascii="Symbol" w:hAnsi="Symbol" w:hint="default"/>
      </w:rPr>
    </w:lvl>
    <w:lvl w:ilvl="1" w:tplc="0C090003" w:tentative="1">
      <w:start w:val="1"/>
      <w:numFmt w:val="bullet"/>
      <w:lvlText w:val="o"/>
      <w:lvlJc w:val="left"/>
      <w:pPr>
        <w:ind w:left="1773" w:hanging="360"/>
      </w:pPr>
      <w:rPr>
        <w:rFonts w:ascii="Courier New" w:hAnsi="Courier New" w:cs="Courier New" w:hint="default"/>
      </w:rPr>
    </w:lvl>
    <w:lvl w:ilvl="2" w:tplc="0C090005" w:tentative="1">
      <w:start w:val="1"/>
      <w:numFmt w:val="bullet"/>
      <w:lvlText w:val=""/>
      <w:lvlJc w:val="left"/>
      <w:pPr>
        <w:ind w:left="2493" w:hanging="360"/>
      </w:pPr>
      <w:rPr>
        <w:rFonts w:ascii="Wingdings" w:hAnsi="Wingdings" w:hint="default"/>
      </w:rPr>
    </w:lvl>
    <w:lvl w:ilvl="3" w:tplc="0C090001" w:tentative="1">
      <w:start w:val="1"/>
      <w:numFmt w:val="bullet"/>
      <w:lvlText w:val=""/>
      <w:lvlJc w:val="left"/>
      <w:pPr>
        <w:ind w:left="3213" w:hanging="360"/>
      </w:pPr>
      <w:rPr>
        <w:rFonts w:ascii="Symbol" w:hAnsi="Symbol" w:hint="default"/>
      </w:rPr>
    </w:lvl>
    <w:lvl w:ilvl="4" w:tplc="0C090003" w:tentative="1">
      <w:start w:val="1"/>
      <w:numFmt w:val="bullet"/>
      <w:lvlText w:val="o"/>
      <w:lvlJc w:val="left"/>
      <w:pPr>
        <w:ind w:left="3933" w:hanging="360"/>
      </w:pPr>
      <w:rPr>
        <w:rFonts w:ascii="Courier New" w:hAnsi="Courier New" w:cs="Courier New" w:hint="default"/>
      </w:rPr>
    </w:lvl>
    <w:lvl w:ilvl="5" w:tplc="0C090005" w:tentative="1">
      <w:start w:val="1"/>
      <w:numFmt w:val="bullet"/>
      <w:lvlText w:val=""/>
      <w:lvlJc w:val="left"/>
      <w:pPr>
        <w:ind w:left="4653" w:hanging="360"/>
      </w:pPr>
      <w:rPr>
        <w:rFonts w:ascii="Wingdings" w:hAnsi="Wingdings" w:hint="default"/>
      </w:rPr>
    </w:lvl>
    <w:lvl w:ilvl="6" w:tplc="0C090001" w:tentative="1">
      <w:start w:val="1"/>
      <w:numFmt w:val="bullet"/>
      <w:lvlText w:val=""/>
      <w:lvlJc w:val="left"/>
      <w:pPr>
        <w:ind w:left="5373" w:hanging="360"/>
      </w:pPr>
      <w:rPr>
        <w:rFonts w:ascii="Symbol" w:hAnsi="Symbol" w:hint="default"/>
      </w:rPr>
    </w:lvl>
    <w:lvl w:ilvl="7" w:tplc="0C090003" w:tentative="1">
      <w:start w:val="1"/>
      <w:numFmt w:val="bullet"/>
      <w:lvlText w:val="o"/>
      <w:lvlJc w:val="left"/>
      <w:pPr>
        <w:ind w:left="6093" w:hanging="360"/>
      </w:pPr>
      <w:rPr>
        <w:rFonts w:ascii="Courier New" w:hAnsi="Courier New" w:cs="Courier New" w:hint="default"/>
      </w:rPr>
    </w:lvl>
    <w:lvl w:ilvl="8" w:tplc="0C090005" w:tentative="1">
      <w:start w:val="1"/>
      <w:numFmt w:val="bullet"/>
      <w:lvlText w:val=""/>
      <w:lvlJc w:val="left"/>
      <w:pPr>
        <w:ind w:left="6813" w:hanging="360"/>
      </w:pPr>
      <w:rPr>
        <w:rFonts w:ascii="Wingdings" w:hAnsi="Wingdings" w:hint="default"/>
      </w:rPr>
    </w:lvl>
  </w:abstractNum>
  <w:abstractNum w:abstractNumId="13" w15:restartNumberingAfterBreak="0">
    <w:nsid w:val="1F4A1367"/>
    <w:multiLevelType w:val="hybridMultilevel"/>
    <w:tmpl w:val="17CC42AE"/>
    <w:lvl w:ilvl="0" w:tplc="0C09000F">
      <w:start w:val="1"/>
      <w:numFmt w:val="decimal"/>
      <w:lvlText w:val="%1."/>
      <w:lvlJc w:val="left"/>
      <w:pPr>
        <w:ind w:left="360" w:hanging="360"/>
      </w:pPr>
      <w:rPr>
        <w:rFonts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4" w15:restartNumberingAfterBreak="0">
    <w:nsid w:val="212424A6"/>
    <w:multiLevelType w:val="hybridMultilevel"/>
    <w:tmpl w:val="5238AC22"/>
    <w:lvl w:ilvl="0" w:tplc="1F7E98BE">
      <w:start w:val="1"/>
      <w:numFmt w:val="decimal"/>
      <w:pStyle w:val="Heading4"/>
      <w:lvlText w:val="1.%1"/>
      <w:lvlJc w:val="left"/>
      <w:pPr>
        <w:ind w:left="36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219763AC"/>
    <w:multiLevelType w:val="hybridMultilevel"/>
    <w:tmpl w:val="047AF5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6" w15:restartNumberingAfterBreak="0">
    <w:nsid w:val="21DC2558"/>
    <w:multiLevelType w:val="hybridMultilevel"/>
    <w:tmpl w:val="A9B0495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21E20078"/>
    <w:multiLevelType w:val="multilevel"/>
    <w:tmpl w:val="3B160A44"/>
    <w:styleLink w:val="Headinglist"/>
    <w:lvl w:ilvl="0">
      <w:start w:val="1"/>
      <w:numFmt w:val="decimal"/>
      <w:lvlText w:val="%1"/>
      <w:lvlJc w:val="left"/>
      <w:pPr>
        <w:ind w:left="720" w:hanging="720"/>
      </w:pPr>
      <w:rPr>
        <w:rFonts w:hint="default"/>
        <w:b w:val="0"/>
        <w:bCs w:val="0"/>
        <w:i w:val="0"/>
        <w:iCs w:val="0"/>
        <w:caps w:val="0"/>
        <w:smallCaps w:val="0"/>
        <w:strike w:val="0"/>
        <w:dstrike w:val="0"/>
        <w:noProof w:val="0"/>
        <w:vanish w:val="0"/>
        <w:color w:val="000000"/>
        <w:spacing w:val="0"/>
        <w:kern w:val="0"/>
        <w:position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964" w:hanging="964"/>
      </w:pPr>
      <w:rPr>
        <w:rFonts w:hint="default"/>
      </w:rPr>
    </w:lvl>
    <w:lvl w:ilvl="2">
      <w:start w:val="1"/>
      <w:numFmt w:val="decimal"/>
      <w:lvlText w:val="%1.%2.%3"/>
      <w:lvlJc w:val="left"/>
      <w:pPr>
        <w:ind w:left="964" w:hanging="964"/>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236342F6"/>
    <w:multiLevelType w:val="multilevel"/>
    <w:tmpl w:val="E16C7F0E"/>
    <w:lvl w:ilvl="0">
      <w:start w:val="1"/>
      <w:numFmt w:val="decimal"/>
      <w:lvlText w:val="%1"/>
      <w:lvlJc w:val="left"/>
      <w:pPr>
        <w:ind w:left="432" w:hanging="432"/>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9" w15:restartNumberingAfterBreak="0">
    <w:nsid w:val="26AD723B"/>
    <w:multiLevelType w:val="hybridMultilevel"/>
    <w:tmpl w:val="3B00BBA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0" w15:restartNumberingAfterBreak="0">
    <w:nsid w:val="29F31028"/>
    <w:multiLevelType w:val="hybridMultilevel"/>
    <w:tmpl w:val="1C926A7A"/>
    <w:lvl w:ilvl="0" w:tplc="18B40474">
      <w:start w:val="1"/>
      <w:numFmt w:val="decimal"/>
      <w:lvlText w:val="%1.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2B603480"/>
    <w:multiLevelType w:val="hybridMultilevel"/>
    <w:tmpl w:val="BDE47DA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2DC064D4"/>
    <w:multiLevelType w:val="hybridMultilevel"/>
    <w:tmpl w:val="C7FCCA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2E9B2A05"/>
    <w:multiLevelType w:val="hybridMultilevel"/>
    <w:tmpl w:val="952EAC76"/>
    <w:lvl w:ilvl="0" w:tplc="BB60F768">
      <w:start w:val="1"/>
      <w:numFmt w:val="bullet"/>
      <w:lvlText w:val=""/>
      <w:lvlJc w:val="left"/>
      <w:pPr>
        <w:ind w:left="720" w:hanging="360"/>
      </w:pPr>
      <w:rPr>
        <w:rFonts w:ascii="Symbol" w:hAnsi="Symbol"/>
      </w:rPr>
    </w:lvl>
    <w:lvl w:ilvl="1" w:tplc="FAF8C26E">
      <w:start w:val="1"/>
      <w:numFmt w:val="bullet"/>
      <w:lvlText w:val=""/>
      <w:lvlJc w:val="left"/>
      <w:pPr>
        <w:ind w:left="720" w:hanging="360"/>
      </w:pPr>
      <w:rPr>
        <w:rFonts w:ascii="Symbol" w:hAnsi="Symbol"/>
      </w:rPr>
    </w:lvl>
    <w:lvl w:ilvl="2" w:tplc="867EFFA8">
      <w:start w:val="1"/>
      <w:numFmt w:val="bullet"/>
      <w:lvlText w:val=""/>
      <w:lvlJc w:val="left"/>
      <w:pPr>
        <w:ind w:left="720" w:hanging="360"/>
      </w:pPr>
      <w:rPr>
        <w:rFonts w:ascii="Symbol" w:hAnsi="Symbol"/>
      </w:rPr>
    </w:lvl>
    <w:lvl w:ilvl="3" w:tplc="9934069C">
      <w:start w:val="1"/>
      <w:numFmt w:val="bullet"/>
      <w:lvlText w:val=""/>
      <w:lvlJc w:val="left"/>
      <w:pPr>
        <w:ind w:left="720" w:hanging="360"/>
      </w:pPr>
      <w:rPr>
        <w:rFonts w:ascii="Symbol" w:hAnsi="Symbol"/>
      </w:rPr>
    </w:lvl>
    <w:lvl w:ilvl="4" w:tplc="0F06D9B2">
      <w:start w:val="1"/>
      <w:numFmt w:val="bullet"/>
      <w:lvlText w:val=""/>
      <w:lvlJc w:val="left"/>
      <w:pPr>
        <w:ind w:left="720" w:hanging="360"/>
      </w:pPr>
      <w:rPr>
        <w:rFonts w:ascii="Symbol" w:hAnsi="Symbol"/>
      </w:rPr>
    </w:lvl>
    <w:lvl w:ilvl="5" w:tplc="00FAF5D2">
      <w:start w:val="1"/>
      <w:numFmt w:val="bullet"/>
      <w:lvlText w:val=""/>
      <w:lvlJc w:val="left"/>
      <w:pPr>
        <w:ind w:left="720" w:hanging="360"/>
      </w:pPr>
      <w:rPr>
        <w:rFonts w:ascii="Symbol" w:hAnsi="Symbol"/>
      </w:rPr>
    </w:lvl>
    <w:lvl w:ilvl="6" w:tplc="2730D802">
      <w:start w:val="1"/>
      <w:numFmt w:val="bullet"/>
      <w:lvlText w:val=""/>
      <w:lvlJc w:val="left"/>
      <w:pPr>
        <w:ind w:left="720" w:hanging="360"/>
      </w:pPr>
      <w:rPr>
        <w:rFonts w:ascii="Symbol" w:hAnsi="Symbol"/>
      </w:rPr>
    </w:lvl>
    <w:lvl w:ilvl="7" w:tplc="7258264A">
      <w:start w:val="1"/>
      <w:numFmt w:val="bullet"/>
      <w:lvlText w:val=""/>
      <w:lvlJc w:val="left"/>
      <w:pPr>
        <w:ind w:left="720" w:hanging="360"/>
      </w:pPr>
      <w:rPr>
        <w:rFonts w:ascii="Symbol" w:hAnsi="Symbol"/>
      </w:rPr>
    </w:lvl>
    <w:lvl w:ilvl="8" w:tplc="5634746A">
      <w:start w:val="1"/>
      <w:numFmt w:val="bullet"/>
      <w:lvlText w:val=""/>
      <w:lvlJc w:val="left"/>
      <w:pPr>
        <w:ind w:left="720" w:hanging="360"/>
      </w:pPr>
      <w:rPr>
        <w:rFonts w:ascii="Symbol" w:hAnsi="Symbol"/>
      </w:rPr>
    </w:lvl>
  </w:abstractNum>
  <w:abstractNum w:abstractNumId="24" w15:restartNumberingAfterBreak="0">
    <w:nsid w:val="307D5FE3"/>
    <w:multiLevelType w:val="multilevel"/>
    <w:tmpl w:val="A516D2FC"/>
    <w:styleLink w:val="Appendixheading"/>
    <w:lvl w:ilvl="0">
      <w:start w:val="1"/>
      <w:numFmt w:val="upperLetter"/>
      <w:lvlText w:val="Appendix %1:"/>
      <w:lvlJc w:val="left"/>
      <w:pPr>
        <w:tabs>
          <w:tab w:val="num" w:pos="851"/>
        </w:tabs>
        <w:ind w:left="0" w:firstLine="0"/>
      </w:pPr>
      <w:rPr>
        <w:rFonts w:hint="default"/>
      </w:rPr>
    </w:lvl>
    <w:lvl w:ilvl="1">
      <w:start w:val="1"/>
      <w:numFmt w:val="decimal"/>
      <w:lvlRestart w:val="0"/>
      <w:lvlText w:val="%1.%2"/>
      <w:lvlJc w:val="left"/>
      <w:pPr>
        <w:tabs>
          <w:tab w:val="num" w:pos="851"/>
        </w:tabs>
        <w:ind w:left="0" w:firstLine="0"/>
      </w:pPr>
      <w:rPr>
        <w:rFonts w:hint="default"/>
        <w:color w:val="773141"/>
      </w:rPr>
    </w:lvl>
    <w:lvl w:ilvl="2">
      <w:start w:val="1"/>
      <w:numFmt w:val="decimal"/>
      <w:lvlText w:val="%1.%2.%3"/>
      <w:lvlJc w:val="left"/>
      <w:pPr>
        <w:tabs>
          <w:tab w:val="num" w:pos="851"/>
        </w:tabs>
        <w:ind w:left="0" w:firstLine="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33C011C8"/>
    <w:multiLevelType w:val="hybridMultilevel"/>
    <w:tmpl w:val="CF080332"/>
    <w:lvl w:ilvl="0" w:tplc="108C2F9E">
      <w:start w:val="1"/>
      <w:numFmt w:val="bullet"/>
      <w:lvlText w:val=""/>
      <w:lvlJc w:val="left"/>
      <w:pPr>
        <w:ind w:left="720" w:hanging="360"/>
      </w:pPr>
      <w:rPr>
        <w:rFonts w:ascii="Symbol" w:hAnsi="Symbol"/>
      </w:rPr>
    </w:lvl>
    <w:lvl w:ilvl="1" w:tplc="219A5D9C">
      <w:start w:val="1"/>
      <w:numFmt w:val="bullet"/>
      <w:lvlText w:val=""/>
      <w:lvlJc w:val="left"/>
      <w:pPr>
        <w:ind w:left="720" w:hanging="360"/>
      </w:pPr>
      <w:rPr>
        <w:rFonts w:ascii="Symbol" w:hAnsi="Symbol"/>
      </w:rPr>
    </w:lvl>
    <w:lvl w:ilvl="2" w:tplc="AAB0BCF6">
      <w:start w:val="1"/>
      <w:numFmt w:val="bullet"/>
      <w:lvlText w:val=""/>
      <w:lvlJc w:val="left"/>
      <w:pPr>
        <w:ind w:left="720" w:hanging="360"/>
      </w:pPr>
      <w:rPr>
        <w:rFonts w:ascii="Symbol" w:hAnsi="Symbol"/>
      </w:rPr>
    </w:lvl>
    <w:lvl w:ilvl="3" w:tplc="BC5CB918">
      <w:start w:val="1"/>
      <w:numFmt w:val="bullet"/>
      <w:lvlText w:val=""/>
      <w:lvlJc w:val="left"/>
      <w:pPr>
        <w:ind w:left="720" w:hanging="360"/>
      </w:pPr>
      <w:rPr>
        <w:rFonts w:ascii="Symbol" w:hAnsi="Symbol"/>
      </w:rPr>
    </w:lvl>
    <w:lvl w:ilvl="4" w:tplc="5F023D9E">
      <w:start w:val="1"/>
      <w:numFmt w:val="bullet"/>
      <w:lvlText w:val=""/>
      <w:lvlJc w:val="left"/>
      <w:pPr>
        <w:ind w:left="720" w:hanging="360"/>
      </w:pPr>
      <w:rPr>
        <w:rFonts w:ascii="Symbol" w:hAnsi="Symbol"/>
      </w:rPr>
    </w:lvl>
    <w:lvl w:ilvl="5" w:tplc="2C60C02E">
      <w:start w:val="1"/>
      <w:numFmt w:val="bullet"/>
      <w:lvlText w:val=""/>
      <w:lvlJc w:val="left"/>
      <w:pPr>
        <w:ind w:left="720" w:hanging="360"/>
      </w:pPr>
      <w:rPr>
        <w:rFonts w:ascii="Symbol" w:hAnsi="Symbol"/>
      </w:rPr>
    </w:lvl>
    <w:lvl w:ilvl="6" w:tplc="37423DAC">
      <w:start w:val="1"/>
      <w:numFmt w:val="bullet"/>
      <w:lvlText w:val=""/>
      <w:lvlJc w:val="left"/>
      <w:pPr>
        <w:ind w:left="720" w:hanging="360"/>
      </w:pPr>
      <w:rPr>
        <w:rFonts w:ascii="Symbol" w:hAnsi="Symbol"/>
      </w:rPr>
    </w:lvl>
    <w:lvl w:ilvl="7" w:tplc="422057B8">
      <w:start w:val="1"/>
      <w:numFmt w:val="bullet"/>
      <w:lvlText w:val=""/>
      <w:lvlJc w:val="left"/>
      <w:pPr>
        <w:ind w:left="720" w:hanging="360"/>
      </w:pPr>
      <w:rPr>
        <w:rFonts w:ascii="Symbol" w:hAnsi="Symbol"/>
      </w:rPr>
    </w:lvl>
    <w:lvl w:ilvl="8" w:tplc="928C9886">
      <w:start w:val="1"/>
      <w:numFmt w:val="bullet"/>
      <w:lvlText w:val=""/>
      <w:lvlJc w:val="left"/>
      <w:pPr>
        <w:ind w:left="720" w:hanging="360"/>
      </w:pPr>
      <w:rPr>
        <w:rFonts w:ascii="Symbol" w:hAnsi="Symbol"/>
      </w:rPr>
    </w:lvl>
  </w:abstractNum>
  <w:abstractNum w:abstractNumId="26" w15:restartNumberingAfterBreak="0">
    <w:nsid w:val="394A15FE"/>
    <w:multiLevelType w:val="multilevel"/>
    <w:tmpl w:val="3B160A44"/>
    <w:numStyleLink w:val="Headinglist"/>
  </w:abstractNum>
  <w:abstractNum w:abstractNumId="27" w15:restartNumberingAfterBreak="0">
    <w:nsid w:val="3B0F6519"/>
    <w:multiLevelType w:val="hybridMultilevel"/>
    <w:tmpl w:val="7666AEA2"/>
    <w:lvl w:ilvl="0" w:tplc="1C7C04F4">
      <w:start w:val="1"/>
      <w:numFmt w:val="decimal"/>
      <w:pStyle w:val="Listnumbered"/>
      <w:lvlText w:val="%1)"/>
      <w:lvlJc w:val="left"/>
      <w:pPr>
        <w:ind w:left="360" w:hanging="360"/>
      </w:pPr>
      <w:rPr>
        <w:rFonts w:hint="default"/>
        <w:color w:val="C00000"/>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8" w15:restartNumberingAfterBreak="0">
    <w:nsid w:val="417F7415"/>
    <w:multiLevelType w:val="multilevel"/>
    <w:tmpl w:val="79CAC3C8"/>
    <w:styleLink w:val="Compliance"/>
    <w:lvl w:ilvl="0">
      <w:start w:val="1"/>
      <w:numFmt w:val="decimal"/>
      <w:lvlText w:val="%1"/>
      <w:lvlJc w:val="left"/>
      <w:pPr>
        <w:tabs>
          <w:tab w:val="num" w:pos="567"/>
        </w:tabs>
        <w:ind w:left="567" w:hanging="567"/>
      </w:pPr>
      <w:rPr>
        <w:rFonts w:hint="default"/>
      </w:rPr>
    </w:lvl>
    <w:lvl w:ilvl="1">
      <w:start w:val="1"/>
      <w:numFmt w:val="decimal"/>
      <w:lvlText w:val="%1.%2"/>
      <w:lvlJc w:val="left"/>
      <w:pPr>
        <w:tabs>
          <w:tab w:val="num" w:pos="567"/>
        </w:tabs>
        <w:ind w:left="0" w:firstLine="0"/>
      </w:pPr>
      <w:rPr>
        <w:rFonts w:hint="default"/>
      </w:rPr>
    </w:lvl>
    <w:lvl w:ilvl="2">
      <w:start w:val="1"/>
      <w:numFmt w:val="lowerRoman"/>
      <w:lvlText w:val="%3."/>
      <w:lvlJc w:val="right"/>
      <w:pPr>
        <w:tabs>
          <w:tab w:val="num" w:pos="510"/>
        </w:tabs>
        <w:ind w:left="567" w:hanging="567"/>
      </w:pPr>
      <w:rPr>
        <w:rFonts w:hint="default"/>
      </w:rPr>
    </w:lvl>
    <w:lvl w:ilvl="3">
      <w:start w:val="1"/>
      <w:numFmt w:val="decimal"/>
      <w:lvlText w:val="%4."/>
      <w:lvlJc w:val="left"/>
      <w:pPr>
        <w:tabs>
          <w:tab w:val="num" w:pos="510"/>
        </w:tabs>
        <w:ind w:left="567" w:hanging="567"/>
      </w:pPr>
      <w:rPr>
        <w:rFonts w:hint="default"/>
      </w:rPr>
    </w:lvl>
    <w:lvl w:ilvl="4">
      <w:start w:val="1"/>
      <w:numFmt w:val="lowerLetter"/>
      <w:lvlText w:val="%5."/>
      <w:lvlJc w:val="left"/>
      <w:pPr>
        <w:tabs>
          <w:tab w:val="num" w:pos="510"/>
        </w:tabs>
        <w:ind w:left="567" w:hanging="567"/>
      </w:pPr>
      <w:rPr>
        <w:rFonts w:hint="default"/>
      </w:rPr>
    </w:lvl>
    <w:lvl w:ilvl="5">
      <w:start w:val="1"/>
      <w:numFmt w:val="lowerRoman"/>
      <w:lvlText w:val="%6."/>
      <w:lvlJc w:val="right"/>
      <w:pPr>
        <w:tabs>
          <w:tab w:val="num" w:pos="510"/>
        </w:tabs>
        <w:ind w:left="567" w:hanging="567"/>
      </w:pPr>
      <w:rPr>
        <w:rFonts w:hint="default"/>
      </w:rPr>
    </w:lvl>
    <w:lvl w:ilvl="6">
      <w:start w:val="1"/>
      <w:numFmt w:val="decimal"/>
      <w:lvlText w:val="%7."/>
      <w:lvlJc w:val="left"/>
      <w:pPr>
        <w:tabs>
          <w:tab w:val="num" w:pos="510"/>
        </w:tabs>
        <w:ind w:left="567" w:hanging="567"/>
      </w:pPr>
      <w:rPr>
        <w:rFonts w:hint="default"/>
      </w:rPr>
    </w:lvl>
    <w:lvl w:ilvl="7">
      <w:start w:val="1"/>
      <w:numFmt w:val="lowerLetter"/>
      <w:lvlText w:val="%8."/>
      <w:lvlJc w:val="left"/>
      <w:pPr>
        <w:tabs>
          <w:tab w:val="num" w:pos="510"/>
        </w:tabs>
        <w:ind w:left="567" w:hanging="567"/>
      </w:pPr>
      <w:rPr>
        <w:rFonts w:hint="default"/>
      </w:rPr>
    </w:lvl>
    <w:lvl w:ilvl="8">
      <w:start w:val="1"/>
      <w:numFmt w:val="lowerRoman"/>
      <w:lvlText w:val="%9."/>
      <w:lvlJc w:val="right"/>
      <w:pPr>
        <w:tabs>
          <w:tab w:val="num" w:pos="510"/>
        </w:tabs>
        <w:ind w:left="567" w:hanging="567"/>
      </w:pPr>
      <w:rPr>
        <w:rFonts w:hint="default"/>
      </w:rPr>
    </w:lvl>
  </w:abstractNum>
  <w:abstractNum w:abstractNumId="29" w15:restartNumberingAfterBreak="0">
    <w:nsid w:val="469336A4"/>
    <w:multiLevelType w:val="hybridMultilevel"/>
    <w:tmpl w:val="D2A472F0"/>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0"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1" w15:restartNumberingAfterBreak="0">
    <w:nsid w:val="4CC96FFD"/>
    <w:multiLevelType w:val="hybridMultilevel"/>
    <w:tmpl w:val="2452BB6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2" w15:restartNumberingAfterBreak="0">
    <w:nsid w:val="4EF12895"/>
    <w:multiLevelType w:val="hybridMultilevel"/>
    <w:tmpl w:val="097AF5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3" w15:restartNumberingAfterBreak="0">
    <w:nsid w:val="545C18F2"/>
    <w:multiLevelType w:val="hybridMultilevel"/>
    <w:tmpl w:val="5F70D7F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15:restartNumberingAfterBreak="0">
    <w:nsid w:val="56523D12"/>
    <w:multiLevelType w:val="hybridMultilevel"/>
    <w:tmpl w:val="C5E0CB34"/>
    <w:lvl w:ilvl="0" w:tplc="0C090001">
      <w:start w:val="1"/>
      <w:numFmt w:val="bullet"/>
      <w:lvlText w:val=""/>
      <w:lvlJc w:val="left"/>
      <w:pPr>
        <w:ind w:left="360" w:hanging="360"/>
      </w:pPr>
      <w:rPr>
        <w:rFonts w:ascii="Symbol" w:hAnsi="Symbol" w:hint="default"/>
        <w:color w:val="auto"/>
        <w:u w:val="none"/>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5"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36" w15:restartNumberingAfterBreak="0">
    <w:nsid w:val="5B8F3B04"/>
    <w:multiLevelType w:val="multilevel"/>
    <w:tmpl w:val="3DB4B622"/>
    <w:styleLink w:val="Numberlist"/>
    <w:lvl w:ilvl="0">
      <w:start w:val="1"/>
      <w:numFmt w:val="lowerRoman"/>
      <w:lvlText w:val="%1)"/>
      <w:lvlJc w:val="left"/>
      <w:pPr>
        <w:tabs>
          <w:tab w:val="num" w:pos="567"/>
        </w:tabs>
        <w:ind w:left="567" w:hanging="567"/>
      </w:pPr>
      <w:rPr>
        <w:rFonts w:hint="default"/>
        <w:color w:val="auto"/>
      </w:rPr>
    </w:lvl>
    <w:lvl w:ilvl="1">
      <w:start w:val="1"/>
      <w:numFmt w:val="bullet"/>
      <w:lvlText w:val=""/>
      <w:lvlJc w:val="left"/>
      <w:pPr>
        <w:tabs>
          <w:tab w:val="num" w:pos="1134"/>
        </w:tabs>
        <w:ind w:left="567" w:firstLine="0"/>
      </w:pPr>
      <w:rPr>
        <w:rFonts w:ascii="Symbol" w:hAnsi="Symbol" w:hint="default"/>
      </w:rPr>
    </w:lvl>
    <w:lvl w:ilvl="2">
      <w:start w:val="1"/>
      <w:numFmt w:val="lowerRoman"/>
      <w:lvlText w:val="%3)"/>
      <w:lvlJc w:val="left"/>
      <w:pPr>
        <w:ind w:left="1134" w:hanging="227"/>
      </w:pPr>
      <w:rPr>
        <w:rFonts w:hint="default"/>
      </w:rPr>
    </w:lvl>
    <w:lvl w:ilvl="3">
      <w:start w:val="1"/>
      <w:numFmt w:val="decimal"/>
      <w:lvlText w:val="%4."/>
      <w:lvlJc w:val="left"/>
      <w:pPr>
        <w:ind w:left="567" w:hanging="567"/>
      </w:pPr>
      <w:rPr>
        <w:rFonts w:hint="default"/>
      </w:rPr>
    </w:lvl>
    <w:lvl w:ilvl="4">
      <w:start w:val="1"/>
      <w:numFmt w:val="lowerLetter"/>
      <w:lvlText w:val="%5."/>
      <w:lvlJc w:val="left"/>
      <w:pPr>
        <w:ind w:left="567" w:hanging="567"/>
      </w:pPr>
      <w:rPr>
        <w:rFonts w:hint="default"/>
      </w:rPr>
    </w:lvl>
    <w:lvl w:ilvl="5">
      <w:start w:val="1"/>
      <w:numFmt w:val="lowerRoman"/>
      <w:lvlText w:val="%6."/>
      <w:lvlJc w:val="right"/>
      <w:pPr>
        <w:ind w:left="567" w:hanging="567"/>
      </w:pPr>
      <w:rPr>
        <w:rFonts w:hint="default"/>
      </w:rPr>
    </w:lvl>
    <w:lvl w:ilvl="6">
      <w:start w:val="1"/>
      <w:numFmt w:val="decimal"/>
      <w:lvlText w:val="%7."/>
      <w:lvlJc w:val="left"/>
      <w:pPr>
        <w:ind w:left="567" w:hanging="567"/>
      </w:pPr>
      <w:rPr>
        <w:rFonts w:hint="default"/>
      </w:rPr>
    </w:lvl>
    <w:lvl w:ilvl="7">
      <w:start w:val="1"/>
      <w:numFmt w:val="lowerLetter"/>
      <w:lvlText w:val="%8."/>
      <w:lvlJc w:val="left"/>
      <w:pPr>
        <w:ind w:left="567" w:hanging="567"/>
      </w:pPr>
      <w:rPr>
        <w:rFonts w:hint="default"/>
      </w:rPr>
    </w:lvl>
    <w:lvl w:ilvl="8">
      <w:start w:val="1"/>
      <w:numFmt w:val="lowerRoman"/>
      <w:lvlText w:val="%9."/>
      <w:lvlJc w:val="right"/>
      <w:pPr>
        <w:ind w:left="567" w:hanging="567"/>
      </w:pPr>
      <w:rPr>
        <w:rFonts w:hint="default"/>
      </w:rPr>
    </w:lvl>
  </w:abstractNum>
  <w:abstractNum w:abstractNumId="37" w15:restartNumberingAfterBreak="0">
    <w:nsid w:val="67284274"/>
    <w:multiLevelType w:val="hybridMultilevel"/>
    <w:tmpl w:val="A79ECEA6"/>
    <w:lvl w:ilvl="0" w:tplc="0C090001">
      <w:start w:val="1"/>
      <w:numFmt w:val="bullet"/>
      <w:lvlText w:val=""/>
      <w:lvlJc w:val="left"/>
      <w:pPr>
        <w:ind w:left="721" w:hanging="360"/>
      </w:pPr>
      <w:rPr>
        <w:rFonts w:ascii="Symbol" w:hAnsi="Symbol" w:hint="default"/>
      </w:rPr>
    </w:lvl>
    <w:lvl w:ilvl="1" w:tplc="0C090003" w:tentative="1">
      <w:start w:val="1"/>
      <w:numFmt w:val="bullet"/>
      <w:lvlText w:val="o"/>
      <w:lvlJc w:val="left"/>
      <w:pPr>
        <w:ind w:left="1441" w:hanging="360"/>
      </w:pPr>
      <w:rPr>
        <w:rFonts w:ascii="Courier New" w:hAnsi="Courier New" w:cs="Courier New" w:hint="default"/>
      </w:rPr>
    </w:lvl>
    <w:lvl w:ilvl="2" w:tplc="0C090005" w:tentative="1">
      <w:start w:val="1"/>
      <w:numFmt w:val="bullet"/>
      <w:lvlText w:val=""/>
      <w:lvlJc w:val="left"/>
      <w:pPr>
        <w:ind w:left="2161" w:hanging="360"/>
      </w:pPr>
      <w:rPr>
        <w:rFonts w:ascii="Wingdings" w:hAnsi="Wingdings" w:hint="default"/>
      </w:rPr>
    </w:lvl>
    <w:lvl w:ilvl="3" w:tplc="0C090001" w:tentative="1">
      <w:start w:val="1"/>
      <w:numFmt w:val="bullet"/>
      <w:lvlText w:val=""/>
      <w:lvlJc w:val="left"/>
      <w:pPr>
        <w:ind w:left="2881" w:hanging="360"/>
      </w:pPr>
      <w:rPr>
        <w:rFonts w:ascii="Symbol" w:hAnsi="Symbol" w:hint="default"/>
      </w:rPr>
    </w:lvl>
    <w:lvl w:ilvl="4" w:tplc="0C090003" w:tentative="1">
      <w:start w:val="1"/>
      <w:numFmt w:val="bullet"/>
      <w:lvlText w:val="o"/>
      <w:lvlJc w:val="left"/>
      <w:pPr>
        <w:ind w:left="3601" w:hanging="360"/>
      </w:pPr>
      <w:rPr>
        <w:rFonts w:ascii="Courier New" w:hAnsi="Courier New" w:cs="Courier New" w:hint="default"/>
      </w:rPr>
    </w:lvl>
    <w:lvl w:ilvl="5" w:tplc="0C090005" w:tentative="1">
      <w:start w:val="1"/>
      <w:numFmt w:val="bullet"/>
      <w:lvlText w:val=""/>
      <w:lvlJc w:val="left"/>
      <w:pPr>
        <w:ind w:left="4321" w:hanging="360"/>
      </w:pPr>
      <w:rPr>
        <w:rFonts w:ascii="Wingdings" w:hAnsi="Wingdings" w:hint="default"/>
      </w:rPr>
    </w:lvl>
    <w:lvl w:ilvl="6" w:tplc="0C090001" w:tentative="1">
      <w:start w:val="1"/>
      <w:numFmt w:val="bullet"/>
      <w:lvlText w:val=""/>
      <w:lvlJc w:val="left"/>
      <w:pPr>
        <w:ind w:left="5041" w:hanging="360"/>
      </w:pPr>
      <w:rPr>
        <w:rFonts w:ascii="Symbol" w:hAnsi="Symbol" w:hint="default"/>
      </w:rPr>
    </w:lvl>
    <w:lvl w:ilvl="7" w:tplc="0C090003" w:tentative="1">
      <w:start w:val="1"/>
      <w:numFmt w:val="bullet"/>
      <w:lvlText w:val="o"/>
      <w:lvlJc w:val="left"/>
      <w:pPr>
        <w:ind w:left="5761" w:hanging="360"/>
      </w:pPr>
      <w:rPr>
        <w:rFonts w:ascii="Courier New" w:hAnsi="Courier New" w:cs="Courier New" w:hint="default"/>
      </w:rPr>
    </w:lvl>
    <w:lvl w:ilvl="8" w:tplc="0C090005" w:tentative="1">
      <w:start w:val="1"/>
      <w:numFmt w:val="bullet"/>
      <w:lvlText w:val=""/>
      <w:lvlJc w:val="left"/>
      <w:pPr>
        <w:ind w:left="6481" w:hanging="360"/>
      </w:pPr>
      <w:rPr>
        <w:rFonts w:ascii="Wingdings" w:hAnsi="Wingdings" w:hint="default"/>
      </w:rPr>
    </w:lvl>
  </w:abstractNum>
  <w:abstractNum w:abstractNumId="38" w15:restartNumberingAfterBreak="0">
    <w:nsid w:val="676F567A"/>
    <w:multiLevelType w:val="hybridMultilevel"/>
    <w:tmpl w:val="79CE6DDA"/>
    <w:lvl w:ilvl="0" w:tplc="EFEAA97E">
      <w:start w:val="1"/>
      <w:numFmt w:val="decimal"/>
      <w:pStyle w:val="Heading3"/>
      <w:lvlText w:val="%1."/>
      <w:lvlJc w:val="left"/>
      <w:pPr>
        <w:ind w:left="360" w:hanging="360"/>
      </w:p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39" w15:restartNumberingAfterBreak="0">
    <w:nsid w:val="68A719F1"/>
    <w:multiLevelType w:val="multilevel"/>
    <w:tmpl w:val="D730C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69DE2CB5"/>
    <w:multiLevelType w:val="hybridMultilevel"/>
    <w:tmpl w:val="7E68E1A4"/>
    <w:lvl w:ilvl="0" w:tplc="13DC1EAC">
      <w:start w:val="1"/>
      <w:numFmt w:val="decimal"/>
      <w:lvlText w:val="%1"/>
      <w:lvlJc w:val="left"/>
      <w:pPr>
        <w:ind w:left="1352"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1" w15:restartNumberingAfterBreak="0">
    <w:nsid w:val="70E13C2C"/>
    <w:multiLevelType w:val="hybridMultilevel"/>
    <w:tmpl w:val="393E79A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2" w15:restartNumberingAfterBreak="0">
    <w:nsid w:val="7CFB74C7"/>
    <w:multiLevelType w:val="hybridMultilevel"/>
    <w:tmpl w:val="AEE86B12"/>
    <w:lvl w:ilvl="0" w:tplc="0C090001">
      <w:start w:val="1"/>
      <w:numFmt w:val="bullet"/>
      <w:lvlText w:val=""/>
      <w:lvlJc w:val="left"/>
      <w:pPr>
        <w:ind w:left="764" w:hanging="360"/>
      </w:pPr>
      <w:rPr>
        <w:rFonts w:ascii="Symbol" w:hAnsi="Symbol" w:hint="default"/>
      </w:rPr>
    </w:lvl>
    <w:lvl w:ilvl="1" w:tplc="0C090003" w:tentative="1">
      <w:start w:val="1"/>
      <w:numFmt w:val="bullet"/>
      <w:lvlText w:val="o"/>
      <w:lvlJc w:val="left"/>
      <w:pPr>
        <w:ind w:left="1484" w:hanging="360"/>
      </w:pPr>
      <w:rPr>
        <w:rFonts w:ascii="Courier New" w:hAnsi="Courier New" w:cs="Courier New" w:hint="default"/>
      </w:rPr>
    </w:lvl>
    <w:lvl w:ilvl="2" w:tplc="0C090005" w:tentative="1">
      <w:start w:val="1"/>
      <w:numFmt w:val="bullet"/>
      <w:lvlText w:val=""/>
      <w:lvlJc w:val="left"/>
      <w:pPr>
        <w:ind w:left="2204" w:hanging="360"/>
      </w:pPr>
      <w:rPr>
        <w:rFonts w:ascii="Wingdings" w:hAnsi="Wingdings" w:hint="default"/>
      </w:rPr>
    </w:lvl>
    <w:lvl w:ilvl="3" w:tplc="0C090001" w:tentative="1">
      <w:start w:val="1"/>
      <w:numFmt w:val="bullet"/>
      <w:lvlText w:val=""/>
      <w:lvlJc w:val="left"/>
      <w:pPr>
        <w:ind w:left="2924" w:hanging="360"/>
      </w:pPr>
      <w:rPr>
        <w:rFonts w:ascii="Symbol" w:hAnsi="Symbol" w:hint="default"/>
      </w:rPr>
    </w:lvl>
    <w:lvl w:ilvl="4" w:tplc="0C090003" w:tentative="1">
      <w:start w:val="1"/>
      <w:numFmt w:val="bullet"/>
      <w:lvlText w:val="o"/>
      <w:lvlJc w:val="left"/>
      <w:pPr>
        <w:ind w:left="3644" w:hanging="360"/>
      </w:pPr>
      <w:rPr>
        <w:rFonts w:ascii="Courier New" w:hAnsi="Courier New" w:cs="Courier New" w:hint="default"/>
      </w:rPr>
    </w:lvl>
    <w:lvl w:ilvl="5" w:tplc="0C090005" w:tentative="1">
      <w:start w:val="1"/>
      <w:numFmt w:val="bullet"/>
      <w:lvlText w:val=""/>
      <w:lvlJc w:val="left"/>
      <w:pPr>
        <w:ind w:left="4364" w:hanging="360"/>
      </w:pPr>
      <w:rPr>
        <w:rFonts w:ascii="Wingdings" w:hAnsi="Wingdings" w:hint="default"/>
      </w:rPr>
    </w:lvl>
    <w:lvl w:ilvl="6" w:tplc="0C090001" w:tentative="1">
      <w:start w:val="1"/>
      <w:numFmt w:val="bullet"/>
      <w:lvlText w:val=""/>
      <w:lvlJc w:val="left"/>
      <w:pPr>
        <w:ind w:left="5084" w:hanging="360"/>
      </w:pPr>
      <w:rPr>
        <w:rFonts w:ascii="Symbol" w:hAnsi="Symbol" w:hint="default"/>
      </w:rPr>
    </w:lvl>
    <w:lvl w:ilvl="7" w:tplc="0C090003" w:tentative="1">
      <w:start w:val="1"/>
      <w:numFmt w:val="bullet"/>
      <w:lvlText w:val="o"/>
      <w:lvlJc w:val="left"/>
      <w:pPr>
        <w:ind w:left="5804" w:hanging="360"/>
      </w:pPr>
      <w:rPr>
        <w:rFonts w:ascii="Courier New" w:hAnsi="Courier New" w:cs="Courier New" w:hint="default"/>
      </w:rPr>
    </w:lvl>
    <w:lvl w:ilvl="8" w:tplc="0C090005" w:tentative="1">
      <w:start w:val="1"/>
      <w:numFmt w:val="bullet"/>
      <w:lvlText w:val=""/>
      <w:lvlJc w:val="left"/>
      <w:pPr>
        <w:ind w:left="6524" w:hanging="360"/>
      </w:pPr>
      <w:rPr>
        <w:rFonts w:ascii="Wingdings" w:hAnsi="Wingdings" w:hint="default"/>
      </w:rPr>
    </w:lvl>
  </w:abstractNum>
  <w:num w:numId="1" w16cid:durableId="1714228228">
    <w:abstractNumId w:val="7"/>
  </w:num>
  <w:num w:numId="2" w16cid:durableId="1757365965">
    <w:abstractNumId w:val="28"/>
    <w:lvlOverride w:ilvl="0">
      <w:lvl w:ilvl="0">
        <w:start w:val="1"/>
        <w:numFmt w:val="decimal"/>
        <w:lvlText w:val="%1"/>
        <w:lvlJc w:val="left"/>
        <w:pPr>
          <w:tabs>
            <w:tab w:val="num" w:pos="567"/>
          </w:tabs>
          <w:ind w:left="567" w:hanging="567"/>
        </w:pPr>
        <w:rPr>
          <w:rFonts w:hint="default"/>
        </w:rPr>
      </w:lvl>
    </w:lvlOverride>
  </w:num>
  <w:num w:numId="3" w16cid:durableId="1255944325">
    <w:abstractNumId w:val="28"/>
  </w:num>
  <w:num w:numId="4" w16cid:durableId="1453330004">
    <w:abstractNumId w:val="5"/>
    <w:lvlOverride w:ilvl="0">
      <w:startOverride w:val="1"/>
    </w:lvlOverride>
  </w:num>
  <w:num w:numId="5" w16cid:durableId="398137972">
    <w:abstractNumId w:val="30"/>
  </w:num>
  <w:num w:numId="6" w16cid:durableId="1539587291">
    <w:abstractNumId w:val="10"/>
  </w:num>
  <w:num w:numId="7" w16cid:durableId="966660989">
    <w:abstractNumId w:val="35"/>
  </w:num>
  <w:num w:numId="8" w16cid:durableId="1675263441">
    <w:abstractNumId w:val="36"/>
  </w:num>
  <w:num w:numId="9" w16cid:durableId="1483501347">
    <w:abstractNumId w:val="17"/>
  </w:num>
  <w:num w:numId="10" w16cid:durableId="1992515147">
    <w:abstractNumId w:val="18"/>
  </w:num>
  <w:num w:numId="11" w16cid:durableId="693118913">
    <w:abstractNumId w:val="24"/>
  </w:num>
  <w:num w:numId="12" w16cid:durableId="955528652">
    <w:abstractNumId w:val="27"/>
  </w:num>
  <w:num w:numId="13" w16cid:durableId="446243211">
    <w:abstractNumId w:val="20"/>
  </w:num>
  <w:num w:numId="14" w16cid:durableId="316954488">
    <w:abstractNumId w:val="12"/>
  </w:num>
  <w:num w:numId="15" w16cid:durableId="1493596526">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6" w16cid:durableId="107508321">
    <w:abstractNumId w:val="28"/>
    <w:lvlOverride w:ilvl="0">
      <w:lvl w:ilvl="0">
        <w:start w:val="1"/>
        <w:numFmt w:val="decimal"/>
        <w:lvlText w:val="%1"/>
        <w:lvlJc w:val="left"/>
        <w:pPr>
          <w:tabs>
            <w:tab w:val="num" w:pos="567"/>
          </w:tabs>
          <w:ind w:left="567" w:hanging="567"/>
        </w:pPr>
        <w:rPr>
          <w:rFonts w:hint="default"/>
        </w:rPr>
      </w:lvl>
    </w:lvlOverride>
    <w:lvlOverride w:ilvl="1">
      <w:lvl w:ilvl="1">
        <w:start w:val="1"/>
        <w:numFmt w:val="decimal"/>
        <w:lvlText w:val="%1.%2"/>
        <w:lvlJc w:val="left"/>
        <w:pPr>
          <w:tabs>
            <w:tab w:val="num" w:pos="567"/>
          </w:tabs>
          <w:ind w:left="0" w:firstLine="0"/>
        </w:pPr>
        <w:rPr>
          <w:rFonts w:hint="default"/>
        </w:rPr>
      </w:lvl>
    </w:lvlOverride>
    <w:lvlOverride w:ilvl="2">
      <w:lvl w:ilvl="2">
        <w:start w:val="1"/>
        <w:numFmt w:val="lowerRoman"/>
        <w:lvlText w:val="%3."/>
        <w:lvlJc w:val="right"/>
        <w:pPr>
          <w:tabs>
            <w:tab w:val="num" w:pos="510"/>
          </w:tabs>
          <w:ind w:left="567" w:hanging="567"/>
        </w:pPr>
        <w:rPr>
          <w:rFonts w:hint="default"/>
        </w:rPr>
      </w:lvl>
    </w:lvlOverride>
    <w:lvlOverride w:ilvl="3">
      <w:lvl w:ilvl="3">
        <w:start w:val="1"/>
        <w:numFmt w:val="decimal"/>
        <w:lvlText w:val="%4."/>
        <w:lvlJc w:val="left"/>
        <w:pPr>
          <w:tabs>
            <w:tab w:val="num" w:pos="510"/>
          </w:tabs>
          <w:ind w:left="567" w:hanging="567"/>
        </w:pPr>
        <w:rPr>
          <w:rFonts w:hint="default"/>
        </w:rPr>
      </w:lvl>
    </w:lvlOverride>
    <w:lvlOverride w:ilvl="4">
      <w:lvl w:ilvl="4">
        <w:start w:val="1"/>
        <w:numFmt w:val="lowerLetter"/>
        <w:lvlText w:val="%5."/>
        <w:lvlJc w:val="left"/>
        <w:pPr>
          <w:tabs>
            <w:tab w:val="num" w:pos="510"/>
          </w:tabs>
          <w:ind w:left="567" w:hanging="567"/>
        </w:pPr>
        <w:rPr>
          <w:rFonts w:hint="default"/>
        </w:rPr>
      </w:lvl>
    </w:lvlOverride>
    <w:lvlOverride w:ilvl="5">
      <w:lvl w:ilvl="5">
        <w:start w:val="1"/>
        <w:numFmt w:val="lowerRoman"/>
        <w:lvlText w:val="%6."/>
        <w:lvlJc w:val="right"/>
        <w:pPr>
          <w:tabs>
            <w:tab w:val="num" w:pos="510"/>
          </w:tabs>
          <w:ind w:left="567" w:hanging="567"/>
        </w:pPr>
        <w:rPr>
          <w:rFonts w:hint="default"/>
        </w:rPr>
      </w:lvl>
    </w:lvlOverride>
    <w:lvlOverride w:ilvl="6">
      <w:lvl w:ilvl="6">
        <w:start w:val="1"/>
        <w:numFmt w:val="decimal"/>
        <w:lvlText w:val="%7."/>
        <w:lvlJc w:val="left"/>
        <w:pPr>
          <w:tabs>
            <w:tab w:val="num" w:pos="510"/>
          </w:tabs>
          <w:ind w:left="567" w:hanging="567"/>
        </w:pPr>
        <w:rPr>
          <w:rFonts w:hint="default"/>
        </w:rPr>
      </w:lvl>
    </w:lvlOverride>
    <w:lvlOverride w:ilvl="7">
      <w:lvl w:ilvl="7">
        <w:start w:val="1"/>
        <w:numFmt w:val="lowerLetter"/>
        <w:lvlText w:val="%8."/>
        <w:lvlJc w:val="left"/>
        <w:pPr>
          <w:tabs>
            <w:tab w:val="num" w:pos="510"/>
          </w:tabs>
          <w:ind w:left="567" w:hanging="567"/>
        </w:pPr>
        <w:rPr>
          <w:rFonts w:hint="default"/>
        </w:rPr>
      </w:lvl>
    </w:lvlOverride>
    <w:lvlOverride w:ilvl="8">
      <w:lvl w:ilvl="8">
        <w:start w:val="1"/>
        <w:numFmt w:val="lowerRoman"/>
        <w:lvlText w:val="%9."/>
        <w:lvlJc w:val="right"/>
        <w:pPr>
          <w:tabs>
            <w:tab w:val="num" w:pos="510"/>
          </w:tabs>
          <w:ind w:left="567" w:hanging="567"/>
        </w:pPr>
        <w:rPr>
          <w:rFonts w:hint="default"/>
        </w:rPr>
      </w:lvl>
    </w:lvlOverride>
  </w:num>
  <w:num w:numId="17" w16cid:durableId="388266452">
    <w:abstractNumId w:val="8"/>
  </w:num>
  <w:num w:numId="18" w16cid:durableId="576861971">
    <w:abstractNumId w:val="16"/>
  </w:num>
  <w:num w:numId="19" w16cid:durableId="974259845">
    <w:abstractNumId w:val="41"/>
  </w:num>
  <w:num w:numId="20" w16cid:durableId="1739399956">
    <w:abstractNumId w:val="34"/>
  </w:num>
  <w:num w:numId="21" w16cid:durableId="1356494462">
    <w:abstractNumId w:val="37"/>
  </w:num>
  <w:num w:numId="22" w16cid:durableId="838077185">
    <w:abstractNumId w:val="6"/>
  </w:num>
  <w:num w:numId="23" w16cid:durableId="1681158309">
    <w:abstractNumId w:val="26"/>
  </w:num>
  <w:num w:numId="24" w16cid:durableId="2136171044">
    <w:abstractNumId w:val="40"/>
  </w:num>
  <w:num w:numId="25" w16cid:durableId="574554126">
    <w:abstractNumId w:val="14"/>
  </w:num>
  <w:num w:numId="26" w16cid:durableId="1767340310">
    <w:abstractNumId w:val="13"/>
  </w:num>
  <w:num w:numId="27" w16cid:durableId="77751624">
    <w:abstractNumId w:val="22"/>
  </w:num>
  <w:num w:numId="28" w16cid:durableId="278337433">
    <w:abstractNumId w:val="11"/>
  </w:num>
  <w:num w:numId="29" w16cid:durableId="1205367753">
    <w:abstractNumId w:val="21"/>
  </w:num>
  <w:num w:numId="30" w16cid:durableId="422535644">
    <w:abstractNumId w:val="15"/>
  </w:num>
  <w:num w:numId="31" w16cid:durableId="765421074">
    <w:abstractNumId w:val="31"/>
  </w:num>
  <w:num w:numId="32" w16cid:durableId="889265075">
    <w:abstractNumId w:val="19"/>
  </w:num>
  <w:num w:numId="33" w16cid:durableId="1262835936">
    <w:abstractNumId w:val="38"/>
  </w:num>
  <w:num w:numId="34" w16cid:durableId="1109399942">
    <w:abstractNumId w:val="38"/>
    <w:lvlOverride w:ilvl="0">
      <w:startOverride w:val="1"/>
    </w:lvlOverride>
  </w:num>
  <w:num w:numId="35" w16cid:durableId="772434649">
    <w:abstractNumId w:val="4"/>
  </w:num>
  <w:num w:numId="36" w16cid:durableId="1390615399">
    <w:abstractNumId w:val="3"/>
  </w:num>
  <w:num w:numId="37" w16cid:durableId="255602928">
    <w:abstractNumId w:val="2"/>
  </w:num>
  <w:num w:numId="38" w16cid:durableId="943417077">
    <w:abstractNumId w:val="1"/>
  </w:num>
  <w:num w:numId="39" w16cid:durableId="236063799">
    <w:abstractNumId w:val="0"/>
  </w:num>
  <w:num w:numId="40" w16cid:durableId="599263148">
    <w:abstractNumId w:val="29"/>
  </w:num>
  <w:num w:numId="41" w16cid:durableId="1881935061">
    <w:abstractNumId w:val="42"/>
  </w:num>
  <w:num w:numId="42" w16cid:durableId="1537741192">
    <w:abstractNumId w:val="39"/>
  </w:num>
  <w:num w:numId="43" w16cid:durableId="708183302">
    <w:abstractNumId w:val="14"/>
  </w:num>
  <w:num w:numId="44" w16cid:durableId="1677460196">
    <w:abstractNumId w:val="33"/>
  </w:num>
  <w:num w:numId="45" w16cid:durableId="283581907">
    <w:abstractNumId w:val="7"/>
  </w:num>
  <w:num w:numId="46" w16cid:durableId="2083869681">
    <w:abstractNumId w:val="9"/>
  </w:num>
  <w:num w:numId="47" w16cid:durableId="1955209424">
    <w:abstractNumId w:val="7"/>
  </w:num>
  <w:num w:numId="48" w16cid:durableId="1565287526">
    <w:abstractNumId w:val="7"/>
  </w:num>
  <w:num w:numId="49" w16cid:durableId="1625387797">
    <w:abstractNumId w:val="25"/>
  </w:num>
  <w:num w:numId="50" w16cid:durableId="824780340">
    <w:abstractNumId w:val="23"/>
  </w:num>
  <w:num w:numId="51" w16cid:durableId="110786843">
    <w:abstractNumId w:val="32"/>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AMO_ReportControlsVisible" w:val="Empty"/>
    <w:docVar w:name="_AMO_UniqueIdentifier" w:val="ae08f2f1-c23b-4ee3-8822-207556d5589d"/>
  </w:docVars>
  <w:rsids>
    <w:rsidRoot w:val="00377D94"/>
    <w:rsid w:val="00001B26"/>
    <w:rsid w:val="000038D5"/>
    <w:rsid w:val="000057DF"/>
    <w:rsid w:val="00006098"/>
    <w:rsid w:val="00007499"/>
    <w:rsid w:val="000129B5"/>
    <w:rsid w:val="00013235"/>
    <w:rsid w:val="00013254"/>
    <w:rsid w:val="000136D4"/>
    <w:rsid w:val="00013E24"/>
    <w:rsid w:val="000144E4"/>
    <w:rsid w:val="000149A5"/>
    <w:rsid w:val="00015948"/>
    <w:rsid w:val="00015F25"/>
    <w:rsid w:val="000176D9"/>
    <w:rsid w:val="0002063A"/>
    <w:rsid w:val="00021E6B"/>
    <w:rsid w:val="00022CC1"/>
    <w:rsid w:val="00024978"/>
    <w:rsid w:val="00026B30"/>
    <w:rsid w:val="000274EA"/>
    <w:rsid w:val="00027F8E"/>
    <w:rsid w:val="00030B18"/>
    <w:rsid w:val="00031659"/>
    <w:rsid w:val="00034AC7"/>
    <w:rsid w:val="000404EB"/>
    <w:rsid w:val="00041466"/>
    <w:rsid w:val="000422E4"/>
    <w:rsid w:val="00042BF6"/>
    <w:rsid w:val="00046112"/>
    <w:rsid w:val="0004725A"/>
    <w:rsid w:val="000500D2"/>
    <w:rsid w:val="000551D7"/>
    <w:rsid w:val="0005521F"/>
    <w:rsid w:val="00062EE5"/>
    <w:rsid w:val="000649ED"/>
    <w:rsid w:val="0006593F"/>
    <w:rsid w:val="00066A38"/>
    <w:rsid w:val="00066C6A"/>
    <w:rsid w:val="00070DF6"/>
    <w:rsid w:val="00071793"/>
    <w:rsid w:val="00072980"/>
    <w:rsid w:val="00075763"/>
    <w:rsid w:val="00076B18"/>
    <w:rsid w:val="0007738F"/>
    <w:rsid w:val="000775D3"/>
    <w:rsid w:val="00081A85"/>
    <w:rsid w:val="0008442C"/>
    <w:rsid w:val="00085A1E"/>
    <w:rsid w:val="00086550"/>
    <w:rsid w:val="000879AB"/>
    <w:rsid w:val="00087EEC"/>
    <w:rsid w:val="0009040B"/>
    <w:rsid w:val="000906F2"/>
    <w:rsid w:val="00090C26"/>
    <w:rsid w:val="00092B43"/>
    <w:rsid w:val="00093980"/>
    <w:rsid w:val="00094390"/>
    <w:rsid w:val="00094BE0"/>
    <w:rsid w:val="0009679C"/>
    <w:rsid w:val="00096B55"/>
    <w:rsid w:val="000A0093"/>
    <w:rsid w:val="000A2BF6"/>
    <w:rsid w:val="000A3609"/>
    <w:rsid w:val="000A5E34"/>
    <w:rsid w:val="000A6065"/>
    <w:rsid w:val="000A7546"/>
    <w:rsid w:val="000B0042"/>
    <w:rsid w:val="000B332B"/>
    <w:rsid w:val="000B58FB"/>
    <w:rsid w:val="000B6B62"/>
    <w:rsid w:val="000B6C88"/>
    <w:rsid w:val="000B7D00"/>
    <w:rsid w:val="000C0A51"/>
    <w:rsid w:val="000C17DC"/>
    <w:rsid w:val="000C195E"/>
    <w:rsid w:val="000C3881"/>
    <w:rsid w:val="000C4D7D"/>
    <w:rsid w:val="000C5018"/>
    <w:rsid w:val="000C5876"/>
    <w:rsid w:val="000C6768"/>
    <w:rsid w:val="000D4A10"/>
    <w:rsid w:val="000D4DF1"/>
    <w:rsid w:val="000D6330"/>
    <w:rsid w:val="000D67DE"/>
    <w:rsid w:val="000D767A"/>
    <w:rsid w:val="000E10B3"/>
    <w:rsid w:val="000E1725"/>
    <w:rsid w:val="000E210E"/>
    <w:rsid w:val="000E34E5"/>
    <w:rsid w:val="000E392D"/>
    <w:rsid w:val="000E3D7B"/>
    <w:rsid w:val="000E7122"/>
    <w:rsid w:val="000F0BBE"/>
    <w:rsid w:val="000F2086"/>
    <w:rsid w:val="000F752A"/>
    <w:rsid w:val="000F7ED8"/>
    <w:rsid w:val="00100D6C"/>
    <w:rsid w:val="0010294F"/>
    <w:rsid w:val="00104252"/>
    <w:rsid w:val="0010741A"/>
    <w:rsid w:val="00107996"/>
    <w:rsid w:val="00111111"/>
    <w:rsid w:val="00111630"/>
    <w:rsid w:val="00111C17"/>
    <w:rsid w:val="00111EEF"/>
    <w:rsid w:val="001123C9"/>
    <w:rsid w:val="0011307C"/>
    <w:rsid w:val="00115828"/>
    <w:rsid w:val="001169BD"/>
    <w:rsid w:val="001211A3"/>
    <w:rsid w:val="00121AB6"/>
    <w:rsid w:val="00122115"/>
    <w:rsid w:val="001231C1"/>
    <w:rsid w:val="0012464F"/>
    <w:rsid w:val="00127C29"/>
    <w:rsid w:val="0013041B"/>
    <w:rsid w:val="00131859"/>
    <w:rsid w:val="00132104"/>
    <w:rsid w:val="001340B2"/>
    <w:rsid w:val="00140533"/>
    <w:rsid w:val="00142777"/>
    <w:rsid w:val="00143D57"/>
    <w:rsid w:val="00144D79"/>
    <w:rsid w:val="00146CEE"/>
    <w:rsid w:val="00146EF3"/>
    <w:rsid w:val="00153A1F"/>
    <w:rsid w:val="00153C9F"/>
    <w:rsid w:val="0015481E"/>
    <w:rsid w:val="001612BE"/>
    <w:rsid w:val="00162AA0"/>
    <w:rsid w:val="00165E50"/>
    <w:rsid w:val="001669F9"/>
    <w:rsid w:val="00167929"/>
    <w:rsid w:val="001703BE"/>
    <w:rsid w:val="00170D69"/>
    <w:rsid w:val="00175A9E"/>
    <w:rsid w:val="00175AC2"/>
    <w:rsid w:val="00176EFB"/>
    <w:rsid w:val="001828D2"/>
    <w:rsid w:val="00193D0B"/>
    <w:rsid w:val="00196CB6"/>
    <w:rsid w:val="001977DD"/>
    <w:rsid w:val="001A18CB"/>
    <w:rsid w:val="001A1CFB"/>
    <w:rsid w:val="001A3E09"/>
    <w:rsid w:val="001A5666"/>
    <w:rsid w:val="001A59FE"/>
    <w:rsid w:val="001B235B"/>
    <w:rsid w:val="001B491E"/>
    <w:rsid w:val="001B4CFC"/>
    <w:rsid w:val="001B4F49"/>
    <w:rsid w:val="001B5C03"/>
    <w:rsid w:val="001B5CCD"/>
    <w:rsid w:val="001B63AB"/>
    <w:rsid w:val="001B6466"/>
    <w:rsid w:val="001C1E7C"/>
    <w:rsid w:val="001C314C"/>
    <w:rsid w:val="001C3F57"/>
    <w:rsid w:val="001C4752"/>
    <w:rsid w:val="001C4FE6"/>
    <w:rsid w:val="001C53E6"/>
    <w:rsid w:val="001C7746"/>
    <w:rsid w:val="001D3A1A"/>
    <w:rsid w:val="001D489C"/>
    <w:rsid w:val="001D556C"/>
    <w:rsid w:val="001D704B"/>
    <w:rsid w:val="001D7F01"/>
    <w:rsid w:val="001E5D7C"/>
    <w:rsid w:val="001E6B43"/>
    <w:rsid w:val="001F01B4"/>
    <w:rsid w:val="001F0800"/>
    <w:rsid w:val="001F19C6"/>
    <w:rsid w:val="001F3C25"/>
    <w:rsid w:val="001F518A"/>
    <w:rsid w:val="001F68FE"/>
    <w:rsid w:val="001F6F08"/>
    <w:rsid w:val="001F7506"/>
    <w:rsid w:val="0020054C"/>
    <w:rsid w:val="002007F9"/>
    <w:rsid w:val="00203500"/>
    <w:rsid w:val="00204B93"/>
    <w:rsid w:val="00204D9F"/>
    <w:rsid w:val="002065D0"/>
    <w:rsid w:val="002118F0"/>
    <w:rsid w:val="00211E3F"/>
    <w:rsid w:val="00217941"/>
    <w:rsid w:val="0022468B"/>
    <w:rsid w:val="00225B3C"/>
    <w:rsid w:val="002317F5"/>
    <w:rsid w:val="00232656"/>
    <w:rsid w:val="00232970"/>
    <w:rsid w:val="00233DD6"/>
    <w:rsid w:val="00234B9E"/>
    <w:rsid w:val="00235BC2"/>
    <w:rsid w:val="0023694F"/>
    <w:rsid w:val="0023718F"/>
    <w:rsid w:val="0024102A"/>
    <w:rsid w:val="00242D28"/>
    <w:rsid w:val="00244151"/>
    <w:rsid w:val="00244699"/>
    <w:rsid w:val="00244819"/>
    <w:rsid w:val="00246898"/>
    <w:rsid w:val="0024692C"/>
    <w:rsid w:val="002470D4"/>
    <w:rsid w:val="00251B35"/>
    <w:rsid w:val="00252531"/>
    <w:rsid w:val="002537EC"/>
    <w:rsid w:val="0025557F"/>
    <w:rsid w:val="00255681"/>
    <w:rsid w:val="00261FDA"/>
    <w:rsid w:val="002624A9"/>
    <w:rsid w:val="0026271A"/>
    <w:rsid w:val="00262E44"/>
    <w:rsid w:val="002632A9"/>
    <w:rsid w:val="002657F3"/>
    <w:rsid w:val="00265B39"/>
    <w:rsid w:val="00267B47"/>
    <w:rsid w:val="0027108F"/>
    <w:rsid w:val="002771AD"/>
    <w:rsid w:val="00280409"/>
    <w:rsid w:val="00281607"/>
    <w:rsid w:val="00284425"/>
    <w:rsid w:val="002858CF"/>
    <w:rsid w:val="002859DA"/>
    <w:rsid w:val="00290A10"/>
    <w:rsid w:val="00290FA6"/>
    <w:rsid w:val="00291CBD"/>
    <w:rsid w:val="00291EE8"/>
    <w:rsid w:val="0029466D"/>
    <w:rsid w:val="00295B93"/>
    <w:rsid w:val="00295E34"/>
    <w:rsid w:val="00297365"/>
    <w:rsid w:val="00297DA4"/>
    <w:rsid w:val="002A116C"/>
    <w:rsid w:val="002A15A6"/>
    <w:rsid w:val="002A7A89"/>
    <w:rsid w:val="002B1EAD"/>
    <w:rsid w:val="002B65D8"/>
    <w:rsid w:val="002B6B59"/>
    <w:rsid w:val="002B7423"/>
    <w:rsid w:val="002B76AE"/>
    <w:rsid w:val="002B7CB2"/>
    <w:rsid w:val="002C1542"/>
    <w:rsid w:val="002C1982"/>
    <w:rsid w:val="002C3F87"/>
    <w:rsid w:val="002C4991"/>
    <w:rsid w:val="002C7BF5"/>
    <w:rsid w:val="002D1B17"/>
    <w:rsid w:val="002D1C35"/>
    <w:rsid w:val="002D1EB3"/>
    <w:rsid w:val="002D3B63"/>
    <w:rsid w:val="002D5744"/>
    <w:rsid w:val="002D597A"/>
    <w:rsid w:val="002D7BC1"/>
    <w:rsid w:val="002E0460"/>
    <w:rsid w:val="002E0B09"/>
    <w:rsid w:val="002E2304"/>
    <w:rsid w:val="002E7BA7"/>
    <w:rsid w:val="002F37BA"/>
    <w:rsid w:val="002F5010"/>
    <w:rsid w:val="002F5036"/>
    <w:rsid w:val="002F7486"/>
    <w:rsid w:val="0030014D"/>
    <w:rsid w:val="00300AF7"/>
    <w:rsid w:val="00302E96"/>
    <w:rsid w:val="00303133"/>
    <w:rsid w:val="00306359"/>
    <w:rsid w:val="003075DB"/>
    <w:rsid w:val="00307861"/>
    <w:rsid w:val="00310AC1"/>
    <w:rsid w:val="00311C8C"/>
    <w:rsid w:val="00312EE6"/>
    <w:rsid w:val="0031325F"/>
    <w:rsid w:val="00314799"/>
    <w:rsid w:val="003147E6"/>
    <w:rsid w:val="003176D0"/>
    <w:rsid w:val="003207B2"/>
    <w:rsid w:val="00321A93"/>
    <w:rsid w:val="0032299A"/>
    <w:rsid w:val="00324BBC"/>
    <w:rsid w:val="00324CED"/>
    <w:rsid w:val="003270F5"/>
    <w:rsid w:val="0032796A"/>
    <w:rsid w:val="00330CAD"/>
    <w:rsid w:val="003313B0"/>
    <w:rsid w:val="00331E0A"/>
    <w:rsid w:val="00332C9B"/>
    <w:rsid w:val="0033663E"/>
    <w:rsid w:val="00342084"/>
    <w:rsid w:val="003437D8"/>
    <w:rsid w:val="00343A24"/>
    <w:rsid w:val="00343B6A"/>
    <w:rsid w:val="00343E15"/>
    <w:rsid w:val="003445ED"/>
    <w:rsid w:val="00347A08"/>
    <w:rsid w:val="0035043F"/>
    <w:rsid w:val="003517EB"/>
    <w:rsid w:val="00351C99"/>
    <w:rsid w:val="00353C4B"/>
    <w:rsid w:val="003568D2"/>
    <w:rsid w:val="0036029B"/>
    <w:rsid w:val="00361B69"/>
    <w:rsid w:val="0036239B"/>
    <w:rsid w:val="00362AE6"/>
    <w:rsid w:val="003645F2"/>
    <w:rsid w:val="003648BF"/>
    <w:rsid w:val="003655E2"/>
    <w:rsid w:val="00366AB5"/>
    <w:rsid w:val="00367EEA"/>
    <w:rsid w:val="003706E9"/>
    <w:rsid w:val="003712CD"/>
    <w:rsid w:val="00371375"/>
    <w:rsid w:val="003721F0"/>
    <w:rsid w:val="0037238E"/>
    <w:rsid w:val="003727C2"/>
    <w:rsid w:val="003737CB"/>
    <w:rsid w:val="00373BE3"/>
    <w:rsid w:val="00375060"/>
    <w:rsid w:val="003755FA"/>
    <w:rsid w:val="00375BC1"/>
    <w:rsid w:val="00375FDB"/>
    <w:rsid w:val="00377D94"/>
    <w:rsid w:val="00380262"/>
    <w:rsid w:val="003802F2"/>
    <w:rsid w:val="003807AC"/>
    <w:rsid w:val="00385BBE"/>
    <w:rsid w:val="00385E78"/>
    <w:rsid w:val="00386821"/>
    <w:rsid w:val="00386DB1"/>
    <w:rsid w:val="00393B28"/>
    <w:rsid w:val="003A0C00"/>
    <w:rsid w:val="003A0C09"/>
    <w:rsid w:val="003A1FE6"/>
    <w:rsid w:val="003A3DE7"/>
    <w:rsid w:val="003A419C"/>
    <w:rsid w:val="003A484E"/>
    <w:rsid w:val="003B120B"/>
    <w:rsid w:val="003B5F30"/>
    <w:rsid w:val="003B7499"/>
    <w:rsid w:val="003B75C2"/>
    <w:rsid w:val="003B766F"/>
    <w:rsid w:val="003B7A1B"/>
    <w:rsid w:val="003C0088"/>
    <w:rsid w:val="003C0228"/>
    <w:rsid w:val="003C1C8B"/>
    <w:rsid w:val="003C1F83"/>
    <w:rsid w:val="003C2370"/>
    <w:rsid w:val="003C2A97"/>
    <w:rsid w:val="003C411F"/>
    <w:rsid w:val="003C4AE7"/>
    <w:rsid w:val="003C73BB"/>
    <w:rsid w:val="003D0B76"/>
    <w:rsid w:val="003D202C"/>
    <w:rsid w:val="003D2B94"/>
    <w:rsid w:val="003D3740"/>
    <w:rsid w:val="003D4202"/>
    <w:rsid w:val="003D5598"/>
    <w:rsid w:val="003D7687"/>
    <w:rsid w:val="003D79F7"/>
    <w:rsid w:val="003D7CE5"/>
    <w:rsid w:val="003E0B41"/>
    <w:rsid w:val="003E239C"/>
    <w:rsid w:val="003E2582"/>
    <w:rsid w:val="003E386B"/>
    <w:rsid w:val="003E4FAC"/>
    <w:rsid w:val="003E5BFD"/>
    <w:rsid w:val="003E68EB"/>
    <w:rsid w:val="003F00DB"/>
    <w:rsid w:val="003F2D48"/>
    <w:rsid w:val="003F5EA6"/>
    <w:rsid w:val="003F6A59"/>
    <w:rsid w:val="003F78B4"/>
    <w:rsid w:val="004008A9"/>
    <w:rsid w:val="0040120D"/>
    <w:rsid w:val="00402412"/>
    <w:rsid w:val="00402637"/>
    <w:rsid w:val="004030F6"/>
    <w:rsid w:val="004042CF"/>
    <w:rsid w:val="00405E32"/>
    <w:rsid w:val="004068E2"/>
    <w:rsid w:val="0040695D"/>
    <w:rsid w:val="0041021E"/>
    <w:rsid w:val="00410ECE"/>
    <w:rsid w:val="0041265C"/>
    <w:rsid w:val="00413F49"/>
    <w:rsid w:val="004142A0"/>
    <w:rsid w:val="00415369"/>
    <w:rsid w:val="00415BDD"/>
    <w:rsid w:val="00422030"/>
    <w:rsid w:val="00427FB7"/>
    <w:rsid w:val="00430A53"/>
    <w:rsid w:val="00431212"/>
    <w:rsid w:val="00432257"/>
    <w:rsid w:val="00434037"/>
    <w:rsid w:val="00434A4D"/>
    <w:rsid w:val="00435A41"/>
    <w:rsid w:val="00435CD8"/>
    <w:rsid w:val="00435E25"/>
    <w:rsid w:val="004364F8"/>
    <w:rsid w:val="00440475"/>
    <w:rsid w:val="0044087A"/>
    <w:rsid w:val="004412AD"/>
    <w:rsid w:val="00441DBF"/>
    <w:rsid w:val="00441FC2"/>
    <w:rsid w:val="004426BF"/>
    <w:rsid w:val="004434AE"/>
    <w:rsid w:val="00445591"/>
    <w:rsid w:val="00445B62"/>
    <w:rsid w:val="00446063"/>
    <w:rsid w:val="00446FCC"/>
    <w:rsid w:val="004522A5"/>
    <w:rsid w:val="0045441A"/>
    <w:rsid w:val="0045707D"/>
    <w:rsid w:val="00457506"/>
    <w:rsid w:val="00460C6C"/>
    <w:rsid w:val="00461E9B"/>
    <w:rsid w:val="00462539"/>
    <w:rsid w:val="00463836"/>
    <w:rsid w:val="004655CD"/>
    <w:rsid w:val="004670FA"/>
    <w:rsid w:val="00471696"/>
    <w:rsid w:val="00474B8B"/>
    <w:rsid w:val="004768B8"/>
    <w:rsid w:val="004771B8"/>
    <w:rsid w:val="00477DED"/>
    <w:rsid w:val="0048283D"/>
    <w:rsid w:val="0048398C"/>
    <w:rsid w:val="00486DEE"/>
    <w:rsid w:val="004902C9"/>
    <w:rsid w:val="004934B9"/>
    <w:rsid w:val="00495394"/>
    <w:rsid w:val="00495D71"/>
    <w:rsid w:val="00497C6A"/>
    <w:rsid w:val="004A0699"/>
    <w:rsid w:val="004A09B9"/>
    <w:rsid w:val="004A2824"/>
    <w:rsid w:val="004A3388"/>
    <w:rsid w:val="004A4E5D"/>
    <w:rsid w:val="004B0F5D"/>
    <w:rsid w:val="004B49DB"/>
    <w:rsid w:val="004B54E8"/>
    <w:rsid w:val="004B5F7B"/>
    <w:rsid w:val="004B68FF"/>
    <w:rsid w:val="004C23A7"/>
    <w:rsid w:val="004C23E4"/>
    <w:rsid w:val="004C3A9B"/>
    <w:rsid w:val="004C4D72"/>
    <w:rsid w:val="004C5BAC"/>
    <w:rsid w:val="004C6BAA"/>
    <w:rsid w:val="004D05C5"/>
    <w:rsid w:val="004D15F1"/>
    <w:rsid w:val="004D3006"/>
    <w:rsid w:val="004D5241"/>
    <w:rsid w:val="004D5727"/>
    <w:rsid w:val="004D5DC6"/>
    <w:rsid w:val="004D6872"/>
    <w:rsid w:val="004D6E00"/>
    <w:rsid w:val="004D729F"/>
    <w:rsid w:val="004E029F"/>
    <w:rsid w:val="004E0F11"/>
    <w:rsid w:val="004E1435"/>
    <w:rsid w:val="004E1E19"/>
    <w:rsid w:val="004E2058"/>
    <w:rsid w:val="004E21B6"/>
    <w:rsid w:val="004E2AEA"/>
    <w:rsid w:val="004E2CF8"/>
    <w:rsid w:val="004E2D3F"/>
    <w:rsid w:val="004E346B"/>
    <w:rsid w:val="004E37BA"/>
    <w:rsid w:val="004E4CEA"/>
    <w:rsid w:val="004F0556"/>
    <w:rsid w:val="004F1950"/>
    <w:rsid w:val="004F222A"/>
    <w:rsid w:val="004F2D0A"/>
    <w:rsid w:val="004F38EE"/>
    <w:rsid w:val="004F4692"/>
    <w:rsid w:val="004F54D5"/>
    <w:rsid w:val="005007C2"/>
    <w:rsid w:val="005007E5"/>
    <w:rsid w:val="00503F6D"/>
    <w:rsid w:val="005044D8"/>
    <w:rsid w:val="00504968"/>
    <w:rsid w:val="00505041"/>
    <w:rsid w:val="005070FA"/>
    <w:rsid w:val="0050762F"/>
    <w:rsid w:val="0051178D"/>
    <w:rsid w:val="0051182E"/>
    <w:rsid w:val="0051262E"/>
    <w:rsid w:val="005127F2"/>
    <w:rsid w:val="00514FEB"/>
    <w:rsid w:val="005152B9"/>
    <w:rsid w:val="005155ED"/>
    <w:rsid w:val="0051591D"/>
    <w:rsid w:val="00516109"/>
    <w:rsid w:val="005165C7"/>
    <w:rsid w:val="0052048F"/>
    <w:rsid w:val="00521DFD"/>
    <w:rsid w:val="005242D9"/>
    <w:rsid w:val="00525C4B"/>
    <w:rsid w:val="00526413"/>
    <w:rsid w:val="00526A53"/>
    <w:rsid w:val="0052721B"/>
    <w:rsid w:val="005319BA"/>
    <w:rsid w:val="00531BD5"/>
    <w:rsid w:val="00531C1B"/>
    <w:rsid w:val="005342D0"/>
    <w:rsid w:val="00535B17"/>
    <w:rsid w:val="0053714B"/>
    <w:rsid w:val="00541A21"/>
    <w:rsid w:val="0054277D"/>
    <w:rsid w:val="00543571"/>
    <w:rsid w:val="005436E2"/>
    <w:rsid w:val="005477FF"/>
    <w:rsid w:val="00550E91"/>
    <w:rsid w:val="00551F46"/>
    <w:rsid w:val="00554B22"/>
    <w:rsid w:val="00554DA8"/>
    <w:rsid w:val="005551FA"/>
    <w:rsid w:val="00560AF2"/>
    <w:rsid w:val="00562DB8"/>
    <w:rsid w:val="00562E52"/>
    <w:rsid w:val="00562F79"/>
    <w:rsid w:val="00570300"/>
    <w:rsid w:val="005709F5"/>
    <w:rsid w:val="00570B0D"/>
    <w:rsid w:val="005719C5"/>
    <w:rsid w:val="005725C0"/>
    <w:rsid w:val="00573642"/>
    <w:rsid w:val="00573CF8"/>
    <w:rsid w:val="0057427C"/>
    <w:rsid w:val="005770D4"/>
    <w:rsid w:val="00577D79"/>
    <w:rsid w:val="005802C0"/>
    <w:rsid w:val="005816B2"/>
    <w:rsid w:val="00582B19"/>
    <w:rsid w:val="0058328E"/>
    <w:rsid w:val="00583969"/>
    <w:rsid w:val="00584B24"/>
    <w:rsid w:val="00586DF8"/>
    <w:rsid w:val="0058725D"/>
    <w:rsid w:val="005906EA"/>
    <w:rsid w:val="00597F41"/>
    <w:rsid w:val="005A16F7"/>
    <w:rsid w:val="005A179D"/>
    <w:rsid w:val="005A1879"/>
    <w:rsid w:val="005A2200"/>
    <w:rsid w:val="005A3B38"/>
    <w:rsid w:val="005A53D2"/>
    <w:rsid w:val="005A60A1"/>
    <w:rsid w:val="005B1A8A"/>
    <w:rsid w:val="005B225A"/>
    <w:rsid w:val="005B464F"/>
    <w:rsid w:val="005B503C"/>
    <w:rsid w:val="005B6057"/>
    <w:rsid w:val="005C1957"/>
    <w:rsid w:val="005C28EB"/>
    <w:rsid w:val="005C3646"/>
    <w:rsid w:val="005D0742"/>
    <w:rsid w:val="005D0AFD"/>
    <w:rsid w:val="005D0BC8"/>
    <w:rsid w:val="005D0F52"/>
    <w:rsid w:val="005D19A4"/>
    <w:rsid w:val="005D2252"/>
    <w:rsid w:val="005D2885"/>
    <w:rsid w:val="005D46CF"/>
    <w:rsid w:val="005D4D86"/>
    <w:rsid w:val="005D525A"/>
    <w:rsid w:val="005D660B"/>
    <w:rsid w:val="005D71EA"/>
    <w:rsid w:val="005E219F"/>
    <w:rsid w:val="005E2376"/>
    <w:rsid w:val="005E7F4B"/>
    <w:rsid w:val="005F1592"/>
    <w:rsid w:val="005F2AB2"/>
    <w:rsid w:val="005F2C2D"/>
    <w:rsid w:val="005F4B61"/>
    <w:rsid w:val="005F6CC4"/>
    <w:rsid w:val="005F7848"/>
    <w:rsid w:val="006008EA"/>
    <w:rsid w:val="00602AA9"/>
    <w:rsid w:val="0060452C"/>
    <w:rsid w:val="00605597"/>
    <w:rsid w:val="00607F38"/>
    <w:rsid w:val="0061043F"/>
    <w:rsid w:val="00610FE1"/>
    <w:rsid w:val="00611023"/>
    <w:rsid w:val="0061213A"/>
    <w:rsid w:val="00612210"/>
    <w:rsid w:val="00612BBD"/>
    <w:rsid w:val="0061348E"/>
    <w:rsid w:val="00614A82"/>
    <w:rsid w:val="00615881"/>
    <w:rsid w:val="00615CEC"/>
    <w:rsid w:val="0062046B"/>
    <w:rsid w:val="00620D76"/>
    <w:rsid w:val="006217B1"/>
    <w:rsid w:val="00621A9F"/>
    <w:rsid w:val="006226E1"/>
    <w:rsid w:val="00623DFD"/>
    <w:rsid w:val="00624221"/>
    <w:rsid w:val="00625A6E"/>
    <w:rsid w:val="00626CA1"/>
    <w:rsid w:val="00627D9F"/>
    <w:rsid w:val="00633BFC"/>
    <w:rsid w:val="00633C7C"/>
    <w:rsid w:val="00635B44"/>
    <w:rsid w:val="00636435"/>
    <w:rsid w:val="00637934"/>
    <w:rsid w:val="006411F0"/>
    <w:rsid w:val="006430E1"/>
    <w:rsid w:val="0064337E"/>
    <w:rsid w:val="00645836"/>
    <w:rsid w:val="00646F28"/>
    <w:rsid w:val="00651309"/>
    <w:rsid w:val="00652A1C"/>
    <w:rsid w:val="00653C44"/>
    <w:rsid w:val="00653E9F"/>
    <w:rsid w:val="00654902"/>
    <w:rsid w:val="00656308"/>
    <w:rsid w:val="00656BA9"/>
    <w:rsid w:val="006601C5"/>
    <w:rsid w:val="00660CD8"/>
    <w:rsid w:val="00660D21"/>
    <w:rsid w:val="00664E8D"/>
    <w:rsid w:val="00665143"/>
    <w:rsid w:val="00665232"/>
    <w:rsid w:val="006654F2"/>
    <w:rsid w:val="00665A96"/>
    <w:rsid w:val="00666540"/>
    <w:rsid w:val="0066662E"/>
    <w:rsid w:val="00667D72"/>
    <w:rsid w:val="0067145C"/>
    <w:rsid w:val="00672199"/>
    <w:rsid w:val="00677990"/>
    <w:rsid w:val="006802F1"/>
    <w:rsid w:val="00681538"/>
    <w:rsid w:val="00682BFA"/>
    <w:rsid w:val="00685E96"/>
    <w:rsid w:val="00691A2E"/>
    <w:rsid w:val="00693025"/>
    <w:rsid w:val="006930F7"/>
    <w:rsid w:val="00693963"/>
    <w:rsid w:val="00693BF4"/>
    <w:rsid w:val="00694E9B"/>
    <w:rsid w:val="00695B57"/>
    <w:rsid w:val="0069628E"/>
    <w:rsid w:val="006974AE"/>
    <w:rsid w:val="006A4D2C"/>
    <w:rsid w:val="006A56B1"/>
    <w:rsid w:val="006A57DF"/>
    <w:rsid w:val="006A634F"/>
    <w:rsid w:val="006A675D"/>
    <w:rsid w:val="006B2038"/>
    <w:rsid w:val="006B47E8"/>
    <w:rsid w:val="006C37CD"/>
    <w:rsid w:val="006C4DEE"/>
    <w:rsid w:val="006C4F2E"/>
    <w:rsid w:val="006C5632"/>
    <w:rsid w:val="006C57DC"/>
    <w:rsid w:val="006C6B82"/>
    <w:rsid w:val="006C6C1D"/>
    <w:rsid w:val="006D300B"/>
    <w:rsid w:val="006D333C"/>
    <w:rsid w:val="006D3B50"/>
    <w:rsid w:val="006D43FE"/>
    <w:rsid w:val="006D4A2C"/>
    <w:rsid w:val="006D5FD0"/>
    <w:rsid w:val="006D786D"/>
    <w:rsid w:val="006E07C7"/>
    <w:rsid w:val="006E37BE"/>
    <w:rsid w:val="006E3A3A"/>
    <w:rsid w:val="006E4B38"/>
    <w:rsid w:val="006E539F"/>
    <w:rsid w:val="006E62D5"/>
    <w:rsid w:val="006E68B9"/>
    <w:rsid w:val="006E6E3D"/>
    <w:rsid w:val="006E6EE0"/>
    <w:rsid w:val="006E7235"/>
    <w:rsid w:val="006E78AE"/>
    <w:rsid w:val="006F0824"/>
    <w:rsid w:val="006F0C53"/>
    <w:rsid w:val="006F1117"/>
    <w:rsid w:val="006F1194"/>
    <w:rsid w:val="00702C82"/>
    <w:rsid w:val="0070426E"/>
    <w:rsid w:val="007101D9"/>
    <w:rsid w:val="00713225"/>
    <w:rsid w:val="00714170"/>
    <w:rsid w:val="007157DB"/>
    <w:rsid w:val="00715A38"/>
    <w:rsid w:val="00720497"/>
    <w:rsid w:val="00722858"/>
    <w:rsid w:val="00724CB5"/>
    <w:rsid w:val="007260CC"/>
    <w:rsid w:val="00726F0F"/>
    <w:rsid w:val="007306C5"/>
    <w:rsid w:val="00732853"/>
    <w:rsid w:val="00733D52"/>
    <w:rsid w:val="007340F6"/>
    <w:rsid w:val="007372C8"/>
    <w:rsid w:val="007375BB"/>
    <w:rsid w:val="00737BFD"/>
    <w:rsid w:val="00740220"/>
    <w:rsid w:val="007438E2"/>
    <w:rsid w:val="00745A25"/>
    <w:rsid w:val="00750E38"/>
    <w:rsid w:val="00752C26"/>
    <w:rsid w:val="0075550A"/>
    <w:rsid w:val="007633F5"/>
    <w:rsid w:val="00763AB9"/>
    <w:rsid w:val="00765CA1"/>
    <w:rsid w:val="00765D8A"/>
    <w:rsid w:val="00766375"/>
    <w:rsid w:val="00767938"/>
    <w:rsid w:val="00771B2F"/>
    <w:rsid w:val="00771FC9"/>
    <w:rsid w:val="00773684"/>
    <w:rsid w:val="00774F25"/>
    <w:rsid w:val="00775716"/>
    <w:rsid w:val="007759A5"/>
    <w:rsid w:val="0077673C"/>
    <w:rsid w:val="00777782"/>
    <w:rsid w:val="00777808"/>
    <w:rsid w:val="007834D0"/>
    <w:rsid w:val="00786AF1"/>
    <w:rsid w:val="007871B9"/>
    <w:rsid w:val="007874B0"/>
    <w:rsid w:val="00787A3D"/>
    <w:rsid w:val="00793C5F"/>
    <w:rsid w:val="00793F45"/>
    <w:rsid w:val="0079433C"/>
    <w:rsid w:val="0079437A"/>
    <w:rsid w:val="00794554"/>
    <w:rsid w:val="00794609"/>
    <w:rsid w:val="00794E3B"/>
    <w:rsid w:val="007A0ED0"/>
    <w:rsid w:val="007B031F"/>
    <w:rsid w:val="007B1867"/>
    <w:rsid w:val="007B251A"/>
    <w:rsid w:val="007B4769"/>
    <w:rsid w:val="007B5EAC"/>
    <w:rsid w:val="007B72C7"/>
    <w:rsid w:val="007B76FD"/>
    <w:rsid w:val="007B7A2F"/>
    <w:rsid w:val="007C04EB"/>
    <w:rsid w:val="007C1C8B"/>
    <w:rsid w:val="007C51A4"/>
    <w:rsid w:val="007C5441"/>
    <w:rsid w:val="007C6970"/>
    <w:rsid w:val="007C7236"/>
    <w:rsid w:val="007D421A"/>
    <w:rsid w:val="007D48AA"/>
    <w:rsid w:val="007E18A4"/>
    <w:rsid w:val="007E300D"/>
    <w:rsid w:val="007E40ED"/>
    <w:rsid w:val="007E4396"/>
    <w:rsid w:val="007E4637"/>
    <w:rsid w:val="007E74AC"/>
    <w:rsid w:val="007E76CB"/>
    <w:rsid w:val="007E7E2C"/>
    <w:rsid w:val="007F0D39"/>
    <w:rsid w:val="007F1AC9"/>
    <w:rsid w:val="007F29CE"/>
    <w:rsid w:val="007F3302"/>
    <w:rsid w:val="007F562E"/>
    <w:rsid w:val="007F5E16"/>
    <w:rsid w:val="007F77D6"/>
    <w:rsid w:val="007F7D9E"/>
    <w:rsid w:val="00802946"/>
    <w:rsid w:val="00802E16"/>
    <w:rsid w:val="00803A59"/>
    <w:rsid w:val="008056FD"/>
    <w:rsid w:val="008075F4"/>
    <w:rsid w:val="008105DB"/>
    <w:rsid w:val="00810E97"/>
    <w:rsid w:val="008116A3"/>
    <w:rsid w:val="00811D54"/>
    <w:rsid w:val="00820DF2"/>
    <w:rsid w:val="0082123D"/>
    <w:rsid w:val="00821A69"/>
    <w:rsid w:val="0082285C"/>
    <w:rsid w:val="0082351D"/>
    <w:rsid w:val="008247AD"/>
    <w:rsid w:val="00825F42"/>
    <w:rsid w:val="008278D3"/>
    <w:rsid w:val="008304DD"/>
    <w:rsid w:val="00830AA5"/>
    <w:rsid w:val="00830CA7"/>
    <w:rsid w:val="008325D4"/>
    <w:rsid w:val="00833856"/>
    <w:rsid w:val="00833886"/>
    <w:rsid w:val="00834180"/>
    <w:rsid w:val="00834681"/>
    <w:rsid w:val="0083547D"/>
    <w:rsid w:val="008359A9"/>
    <w:rsid w:val="00836047"/>
    <w:rsid w:val="0083735C"/>
    <w:rsid w:val="00840430"/>
    <w:rsid w:val="00840A6D"/>
    <w:rsid w:val="00841A61"/>
    <w:rsid w:val="00841D62"/>
    <w:rsid w:val="00841EDD"/>
    <w:rsid w:val="008428A3"/>
    <w:rsid w:val="00842F91"/>
    <w:rsid w:val="008441D7"/>
    <w:rsid w:val="00845DA2"/>
    <w:rsid w:val="00846ED9"/>
    <w:rsid w:val="00851F7D"/>
    <w:rsid w:val="00852DCB"/>
    <w:rsid w:val="00853752"/>
    <w:rsid w:val="008560B0"/>
    <w:rsid w:val="00856399"/>
    <w:rsid w:val="008607A3"/>
    <w:rsid w:val="00860D82"/>
    <w:rsid w:val="00861754"/>
    <w:rsid w:val="008631EA"/>
    <w:rsid w:val="00864CBF"/>
    <w:rsid w:val="0086616A"/>
    <w:rsid w:val="008665EE"/>
    <w:rsid w:val="00867E54"/>
    <w:rsid w:val="00867EDF"/>
    <w:rsid w:val="00871F55"/>
    <w:rsid w:val="00872662"/>
    <w:rsid w:val="008727BA"/>
    <w:rsid w:val="008734E7"/>
    <w:rsid w:val="00873779"/>
    <w:rsid w:val="00873D4F"/>
    <w:rsid w:val="008740C7"/>
    <w:rsid w:val="008751F7"/>
    <w:rsid w:val="00875866"/>
    <w:rsid w:val="00883ABD"/>
    <w:rsid w:val="00884345"/>
    <w:rsid w:val="008854A6"/>
    <w:rsid w:val="0088680F"/>
    <w:rsid w:val="00893EAC"/>
    <w:rsid w:val="008948D4"/>
    <w:rsid w:val="00895F9E"/>
    <w:rsid w:val="008A3185"/>
    <w:rsid w:val="008A4257"/>
    <w:rsid w:val="008A78D1"/>
    <w:rsid w:val="008A7E8C"/>
    <w:rsid w:val="008B1D73"/>
    <w:rsid w:val="008B5AD4"/>
    <w:rsid w:val="008C23CD"/>
    <w:rsid w:val="008C2B84"/>
    <w:rsid w:val="008C409D"/>
    <w:rsid w:val="008C4EC5"/>
    <w:rsid w:val="008C5181"/>
    <w:rsid w:val="008C5339"/>
    <w:rsid w:val="008D03B8"/>
    <w:rsid w:val="008D0A0B"/>
    <w:rsid w:val="008D488F"/>
    <w:rsid w:val="008D6259"/>
    <w:rsid w:val="008D6E0C"/>
    <w:rsid w:val="008D75F0"/>
    <w:rsid w:val="008D7883"/>
    <w:rsid w:val="008D7DA8"/>
    <w:rsid w:val="008E009B"/>
    <w:rsid w:val="008E1376"/>
    <w:rsid w:val="008E1F33"/>
    <w:rsid w:val="008E21C9"/>
    <w:rsid w:val="008E2301"/>
    <w:rsid w:val="008E3BF2"/>
    <w:rsid w:val="008E4E51"/>
    <w:rsid w:val="008E566A"/>
    <w:rsid w:val="008E5B99"/>
    <w:rsid w:val="008E6558"/>
    <w:rsid w:val="008F1E5C"/>
    <w:rsid w:val="008F2441"/>
    <w:rsid w:val="008F2A5F"/>
    <w:rsid w:val="008F4AAD"/>
    <w:rsid w:val="008F5824"/>
    <w:rsid w:val="008F6F6C"/>
    <w:rsid w:val="008F7347"/>
    <w:rsid w:val="008F73F6"/>
    <w:rsid w:val="008F7897"/>
    <w:rsid w:val="008F7B78"/>
    <w:rsid w:val="008F7CCA"/>
    <w:rsid w:val="009009C9"/>
    <w:rsid w:val="00900A64"/>
    <w:rsid w:val="00900B9E"/>
    <w:rsid w:val="00901802"/>
    <w:rsid w:val="009119BC"/>
    <w:rsid w:val="009119EA"/>
    <w:rsid w:val="00912004"/>
    <w:rsid w:val="00912771"/>
    <w:rsid w:val="00912FAB"/>
    <w:rsid w:val="009139C2"/>
    <w:rsid w:val="0091686B"/>
    <w:rsid w:val="00917394"/>
    <w:rsid w:val="0092211B"/>
    <w:rsid w:val="00922F39"/>
    <w:rsid w:val="00924949"/>
    <w:rsid w:val="00924C68"/>
    <w:rsid w:val="0092627B"/>
    <w:rsid w:val="0092634B"/>
    <w:rsid w:val="00926EBE"/>
    <w:rsid w:val="0093006D"/>
    <w:rsid w:val="009306F9"/>
    <w:rsid w:val="0093098C"/>
    <w:rsid w:val="00932769"/>
    <w:rsid w:val="00932F3D"/>
    <w:rsid w:val="009352BD"/>
    <w:rsid w:val="00940936"/>
    <w:rsid w:val="00940C18"/>
    <w:rsid w:val="009422F6"/>
    <w:rsid w:val="00943180"/>
    <w:rsid w:val="00944308"/>
    <w:rsid w:val="009446B3"/>
    <w:rsid w:val="0094542F"/>
    <w:rsid w:val="00945D38"/>
    <w:rsid w:val="00946FB2"/>
    <w:rsid w:val="00947263"/>
    <w:rsid w:val="0094749F"/>
    <w:rsid w:val="00947BB5"/>
    <w:rsid w:val="00952C88"/>
    <w:rsid w:val="009555FF"/>
    <w:rsid w:val="00956BD7"/>
    <w:rsid w:val="00956C66"/>
    <w:rsid w:val="009578F7"/>
    <w:rsid w:val="00962C7F"/>
    <w:rsid w:val="009642FA"/>
    <w:rsid w:val="00966A17"/>
    <w:rsid w:val="00967C13"/>
    <w:rsid w:val="00971932"/>
    <w:rsid w:val="00972805"/>
    <w:rsid w:val="00972A28"/>
    <w:rsid w:val="0097376C"/>
    <w:rsid w:val="00974DC1"/>
    <w:rsid w:val="00980D2B"/>
    <w:rsid w:val="0098225A"/>
    <w:rsid w:val="00982715"/>
    <w:rsid w:val="00982A0F"/>
    <w:rsid w:val="00983110"/>
    <w:rsid w:val="00984470"/>
    <w:rsid w:val="009915D8"/>
    <w:rsid w:val="009919E8"/>
    <w:rsid w:val="00994C2A"/>
    <w:rsid w:val="00995752"/>
    <w:rsid w:val="00995C67"/>
    <w:rsid w:val="00997006"/>
    <w:rsid w:val="009970DA"/>
    <w:rsid w:val="009A049F"/>
    <w:rsid w:val="009A131A"/>
    <w:rsid w:val="009A39F3"/>
    <w:rsid w:val="009A4ACF"/>
    <w:rsid w:val="009A62FA"/>
    <w:rsid w:val="009A66CC"/>
    <w:rsid w:val="009A6B29"/>
    <w:rsid w:val="009A7EB3"/>
    <w:rsid w:val="009B0533"/>
    <w:rsid w:val="009B08D0"/>
    <w:rsid w:val="009B2B85"/>
    <w:rsid w:val="009B2BC1"/>
    <w:rsid w:val="009B3D67"/>
    <w:rsid w:val="009B3F63"/>
    <w:rsid w:val="009B67E2"/>
    <w:rsid w:val="009C0AD5"/>
    <w:rsid w:val="009C2896"/>
    <w:rsid w:val="009C3271"/>
    <w:rsid w:val="009C3C26"/>
    <w:rsid w:val="009C43AD"/>
    <w:rsid w:val="009C5954"/>
    <w:rsid w:val="009C5D69"/>
    <w:rsid w:val="009C7AFA"/>
    <w:rsid w:val="009C7D82"/>
    <w:rsid w:val="009D1AB3"/>
    <w:rsid w:val="009D3157"/>
    <w:rsid w:val="009D37A7"/>
    <w:rsid w:val="009D42A7"/>
    <w:rsid w:val="009D43EE"/>
    <w:rsid w:val="009D53AA"/>
    <w:rsid w:val="009D57C8"/>
    <w:rsid w:val="009D7EB1"/>
    <w:rsid w:val="009E1315"/>
    <w:rsid w:val="009E17AA"/>
    <w:rsid w:val="009E28AF"/>
    <w:rsid w:val="009E402F"/>
    <w:rsid w:val="009E5DC4"/>
    <w:rsid w:val="009F0514"/>
    <w:rsid w:val="009F4082"/>
    <w:rsid w:val="009F414E"/>
    <w:rsid w:val="009F5B0E"/>
    <w:rsid w:val="009F68F8"/>
    <w:rsid w:val="009F6F6E"/>
    <w:rsid w:val="009F6FBD"/>
    <w:rsid w:val="009F757D"/>
    <w:rsid w:val="00A00090"/>
    <w:rsid w:val="00A0104A"/>
    <w:rsid w:val="00A01138"/>
    <w:rsid w:val="00A013E8"/>
    <w:rsid w:val="00A01FDF"/>
    <w:rsid w:val="00A056D0"/>
    <w:rsid w:val="00A066D3"/>
    <w:rsid w:val="00A06879"/>
    <w:rsid w:val="00A07ACB"/>
    <w:rsid w:val="00A10321"/>
    <w:rsid w:val="00A1072C"/>
    <w:rsid w:val="00A11112"/>
    <w:rsid w:val="00A13C13"/>
    <w:rsid w:val="00A14894"/>
    <w:rsid w:val="00A15AF7"/>
    <w:rsid w:val="00A15BF5"/>
    <w:rsid w:val="00A16158"/>
    <w:rsid w:val="00A16270"/>
    <w:rsid w:val="00A1645D"/>
    <w:rsid w:val="00A17C55"/>
    <w:rsid w:val="00A205FA"/>
    <w:rsid w:val="00A206BB"/>
    <w:rsid w:val="00A21450"/>
    <w:rsid w:val="00A24450"/>
    <w:rsid w:val="00A24A54"/>
    <w:rsid w:val="00A2569D"/>
    <w:rsid w:val="00A26604"/>
    <w:rsid w:val="00A30719"/>
    <w:rsid w:val="00A30EE3"/>
    <w:rsid w:val="00A30F03"/>
    <w:rsid w:val="00A31341"/>
    <w:rsid w:val="00A3324E"/>
    <w:rsid w:val="00A34350"/>
    <w:rsid w:val="00A362BC"/>
    <w:rsid w:val="00A36806"/>
    <w:rsid w:val="00A36AF5"/>
    <w:rsid w:val="00A40A01"/>
    <w:rsid w:val="00A41031"/>
    <w:rsid w:val="00A418B1"/>
    <w:rsid w:val="00A428AC"/>
    <w:rsid w:val="00A44151"/>
    <w:rsid w:val="00A45145"/>
    <w:rsid w:val="00A46924"/>
    <w:rsid w:val="00A47D00"/>
    <w:rsid w:val="00A50984"/>
    <w:rsid w:val="00A50E98"/>
    <w:rsid w:val="00A512FD"/>
    <w:rsid w:val="00A5470B"/>
    <w:rsid w:val="00A60D8F"/>
    <w:rsid w:val="00A61D74"/>
    <w:rsid w:val="00A639A5"/>
    <w:rsid w:val="00A66902"/>
    <w:rsid w:val="00A7062E"/>
    <w:rsid w:val="00A70C58"/>
    <w:rsid w:val="00A714C3"/>
    <w:rsid w:val="00A731E8"/>
    <w:rsid w:val="00A7347B"/>
    <w:rsid w:val="00A73614"/>
    <w:rsid w:val="00A740AF"/>
    <w:rsid w:val="00A833C9"/>
    <w:rsid w:val="00A90D26"/>
    <w:rsid w:val="00A9135D"/>
    <w:rsid w:val="00A91492"/>
    <w:rsid w:val="00A919B1"/>
    <w:rsid w:val="00A93FB2"/>
    <w:rsid w:val="00AA377D"/>
    <w:rsid w:val="00AA37AF"/>
    <w:rsid w:val="00AA387F"/>
    <w:rsid w:val="00AA3C8A"/>
    <w:rsid w:val="00AA55ED"/>
    <w:rsid w:val="00AA57A7"/>
    <w:rsid w:val="00AA5BC4"/>
    <w:rsid w:val="00AA66B0"/>
    <w:rsid w:val="00AA70B6"/>
    <w:rsid w:val="00AA762A"/>
    <w:rsid w:val="00AB707F"/>
    <w:rsid w:val="00AC1BC5"/>
    <w:rsid w:val="00AC1FDB"/>
    <w:rsid w:val="00AC3711"/>
    <w:rsid w:val="00AC40C5"/>
    <w:rsid w:val="00AD0DA6"/>
    <w:rsid w:val="00AD1C95"/>
    <w:rsid w:val="00AD56AC"/>
    <w:rsid w:val="00AD5AC1"/>
    <w:rsid w:val="00AD5BB0"/>
    <w:rsid w:val="00AE1724"/>
    <w:rsid w:val="00AE5A00"/>
    <w:rsid w:val="00AF0389"/>
    <w:rsid w:val="00AF06F7"/>
    <w:rsid w:val="00AF1521"/>
    <w:rsid w:val="00B00169"/>
    <w:rsid w:val="00B026B0"/>
    <w:rsid w:val="00B03BC5"/>
    <w:rsid w:val="00B04D40"/>
    <w:rsid w:val="00B0571A"/>
    <w:rsid w:val="00B060F5"/>
    <w:rsid w:val="00B06515"/>
    <w:rsid w:val="00B1132E"/>
    <w:rsid w:val="00B11BEB"/>
    <w:rsid w:val="00B15DEC"/>
    <w:rsid w:val="00B179A6"/>
    <w:rsid w:val="00B2083C"/>
    <w:rsid w:val="00B216B3"/>
    <w:rsid w:val="00B24776"/>
    <w:rsid w:val="00B254F9"/>
    <w:rsid w:val="00B2693A"/>
    <w:rsid w:val="00B27DA4"/>
    <w:rsid w:val="00B27FF3"/>
    <w:rsid w:val="00B30233"/>
    <w:rsid w:val="00B350D3"/>
    <w:rsid w:val="00B360CB"/>
    <w:rsid w:val="00B41925"/>
    <w:rsid w:val="00B42771"/>
    <w:rsid w:val="00B438B9"/>
    <w:rsid w:val="00B44EBE"/>
    <w:rsid w:val="00B45981"/>
    <w:rsid w:val="00B47939"/>
    <w:rsid w:val="00B5242D"/>
    <w:rsid w:val="00B5302A"/>
    <w:rsid w:val="00B53497"/>
    <w:rsid w:val="00B53A6B"/>
    <w:rsid w:val="00B554CF"/>
    <w:rsid w:val="00B607BE"/>
    <w:rsid w:val="00B62E2B"/>
    <w:rsid w:val="00B635CE"/>
    <w:rsid w:val="00B63DB9"/>
    <w:rsid w:val="00B67294"/>
    <w:rsid w:val="00B67ACA"/>
    <w:rsid w:val="00B70B42"/>
    <w:rsid w:val="00B70E9A"/>
    <w:rsid w:val="00B71779"/>
    <w:rsid w:val="00B71F89"/>
    <w:rsid w:val="00B7311A"/>
    <w:rsid w:val="00B74291"/>
    <w:rsid w:val="00B75846"/>
    <w:rsid w:val="00B7771E"/>
    <w:rsid w:val="00B80046"/>
    <w:rsid w:val="00B814D6"/>
    <w:rsid w:val="00B90DBD"/>
    <w:rsid w:val="00B91696"/>
    <w:rsid w:val="00B921CD"/>
    <w:rsid w:val="00B921F2"/>
    <w:rsid w:val="00B92264"/>
    <w:rsid w:val="00B94EEF"/>
    <w:rsid w:val="00B962FD"/>
    <w:rsid w:val="00B96348"/>
    <w:rsid w:val="00B96F4C"/>
    <w:rsid w:val="00B97E3C"/>
    <w:rsid w:val="00BA56B7"/>
    <w:rsid w:val="00BA79EC"/>
    <w:rsid w:val="00BB097F"/>
    <w:rsid w:val="00BB5AA9"/>
    <w:rsid w:val="00BB6BE8"/>
    <w:rsid w:val="00BC0A06"/>
    <w:rsid w:val="00BC0F02"/>
    <w:rsid w:val="00BC22EE"/>
    <w:rsid w:val="00BC3679"/>
    <w:rsid w:val="00BC4EF2"/>
    <w:rsid w:val="00BC6020"/>
    <w:rsid w:val="00BC639F"/>
    <w:rsid w:val="00BC6993"/>
    <w:rsid w:val="00BD3E52"/>
    <w:rsid w:val="00BD3E54"/>
    <w:rsid w:val="00BD466B"/>
    <w:rsid w:val="00BE0473"/>
    <w:rsid w:val="00BE1854"/>
    <w:rsid w:val="00BE38D2"/>
    <w:rsid w:val="00BE4D67"/>
    <w:rsid w:val="00BE5EE1"/>
    <w:rsid w:val="00BE6918"/>
    <w:rsid w:val="00BF0537"/>
    <w:rsid w:val="00BF2D24"/>
    <w:rsid w:val="00BF3263"/>
    <w:rsid w:val="00BF6DC4"/>
    <w:rsid w:val="00BF70E7"/>
    <w:rsid w:val="00BF7E44"/>
    <w:rsid w:val="00C007CE"/>
    <w:rsid w:val="00C00D15"/>
    <w:rsid w:val="00C03A37"/>
    <w:rsid w:val="00C04DF6"/>
    <w:rsid w:val="00C0676A"/>
    <w:rsid w:val="00C07352"/>
    <w:rsid w:val="00C07792"/>
    <w:rsid w:val="00C107F0"/>
    <w:rsid w:val="00C12256"/>
    <w:rsid w:val="00C208CF"/>
    <w:rsid w:val="00C236CE"/>
    <w:rsid w:val="00C24E5F"/>
    <w:rsid w:val="00C268BF"/>
    <w:rsid w:val="00C40A7A"/>
    <w:rsid w:val="00C4180F"/>
    <w:rsid w:val="00C45668"/>
    <w:rsid w:val="00C46CF1"/>
    <w:rsid w:val="00C46EC7"/>
    <w:rsid w:val="00C4729F"/>
    <w:rsid w:val="00C5152D"/>
    <w:rsid w:val="00C51929"/>
    <w:rsid w:val="00C51BE2"/>
    <w:rsid w:val="00C51C05"/>
    <w:rsid w:val="00C51C60"/>
    <w:rsid w:val="00C52C85"/>
    <w:rsid w:val="00C53057"/>
    <w:rsid w:val="00C54231"/>
    <w:rsid w:val="00C54BAC"/>
    <w:rsid w:val="00C54D60"/>
    <w:rsid w:val="00C5513F"/>
    <w:rsid w:val="00C56E28"/>
    <w:rsid w:val="00C57AC4"/>
    <w:rsid w:val="00C6069F"/>
    <w:rsid w:val="00C61032"/>
    <w:rsid w:val="00C61890"/>
    <w:rsid w:val="00C61BA9"/>
    <w:rsid w:val="00C62D3E"/>
    <w:rsid w:val="00C63D94"/>
    <w:rsid w:val="00C64146"/>
    <w:rsid w:val="00C64A72"/>
    <w:rsid w:val="00C65638"/>
    <w:rsid w:val="00C67447"/>
    <w:rsid w:val="00C67607"/>
    <w:rsid w:val="00C67702"/>
    <w:rsid w:val="00C73C96"/>
    <w:rsid w:val="00C73F6E"/>
    <w:rsid w:val="00C75B2C"/>
    <w:rsid w:val="00C75FF2"/>
    <w:rsid w:val="00C8052F"/>
    <w:rsid w:val="00C80AB0"/>
    <w:rsid w:val="00C81C3C"/>
    <w:rsid w:val="00C82566"/>
    <w:rsid w:val="00C873E1"/>
    <w:rsid w:val="00C87DE7"/>
    <w:rsid w:val="00C90A1E"/>
    <w:rsid w:val="00C92003"/>
    <w:rsid w:val="00C9390E"/>
    <w:rsid w:val="00C969D4"/>
    <w:rsid w:val="00CA00A3"/>
    <w:rsid w:val="00CA0B16"/>
    <w:rsid w:val="00CA55A8"/>
    <w:rsid w:val="00CA6682"/>
    <w:rsid w:val="00CA6E69"/>
    <w:rsid w:val="00CA732D"/>
    <w:rsid w:val="00CA797C"/>
    <w:rsid w:val="00CB0BEB"/>
    <w:rsid w:val="00CB12EF"/>
    <w:rsid w:val="00CB1E66"/>
    <w:rsid w:val="00CB2421"/>
    <w:rsid w:val="00CB5941"/>
    <w:rsid w:val="00CB6CBE"/>
    <w:rsid w:val="00CC007F"/>
    <w:rsid w:val="00CD0FD1"/>
    <w:rsid w:val="00CD13AD"/>
    <w:rsid w:val="00CD1B9C"/>
    <w:rsid w:val="00CD268B"/>
    <w:rsid w:val="00CD307E"/>
    <w:rsid w:val="00CD50C2"/>
    <w:rsid w:val="00CD53D4"/>
    <w:rsid w:val="00CE2A21"/>
    <w:rsid w:val="00CE46D7"/>
    <w:rsid w:val="00CE554F"/>
    <w:rsid w:val="00CE5DFD"/>
    <w:rsid w:val="00CF0B28"/>
    <w:rsid w:val="00CF0CF9"/>
    <w:rsid w:val="00CF0F6A"/>
    <w:rsid w:val="00CF214B"/>
    <w:rsid w:val="00CF2722"/>
    <w:rsid w:val="00CF38B5"/>
    <w:rsid w:val="00D01EDA"/>
    <w:rsid w:val="00D04A9E"/>
    <w:rsid w:val="00D058AB"/>
    <w:rsid w:val="00D1089C"/>
    <w:rsid w:val="00D109EA"/>
    <w:rsid w:val="00D10B40"/>
    <w:rsid w:val="00D12D17"/>
    <w:rsid w:val="00D150D6"/>
    <w:rsid w:val="00D212B9"/>
    <w:rsid w:val="00D2223F"/>
    <w:rsid w:val="00D2287D"/>
    <w:rsid w:val="00D23421"/>
    <w:rsid w:val="00D257F7"/>
    <w:rsid w:val="00D261AA"/>
    <w:rsid w:val="00D2743F"/>
    <w:rsid w:val="00D3052F"/>
    <w:rsid w:val="00D31E0C"/>
    <w:rsid w:val="00D326A6"/>
    <w:rsid w:val="00D32D4F"/>
    <w:rsid w:val="00D352C3"/>
    <w:rsid w:val="00D3732B"/>
    <w:rsid w:val="00D4196C"/>
    <w:rsid w:val="00D431CE"/>
    <w:rsid w:val="00D44E8B"/>
    <w:rsid w:val="00D4539D"/>
    <w:rsid w:val="00D472BE"/>
    <w:rsid w:val="00D4757C"/>
    <w:rsid w:val="00D558FD"/>
    <w:rsid w:val="00D56C05"/>
    <w:rsid w:val="00D61E4D"/>
    <w:rsid w:val="00D64AF1"/>
    <w:rsid w:val="00D65E1E"/>
    <w:rsid w:val="00D663D5"/>
    <w:rsid w:val="00D67A8C"/>
    <w:rsid w:val="00D67AFE"/>
    <w:rsid w:val="00D716E9"/>
    <w:rsid w:val="00D731D0"/>
    <w:rsid w:val="00D75762"/>
    <w:rsid w:val="00D75F25"/>
    <w:rsid w:val="00D76D27"/>
    <w:rsid w:val="00D811AB"/>
    <w:rsid w:val="00D83DF1"/>
    <w:rsid w:val="00D845EC"/>
    <w:rsid w:val="00D86040"/>
    <w:rsid w:val="00D87B6B"/>
    <w:rsid w:val="00D91E84"/>
    <w:rsid w:val="00D928B9"/>
    <w:rsid w:val="00D93314"/>
    <w:rsid w:val="00D95B32"/>
    <w:rsid w:val="00D978D1"/>
    <w:rsid w:val="00DA1DC4"/>
    <w:rsid w:val="00DA2395"/>
    <w:rsid w:val="00DA2784"/>
    <w:rsid w:val="00DA334D"/>
    <w:rsid w:val="00DA4A2D"/>
    <w:rsid w:val="00DA5561"/>
    <w:rsid w:val="00DA7AD1"/>
    <w:rsid w:val="00DB42CF"/>
    <w:rsid w:val="00DB51B1"/>
    <w:rsid w:val="00DB5DE3"/>
    <w:rsid w:val="00DB7816"/>
    <w:rsid w:val="00DC062A"/>
    <w:rsid w:val="00DC10DD"/>
    <w:rsid w:val="00DC227A"/>
    <w:rsid w:val="00DD061C"/>
    <w:rsid w:val="00DD1078"/>
    <w:rsid w:val="00DD14BC"/>
    <w:rsid w:val="00DD1FF6"/>
    <w:rsid w:val="00DD28A5"/>
    <w:rsid w:val="00DD3175"/>
    <w:rsid w:val="00DD46FD"/>
    <w:rsid w:val="00DD4EFA"/>
    <w:rsid w:val="00DD59FF"/>
    <w:rsid w:val="00DD7A3D"/>
    <w:rsid w:val="00DE2B61"/>
    <w:rsid w:val="00DE4307"/>
    <w:rsid w:val="00DE62DE"/>
    <w:rsid w:val="00DF0A66"/>
    <w:rsid w:val="00DF1952"/>
    <w:rsid w:val="00E0192A"/>
    <w:rsid w:val="00E039D4"/>
    <w:rsid w:val="00E047F8"/>
    <w:rsid w:val="00E04F17"/>
    <w:rsid w:val="00E073EC"/>
    <w:rsid w:val="00E10122"/>
    <w:rsid w:val="00E10A4D"/>
    <w:rsid w:val="00E10AB0"/>
    <w:rsid w:val="00E117D7"/>
    <w:rsid w:val="00E1558B"/>
    <w:rsid w:val="00E1603C"/>
    <w:rsid w:val="00E16632"/>
    <w:rsid w:val="00E174B5"/>
    <w:rsid w:val="00E200CB"/>
    <w:rsid w:val="00E202AA"/>
    <w:rsid w:val="00E20391"/>
    <w:rsid w:val="00E210BC"/>
    <w:rsid w:val="00E23A03"/>
    <w:rsid w:val="00E24EBC"/>
    <w:rsid w:val="00E269DA"/>
    <w:rsid w:val="00E30533"/>
    <w:rsid w:val="00E309B4"/>
    <w:rsid w:val="00E319D0"/>
    <w:rsid w:val="00E31DED"/>
    <w:rsid w:val="00E324D7"/>
    <w:rsid w:val="00E34D1D"/>
    <w:rsid w:val="00E35279"/>
    <w:rsid w:val="00E36B09"/>
    <w:rsid w:val="00E371F9"/>
    <w:rsid w:val="00E37FE0"/>
    <w:rsid w:val="00E40CFE"/>
    <w:rsid w:val="00E4134F"/>
    <w:rsid w:val="00E44CCD"/>
    <w:rsid w:val="00E46385"/>
    <w:rsid w:val="00E4712F"/>
    <w:rsid w:val="00E47E72"/>
    <w:rsid w:val="00E516CB"/>
    <w:rsid w:val="00E516DD"/>
    <w:rsid w:val="00E523F0"/>
    <w:rsid w:val="00E52FF2"/>
    <w:rsid w:val="00E54C2A"/>
    <w:rsid w:val="00E55644"/>
    <w:rsid w:val="00E56B74"/>
    <w:rsid w:val="00E57DB5"/>
    <w:rsid w:val="00E62818"/>
    <w:rsid w:val="00E6375E"/>
    <w:rsid w:val="00E63970"/>
    <w:rsid w:val="00E66E96"/>
    <w:rsid w:val="00E6740B"/>
    <w:rsid w:val="00E71BB2"/>
    <w:rsid w:val="00E71C4D"/>
    <w:rsid w:val="00E71DBA"/>
    <w:rsid w:val="00E73644"/>
    <w:rsid w:val="00E766F1"/>
    <w:rsid w:val="00E82FA5"/>
    <w:rsid w:val="00E83896"/>
    <w:rsid w:val="00E862CC"/>
    <w:rsid w:val="00E8668E"/>
    <w:rsid w:val="00E876BF"/>
    <w:rsid w:val="00E904CC"/>
    <w:rsid w:val="00E926D4"/>
    <w:rsid w:val="00E9385D"/>
    <w:rsid w:val="00E93CC3"/>
    <w:rsid w:val="00E96A2E"/>
    <w:rsid w:val="00E97585"/>
    <w:rsid w:val="00EA1575"/>
    <w:rsid w:val="00EA1606"/>
    <w:rsid w:val="00EA3359"/>
    <w:rsid w:val="00EA3B17"/>
    <w:rsid w:val="00EA589A"/>
    <w:rsid w:val="00EA6992"/>
    <w:rsid w:val="00EA7F3B"/>
    <w:rsid w:val="00EB0F32"/>
    <w:rsid w:val="00EB2447"/>
    <w:rsid w:val="00EB2ECF"/>
    <w:rsid w:val="00EB380C"/>
    <w:rsid w:val="00EB410C"/>
    <w:rsid w:val="00EB41D3"/>
    <w:rsid w:val="00EB7A2A"/>
    <w:rsid w:val="00EC2899"/>
    <w:rsid w:val="00EC2C78"/>
    <w:rsid w:val="00EC6FD7"/>
    <w:rsid w:val="00ED004D"/>
    <w:rsid w:val="00ED1D5C"/>
    <w:rsid w:val="00ED3765"/>
    <w:rsid w:val="00ED5BAF"/>
    <w:rsid w:val="00ED62BD"/>
    <w:rsid w:val="00ED7819"/>
    <w:rsid w:val="00ED7E9A"/>
    <w:rsid w:val="00EE11FB"/>
    <w:rsid w:val="00EE2E99"/>
    <w:rsid w:val="00EE3A79"/>
    <w:rsid w:val="00EE7C79"/>
    <w:rsid w:val="00EF0807"/>
    <w:rsid w:val="00EF1626"/>
    <w:rsid w:val="00EF2F22"/>
    <w:rsid w:val="00EF32EC"/>
    <w:rsid w:val="00EF7707"/>
    <w:rsid w:val="00EF7B1D"/>
    <w:rsid w:val="00F00C0F"/>
    <w:rsid w:val="00F00C91"/>
    <w:rsid w:val="00F033C1"/>
    <w:rsid w:val="00F0393E"/>
    <w:rsid w:val="00F03CE5"/>
    <w:rsid w:val="00F061E7"/>
    <w:rsid w:val="00F10622"/>
    <w:rsid w:val="00F11FAF"/>
    <w:rsid w:val="00F20170"/>
    <w:rsid w:val="00F2246D"/>
    <w:rsid w:val="00F231EE"/>
    <w:rsid w:val="00F233D8"/>
    <w:rsid w:val="00F233E6"/>
    <w:rsid w:val="00F238FD"/>
    <w:rsid w:val="00F23BB4"/>
    <w:rsid w:val="00F273E2"/>
    <w:rsid w:val="00F322C2"/>
    <w:rsid w:val="00F324AB"/>
    <w:rsid w:val="00F33E4D"/>
    <w:rsid w:val="00F34B9A"/>
    <w:rsid w:val="00F36B9F"/>
    <w:rsid w:val="00F37FD9"/>
    <w:rsid w:val="00F4095D"/>
    <w:rsid w:val="00F4294F"/>
    <w:rsid w:val="00F42B6B"/>
    <w:rsid w:val="00F43A15"/>
    <w:rsid w:val="00F44122"/>
    <w:rsid w:val="00F444C7"/>
    <w:rsid w:val="00F445EA"/>
    <w:rsid w:val="00F46363"/>
    <w:rsid w:val="00F46D27"/>
    <w:rsid w:val="00F46F12"/>
    <w:rsid w:val="00F50748"/>
    <w:rsid w:val="00F50C1B"/>
    <w:rsid w:val="00F512B6"/>
    <w:rsid w:val="00F51439"/>
    <w:rsid w:val="00F53DDD"/>
    <w:rsid w:val="00F55D6F"/>
    <w:rsid w:val="00F5712C"/>
    <w:rsid w:val="00F6099A"/>
    <w:rsid w:val="00F619CF"/>
    <w:rsid w:val="00F62342"/>
    <w:rsid w:val="00F6286A"/>
    <w:rsid w:val="00F64F43"/>
    <w:rsid w:val="00F64F52"/>
    <w:rsid w:val="00F66C5D"/>
    <w:rsid w:val="00F67B46"/>
    <w:rsid w:val="00F739BF"/>
    <w:rsid w:val="00F74B23"/>
    <w:rsid w:val="00F74E11"/>
    <w:rsid w:val="00F76B06"/>
    <w:rsid w:val="00F80654"/>
    <w:rsid w:val="00F8356F"/>
    <w:rsid w:val="00F860B7"/>
    <w:rsid w:val="00F866C4"/>
    <w:rsid w:val="00F871AB"/>
    <w:rsid w:val="00F877C8"/>
    <w:rsid w:val="00F909FE"/>
    <w:rsid w:val="00F91B78"/>
    <w:rsid w:val="00F91D3F"/>
    <w:rsid w:val="00F93BD4"/>
    <w:rsid w:val="00F9616A"/>
    <w:rsid w:val="00F96C24"/>
    <w:rsid w:val="00F96E3C"/>
    <w:rsid w:val="00FA5583"/>
    <w:rsid w:val="00FA667D"/>
    <w:rsid w:val="00FA7345"/>
    <w:rsid w:val="00FA7699"/>
    <w:rsid w:val="00FB0BD9"/>
    <w:rsid w:val="00FB63D9"/>
    <w:rsid w:val="00FC07A2"/>
    <w:rsid w:val="00FC09BB"/>
    <w:rsid w:val="00FC113A"/>
    <w:rsid w:val="00FC1EE9"/>
    <w:rsid w:val="00FC382B"/>
    <w:rsid w:val="00FC7E1C"/>
    <w:rsid w:val="00FD2C61"/>
    <w:rsid w:val="00FD2FA4"/>
    <w:rsid w:val="00FD3A5E"/>
    <w:rsid w:val="00FD3EC0"/>
    <w:rsid w:val="00FD6E20"/>
    <w:rsid w:val="00FD7681"/>
    <w:rsid w:val="00FD7C97"/>
    <w:rsid w:val="00FE18E0"/>
    <w:rsid w:val="00FE3199"/>
    <w:rsid w:val="00FE363F"/>
    <w:rsid w:val="00FE7B89"/>
    <w:rsid w:val="00FF166A"/>
    <w:rsid w:val="00FF31FC"/>
    <w:rsid w:val="00FF3BD6"/>
    <w:rsid w:val="00FF48E8"/>
    <w:rsid w:val="00FF549F"/>
    <w:rsid w:val="00FF5BFB"/>
    <w:rsid w:val="00FF735C"/>
    <w:rsid w:val="0283BE06"/>
    <w:rsid w:val="03CC750B"/>
    <w:rsid w:val="045FF67D"/>
    <w:rsid w:val="07A53E8F"/>
    <w:rsid w:val="0BD2ED8F"/>
    <w:rsid w:val="0C2F2724"/>
    <w:rsid w:val="15745077"/>
    <w:rsid w:val="1C1824FB"/>
    <w:rsid w:val="1E18A925"/>
    <w:rsid w:val="2016907F"/>
    <w:rsid w:val="22C860CF"/>
    <w:rsid w:val="23821D46"/>
    <w:rsid w:val="24871B10"/>
    <w:rsid w:val="2D174F0C"/>
    <w:rsid w:val="3114EF56"/>
    <w:rsid w:val="313CC760"/>
    <w:rsid w:val="31F744A1"/>
    <w:rsid w:val="3372241D"/>
    <w:rsid w:val="3D6DD532"/>
    <w:rsid w:val="4103AC5E"/>
    <w:rsid w:val="41B13294"/>
    <w:rsid w:val="44CCC76F"/>
    <w:rsid w:val="46544BEE"/>
    <w:rsid w:val="4D4F0CA2"/>
    <w:rsid w:val="4D7FE6C2"/>
    <w:rsid w:val="4F0E36D5"/>
    <w:rsid w:val="530471EC"/>
    <w:rsid w:val="5833B458"/>
    <w:rsid w:val="5A665750"/>
    <w:rsid w:val="615F2001"/>
    <w:rsid w:val="65108BFD"/>
    <w:rsid w:val="67D24E9C"/>
    <w:rsid w:val="67F213A3"/>
    <w:rsid w:val="6C4AA963"/>
    <w:rsid w:val="7155C4E4"/>
    <w:rsid w:val="74CDC79F"/>
    <w:rsid w:val="771F5470"/>
    <w:rsid w:val="79C67B4B"/>
    <w:rsid w:val="7DD751C1"/>
  </w:rsids>
  <m:mathPr>
    <m:mathFont m:val="Cambria Math"/>
    <m:brkBin m:val="before"/>
    <m:brkBinSub m:val="--"/>
    <m:smallFrac m:val="0"/>
    <m:dispDef/>
    <m:lMargin m:val="0"/>
    <m:rMargin m:val="0"/>
    <m:defJc m:val="centerGroup"/>
    <m:wrapIndent m:val="1440"/>
    <m:intLim m:val="subSup"/>
    <m:naryLim m:val="undOvr"/>
  </m:mathPr>
  <w:themeFontLang w:val="en-AU"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BF16A0"/>
  <w15:chartTrackingRefBased/>
  <w15:docId w15:val="{1EBC448B-DF06-40A9-B047-A266258537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3"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18"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73F6"/>
    <w:pPr>
      <w:spacing w:after="200" w:line="276" w:lineRule="auto"/>
    </w:pPr>
    <w:rPr>
      <w:rFonts w:ascii="Cambria" w:hAnsi="Cambria"/>
    </w:rPr>
  </w:style>
  <w:style w:type="paragraph" w:styleId="Heading1">
    <w:name w:val="heading 1"/>
    <w:next w:val="Normal"/>
    <w:link w:val="Heading1Char"/>
    <w:uiPriority w:val="1"/>
    <w:qFormat/>
    <w:rsid w:val="00377D94"/>
    <w:pPr>
      <w:widowControl w:val="0"/>
      <w:spacing w:before="360" w:after="0" w:line="240" w:lineRule="auto"/>
      <w:contextualSpacing/>
      <w:outlineLvl w:val="0"/>
    </w:pPr>
    <w:rPr>
      <w:rFonts w:ascii="Calibri" w:hAnsi="Calibri"/>
      <w:b/>
      <w:bCs/>
      <w:color w:val="000000"/>
      <w:spacing w:val="5"/>
      <w:kern w:val="28"/>
      <w:sz w:val="72"/>
      <w:szCs w:val="28"/>
    </w:rPr>
  </w:style>
  <w:style w:type="paragraph" w:styleId="Heading2">
    <w:name w:val="heading 2"/>
    <w:next w:val="Normal"/>
    <w:link w:val="Heading2Char"/>
    <w:uiPriority w:val="3"/>
    <w:rsid w:val="003B766F"/>
    <w:pPr>
      <w:keepNext/>
      <w:keepLines/>
      <w:pageBreakBefore/>
      <w:spacing w:line="240" w:lineRule="auto"/>
      <w:outlineLvl w:val="1"/>
    </w:pPr>
    <w:rPr>
      <w:rFonts w:ascii="Calibri" w:eastAsiaTheme="minorEastAsia" w:hAnsi="Calibri"/>
      <w:bCs/>
      <w:sz w:val="48"/>
      <w:szCs w:val="48"/>
      <w:lang w:eastAsia="ja-JP"/>
    </w:rPr>
  </w:style>
  <w:style w:type="paragraph" w:styleId="Heading3">
    <w:name w:val="heading 3"/>
    <w:next w:val="Normal"/>
    <w:link w:val="Heading3Char"/>
    <w:uiPriority w:val="4"/>
    <w:qFormat/>
    <w:rsid w:val="003F5EA6"/>
    <w:pPr>
      <w:keepNext/>
      <w:keepLines/>
      <w:numPr>
        <w:numId w:val="33"/>
      </w:numPr>
      <w:spacing w:after="0" w:line="240" w:lineRule="auto"/>
      <w:outlineLvl w:val="2"/>
    </w:pPr>
    <w:rPr>
      <w:rFonts w:ascii="Calibri" w:eastAsia="Times New Roman" w:hAnsi="Calibri" w:cs="Times New Roman"/>
      <w:b/>
      <w:bCs/>
      <w:sz w:val="36"/>
      <w:szCs w:val="24"/>
    </w:rPr>
  </w:style>
  <w:style w:type="paragraph" w:styleId="Heading4">
    <w:name w:val="heading 4"/>
    <w:next w:val="Normal"/>
    <w:link w:val="Heading4Char"/>
    <w:uiPriority w:val="5"/>
    <w:qFormat/>
    <w:rsid w:val="0098225A"/>
    <w:pPr>
      <w:keepNext/>
      <w:numPr>
        <w:numId w:val="25"/>
      </w:numPr>
      <w:spacing w:after="0" w:line="240" w:lineRule="auto"/>
      <w:outlineLvl w:val="3"/>
    </w:pPr>
    <w:rPr>
      <w:rFonts w:ascii="Calibri" w:eastAsia="Times New Roman" w:hAnsi="Calibri" w:cs="Times New Roman"/>
      <w:b/>
      <w:bCs/>
      <w:sz w:val="28"/>
      <w:szCs w:val="24"/>
    </w:rPr>
  </w:style>
  <w:style w:type="paragraph" w:styleId="Heading5">
    <w:name w:val="heading 5"/>
    <w:basedOn w:val="Normal"/>
    <w:next w:val="Normal"/>
    <w:link w:val="Heading5Char"/>
    <w:uiPriority w:val="6"/>
    <w:rsid w:val="0098225A"/>
    <w:pPr>
      <w:keepNext/>
      <w:keepLines/>
      <w:spacing w:after="0" w:line="240" w:lineRule="auto"/>
      <w:outlineLvl w:val="4"/>
    </w:pPr>
    <w:rPr>
      <w:rFonts w:ascii="Calibri" w:hAnsi="Calibri"/>
      <w:b/>
    </w:rPr>
  </w:style>
  <w:style w:type="paragraph" w:styleId="Heading6">
    <w:name w:val="heading 6"/>
    <w:basedOn w:val="Normal"/>
    <w:next w:val="Normal"/>
    <w:link w:val="Heading6Char"/>
    <w:uiPriority w:val="9"/>
    <w:semiHidden/>
    <w:qFormat/>
    <w:rsid w:val="001E5D7C"/>
    <w:pPr>
      <w:keepNext/>
      <w:keepLines/>
      <w:numPr>
        <w:ilvl w:val="5"/>
        <w:numId w:val="10"/>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qFormat/>
    <w:rsid w:val="001E5D7C"/>
    <w:pPr>
      <w:keepNext/>
      <w:keepLines/>
      <w:numPr>
        <w:ilvl w:val="6"/>
        <w:numId w:val="10"/>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qFormat/>
    <w:rsid w:val="001E5D7C"/>
    <w:pPr>
      <w:keepNext/>
      <w:keepLines/>
      <w:numPr>
        <w:ilvl w:val="7"/>
        <w:numId w:val="10"/>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qFormat/>
    <w:rsid w:val="001E5D7C"/>
    <w:pPr>
      <w:keepNext/>
      <w:keepLines/>
      <w:numPr>
        <w:ilvl w:val="8"/>
        <w:numId w:val="10"/>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377D94"/>
    <w:rPr>
      <w:rFonts w:ascii="Calibri" w:hAnsi="Calibri"/>
      <w:b/>
      <w:bCs/>
      <w:color w:val="000000"/>
      <w:spacing w:val="5"/>
      <w:kern w:val="28"/>
      <w:sz w:val="72"/>
      <w:szCs w:val="28"/>
    </w:rPr>
  </w:style>
  <w:style w:type="character" w:customStyle="1" w:styleId="Heading2Char">
    <w:name w:val="Heading 2 Char"/>
    <w:basedOn w:val="DefaultParagraphFont"/>
    <w:link w:val="Heading2"/>
    <w:uiPriority w:val="3"/>
    <w:rsid w:val="003B766F"/>
    <w:rPr>
      <w:rFonts w:ascii="Calibri" w:eastAsiaTheme="minorEastAsia" w:hAnsi="Calibri"/>
      <w:bCs/>
      <w:sz w:val="48"/>
      <w:szCs w:val="48"/>
      <w:lang w:eastAsia="ja-JP"/>
    </w:rPr>
  </w:style>
  <w:style w:type="character" w:customStyle="1" w:styleId="Heading3Char">
    <w:name w:val="Heading 3 Char"/>
    <w:basedOn w:val="DefaultParagraphFont"/>
    <w:link w:val="Heading3"/>
    <w:uiPriority w:val="4"/>
    <w:rsid w:val="003F5EA6"/>
    <w:rPr>
      <w:rFonts w:ascii="Calibri" w:eastAsia="Times New Roman" w:hAnsi="Calibri" w:cs="Times New Roman"/>
      <w:b/>
      <w:bCs/>
      <w:sz w:val="36"/>
      <w:szCs w:val="24"/>
    </w:rPr>
  </w:style>
  <w:style w:type="table" w:styleId="TableGrid">
    <w:name w:val="Table Grid"/>
    <w:basedOn w:val="TableNormal"/>
    <w:rsid w:val="00377D94"/>
    <w:pPr>
      <w:spacing w:before="60" w:after="60" w:line="240" w:lineRule="auto"/>
    </w:pPr>
    <w:rPr>
      <w:rFonts w:ascii="Cambria" w:eastAsia="Times New Roman" w:hAnsi="Cambria" w:cs="Times New Roman"/>
      <w:sz w:val="18"/>
      <w:szCs w:val="20"/>
      <w:lang w:eastAsia="en-A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next w:val="Normal"/>
    <w:uiPriority w:val="39"/>
    <w:qFormat/>
    <w:rsid w:val="00377D94"/>
    <w:pPr>
      <w:spacing w:before="480" w:after="0" w:line="276" w:lineRule="auto"/>
    </w:pPr>
    <w:rPr>
      <w:rFonts w:ascii="Calibri" w:eastAsiaTheme="minorEastAsia" w:hAnsi="Calibri"/>
      <w:bCs/>
      <w:color w:val="000000"/>
      <w:sz w:val="56"/>
      <w:szCs w:val="28"/>
      <w:lang w:eastAsia="ja-JP"/>
    </w:rPr>
  </w:style>
  <w:style w:type="paragraph" w:styleId="TOC1">
    <w:name w:val="toc 1"/>
    <w:basedOn w:val="Normal"/>
    <w:next w:val="Normal"/>
    <w:uiPriority w:val="39"/>
    <w:unhideWhenUsed/>
    <w:qFormat/>
    <w:rsid w:val="00377D94"/>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qFormat/>
    <w:rsid w:val="00377D94"/>
    <w:pPr>
      <w:tabs>
        <w:tab w:val="left" w:pos="851"/>
        <w:tab w:val="right" w:leader="dot" w:pos="9060"/>
      </w:tabs>
      <w:spacing w:before="120" w:after="120" w:line="240" w:lineRule="auto"/>
      <w:ind w:left="851" w:hanging="425"/>
    </w:pPr>
    <w:rPr>
      <w:noProof/>
    </w:rPr>
  </w:style>
  <w:style w:type="character" w:styleId="Hyperlink">
    <w:name w:val="Hyperlink"/>
    <w:basedOn w:val="DefaultParagraphFont"/>
    <w:uiPriority w:val="99"/>
    <w:qFormat/>
    <w:rsid w:val="00377D94"/>
    <w:rPr>
      <w:color w:val="165788"/>
      <w:u w:val="single"/>
    </w:rPr>
  </w:style>
  <w:style w:type="paragraph" w:styleId="ListBullet">
    <w:name w:val="List Bullet"/>
    <w:basedOn w:val="Normal"/>
    <w:uiPriority w:val="99"/>
    <w:qFormat/>
    <w:rsid w:val="00377D94"/>
    <w:pPr>
      <w:numPr>
        <w:numId w:val="1"/>
      </w:numPr>
      <w:spacing w:before="120" w:after="120"/>
    </w:pPr>
  </w:style>
  <w:style w:type="paragraph" w:styleId="TableofFigures">
    <w:name w:val="table of figures"/>
    <w:basedOn w:val="Normal"/>
    <w:next w:val="Normal"/>
    <w:uiPriority w:val="99"/>
    <w:rsid w:val="00377D94"/>
    <w:pPr>
      <w:tabs>
        <w:tab w:val="left" w:pos="1134"/>
        <w:tab w:val="right" w:leader="dot" w:pos="9060"/>
      </w:tabs>
      <w:spacing w:before="120" w:after="120" w:line="240" w:lineRule="auto"/>
      <w:ind w:left="1134" w:hanging="1134"/>
    </w:pPr>
    <w:rPr>
      <w:noProof/>
    </w:rPr>
  </w:style>
  <w:style w:type="paragraph" w:customStyle="1" w:styleId="TableText">
    <w:name w:val="Table Text"/>
    <w:uiPriority w:val="13"/>
    <w:qFormat/>
    <w:rsid w:val="00377D94"/>
    <w:pPr>
      <w:spacing w:before="60" w:after="60" w:line="240" w:lineRule="auto"/>
    </w:pPr>
    <w:rPr>
      <w:rFonts w:ascii="Cambria" w:hAnsi="Cambria"/>
      <w:sz w:val="18"/>
    </w:rPr>
  </w:style>
  <w:style w:type="paragraph" w:customStyle="1" w:styleId="TableHeading">
    <w:name w:val="Table Heading"/>
    <w:basedOn w:val="TableText"/>
    <w:uiPriority w:val="14"/>
    <w:qFormat/>
    <w:rsid w:val="00377D94"/>
    <w:pPr>
      <w:keepNext/>
    </w:pPr>
    <w:rPr>
      <w:b/>
    </w:rPr>
  </w:style>
  <w:style w:type="paragraph" w:customStyle="1" w:styleId="AuthorOrganisationAffiliation">
    <w:name w:val="Author Organisation/Affiliation"/>
    <w:basedOn w:val="Normal"/>
    <w:next w:val="Normal"/>
    <w:uiPriority w:val="25"/>
    <w:qFormat/>
    <w:rsid w:val="00377D94"/>
    <w:pPr>
      <w:spacing w:after="720"/>
    </w:pPr>
  </w:style>
  <w:style w:type="character" w:styleId="Strong">
    <w:name w:val="Strong"/>
    <w:basedOn w:val="DefaultParagraphFont"/>
    <w:uiPriority w:val="99"/>
    <w:qFormat/>
    <w:rsid w:val="00377D94"/>
    <w:rPr>
      <w:b/>
      <w:bCs/>
    </w:rPr>
  </w:style>
  <w:style w:type="character" w:styleId="Emphasis">
    <w:name w:val="Emphasis"/>
    <w:aliases w:val="Italics"/>
    <w:uiPriority w:val="20"/>
    <w:qFormat/>
    <w:rsid w:val="00377D94"/>
    <w:rPr>
      <w:i/>
      <w:iCs/>
    </w:rPr>
  </w:style>
  <w:style w:type="paragraph" w:customStyle="1" w:styleId="Picture">
    <w:name w:val="Picture"/>
    <w:basedOn w:val="Normal"/>
    <w:uiPriority w:val="17"/>
    <w:qFormat/>
    <w:rsid w:val="00377D94"/>
    <w:pPr>
      <w:spacing w:before="120" w:after="120" w:line="240" w:lineRule="auto"/>
    </w:pPr>
    <w:rPr>
      <w:noProof/>
      <w:lang w:eastAsia="en-AU"/>
    </w:rPr>
  </w:style>
  <w:style w:type="character" w:customStyle="1" w:styleId="Bold">
    <w:name w:val="Bold"/>
    <w:uiPriority w:val="19"/>
    <w:qFormat/>
    <w:rsid w:val="00377D94"/>
    <w:rPr>
      <w:b/>
    </w:rPr>
  </w:style>
  <w:style w:type="numbering" w:customStyle="1" w:styleId="Compliance">
    <w:name w:val="Compliance"/>
    <w:uiPriority w:val="99"/>
    <w:rsid w:val="00377D94"/>
    <w:pPr>
      <w:numPr>
        <w:numId w:val="3"/>
      </w:numPr>
    </w:pPr>
  </w:style>
  <w:style w:type="paragraph" w:styleId="Header">
    <w:name w:val="header"/>
    <w:basedOn w:val="Normal"/>
    <w:link w:val="HeaderChar"/>
    <w:uiPriority w:val="26"/>
    <w:unhideWhenUsed/>
    <w:rsid w:val="00377D94"/>
    <w:pPr>
      <w:tabs>
        <w:tab w:val="center" w:pos="4513"/>
        <w:tab w:val="right" w:pos="9026"/>
      </w:tabs>
      <w:spacing w:after="0" w:line="240" w:lineRule="auto"/>
    </w:pPr>
  </w:style>
  <w:style w:type="character" w:customStyle="1" w:styleId="HeaderChar">
    <w:name w:val="Header Char"/>
    <w:basedOn w:val="DefaultParagraphFont"/>
    <w:link w:val="Header"/>
    <w:uiPriority w:val="26"/>
    <w:rsid w:val="00377D94"/>
    <w:rPr>
      <w:rFonts w:ascii="Cambria" w:hAnsi="Cambria"/>
    </w:rPr>
  </w:style>
  <w:style w:type="paragraph" w:styleId="Footer">
    <w:name w:val="footer"/>
    <w:basedOn w:val="Normal"/>
    <w:link w:val="FooterChar"/>
    <w:uiPriority w:val="99"/>
    <w:unhideWhenUsed/>
    <w:rsid w:val="00377D9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77D94"/>
    <w:rPr>
      <w:rFonts w:ascii="Cambria" w:hAnsi="Cambria"/>
    </w:rPr>
  </w:style>
  <w:style w:type="character" w:customStyle="1" w:styleId="Heading5Char">
    <w:name w:val="Heading 5 Char"/>
    <w:basedOn w:val="DefaultParagraphFont"/>
    <w:link w:val="Heading5"/>
    <w:uiPriority w:val="6"/>
    <w:rsid w:val="0098225A"/>
    <w:rPr>
      <w:rFonts w:ascii="Calibri" w:hAnsi="Calibri"/>
      <w:b/>
    </w:rPr>
  </w:style>
  <w:style w:type="character" w:customStyle="1" w:styleId="Heading4Char">
    <w:name w:val="Heading 4 Char"/>
    <w:basedOn w:val="DefaultParagraphFont"/>
    <w:link w:val="Heading4"/>
    <w:uiPriority w:val="5"/>
    <w:rsid w:val="0098225A"/>
    <w:rPr>
      <w:rFonts w:ascii="Calibri" w:eastAsia="Times New Roman" w:hAnsi="Calibri" w:cs="Times New Roman"/>
      <w:b/>
      <w:bCs/>
      <w:sz w:val="28"/>
      <w:szCs w:val="24"/>
    </w:rPr>
  </w:style>
  <w:style w:type="character" w:customStyle="1" w:styleId="Heading6Char">
    <w:name w:val="Heading 6 Char"/>
    <w:basedOn w:val="DefaultParagraphFont"/>
    <w:link w:val="Heading6"/>
    <w:uiPriority w:val="9"/>
    <w:semiHidden/>
    <w:rsid w:val="001E5D7C"/>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1E5D7C"/>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1E5D7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1E5D7C"/>
    <w:rPr>
      <w:rFonts w:asciiTheme="majorHAnsi" w:eastAsiaTheme="majorEastAsia" w:hAnsiTheme="majorHAnsi" w:cstheme="majorBidi"/>
      <w:i/>
      <w:iCs/>
      <w:color w:val="272727" w:themeColor="text1" w:themeTint="D8"/>
      <w:sz w:val="21"/>
      <w:szCs w:val="21"/>
    </w:rPr>
  </w:style>
  <w:style w:type="paragraph" w:styleId="CommentText">
    <w:name w:val="annotation text"/>
    <w:basedOn w:val="Normal"/>
    <w:link w:val="CommentTextChar"/>
    <w:uiPriority w:val="99"/>
    <w:unhideWhenUsed/>
    <w:rsid w:val="001E5D7C"/>
    <w:rPr>
      <w:sz w:val="20"/>
      <w:szCs w:val="20"/>
    </w:rPr>
  </w:style>
  <w:style w:type="character" w:customStyle="1" w:styleId="CommentTextChar">
    <w:name w:val="Comment Text Char"/>
    <w:basedOn w:val="DefaultParagraphFont"/>
    <w:link w:val="CommentText"/>
    <w:uiPriority w:val="99"/>
    <w:rsid w:val="001E5D7C"/>
    <w:rPr>
      <w:rFonts w:ascii="Cambria" w:hAnsi="Cambria"/>
      <w:sz w:val="20"/>
      <w:szCs w:val="20"/>
    </w:rPr>
  </w:style>
  <w:style w:type="character" w:styleId="CommentReference">
    <w:name w:val="annotation reference"/>
    <w:basedOn w:val="DefaultParagraphFont"/>
    <w:uiPriority w:val="99"/>
    <w:unhideWhenUsed/>
    <w:rsid w:val="001E5D7C"/>
    <w:rPr>
      <w:sz w:val="16"/>
      <w:szCs w:val="16"/>
    </w:rPr>
  </w:style>
  <w:style w:type="paragraph" w:styleId="CommentSubject">
    <w:name w:val="annotation subject"/>
    <w:basedOn w:val="CommentText"/>
    <w:next w:val="CommentText"/>
    <w:link w:val="CommentSubjectChar"/>
    <w:uiPriority w:val="99"/>
    <w:semiHidden/>
    <w:unhideWhenUsed/>
    <w:rsid w:val="001E5D7C"/>
    <w:rPr>
      <w:b/>
      <w:bCs/>
    </w:rPr>
  </w:style>
  <w:style w:type="character" w:customStyle="1" w:styleId="CommentSubjectChar">
    <w:name w:val="Comment Subject Char"/>
    <w:basedOn w:val="CommentTextChar"/>
    <w:link w:val="CommentSubject"/>
    <w:uiPriority w:val="99"/>
    <w:semiHidden/>
    <w:rsid w:val="001E5D7C"/>
    <w:rPr>
      <w:rFonts w:ascii="Cambria" w:hAnsi="Cambria"/>
      <w:b/>
      <w:bCs/>
      <w:sz w:val="20"/>
      <w:szCs w:val="20"/>
    </w:rPr>
  </w:style>
  <w:style w:type="paragraph" w:styleId="BalloonText">
    <w:name w:val="Balloon Text"/>
    <w:basedOn w:val="Normal"/>
    <w:link w:val="BalloonTextChar"/>
    <w:uiPriority w:val="99"/>
    <w:semiHidden/>
    <w:unhideWhenUsed/>
    <w:rsid w:val="001E5D7C"/>
    <w:rPr>
      <w:rFonts w:ascii="Calibri" w:hAnsi="Calibri"/>
      <w:sz w:val="18"/>
      <w:szCs w:val="18"/>
    </w:rPr>
  </w:style>
  <w:style w:type="character" w:customStyle="1" w:styleId="BalloonTextChar">
    <w:name w:val="Balloon Text Char"/>
    <w:basedOn w:val="DefaultParagraphFont"/>
    <w:link w:val="BalloonText"/>
    <w:uiPriority w:val="99"/>
    <w:semiHidden/>
    <w:rsid w:val="001E5D7C"/>
    <w:rPr>
      <w:rFonts w:ascii="Calibri" w:hAnsi="Calibri"/>
      <w:sz w:val="18"/>
      <w:szCs w:val="18"/>
    </w:rPr>
  </w:style>
  <w:style w:type="paragraph" w:customStyle="1" w:styleId="Footeraddress">
    <w:name w:val="Footer address"/>
    <w:basedOn w:val="Footer"/>
    <w:semiHidden/>
    <w:qFormat/>
    <w:rsid w:val="001E5D7C"/>
    <w:pPr>
      <w:tabs>
        <w:tab w:val="clear" w:pos="4513"/>
        <w:tab w:val="clear" w:pos="9026"/>
        <w:tab w:val="center" w:pos="4536"/>
      </w:tabs>
      <w:spacing w:after="120"/>
      <w:jc w:val="center"/>
    </w:pPr>
    <w:rPr>
      <w:rFonts w:ascii="Calibri" w:hAnsi="Calibri"/>
      <w:sz w:val="16"/>
    </w:rPr>
  </w:style>
  <w:style w:type="paragraph" w:styleId="Quote">
    <w:name w:val="Quote"/>
    <w:basedOn w:val="Normal"/>
    <w:next w:val="Normal"/>
    <w:link w:val="QuoteChar"/>
    <w:uiPriority w:val="18"/>
    <w:qFormat/>
    <w:rsid w:val="001E5D7C"/>
    <w:pPr>
      <w:ind w:left="709" w:right="567"/>
    </w:pPr>
    <w:rPr>
      <w:iCs/>
      <w:color w:val="000000"/>
    </w:rPr>
  </w:style>
  <w:style w:type="character" w:customStyle="1" w:styleId="QuoteChar">
    <w:name w:val="Quote Char"/>
    <w:basedOn w:val="DefaultParagraphFont"/>
    <w:link w:val="Quote"/>
    <w:uiPriority w:val="18"/>
    <w:rsid w:val="001E5D7C"/>
    <w:rPr>
      <w:rFonts w:ascii="Cambria" w:hAnsi="Cambria"/>
      <w:iCs/>
      <w:color w:val="000000"/>
    </w:rPr>
  </w:style>
  <w:style w:type="paragraph" w:customStyle="1" w:styleId="BoxText">
    <w:name w:val="Box Text"/>
    <w:basedOn w:val="Normal"/>
    <w:uiPriority w:val="19"/>
    <w:qFormat/>
    <w:rsid w:val="001E5D7C"/>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basedOn w:val="Normal"/>
    <w:next w:val="Normal"/>
    <w:uiPriority w:val="12"/>
    <w:qFormat/>
    <w:rsid w:val="00651309"/>
    <w:pPr>
      <w:keepNext/>
      <w:spacing w:after="120" w:line="240" w:lineRule="auto"/>
    </w:pPr>
    <w:rPr>
      <w:rFonts w:ascii="Calibri" w:hAnsi="Calibri"/>
      <w:b/>
      <w:bCs/>
      <w:sz w:val="24"/>
      <w:szCs w:val="18"/>
    </w:rPr>
  </w:style>
  <w:style w:type="paragraph" w:customStyle="1" w:styleId="FigureTableNoteSource">
    <w:name w:val="Figure/Table Note/Source"/>
    <w:basedOn w:val="Normal"/>
    <w:next w:val="Normal"/>
    <w:uiPriority w:val="16"/>
    <w:qFormat/>
    <w:rsid w:val="001E5D7C"/>
    <w:pPr>
      <w:spacing w:before="120" w:line="264" w:lineRule="auto"/>
      <w:contextualSpacing/>
    </w:pPr>
    <w:rPr>
      <w:rFonts w:ascii="Calibri" w:hAnsi="Calibri"/>
      <w:sz w:val="18"/>
    </w:rPr>
  </w:style>
  <w:style w:type="paragraph" w:styleId="Subtitle">
    <w:name w:val="Subtitle"/>
    <w:basedOn w:val="Heading1"/>
    <w:next w:val="Normal"/>
    <w:link w:val="SubtitleChar"/>
    <w:uiPriority w:val="23"/>
    <w:qFormat/>
    <w:rsid w:val="001E5D7C"/>
    <w:pPr>
      <w:spacing w:before="120"/>
    </w:pPr>
    <w:rPr>
      <w:b w:val="0"/>
      <w:sz w:val="56"/>
      <w:szCs w:val="56"/>
    </w:rPr>
  </w:style>
  <w:style w:type="character" w:customStyle="1" w:styleId="SubtitleChar">
    <w:name w:val="Subtitle Char"/>
    <w:basedOn w:val="DefaultParagraphFont"/>
    <w:link w:val="Subtitle"/>
    <w:uiPriority w:val="23"/>
    <w:rsid w:val="001E5D7C"/>
    <w:rPr>
      <w:rFonts w:ascii="Calibri" w:hAnsi="Calibri"/>
      <w:bCs/>
      <w:color w:val="000000"/>
      <w:spacing w:val="5"/>
      <w:kern w:val="28"/>
      <w:sz w:val="56"/>
      <w:szCs w:val="56"/>
    </w:rPr>
  </w:style>
  <w:style w:type="paragraph" w:styleId="TOC3">
    <w:name w:val="toc 3"/>
    <w:basedOn w:val="Normal"/>
    <w:next w:val="Normal"/>
    <w:uiPriority w:val="39"/>
    <w:unhideWhenUsed/>
    <w:qFormat/>
    <w:rsid w:val="001E5D7C"/>
    <w:pPr>
      <w:tabs>
        <w:tab w:val="left" w:pos="1540"/>
        <w:tab w:val="right" w:leader="dot" w:pos="9072"/>
      </w:tabs>
      <w:spacing w:before="120" w:after="120" w:line="240" w:lineRule="auto"/>
      <w:ind w:left="1560" w:hanging="709"/>
    </w:pPr>
    <w:rPr>
      <w:noProof/>
    </w:rPr>
  </w:style>
  <w:style w:type="paragraph" w:styleId="ListBullet2">
    <w:name w:val="List Bullet 2"/>
    <w:basedOn w:val="Normal"/>
    <w:uiPriority w:val="8"/>
    <w:qFormat/>
    <w:rsid w:val="001E5D7C"/>
    <w:pPr>
      <w:numPr>
        <w:numId w:val="4"/>
      </w:numPr>
      <w:tabs>
        <w:tab w:val="clear" w:pos="643"/>
        <w:tab w:val="num" w:pos="567"/>
      </w:tabs>
      <w:spacing w:before="120" w:after="120"/>
      <w:ind w:left="568" w:hanging="284"/>
      <w:contextualSpacing/>
    </w:pPr>
  </w:style>
  <w:style w:type="paragraph" w:styleId="ListNumber">
    <w:name w:val="List Number"/>
    <w:basedOn w:val="Normal"/>
    <w:uiPriority w:val="9"/>
    <w:qFormat/>
    <w:rsid w:val="001E5D7C"/>
    <w:pPr>
      <w:numPr>
        <w:numId w:val="22"/>
      </w:numPr>
      <w:tabs>
        <w:tab w:val="clear" w:pos="360"/>
        <w:tab w:val="num" w:pos="567"/>
      </w:tabs>
      <w:spacing w:before="120" w:after="120"/>
      <w:ind w:left="567" w:hanging="567"/>
    </w:pPr>
  </w:style>
  <w:style w:type="paragraph" w:styleId="ListNumber2">
    <w:name w:val="List Number 2"/>
    <w:uiPriority w:val="10"/>
    <w:qFormat/>
    <w:rsid w:val="001E5D7C"/>
    <w:pPr>
      <w:spacing w:before="120" w:after="120" w:line="264" w:lineRule="auto"/>
    </w:pPr>
    <w:rPr>
      <w:rFonts w:ascii="Cambria" w:eastAsia="Times New Roman" w:hAnsi="Cambria" w:cs="Times New Roman"/>
      <w:szCs w:val="24"/>
    </w:rPr>
  </w:style>
  <w:style w:type="paragraph" w:styleId="ListNumber3">
    <w:name w:val="List Number 3"/>
    <w:uiPriority w:val="11"/>
    <w:qFormat/>
    <w:rsid w:val="001E5D7C"/>
    <w:pPr>
      <w:spacing w:before="120" w:after="120" w:line="264" w:lineRule="auto"/>
    </w:pPr>
    <w:rPr>
      <w:rFonts w:ascii="Cambria" w:eastAsia="Times New Roman" w:hAnsi="Cambria" w:cs="Times New Roman"/>
      <w:szCs w:val="24"/>
    </w:rPr>
  </w:style>
  <w:style w:type="table" w:customStyle="1" w:styleId="LightShading1">
    <w:name w:val="Light Shading1"/>
    <w:basedOn w:val="TableNormal"/>
    <w:uiPriority w:val="60"/>
    <w:rsid w:val="001E5D7C"/>
    <w:pPr>
      <w:spacing w:after="0" w:line="240" w:lineRule="auto"/>
    </w:pPr>
    <w:rPr>
      <w:rFonts w:ascii="Cambria" w:eastAsia="Cambria" w:hAnsi="Cambria" w:cs="Times New Roman"/>
      <w:color w:val="000000"/>
      <w:sz w:val="20"/>
      <w:szCs w:val="20"/>
      <w:lang w:eastAsia="en-AU"/>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1E5D7C"/>
    <w:rPr>
      <w:color w:val="E36C0A"/>
      <w:lang w:val="en-US" w:eastAsia="zh-CN" w:bidi="th-TH"/>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TableGrid1">
    <w:name w:val="Table Grid 1"/>
    <w:basedOn w:val="TableNormal"/>
    <w:uiPriority w:val="99"/>
    <w:semiHidden/>
    <w:unhideWhenUsed/>
    <w:rsid w:val="001E5D7C"/>
    <w:pPr>
      <w:spacing w:after="200" w:line="280" w:lineRule="atLeast"/>
    </w:pPr>
    <w:rPr>
      <w:rFonts w:ascii="Cambria" w:eastAsia="Cambria" w:hAnsi="Cambria" w:cs="Times New Roman"/>
      <w:sz w:val="20"/>
      <w:szCs w:val="20"/>
      <w:lang w:eastAsia="en-AU"/>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character" w:styleId="PlaceholderText">
    <w:name w:val="Placeholder Text"/>
    <w:basedOn w:val="DefaultParagraphFont"/>
    <w:uiPriority w:val="99"/>
    <w:semiHidden/>
    <w:rsid w:val="001E5D7C"/>
    <w:rPr>
      <w:color w:val="808080"/>
    </w:rPr>
  </w:style>
  <w:style w:type="paragraph" w:customStyle="1" w:styleId="Author">
    <w:name w:val="Author"/>
    <w:basedOn w:val="Normal"/>
    <w:next w:val="Normal"/>
    <w:uiPriority w:val="24"/>
    <w:qFormat/>
    <w:rsid w:val="001E5D7C"/>
    <w:pPr>
      <w:spacing w:after="60"/>
    </w:pPr>
    <w:rPr>
      <w:b/>
      <w:sz w:val="28"/>
      <w:szCs w:val="28"/>
    </w:rPr>
  </w:style>
  <w:style w:type="paragraph" w:customStyle="1" w:styleId="Glossary">
    <w:name w:val="Glossary"/>
    <w:basedOn w:val="Normal"/>
    <w:link w:val="GlossaryChar"/>
    <w:uiPriority w:val="28"/>
    <w:qFormat/>
    <w:rsid w:val="001E5D7C"/>
    <w:pPr>
      <w:spacing w:before="120" w:after="120"/>
      <w:ind w:left="2126" w:hanging="2126"/>
    </w:pPr>
    <w:rPr>
      <w:rFonts w:eastAsia="Calibri"/>
      <w:color w:val="000000"/>
    </w:rPr>
  </w:style>
  <w:style w:type="character" w:customStyle="1" w:styleId="GlossaryChar">
    <w:name w:val="Glossary Char"/>
    <w:basedOn w:val="DefaultParagraphFont"/>
    <w:link w:val="Glossary"/>
    <w:uiPriority w:val="28"/>
    <w:rsid w:val="001E5D7C"/>
    <w:rPr>
      <w:rFonts w:ascii="Cambria" w:eastAsia="Calibri" w:hAnsi="Cambria"/>
      <w:color w:val="000000"/>
    </w:rPr>
  </w:style>
  <w:style w:type="paragraph" w:styleId="TOAHeading">
    <w:name w:val="toa heading"/>
    <w:basedOn w:val="Heading1"/>
    <w:next w:val="Normal"/>
    <w:uiPriority w:val="99"/>
    <w:semiHidden/>
    <w:unhideWhenUsed/>
    <w:rsid w:val="001E5D7C"/>
    <w:pPr>
      <w:spacing w:before="120"/>
    </w:pPr>
    <w:rPr>
      <w:bCs w:val="0"/>
      <w:sz w:val="24"/>
    </w:rPr>
  </w:style>
  <w:style w:type="paragraph" w:styleId="NormalWeb">
    <w:name w:val="Normal (Web)"/>
    <w:basedOn w:val="Normal"/>
    <w:uiPriority w:val="99"/>
    <w:semiHidden/>
    <w:unhideWhenUsed/>
    <w:rsid w:val="001E5D7C"/>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1E5D7C"/>
    <w:pPr>
      <w:numPr>
        <w:numId w:val="5"/>
      </w:numPr>
      <w:ind w:left="357" w:hanging="357"/>
    </w:pPr>
  </w:style>
  <w:style w:type="paragraph" w:customStyle="1" w:styleId="TableBullet">
    <w:name w:val="Table Bullet"/>
    <w:basedOn w:val="TableText"/>
    <w:uiPriority w:val="15"/>
    <w:qFormat/>
    <w:rsid w:val="001E5D7C"/>
    <w:pPr>
      <w:numPr>
        <w:numId w:val="6"/>
      </w:numPr>
      <w:ind w:left="284" w:hanging="284"/>
    </w:pPr>
  </w:style>
  <w:style w:type="paragraph" w:styleId="DocumentMap">
    <w:name w:val="Document Map"/>
    <w:basedOn w:val="Normal"/>
    <w:link w:val="DocumentMapChar"/>
    <w:uiPriority w:val="99"/>
    <w:semiHidden/>
    <w:unhideWhenUsed/>
    <w:rsid w:val="001E5D7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1E5D7C"/>
    <w:rPr>
      <w:rFonts w:ascii="Tahoma" w:hAnsi="Tahoma" w:cs="Tahoma"/>
      <w:sz w:val="16"/>
      <w:szCs w:val="16"/>
    </w:rPr>
  </w:style>
  <w:style w:type="paragraph" w:customStyle="1" w:styleId="BoxHeading">
    <w:name w:val="Box Heading"/>
    <w:basedOn w:val="BoxText"/>
    <w:uiPriority w:val="20"/>
    <w:qFormat/>
    <w:rsid w:val="001E5D7C"/>
    <w:pPr>
      <w:spacing w:line="240" w:lineRule="auto"/>
    </w:pPr>
    <w:rPr>
      <w:b/>
    </w:rPr>
  </w:style>
  <w:style w:type="paragraph" w:customStyle="1" w:styleId="Securityclassification">
    <w:name w:val="Security classification"/>
    <w:basedOn w:val="Header"/>
    <w:next w:val="Header"/>
    <w:uiPriority w:val="26"/>
    <w:qFormat/>
    <w:rsid w:val="001E5D7C"/>
    <w:pPr>
      <w:tabs>
        <w:tab w:val="clear" w:pos="4513"/>
        <w:tab w:val="clear" w:pos="9026"/>
        <w:tab w:val="center" w:pos="4820"/>
      </w:tabs>
      <w:jc w:val="center"/>
    </w:pPr>
    <w:rPr>
      <w:rFonts w:ascii="Calibri" w:hAnsi="Calibri"/>
      <w:b/>
      <w:caps/>
      <w:color w:val="FF0000"/>
      <w:sz w:val="36"/>
      <w:szCs w:val="36"/>
    </w:rPr>
  </w:style>
  <w:style w:type="paragraph" w:customStyle="1" w:styleId="DisseminationLimitingMarker">
    <w:name w:val="Dissemination Limiting Marker"/>
    <w:basedOn w:val="Header"/>
    <w:next w:val="Header"/>
    <w:uiPriority w:val="27"/>
    <w:rsid w:val="001E5D7C"/>
    <w:pPr>
      <w:tabs>
        <w:tab w:val="clear" w:pos="4513"/>
        <w:tab w:val="clear" w:pos="9026"/>
        <w:tab w:val="center" w:pos="4820"/>
      </w:tabs>
      <w:jc w:val="center"/>
    </w:pPr>
    <w:rPr>
      <w:rFonts w:ascii="Calibri" w:hAnsi="Calibri"/>
      <w:b/>
      <w:sz w:val="36"/>
      <w:szCs w:val="36"/>
    </w:rPr>
  </w:style>
  <w:style w:type="paragraph" w:styleId="FootnoteText">
    <w:name w:val="footnote text"/>
    <w:basedOn w:val="Normal"/>
    <w:link w:val="FootnoteTextChar"/>
    <w:uiPriority w:val="99"/>
    <w:unhideWhenUsed/>
    <w:rsid w:val="001E5D7C"/>
    <w:pPr>
      <w:spacing w:after="60" w:line="264" w:lineRule="auto"/>
    </w:pPr>
    <w:rPr>
      <w:sz w:val="20"/>
      <w:szCs w:val="20"/>
    </w:rPr>
  </w:style>
  <w:style w:type="character" w:customStyle="1" w:styleId="FootnoteTextChar">
    <w:name w:val="Footnote Text Char"/>
    <w:basedOn w:val="DefaultParagraphFont"/>
    <w:link w:val="FootnoteText"/>
    <w:uiPriority w:val="99"/>
    <w:rsid w:val="001E5D7C"/>
    <w:rPr>
      <w:rFonts w:ascii="Cambria" w:hAnsi="Cambria"/>
      <w:sz w:val="20"/>
      <w:szCs w:val="20"/>
    </w:rPr>
  </w:style>
  <w:style w:type="character" w:styleId="FootnoteReference">
    <w:name w:val="footnote reference"/>
    <w:basedOn w:val="DefaultParagraphFont"/>
    <w:uiPriority w:val="99"/>
    <w:semiHidden/>
    <w:unhideWhenUsed/>
    <w:rsid w:val="001E5D7C"/>
    <w:rPr>
      <w:vertAlign w:val="superscript"/>
    </w:rPr>
  </w:style>
  <w:style w:type="paragraph" w:styleId="EndnoteText">
    <w:name w:val="endnote text"/>
    <w:basedOn w:val="Normal"/>
    <w:link w:val="EndnoteTextChar"/>
    <w:uiPriority w:val="99"/>
    <w:unhideWhenUsed/>
    <w:rsid w:val="001E5D7C"/>
    <w:pPr>
      <w:spacing w:after="60" w:line="264" w:lineRule="auto"/>
    </w:pPr>
    <w:rPr>
      <w:sz w:val="20"/>
      <w:szCs w:val="20"/>
    </w:rPr>
  </w:style>
  <w:style w:type="character" w:customStyle="1" w:styleId="EndnoteTextChar">
    <w:name w:val="Endnote Text Char"/>
    <w:basedOn w:val="DefaultParagraphFont"/>
    <w:link w:val="EndnoteText"/>
    <w:uiPriority w:val="99"/>
    <w:rsid w:val="001E5D7C"/>
    <w:rPr>
      <w:rFonts w:ascii="Cambria" w:hAnsi="Cambria"/>
      <w:sz w:val="20"/>
      <w:szCs w:val="20"/>
    </w:rPr>
  </w:style>
  <w:style w:type="character" w:styleId="EndnoteReference">
    <w:name w:val="endnote reference"/>
    <w:basedOn w:val="DefaultParagraphFont"/>
    <w:uiPriority w:val="99"/>
    <w:semiHidden/>
    <w:unhideWhenUsed/>
    <w:rsid w:val="001E5D7C"/>
    <w:rPr>
      <w:vertAlign w:val="superscript"/>
    </w:rPr>
  </w:style>
  <w:style w:type="character" w:styleId="FollowedHyperlink">
    <w:name w:val="FollowedHyperlink"/>
    <w:basedOn w:val="DefaultParagraphFont"/>
    <w:uiPriority w:val="99"/>
    <w:semiHidden/>
    <w:unhideWhenUsed/>
    <w:rsid w:val="001E5D7C"/>
    <w:rPr>
      <w:color w:val="800080"/>
      <w:u w:val="single"/>
    </w:rPr>
  </w:style>
  <w:style w:type="paragraph" w:customStyle="1" w:styleId="BoxSource">
    <w:name w:val="Box Source"/>
    <w:basedOn w:val="FigureTableNoteSource"/>
    <w:uiPriority w:val="22"/>
    <w:qFormat/>
    <w:rsid w:val="001E5D7C"/>
    <w:pPr>
      <w:pBdr>
        <w:top w:val="single" w:sz="4" w:space="10" w:color="auto"/>
        <w:left w:val="single" w:sz="4" w:space="10" w:color="auto"/>
        <w:bottom w:val="single" w:sz="4" w:space="10" w:color="auto"/>
        <w:right w:val="single" w:sz="4" w:space="10" w:color="auto"/>
      </w:pBdr>
    </w:pPr>
  </w:style>
  <w:style w:type="numbering" w:customStyle="1" w:styleId="List1">
    <w:name w:val="List1"/>
    <w:basedOn w:val="NoList"/>
    <w:uiPriority w:val="99"/>
    <w:rsid w:val="001E5D7C"/>
    <w:pPr>
      <w:numPr>
        <w:numId w:val="7"/>
      </w:numPr>
    </w:pPr>
  </w:style>
  <w:style w:type="paragraph" w:styleId="Title">
    <w:name w:val="Title"/>
    <w:basedOn w:val="Heading1"/>
    <w:next w:val="Normal"/>
    <w:link w:val="TitleChar"/>
    <w:uiPriority w:val="10"/>
    <w:qFormat/>
    <w:rsid w:val="00825F42"/>
    <w:pPr>
      <w:contextualSpacing w:val="0"/>
    </w:pPr>
  </w:style>
  <w:style w:type="character" w:customStyle="1" w:styleId="TitleChar">
    <w:name w:val="Title Char"/>
    <w:basedOn w:val="DefaultParagraphFont"/>
    <w:link w:val="Title"/>
    <w:uiPriority w:val="10"/>
    <w:rsid w:val="00825F42"/>
    <w:rPr>
      <w:rFonts w:ascii="Calibri" w:hAnsi="Calibri"/>
      <w:b/>
      <w:bCs/>
      <w:color w:val="000000"/>
      <w:spacing w:val="5"/>
      <w:kern w:val="28"/>
      <w:sz w:val="72"/>
      <w:szCs w:val="28"/>
    </w:rPr>
  </w:style>
  <w:style w:type="paragraph" w:customStyle="1" w:styleId="TOCHeading2">
    <w:name w:val="TOC Heading 2"/>
    <w:next w:val="Normal"/>
    <w:qFormat/>
    <w:rsid w:val="001E5D7C"/>
    <w:pPr>
      <w:spacing w:after="0" w:line="240" w:lineRule="auto"/>
    </w:pPr>
    <w:rPr>
      <w:rFonts w:ascii="Calibri Light" w:hAnsi="Calibri Light"/>
      <w:sz w:val="36"/>
    </w:rPr>
  </w:style>
  <w:style w:type="numbering" w:customStyle="1" w:styleId="Numberlist">
    <w:name w:val="Number list"/>
    <w:uiPriority w:val="99"/>
    <w:rsid w:val="001E5D7C"/>
    <w:pPr>
      <w:numPr>
        <w:numId w:val="8"/>
      </w:numPr>
    </w:pPr>
  </w:style>
  <w:style w:type="numbering" w:customStyle="1" w:styleId="Headinglist">
    <w:name w:val="Heading list"/>
    <w:uiPriority w:val="99"/>
    <w:rsid w:val="001E5D7C"/>
    <w:pPr>
      <w:numPr>
        <w:numId w:val="9"/>
      </w:numPr>
    </w:pPr>
  </w:style>
  <w:style w:type="numbering" w:customStyle="1" w:styleId="Appendixheading">
    <w:name w:val="Appendix heading"/>
    <w:uiPriority w:val="99"/>
    <w:rsid w:val="001E5D7C"/>
    <w:pPr>
      <w:numPr>
        <w:numId w:val="11"/>
      </w:numPr>
    </w:pPr>
  </w:style>
  <w:style w:type="paragraph" w:styleId="Revision">
    <w:name w:val="Revision"/>
    <w:hidden/>
    <w:uiPriority w:val="99"/>
    <w:semiHidden/>
    <w:rsid w:val="001E5D7C"/>
    <w:pPr>
      <w:spacing w:after="0" w:line="240" w:lineRule="auto"/>
    </w:pPr>
    <w:rPr>
      <w:rFonts w:ascii="Cambria" w:hAnsi="Cambria"/>
    </w:rPr>
  </w:style>
  <w:style w:type="paragraph" w:customStyle="1" w:styleId="Listnumbered">
    <w:name w:val="List numbered"/>
    <w:uiPriority w:val="7"/>
    <w:qFormat/>
    <w:rsid w:val="001E5D7C"/>
    <w:pPr>
      <w:numPr>
        <w:numId w:val="12"/>
      </w:numPr>
      <w:spacing w:before="200" w:after="200" w:line="240" w:lineRule="auto"/>
    </w:pPr>
    <w:rPr>
      <w:rFonts w:ascii="Cambria" w:eastAsia="Calibri" w:hAnsi="Cambria" w:cs="Times New Roman"/>
      <w:bCs/>
      <w:szCs w:val="18"/>
    </w:rPr>
  </w:style>
  <w:style w:type="paragraph" w:styleId="ListParagraph">
    <w:name w:val="List Paragraph"/>
    <w:basedOn w:val="Normal"/>
    <w:uiPriority w:val="34"/>
    <w:qFormat/>
    <w:rsid w:val="001E5D7C"/>
    <w:pPr>
      <w:ind w:left="720"/>
      <w:contextualSpacing/>
    </w:pPr>
  </w:style>
  <w:style w:type="paragraph" w:styleId="Index1">
    <w:name w:val="index 1"/>
    <w:basedOn w:val="Normal"/>
    <w:next w:val="Normal"/>
    <w:autoRedefine/>
    <w:uiPriority w:val="99"/>
    <w:semiHidden/>
    <w:unhideWhenUsed/>
    <w:rsid w:val="001E5D7C"/>
    <w:pPr>
      <w:spacing w:after="0" w:line="240" w:lineRule="auto"/>
      <w:ind w:left="220" w:hanging="220"/>
    </w:pPr>
    <w:rPr>
      <w:rFonts w:eastAsia="Cambria" w:cs="Segoe UI"/>
      <w:lang w:eastAsia="en-AU"/>
    </w:rPr>
  </w:style>
  <w:style w:type="paragraph" w:customStyle="1" w:styleId="Normalsmall">
    <w:name w:val="Normal small"/>
    <w:qFormat/>
    <w:rsid w:val="000C6768"/>
    <w:pPr>
      <w:spacing w:after="120" w:line="276" w:lineRule="auto"/>
    </w:pPr>
    <w:rPr>
      <w:rFonts w:ascii="Cambria" w:hAnsi="Cambria"/>
      <w:sz w:val="18"/>
      <w:szCs w:val="18"/>
    </w:rPr>
  </w:style>
  <w:style w:type="character" w:customStyle="1" w:styleId="UnresolvedMention1">
    <w:name w:val="Unresolved Mention1"/>
    <w:basedOn w:val="DefaultParagraphFont"/>
    <w:uiPriority w:val="99"/>
    <w:semiHidden/>
    <w:unhideWhenUsed/>
    <w:rsid w:val="00C873E1"/>
    <w:rPr>
      <w:color w:val="605E5C"/>
      <w:shd w:val="clear" w:color="auto" w:fill="E1DFDD"/>
    </w:rPr>
  </w:style>
  <w:style w:type="character" w:styleId="UnresolvedMention">
    <w:name w:val="Unresolved Mention"/>
    <w:basedOn w:val="DefaultParagraphFont"/>
    <w:uiPriority w:val="99"/>
    <w:semiHidden/>
    <w:unhideWhenUsed/>
    <w:rsid w:val="00CF214B"/>
    <w:rPr>
      <w:color w:val="605E5C"/>
      <w:shd w:val="clear" w:color="auto" w:fill="E1DFDD"/>
    </w:rPr>
  </w:style>
  <w:style w:type="character" w:styleId="Mention">
    <w:name w:val="Mention"/>
    <w:basedOn w:val="DefaultParagraphFont"/>
    <w:uiPriority w:val="99"/>
    <w:unhideWhenUsed/>
    <w:rsid w:val="00FF31FC"/>
    <w:rPr>
      <w:color w:val="2B579A"/>
      <w:shd w:val="clear" w:color="auto" w:fill="E1DFDD"/>
    </w:rPr>
  </w:style>
  <w:style w:type="paragraph" w:styleId="TOC4">
    <w:name w:val="toc 4"/>
    <w:basedOn w:val="Normal"/>
    <w:next w:val="Normal"/>
    <w:autoRedefine/>
    <w:uiPriority w:val="39"/>
    <w:unhideWhenUsed/>
    <w:rsid w:val="001B491E"/>
    <w:pPr>
      <w:tabs>
        <w:tab w:val="left" w:pos="567"/>
        <w:tab w:val="left" w:pos="1276"/>
        <w:tab w:val="right" w:leader="dot" w:pos="9072"/>
      </w:tabs>
      <w:spacing w:before="240" w:after="240"/>
      <w:ind w:left="99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24110205">
      <w:bodyDiv w:val="1"/>
      <w:marLeft w:val="0"/>
      <w:marRight w:val="0"/>
      <w:marTop w:val="0"/>
      <w:marBottom w:val="0"/>
      <w:divBdr>
        <w:top w:val="none" w:sz="0" w:space="0" w:color="auto"/>
        <w:left w:val="none" w:sz="0" w:space="0" w:color="auto"/>
        <w:bottom w:val="none" w:sz="0" w:space="0" w:color="auto"/>
        <w:right w:val="none" w:sz="0" w:space="0" w:color="auto"/>
      </w:divBdr>
    </w:div>
    <w:div w:id="641733586">
      <w:bodyDiv w:val="1"/>
      <w:marLeft w:val="0"/>
      <w:marRight w:val="0"/>
      <w:marTop w:val="0"/>
      <w:marBottom w:val="0"/>
      <w:divBdr>
        <w:top w:val="none" w:sz="0" w:space="0" w:color="auto"/>
        <w:left w:val="none" w:sz="0" w:space="0" w:color="auto"/>
        <w:bottom w:val="none" w:sz="0" w:space="0" w:color="auto"/>
        <w:right w:val="none" w:sz="0" w:space="0" w:color="auto"/>
      </w:divBdr>
      <w:divsChild>
        <w:div w:id="1094939393">
          <w:marLeft w:val="0"/>
          <w:marRight w:val="0"/>
          <w:marTop w:val="0"/>
          <w:marBottom w:val="0"/>
          <w:divBdr>
            <w:top w:val="none" w:sz="0" w:space="0" w:color="auto"/>
            <w:left w:val="none" w:sz="0" w:space="0" w:color="auto"/>
            <w:bottom w:val="none" w:sz="0" w:space="0" w:color="auto"/>
            <w:right w:val="none" w:sz="0" w:space="0" w:color="auto"/>
          </w:divBdr>
          <w:divsChild>
            <w:div w:id="22445163">
              <w:marLeft w:val="0"/>
              <w:marRight w:val="0"/>
              <w:marTop w:val="0"/>
              <w:marBottom w:val="0"/>
              <w:divBdr>
                <w:top w:val="none" w:sz="0" w:space="0" w:color="auto"/>
                <w:left w:val="none" w:sz="0" w:space="0" w:color="auto"/>
                <w:bottom w:val="none" w:sz="0" w:space="0" w:color="auto"/>
                <w:right w:val="none" w:sz="0" w:space="0" w:color="auto"/>
              </w:divBdr>
              <w:divsChild>
                <w:div w:id="1462386652">
                  <w:marLeft w:val="0"/>
                  <w:marRight w:val="0"/>
                  <w:marTop w:val="0"/>
                  <w:marBottom w:val="0"/>
                  <w:divBdr>
                    <w:top w:val="none" w:sz="0" w:space="0" w:color="auto"/>
                    <w:left w:val="none" w:sz="0" w:space="0" w:color="auto"/>
                    <w:bottom w:val="none" w:sz="0" w:space="0" w:color="auto"/>
                    <w:right w:val="none" w:sz="0" w:space="0" w:color="auto"/>
                  </w:divBdr>
                  <w:divsChild>
                    <w:div w:id="292492101">
                      <w:marLeft w:val="0"/>
                      <w:marRight w:val="0"/>
                      <w:marTop w:val="0"/>
                      <w:marBottom w:val="0"/>
                      <w:divBdr>
                        <w:top w:val="none" w:sz="0" w:space="0" w:color="auto"/>
                        <w:left w:val="none" w:sz="0" w:space="0" w:color="auto"/>
                        <w:bottom w:val="none" w:sz="0" w:space="0" w:color="auto"/>
                        <w:right w:val="none" w:sz="0" w:space="0" w:color="auto"/>
                      </w:divBdr>
                      <w:divsChild>
                        <w:div w:id="1751197469">
                          <w:marLeft w:val="0"/>
                          <w:marRight w:val="0"/>
                          <w:marTop w:val="0"/>
                          <w:marBottom w:val="0"/>
                          <w:divBdr>
                            <w:top w:val="none" w:sz="0" w:space="0" w:color="auto"/>
                            <w:left w:val="none" w:sz="0" w:space="0" w:color="auto"/>
                            <w:bottom w:val="none" w:sz="0" w:space="0" w:color="auto"/>
                            <w:right w:val="none" w:sz="0" w:space="0" w:color="auto"/>
                          </w:divBdr>
                          <w:divsChild>
                            <w:div w:id="1987974198">
                              <w:marLeft w:val="0"/>
                              <w:marRight w:val="0"/>
                              <w:marTop w:val="0"/>
                              <w:marBottom w:val="0"/>
                              <w:divBdr>
                                <w:top w:val="none" w:sz="0" w:space="0" w:color="auto"/>
                                <w:left w:val="none" w:sz="0" w:space="0" w:color="auto"/>
                                <w:bottom w:val="none" w:sz="0" w:space="0" w:color="auto"/>
                                <w:right w:val="none" w:sz="0" w:space="0" w:color="auto"/>
                              </w:divBdr>
                              <w:divsChild>
                                <w:div w:id="469984309">
                                  <w:marLeft w:val="0"/>
                                  <w:marRight w:val="0"/>
                                  <w:marTop w:val="0"/>
                                  <w:marBottom w:val="0"/>
                                  <w:divBdr>
                                    <w:top w:val="none" w:sz="0" w:space="0" w:color="auto"/>
                                    <w:left w:val="none" w:sz="0" w:space="0" w:color="auto"/>
                                    <w:bottom w:val="none" w:sz="0" w:space="0" w:color="auto"/>
                                    <w:right w:val="none" w:sz="0" w:space="0" w:color="auto"/>
                                  </w:divBdr>
                                  <w:divsChild>
                                    <w:div w:id="199052834">
                                      <w:marLeft w:val="0"/>
                                      <w:marRight w:val="0"/>
                                      <w:marTop w:val="0"/>
                                      <w:marBottom w:val="0"/>
                                      <w:divBdr>
                                        <w:top w:val="none" w:sz="0" w:space="0" w:color="auto"/>
                                        <w:left w:val="none" w:sz="0" w:space="0" w:color="auto"/>
                                        <w:bottom w:val="none" w:sz="0" w:space="0" w:color="auto"/>
                                        <w:right w:val="none" w:sz="0" w:space="0" w:color="auto"/>
                                      </w:divBdr>
                                      <w:divsChild>
                                        <w:div w:id="1441681417">
                                          <w:marLeft w:val="0"/>
                                          <w:marRight w:val="0"/>
                                          <w:marTop w:val="0"/>
                                          <w:marBottom w:val="0"/>
                                          <w:divBdr>
                                            <w:top w:val="none" w:sz="0" w:space="0" w:color="auto"/>
                                            <w:left w:val="none" w:sz="0" w:space="0" w:color="auto"/>
                                            <w:bottom w:val="none" w:sz="0" w:space="0" w:color="auto"/>
                                            <w:right w:val="none" w:sz="0" w:space="0" w:color="auto"/>
                                          </w:divBdr>
                                          <w:divsChild>
                                            <w:div w:id="127351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86852157">
      <w:bodyDiv w:val="1"/>
      <w:marLeft w:val="0"/>
      <w:marRight w:val="0"/>
      <w:marTop w:val="0"/>
      <w:marBottom w:val="0"/>
      <w:divBdr>
        <w:top w:val="none" w:sz="0" w:space="0" w:color="auto"/>
        <w:left w:val="none" w:sz="0" w:space="0" w:color="auto"/>
        <w:bottom w:val="none" w:sz="0" w:space="0" w:color="auto"/>
        <w:right w:val="none" w:sz="0" w:space="0" w:color="auto"/>
      </w:divBdr>
    </w:div>
    <w:div w:id="974677565">
      <w:bodyDiv w:val="1"/>
      <w:marLeft w:val="0"/>
      <w:marRight w:val="0"/>
      <w:marTop w:val="0"/>
      <w:marBottom w:val="0"/>
      <w:divBdr>
        <w:top w:val="none" w:sz="0" w:space="0" w:color="auto"/>
        <w:left w:val="none" w:sz="0" w:space="0" w:color="auto"/>
        <w:bottom w:val="none" w:sz="0" w:space="0" w:color="auto"/>
        <w:right w:val="none" w:sz="0" w:space="0" w:color="auto"/>
      </w:divBdr>
    </w:div>
    <w:div w:id="1139499770">
      <w:bodyDiv w:val="1"/>
      <w:marLeft w:val="0"/>
      <w:marRight w:val="0"/>
      <w:marTop w:val="0"/>
      <w:marBottom w:val="0"/>
      <w:divBdr>
        <w:top w:val="none" w:sz="0" w:space="0" w:color="auto"/>
        <w:left w:val="none" w:sz="0" w:space="0" w:color="auto"/>
        <w:bottom w:val="none" w:sz="0" w:space="0" w:color="auto"/>
        <w:right w:val="none" w:sz="0" w:space="0" w:color="auto"/>
      </w:divBdr>
    </w:div>
    <w:div w:id="1377394429">
      <w:bodyDiv w:val="1"/>
      <w:marLeft w:val="0"/>
      <w:marRight w:val="0"/>
      <w:marTop w:val="0"/>
      <w:marBottom w:val="0"/>
      <w:divBdr>
        <w:top w:val="none" w:sz="0" w:space="0" w:color="auto"/>
        <w:left w:val="none" w:sz="0" w:space="0" w:color="auto"/>
        <w:bottom w:val="none" w:sz="0" w:space="0" w:color="auto"/>
        <w:right w:val="none" w:sz="0" w:space="0" w:color="auto"/>
      </w:divBdr>
    </w:div>
    <w:div w:id="1703479177">
      <w:bodyDiv w:val="1"/>
      <w:marLeft w:val="0"/>
      <w:marRight w:val="0"/>
      <w:marTop w:val="0"/>
      <w:marBottom w:val="0"/>
      <w:divBdr>
        <w:top w:val="none" w:sz="0" w:space="0" w:color="auto"/>
        <w:left w:val="none" w:sz="0" w:space="0" w:color="auto"/>
        <w:bottom w:val="none" w:sz="0" w:space="0" w:color="auto"/>
        <w:right w:val="none" w:sz="0" w:space="0" w:color="auto"/>
      </w:divBdr>
    </w:div>
    <w:div w:id="1882010259">
      <w:bodyDiv w:val="1"/>
      <w:marLeft w:val="0"/>
      <w:marRight w:val="0"/>
      <w:marTop w:val="0"/>
      <w:marBottom w:val="0"/>
      <w:divBdr>
        <w:top w:val="none" w:sz="0" w:space="0" w:color="auto"/>
        <w:left w:val="none" w:sz="0" w:space="0" w:color="auto"/>
        <w:bottom w:val="none" w:sz="0" w:space="0" w:color="auto"/>
        <w:right w:val="none" w:sz="0" w:space="0" w:color="auto"/>
      </w:divBdr>
    </w:div>
    <w:div w:id="1884243268">
      <w:bodyDiv w:val="1"/>
      <w:marLeft w:val="0"/>
      <w:marRight w:val="0"/>
      <w:marTop w:val="0"/>
      <w:marBottom w:val="0"/>
      <w:divBdr>
        <w:top w:val="none" w:sz="0" w:space="0" w:color="auto"/>
        <w:left w:val="none" w:sz="0" w:space="0" w:color="auto"/>
        <w:bottom w:val="none" w:sz="0" w:space="0" w:color="auto"/>
        <w:right w:val="none" w:sz="0" w:space="0" w:color="auto"/>
      </w:divBdr>
    </w:div>
    <w:div w:id="1974097154">
      <w:bodyDiv w:val="1"/>
      <w:marLeft w:val="0"/>
      <w:marRight w:val="0"/>
      <w:marTop w:val="0"/>
      <w:marBottom w:val="0"/>
      <w:divBdr>
        <w:top w:val="none" w:sz="0" w:space="0" w:color="auto"/>
        <w:left w:val="none" w:sz="0" w:space="0" w:color="auto"/>
        <w:bottom w:val="none" w:sz="0" w:space="0" w:color="auto"/>
        <w:right w:val="none" w:sz="0" w:space="0" w:color="auto"/>
      </w:divBdr>
    </w:div>
    <w:div w:id="2067101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agriculture.gov.au/biosecurity-trade/import/arrival/clearance-inspection/documentary-requirements/minimum-document-requirements-policy" TargetMode="External"/><Relationship Id="rId21" Type="http://schemas.openxmlformats.org/officeDocument/2006/relationships/hyperlink" Target="https://www.agriculture.gov.au/biosecurity-trade/import/arrival/arrangements/requirements" TargetMode="External"/><Relationship Id="rId34" Type="http://schemas.openxmlformats.org/officeDocument/2006/relationships/hyperlink" Target="https://www.agriculture.gov.au/biosecurity-trade/import/arrival/arrangements/requirements" TargetMode="External"/><Relationship Id="rId42" Type="http://schemas.openxmlformats.org/officeDocument/2006/relationships/hyperlink" Target="https://bicon.agriculture.gov.au/BiconWeb4.0/Home/Help/" TargetMode="External"/><Relationship Id="rId47" Type="http://schemas.openxmlformats.org/officeDocument/2006/relationships/hyperlink" Target="https://bicon.agriculture.gov.au/BICONWeb4.0/" TargetMode="External"/><Relationship Id="rId50" Type="http://schemas.openxmlformats.org/officeDocument/2006/relationships/hyperlink" Target="https://bicon.agriculture.gov.au/BiconWeb4.0" TargetMode="External"/><Relationship Id="rId55" Type="http://schemas.openxmlformats.org/officeDocument/2006/relationships/hyperlink" Target="http://www.awe.gov.au/import/online-services/electronic-certification" TargetMode="External"/><Relationship Id="rId63" Type="http://schemas.openxmlformats.org/officeDocument/2006/relationships/fontTable" Target="fontTable.xml"/><Relationship Id="rId7" Type="http://schemas.openxmlformats.org/officeDocument/2006/relationships/settings" Target="settings.xml"/><Relationship Id="rId2" Type="http://schemas.openxmlformats.org/officeDocument/2006/relationships/customXml" Target="../customXml/item2.xml"/><Relationship Id="rId16" Type="http://schemas.openxmlformats.org/officeDocument/2006/relationships/footer" Target="footer3.xml"/><Relationship Id="rId29" Type="http://schemas.openxmlformats.org/officeDocument/2006/relationships/hyperlink" Target="https://www.agriculture.gov.au/biosecurity-trade/import/arrival/arrangements/general-policies" TargetMode="External"/><Relationship Id="rId11" Type="http://schemas.openxmlformats.org/officeDocument/2006/relationships/header" Target="header1.xml"/><Relationship Id="rId24" Type="http://schemas.openxmlformats.org/officeDocument/2006/relationships/hyperlink" Target="https://www.agriculture.gov.au/biosecurity-trade/import/arrival/arrangements/glossary" TargetMode="External"/><Relationship Id="rId32" Type="http://schemas.openxmlformats.org/officeDocument/2006/relationships/hyperlink" Target="https://www.agriculture.gov.au/biosecurity-trade/import/arrival/arrangements/requirements/approved-commodities-class-19-2" TargetMode="External"/><Relationship Id="rId37" Type="http://schemas.openxmlformats.org/officeDocument/2006/relationships/hyperlink" Target="https://www.agriculture.gov.au/sites/default/files/documents/19.1-requirements-conditions.pdf" TargetMode="External"/><Relationship Id="rId40" Type="http://schemas.openxmlformats.org/officeDocument/2006/relationships/hyperlink" Target="https://www.agriculture.gov.au/biosecurity-trade/import/arrival/arrangements/training-accreditation/cbc-activities" TargetMode="External"/><Relationship Id="rId45" Type="http://schemas.openxmlformats.org/officeDocument/2006/relationships/hyperlink" Target="https://www.agriculture.gov.au/biosecurity-trade/import/industry-advice" TargetMode="External"/><Relationship Id="rId53" Type="http://schemas.openxmlformats.org/officeDocument/2006/relationships/hyperlink" Target="https://www.agriculture.gov.au/biosecurity-trade/import/arrival/clearance-inspection/documentary-requirements/entity-identifier" TargetMode="External"/><Relationship Id="rId58" Type="http://schemas.openxmlformats.org/officeDocument/2006/relationships/hyperlink" Target="https://www.agriculture.gov.au/biosecurity-trade/market-access-trade/ecert/import" TargetMode="External"/><Relationship Id="rId5" Type="http://schemas.openxmlformats.org/officeDocument/2006/relationships/numbering" Target="numbering.xml"/><Relationship Id="rId61" Type="http://schemas.openxmlformats.org/officeDocument/2006/relationships/header" Target="header4.xml"/><Relationship Id="rId19" Type="http://schemas.openxmlformats.org/officeDocument/2006/relationships/hyperlink" Target="mailto:copyright@aff.gov.au" TargetMode="External"/><Relationship Id="rId14" Type="http://schemas.openxmlformats.org/officeDocument/2006/relationships/footer" Target="footer2.xml"/><Relationship Id="rId22" Type="http://schemas.openxmlformats.org/officeDocument/2006/relationships/hyperlink" Target="https://www.agriculture.gov.au/" TargetMode="External"/><Relationship Id="rId27" Type="http://schemas.openxmlformats.org/officeDocument/2006/relationships/hyperlink" Target="https://www.agriculture.gov.au/biosecurity-trade/import/arrival/arrangements/requirements" TargetMode="External"/><Relationship Id="rId30" Type="http://schemas.openxmlformats.org/officeDocument/2006/relationships/hyperlink" Target="https://www.agriculture.gov.au/biosecurity-trade/import/arrival/arrangements/requirements/compliance-classifications" TargetMode="External"/><Relationship Id="rId35" Type="http://schemas.openxmlformats.org/officeDocument/2006/relationships/hyperlink" Target="https://www.agriculture.gov.au/biosecurity-trade/import/goods/food/inspection-testing/ifis" TargetMode="External"/><Relationship Id="rId43" Type="http://schemas.openxmlformats.org/officeDocument/2006/relationships/hyperlink" Target="https://bicon.agriculture.gov.au/BiconWeb4.0/Home/Help/" TargetMode="External"/><Relationship Id="rId48" Type="http://schemas.openxmlformats.org/officeDocument/2006/relationships/hyperlink" Target="https://www.agriculture.gov.au/biosecurity-trade/market-access-trade/ecert/import" TargetMode="External"/><Relationship Id="rId56" Type="http://schemas.openxmlformats.org/officeDocument/2006/relationships/hyperlink" Target="https://www.agriculture.gov.au/biosecurity-trade/market-access-trade/ecert/import" TargetMode="External"/><Relationship Id="rId64" Type="http://schemas.openxmlformats.org/officeDocument/2006/relationships/theme" Target="theme/theme1.xml"/><Relationship Id="rId8" Type="http://schemas.openxmlformats.org/officeDocument/2006/relationships/webSettings" Target="webSettings.xml"/><Relationship Id="rId51" Type="http://schemas.openxmlformats.org/officeDocument/2006/relationships/hyperlink" Target="https://www.agriculture.gov.au/biosecurity-trade/market-access-trade/ecert/import" TargetMode="External"/><Relationship Id="rId3" Type="http://schemas.openxmlformats.org/officeDocument/2006/relationships/customXml" Target="../customXml/item3.xml"/><Relationship Id="rId12" Type="http://schemas.openxmlformats.org/officeDocument/2006/relationships/header" Target="header2.xml"/><Relationship Id="rId17" Type="http://schemas.openxmlformats.org/officeDocument/2006/relationships/image" Target="media/image2.jpg"/><Relationship Id="rId25" Type="http://schemas.openxmlformats.org/officeDocument/2006/relationships/hyperlink" Target="https://www.agriculture.gov.au/biosecurity-trade/import/arrival/arrangements/general-policies" TargetMode="External"/><Relationship Id="rId33" Type="http://schemas.openxmlformats.org/officeDocument/2006/relationships/hyperlink" Target="https://www.agriculture.gov.au/biosecurity-trade/import/arrival/clearance-inspection/documentary-requirements/minimum-document-requirements-policy" TargetMode="External"/><Relationship Id="rId38" Type="http://schemas.openxmlformats.org/officeDocument/2006/relationships/hyperlink" Target="https://www.agriculture.gov.au/biosecurity-trade/import/arrival/arrangements/training-accreditation" TargetMode="External"/><Relationship Id="rId46" Type="http://schemas.openxmlformats.org/officeDocument/2006/relationships/hyperlink" Target="https://www.agriculture.gov.au/biosecurity-trade/import/arrival/clearance-inspection/documentary-requirements/minimum-document-requirements-policy" TargetMode="External"/><Relationship Id="rId59" Type="http://schemas.openxmlformats.org/officeDocument/2006/relationships/image" Target="media/image4.emf"/><Relationship Id="rId20" Type="http://schemas.openxmlformats.org/officeDocument/2006/relationships/image" Target="media/image3.png"/><Relationship Id="rId41" Type="http://schemas.openxmlformats.org/officeDocument/2006/relationships/hyperlink" Target="http://www.awe.gov.au/biosecurity/legislation/reportable-incident" TargetMode="External"/><Relationship Id="rId54" Type="http://schemas.openxmlformats.org/officeDocument/2006/relationships/hyperlink" Target="https://www.agriculture.gov.au/biosecurity-trade/market-access-trade/ecert/import" TargetMode="External"/><Relationship Id="rId62"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eader" Target="header3.xml"/><Relationship Id="rId23" Type="http://schemas.openxmlformats.org/officeDocument/2006/relationships/hyperlink" Target="https://www.agriculture.gov.au/biosecurity-trade/import/arrival/arrangements/training-accreditation" TargetMode="External"/><Relationship Id="rId28" Type="http://schemas.openxmlformats.org/officeDocument/2006/relationships/hyperlink" Target="https://www.agriculture.gov.au/biosecurity-trade/import/arrival/arrangements/requirements/compliance-classifications" TargetMode="External"/><Relationship Id="rId36" Type="http://schemas.openxmlformats.org/officeDocument/2006/relationships/hyperlink" Target="https://www.legislation.gov.au/Details/F2023C01155" TargetMode="External"/><Relationship Id="rId49" Type="http://schemas.openxmlformats.org/officeDocument/2006/relationships/hyperlink" Target="https://www.agriculture.gov.au/biosecurity-trade/import/arrival/clearance-inspection/documentary-requirements/minimum-document-requirements-policy" TargetMode="External"/><Relationship Id="rId57" Type="http://schemas.openxmlformats.org/officeDocument/2006/relationships/hyperlink" Target="https://www.agriculture.gov.au/biosecurity-trade/market-access-trade/ecert/import" TargetMode="External"/><Relationship Id="rId10" Type="http://schemas.openxmlformats.org/officeDocument/2006/relationships/endnotes" Target="endnotes.xml"/><Relationship Id="rId31" Type="http://schemas.openxmlformats.org/officeDocument/2006/relationships/hyperlink" Target="https://bicon.agriculture.gov.au/BiconWeb4.0" TargetMode="External"/><Relationship Id="rId44" Type="http://schemas.openxmlformats.org/officeDocument/2006/relationships/hyperlink" Target="https://www.agriculture.gov.au/biosecurity-trade/import/arrival/arrangements/requirements/approved-commodities-class-19-2" TargetMode="External"/><Relationship Id="rId52" Type="http://schemas.openxmlformats.org/officeDocument/2006/relationships/hyperlink" Target="https://www.agriculture.gov.au/biosecurity-trade/import/arrival/arrangements/sites" TargetMode="External"/><Relationship Id="rId60" Type="http://schemas.openxmlformats.org/officeDocument/2006/relationships/oleObject" Target="embeddings/oleObject1.bin"/><Relationship Id="rId65" Type="http://schemas.microsoft.com/office/2019/05/relationships/documenttasks" Target="documenttasks/documenttasks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hyperlink" Target="https://creativecommons.org/licenses/by/4.0/legalcode" TargetMode="External"/><Relationship Id="rId39" Type="http://schemas.openxmlformats.org/officeDocument/2006/relationships/hyperlink" Target="http://www.agriculture.gov.au/import/arrival/arrangements/training-accreditation"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documenttasks/documenttasks1.xml><?xml version="1.0" encoding="utf-8"?>
<t:Tasks xmlns:t="http://schemas.microsoft.com/office/tasks/2019/documenttasks" xmlns:oel="http://schemas.microsoft.com/office/2019/extlst">
  <t:Task id="{81ABDD44-625F-4688-8944-ED09DFEEDEB5}">
    <t:Anchor>
      <t:Comment id="1795069581"/>
    </t:Anchor>
    <t:History>
      <t:Event id="{3EC94CB4-CD27-48BE-8E1F-1E4CC71463EC}" time="2024-04-29T04:54:30.681Z">
        <t:Attribution userId="S::Grant.Kellam@aff.gov.au::789f1f56-6d0f-45e8-b06f-b499c6dd65cc" userProvider="AD" userName="Kellam, Grant"/>
        <t:Anchor>
          <t:Comment id="954587280"/>
        </t:Anchor>
        <t:Create/>
      </t:Event>
      <t:Event id="{7F8623E7-D035-4680-AC06-E322DB4F6DFA}" time="2024-04-29T04:54:30.681Z">
        <t:Attribution userId="S::Grant.Kellam@aff.gov.au::789f1f56-6d0f-45e8-b06f-b499c6dd65cc" userProvider="AD" userName="Kellam, Grant"/>
        <t:Anchor>
          <t:Comment id="954587280"/>
        </t:Anchor>
        <t:Assign userId="S::Nola.Lucas@aff.gov.au::32bf94e8-f3ef-476b-9f56-f04779ac97ff" userProvider="AD" userName="Lucas, Nola"/>
      </t:Event>
      <t:Event id="{6A9058EF-BFA5-41A2-BCB9-59ACA1DE19C4}" time="2024-04-29T04:54:30.681Z">
        <t:Attribution userId="S::Grant.Kellam@aff.gov.au::789f1f56-6d0f-45e8-b06f-b499c6dd65cc" userProvider="AD" userName="Kellam, Grant"/>
        <t:Anchor>
          <t:Comment id="954587280"/>
        </t:Anchor>
        <t:SetTitle title="@Lucas, Nola "/>
      </t:Event>
      <t:Event id="{FC166F09-022C-44CF-8AD5-802FE5115699}" time="2024-04-30T00:33:12.995Z">
        <t:Attribution userId="S::nola.lucas@aff.gov.au::32bf94e8-f3ef-476b-9f56-f04779ac97ff" userProvider="AD" userName="Lucas, Nola"/>
        <t:Progress percentComplete="100"/>
      </t:Event>
      <t:Event id="{DD7CB7BA-0536-4306-9A52-DA2FEC7928CB}" time="2024-04-30T00:42:15.54Z">
        <t:Attribution userId="S::nola.lucas@aff.gov.au::32bf94e8-f3ef-476b-9f56-f04779ac97ff" userProvider="AD" userName="Lucas, Nola"/>
        <t:Progress percentComplete="0"/>
      </t:Event>
      <t:Event id="{5A13B26E-93EE-4A67-922F-D05E939719A9}" time="2024-05-01T04:23:35.705Z">
        <t:Attribution userId="S::Grant.Kellam@aff.gov.au::789f1f56-6d0f-45e8-b06f-b499c6dd65cc" userProvider="AD" userName="Kellam, Grant"/>
        <t:Progress percentComplete="100"/>
      </t:Event>
    </t:History>
  </t:Task>
</t:Task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F91CEFB926C4E42B82471EE69E40CC1" ma:contentTypeVersion="8" ma:contentTypeDescription="Create a new document." ma:contentTypeScope="" ma:versionID="7b1ede05ba07ce75fe3e17852a03f96c">
  <xsd:schema xmlns:xsd="http://www.w3.org/2001/XMLSchema" xmlns:xs="http://www.w3.org/2001/XMLSchema" xmlns:p="http://schemas.microsoft.com/office/2006/metadata/properties" xmlns:ns2="3df78cc6-8463-4439-9f20-32d85f580723" xmlns:ns3="6df7909d-f6d9-425e-99db-a7982b450afe" targetNamespace="http://schemas.microsoft.com/office/2006/metadata/properties" ma:root="true" ma:fieldsID="d47f7bccc2f8841d5d4f0e2e3a480356" ns2:_="" ns3:_="">
    <xsd:import namespace="3df78cc6-8463-4439-9f20-32d85f580723"/>
    <xsd:import namespace="6df7909d-f6d9-425e-99db-a7982b450afe"/>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element ref="ns2:MediaServiceDateTaken"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f78cc6-8463-4439-9f20-32d85f5807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3" nillable="true" ma:displayName="MediaServiceDateTaken" ma:hidden="true" ma:indexed="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SearchProperties" ma:index="1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df7909d-f6d9-425e-99db-a7982b450afe"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9CA556-60EF-4A02-A6A3-272FD9E48231}">
  <ds:schemaRefs>
    <ds:schemaRef ds:uri="http://schemas.microsoft.com/sharepoint/v3/contenttype/forms"/>
  </ds:schemaRefs>
</ds:datastoreItem>
</file>

<file path=customXml/itemProps2.xml><?xml version="1.0" encoding="utf-8"?>
<ds:datastoreItem xmlns:ds="http://schemas.openxmlformats.org/officeDocument/2006/customXml" ds:itemID="{278F3FC8-99F4-4860-ACC3-5A32FB9AD513}">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4107BF3D-7C2B-443B-B37C-79180D0783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f78cc6-8463-4439-9f20-32d85f580723"/>
    <ds:schemaRef ds:uri="6df7909d-f6d9-425e-99db-a7982b450a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7B362DD-3897-4548-A679-C94452FF4D0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TotalTime>
  <Pages>11</Pages>
  <Words>3983</Words>
  <Characters>22706</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Requirements for approved arrangement class 19.2: automatic entry processing for commodities</vt:lpstr>
    </vt:vector>
  </TitlesOfParts>
  <Company/>
  <LinksUpToDate>false</LinksUpToDate>
  <CharactersWithSpaces>26636</CharactersWithSpaces>
  <SharedDoc>false</SharedDoc>
  <HLinks>
    <vt:vector size="324" baseType="variant">
      <vt:variant>
        <vt:i4>2031711</vt:i4>
      </vt:variant>
      <vt:variant>
        <vt:i4>204</vt:i4>
      </vt:variant>
      <vt:variant>
        <vt:i4>0</vt:i4>
      </vt:variant>
      <vt:variant>
        <vt:i4>5</vt:i4>
      </vt:variant>
      <vt:variant>
        <vt:lpwstr>https://www.agriculture.gov.au/biosecurity-trade/market-access-trade/ecert/import</vt:lpwstr>
      </vt:variant>
      <vt:variant>
        <vt:lpwstr/>
      </vt:variant>
      <vt:variant>
        <vt:i4>2031711</vt:i4>
      </vt:variant>
      <vt:variant>
        <vt:i4>201</vt:i4>
      </vt:variant>
      <vt:variant>
        <vt:i4>0</vt:i4>
      </vt:variant>
      <vt:variant>
        <vt:i4>5</vt:i4>
      </vt:variant>
      <vt:variant>
        <vt:lpwstr>https://www.agriculture.gov.au/biosecurity-trade/market-access-trade/ecert/import</vt:lpwstr>
      </vt:variant>
      <vt:variant>
        <vt:lpwstr/>
      </vt:variant>
      <vt:variant>
        <vt:i4>2031711</vt:i4>
      </vt:variant>
      <vt:variant>
        <vt:i4>198</vt:i4>
      </vt:variant>
      <vt:variant>
        <vt:i4>0</vt:i4>
      </vt:variant>
      <vt:variant>
        <vt:i4>5</vt:i4>
      </vt:variant>
      <vt:variant>
        <vt:lpwstr>https://www.agriculture.gov.au/biosecurity-trade/market-access-trade/ecert/import</vt:lpwstr>
      </vt:variant>
      <vt:variant>
        <vt:lpwstr/>
      </vt:variant>
      <vt:variant>
        <vt:i4>1376336</vt:i4>
      </vt:variant>
      <vt:variant>
        <vt:i4>195</vt:i4>
      </vt:variant>
      <vt:variant>
        <vt:i4>0</vt:i4>
      </vt:variant>
      <vt:variant>
        <vt:i4>5</vt:i4>
      </vt:variant>
      <vt:variant>
        <vt:lpwstr>http://www.awe.gov.au/import/online-services/electronic-certification</vt:lpwstr>
      </vt:variant>
      <vt:variant>
        <vt:lpwstr/>
      </vt:variant>
      <vt:variant>
        <vt:i4>2031711</vt:i4>
      </vt:variant>
      <vt:variant>
        <vt:i4>192</vt:i4>
      </vt:variant>
      <vt:variant>
        <vt:i4>0</vt:i4>
      </vt:variant>
      <vt:variant>
        <vt:i4>5</vt:i4>
      </vt:variant>
      <vt:variant>
        <vt:lpwstr>https://www.agriculture.gov.au/biosecurity-trade/market-access-trade/ecert/import</vt:lpwstr>
      </vt:variant>
      <vt:variant>
        <vt:lpwstr/>
      </vt:variant>
      <vt:variant>
        <vt:i4>3342391</vt:i4>
      </vt:variant>
      <vt:variant>
        <vt:i4>189</vt:i4>
      </vt:variant>
      <vt:variant>
        <vt:i4>0</vt:i4>
      </vt:variant>
      <vt:variant>
        <vt:i4>5</vt:i4>
      </vt:variant>
      <vt:variant>
        <vt:lpwstr>https://www.agriculture.gov.au/biosecurity-trade/import/arrival/clearance-inspection/documentary-requirements/entity-identifier</vt:lpwstr>
      </vt:variant>
      <vt:variant>
        <vt:lpwstr/>
      </vt:variant>
      <vt:variant>
        <vt:i4>5898262</vt:i4>
      </vt:variant>
      <vt:variant>
        <vt:i4>186</vt:i4>
      </vt:variant>
      <vt:variant>
        <vt:i4>0</vt:i4>
      </vt:variant>
      <vt:variant>
        <vt:i4>5</vt:i4>
      </vt:variant>
      <vt:variant>
        <vt:lpwstr>https://www.agriculture.gov.au/biosecurity-trade/import/arrival/arrangements/sites</vt:lpwstr>
      </vt:variant>
      <vt:variant>
        <vt:lpwstr>vic1.1</vt:lpwstr>
      </vt:variant>
      <vt:variant>
        <vt:i4>2031711</vt:i4>
      </vt:variant>
      <vt:variant>
        <vt:i4>183</vt:i4>
      </vt:variant>
      <vt:variant>
        <vt:i4>0</vt:i4>
      </vt:variant>
      <vt:variant>
        <vt:i4>5</vt:i4>
      </vt:variant>
      <vt:variant>
        <vt:lpwstr>https://www.agriculture.gov.au/biosecurity-trade/market-access-trade/ecert/import</vt:lpwstr>
      </vt:variant>
      <vt:variant>
        <vt:lpwstr/>
      </vt:variant>
      <vt:variant>
        <vt:i4>5242945</vt:i4>
      </vt:variant>
      <vt:variant>
        <vt:i4>180</vt:i4>
      </vt:variant>
      <vt:variant>
        <vt:i4>0</vt:i4>
      </vt:variant>
      <vt:variant>
        <vt:i4>5</vt:i4>
      </vt:variant>
      <vt:variant>
        <vt:lpwstr>https://bicon.agriculture.gov.au/BiconWeb4.0</vt:lpwstr>
      </vt:variant>
      <vt:variant>
        <vt:lpwstr/>
      </vt:variant>
      <vt:variant>
        <vt:i4>2687026</vt:i4>
      </vt:variant>
      <vt:variant>
        <vt:i4>177</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2031711</vt:i4>
      </vt:variant>
      <vt:variant>
        <vt:i4>174</vt:i4>
      </vt:variant>
      <vt:variant>
        <vt:i4>0</vt:i4>
      </vt:variant>
      <vt:variant>
        <vt:i4>5</vt:i4>
      </vt:variant>
      <vt:variant>
        <vt:lpwstr>https://www.agriculture.gov.au/biosecurity-trade/market-access-trade/ecert/import</vt:lpwstr>
      </vt:variant>
      <vt:variant>
        <vt:lpwstr/>
      </vt:variant>
      <vt:variant>
        <vt:i4>5242945</vt:i4>
      </vt:variant>
      <vt:variant>
        <vt:i4>171</vt:i4>
      </vt:variant>
      <vt:variant>
        <vt:i4>0</vt:i4>
      </vt:variant>
      <vt:variant>
        <vt:i4>5</vt:i4>
      </vt:variant>
      <vt:variant>
        <vt:lpwstr>https://bicon.agriculture.gov.au/BICONWeb4.0/</vt:lpwstr>
      </vt:variant>
      <vt:variant>
        <vt:lpwstr/>
      </vt:variant>
      <vt:variant>
        <vt:i4>2687026</vt:i4>
      </vt:variant>
      <vt:variant>
        <vt:i4>168</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7602210</vt:i4>
      </vt:variant>
      <vt:variant>
        <vt:i4>165</vt:i4>
      </vt:variant>
      <vt:variant>
        <vt:i4>0</vt:i4>
      </vt:variant>
      <vt:variant>
        <vt:i4>5</vt:i4>
      </vt:variant>
      <vt:variant>
        <vt:lpwstr>https://www.agriculture.gov.au/biosecurity-trade/import/industry-advice</vt:lpwstr>
      </vt:variant>
      <vt:variant>
        <vt:lpwstr/>
      </vt:variant>
      <vt:variant>
        <vt:i4>1638484</vt:i4>
      </vt:variant>
      <vt:variant>
        <vt:i4>162</vt:i4>
      </vt:variant>
      <vt:variant>
        <vt:i4>0</vt:i4>
      </vt:variant>
      <vt:variant>
        <vt:i4>5</vt:i4>
      </vt:variant>
      <vt:variant>
        <vt:lpwstr>https://www.agriculture.gov.au/biosecurity-trade/import/arrival/arrangements/requirements/approved-commodities-class-19-2</vt:lpwstr>
      </vt:variant>
      <vt:variant>
        <vt:lpwstr/>
      </vt:variant>
      <vt:variant>
        <vt:i4>7274592</vt:i4>
      </vt:variant>
      <vt:variant>
        <vt:i4>159</vt:i4>
      </vt:variant>
      <vt:variant>
        <vt:i4>0</vt:i4>
      </vt:variant>
      <vt:variant>
        <vt:i4>5</vt:i4>
      </vt:variant>
      <vt:variant>
        <vt:lpwstr>https://bicon.agriculture.gov.au/BiconWeb4.0/Home/Help/</vt:lpwstr>
      </vt:variant>
      <vt:variant>
        <vt:lpwstr/>
      </vt:variant>
      <vt:variant>
        <vt:i4>7274592</vt:i4>
      </vt:variant>
      <vt:variant>
        <vt:i4>156</vt:i4>
      </vt:variant>
      <vt:variant>
        <vt:i4>0</vt:i4>
      </vt:variant>
      <vt:variant>
        <vt:i4>5</vt:i4>
      </vt:variant>
      <vt:variant>
        <vt:lpwstr>https://bicon.agriculture.gov.au/BiconWeb4.0/Home/Help/</vt:lpwstr>
      </vt:variant>
      <vt:variant>
        <vt:lpwstr/>
      </vt:variant>
      <vt:variant>
        <vt:i4>851996</vt:i4>
      </vt:variant>
      <vt:variant>
        <vt:i4>153</vt:i4>
      </vt:variant>
      <vt:variant>
        <vt:i4>0</vt:i4>
      </vt:variant>
      <vt:variant>
        <vt:i4>5</vt:i4>
      </vt:variant>
      <vt:variant>
        <vt:lpwstr>http://www.awe.gov.au/biosecurity/legislation/reportable-incident</vt:lpwstr>
      </vt:variant>
      <vt:variant>
        <vt:lpwstr/>
      </vt:variant>
      <vt:variant>
        <vt:i4>8126510</vt:i4>
      </vt:variant>
      <vt:variant>
        <vt:i4>150</vt:i4>
      </vt:variant>
      <vt:variant>
        <vt:i4>0</vt:i4>
      </vt:variant>
      <vt:variant>
        <vt:i4>5</vt:i4>
      </vt:variant>
      <vt:variant>
        <vt:lpwstr>https://www.agriculture.gov.au/biosecurity-trade/import/arrival/arrangements/training-accreditation/cbc-activities</vt:lpwstr>
      </vt:variant>
      <vt:variant>
        <vt:lpwstr/>
      </vt:variant>
      <vt:variant>
        <vt:i4>6226015</vt:i4>
      </vt:variant>
      <vt:variant>
        <vt:i4>147</vt:i4>
      </vt:variant>
      <vt:variant>
        <vt:i4>0</vt:i4>
      </vt:variant>
      <vt:variant>
        <vt:i4>5</vt:i4>
      </vt:variant>
      <vt:variant>
        <vt:lpwstr>http://www.agriculture.gov.au/import/arrival/arrangements/training-accreditation</vt:lpwstr>
      </vt:variant>
      <vt:variant>
        <vt:lpwstr>broker-accreditation</vt:lpwstr>
      </vt:variant>
      <vt:variant>
        <vt:i4>2687034</vt:i4>
      </vt:variant>
      <vt:variant>
        <vt:i4>144</vt:i4>
      </vt:variant>
      <vt:variant>
        <vt:i4>0</vt:i4>
      </vt:variant>
      <vt:variant>
        <vt:i4>5</vt:i4>
      </vt:variant>
      <vt:variant>
        <vt:lpwstr>https://www.agriculture.gov.au/biosecurity-trade/import/arrival/arrangements/training-accreditation</vt:lpwstr>
      </vt:variant>
      <vt:variant>
        <vt:lpwstr>accreditation-for-class-19-approved-arrangements</vt:lpwstr>
      </vt:variant>
      <vt:variant>
        <vt:i4>6226008</vt:i4>
      </vt:variant>
      <vt:variant>
        <vt:i4>141</vt:i4>
      </vt:variant>
      <vt:variant>
        <vt:i4>0</vt:i4>
      </vt:variant>
      <vt:variant>
        <vt:i4>5</vt:i4>
      </vt:variant>
      <vt:variant>
        <vt:lpwstr>https://www.agriculture.gov.au/sites/default/files/documents/19.1-requirements-conditions.pdf</vt:lpwstr>
      </vt:variant>
      <vt:variant>
        <vt:lpwstr/>
      </vt:variant>
      <vt:variant>
        <vt:i4>7471137</vt:i4>
      </vt:variant>
      <vt:variant>
        <vt:i4>138</vt:i4>
      </vt:variant>
      <vt:variant>
        <vt:i4>0</vt:i4>
      </vt:variant>
      <vt:variant>
        <vt:i4>5</vt:i4>
      </vt:variant>
      <vt:variant>
        <vt:lpwstr>https://www.legislation.gov.au/Details/F2023C01155</vt:lpwstr>
      </vt:variant>
      <vt:variant>
        <vt:lpwstr/>
      </vt:variant>
      <vt:variant>
        <vt:i4>3473440</vt:i4>
      </vt:variant>
      <vt:variant>
        <vt:i4>135</vt:i4>
      </vt:variant>
      <vt:variant>
        <vt:i4>0</vt:i4>
      </vt:variant>
      <vt:variant>
        <vt:i4>5</vt:i4>
      </vt:variant>
      <vt:variant>
        <vt:lpwstr>https://www.agriculture.gov.au/biosecurity-trade/import/goods/food/inspection-testing/ifis</vt:lpwstr>
      </vt:variant>
      <vt:variant>
        <vt:lpwstr/>
      </vt:variant>
      <vt:variant>
        <vt:i4>5373952</vt:i4>
      </vt:variant>
      <vt:variant>
        <vt:i4>132</vt:i4>
      </vt:variant>
      <vt:variant>
        <vt:i4>0</vt:i4>
      </vt:variant>
      <vt:variant>
        <vt:i4>5</vt:i4>
      </vt:variant>
      <vt:variant>
        <vt:lpwstr>https://www.agriculture.gov.au/biosecurity-trade/import/arrival/arrangements/requirements</vt:lpwstr>
      </vt:variant>
      <vt:variant>
        <vt:lpwstr>class-19</vt:lpwstr>
      </vt:variant>
      <vt:variant>
        <vt:i4>2687026</vt:i4>
      </vt:variant>
      <vt:variant>
        <vt:i4>129</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1638484</vt:i4>
      </vt:variant>
      <vt:variant>
        <vt:i4>126</vt:i4>
      </vt:variant>
      <vt:variant>
        <vt:i4>0</vt:i4>
      </vt:variant>
      <vt:variant>
        <vt:i4>5</vt:i4>
      </vt:variant>
      <vt:variant>
        <vt:lpwstr>https://www.agriculture.gov.au/biosecurity-trade/import/arrival/arrangements/requirements/approved-commodities-class-19-2</vt:lpwstr>
      </vt:variant>
      <vt:variant>
        <vt:lpwstr/>
      </vt:variant>
      <vt:variant>
        <vt:i4>5242945</vt:i4>
      </vt:variant>
      <vt:variant>
        <vt:i4>123</vt:i4>
      </vt:variant>
      <vt:variant>
        <vt:i4>0</vt:i4>
      </vt:variant>
      <vt:variant>
        <vt:i4>5</vt:i4>
      </vt:variant>
      <vt:variant>
        <vt:lpwstr>https://bicon.agriculture.gov.au/BiconWeb4.0</vt:lpwstr>
      </vt:variant>
      <vt:variant>
        <vt:lpwstr/>
      </vt:variant>
      <vt:variant>
        <vt:i4>1507335</vt:i4>
      </vt:variant>
      <vt:variant>
        <vt:i4>120</vt:i4>
      </vt:variant>
      <vt:variant>
        <vt:i4>0</vt:i4>
      </vt:variant>
      <vt:variant>
        <vt:i4>5</vt:i4>
      </vt:variant>
      <vt:variant>
        <vt:lpwstr>https://www.agriculture.gov.au/biosecurity-trade/import/arrival/arrangements/requirements/compliance-classifications</vt:lpwstr>
      </vt:variant>
      <vt:variant>
        <vt:lpwstr/>
      </vt:variant>
      <vt:variant>
        <vt:i4>4849666</vt:i4>
      </vt:variant>
      <vt:variant>
        <vt:i4>117</vt:i4>
      </vt:variant>
      <vt:variant>
        <vt:i4>0</vt:i4>
      </vt:variant>
      <vt:variant>
        <vt:i4>5</vt:i4>
      </vt:variant>
      <vt:variant>
        <vt:lpwstr>https://www.agriculture.gov.au/biosecurity-trade/import/arrival/arrangements/general-policies</vt:lpwstr>
      </vt:variant>
      <vt:variant>
        <vt:lpwstr/>
      </vt:variant>
      <vt:variant>
        <vt:i4>1507335</vt:i4>
      </vt:variant>
      <vt:variant>
        <vt:i4>114</vt:i4>
      </vt:variant>
      <vt:variant>
        <vt:i4>0</vt:i4>
      </vt:variant>
      <vt:variant>
        <vt:i4>5</vt:i4>
      </vt:variant>
      <vt:variant>
        <vt:lpwstr>https://www.agriculture.gov.au/biosecurity-trade/import/arrival/arrangements/requirements/compliance-classifications</vt:lpwstr>
      </vt:variant>
      <vt:variant>
        <vt:lpwstr/>
      </vt:variant>
      <vt:variant>
        <vt:i4>5373952</vt:i4>
      </vt:variant>
      <vt:variant>
        <vt:i4>111</vt:i4>
      </vt:variant>
      <vt:variant>
        <vt:i4>0</vt:i4>
      </vt:variant>
      <vt:variant>
        <vt:i4>5</vt:i4>
      </vt:variant>
      <vt:variant>
        <vt:lpwstr>https://www.agriculture.gov.au/biosecurity-trade/import/arrival/arrangements/requirements</vt:lpwstr>
      </vt:variant>
      <vt:variant>
        <vt:lpwstr>class-19</vt:lpwstr>
      </vt:variant>
      <vt:variant>
        <vt:i4>2687026</vt:i4>
      </vt:variant>
      <vt:variant>
        <vt:i4>108</vt:i4>
      </vt:variant>
      <vt:variant>
        <vt:i4>0</vt:i4>
      </vt:variant>
      <vt:variant>
        <vt:i4>5</vt:i4>
      </vt:variant>
      <vt:variant>
        <vt:lpwstr>https://www.agriculture.gov.au/biosecurity-trade/import/arrival/clearance-inspection/documentary-requirements/minimum-document-requirements-policy</vt:lpwstr>
      </vt:variant>
      <vt:variant>
        <vt:lpwstr/>
      </vt:variant>
      <vt:variant>
        <vt:i4>4849666</vt:i4>
      </vt:variant>
      <vt:variant>
        <vt:i4>105</vt:i4>
      </vt:variant>
      <vt:variant>
        <vt:i4>0</vt:i4>
      </vt:variant>
      <vt:variant>
        <vt:i4>5</vt:i4>
      </vt:variant>
      <vt:variant>
        <vt:lpwstr>https://www.agriculture.gov.au/biosecurity-trade/import/arrival/arrangements/general-policies</vt:lpwstr>
      </vt:variant>
      <vt:variant>
        <vt:lpwstr/>
      </vt:variant>
      <vt:variant>
        <vt:i4>5111903</vt:i4>
      </vt:variant>
      <vt:variant>
        <vt:i4>102</vt:i4>
      </vt:variant>
      <vt:variant>
        <vt:i4>0</vt:i4>
      </vt:variant>
      <vt:variant>
        <vt:i4>5</vt:i4>
      </vt:variant>
      <vt:variant>
        <vt:lpwstr>https://www.agriculture.gov.au/biosecurity-trade/import/arrival/arrangements/glossary</vt:lpwstr>
      </vt:variant>
      <vt:variant>
        <vt:lpwstr/>
      </vt:variant>
      <vt:variant>
        <vt:i4>6619186</vt:i4>
      </vt:variant>
      <vt:variant>
        <vt:i4>99</vt:i4>
      </vt:variant>
      <vt:variant>
        <vt:i4>0</vt:i4>
      </vt:variant>
      <vt:variant>
        <vt:i4>5</vt:i4>
      </vt:variant>
      <vt:variant>
        <vt:lpwstr>https://www.agriculture.gov.au/biosecurity-trade/import/arrival/arrangements/training-accreditation</vt:lpwstr>
      </vt:variant>
      <vt:variant>
        <vt:lpwstr/>
      </vt:variant>
      <vt:variant>
        <vt:i4>1245242</vt:i4>
      </vt:variant>
      <vt:variant>
        <vt:i4>92</vt:i4>
      </vt:variant>
      <vt:variant>
        <vt:i4>0</vt:i4>
      </vt:variant>
      <vt:variant>
        <vt:i4>5</vt:i4>
      </vt:variant>
      <vt:variant>
        <vt:lpwstr/>
      </vt:variant>
      <vt:variant>
        <vt:lpwstr>_Toc165466806</vt:lpwstr>
      </vt:variant>
      <vt:variant>
        <vt:i4>1245242</vt:i4>
      </vt:variant>
      <vt:variant>
        <vt:i4>86</vt:i4>
      </vt:variant>
      <vt:variant>
        <vt:i4>0</vt:i4>
      </vt:variant>
      <vt:variant>
        <vt:i4>5</vt:i4>
      </vt:variant>
      <vt:variant>
        <vt:lpwstr/>
      </vt:variant>
      <vt:variant>
        <vt:lpwstr>_Toc165466805</vt:lpwstr>
      </vt:variant>
      <vt:variant>
        <vt:i4>1245242</vt:i4>
      </vt:variant>
      <vt:variant>
        <vt:i4>80</vt:i4>
      </vt:variant>
      <vt:variant>
        <vt:i4>0</vt:i4>
      </vt:variant>
      <vt:variant>
        <vt:i4>5</vt:i4>
      </vt:variant>
      <vt:variant>
        <vt:lpwstr/>
      </vt:variant>
      <vt:variant>
        <vt:lpwstr>_Toc165466804</vt:lpwstr>
      </vt:variant>
      <vt:variant>
        <vt:i4>1245242</vt:i4>
      </vt:variant>
      <vt:variant>
        <vt:i4>74</vt:i4>
      </vt:variant>
      <vt:variant>
        <vt:i4>0</vt:i4>
      </vt:variant>
      <vt:variant>
        <vt:i4>5</vt:i4>
      </vt:variant>
      <vt:variant>
        <vt:lpwstr/>
      </vt:variant>
      <vt:variant>
        <vt:lpwstr>_Toc165466803</vt:lpwstr>
      </vt:variant>
      <vt:variant>
        <vt:i4>1245242</vt:i4>
      </vt:variant>
      <vt:variant>
        <vt:i4>68</vt:i4>
      </vt:variant>
      <vt:variant>
        <vt:i4>0</vt:i4>
      </vt:variant>
      <vt:variant>
        <vt:i4>5</vt:i4>
      </vt:variant>
      <vt:variant>
        <vt:lpwstr/>
      </vt:variant>
      <vt:variant>
        <vt:lpwstr>_Toc165466802</vt:lpwstr>
      </vt:variant>
      <vt:variant>
        <vt:i4>1245242</vt:i4>
      </vt:variant>
      <vt:variant>
        <vt:i4>62</vt:i4>
      </vt:variant>
      <vt:variant>
        <vt:i4>0</vt:i4>
      </vt:variant>
      <vt:variant>
        <vt:i4>5</vt:i4>
      </vt:variant>
      <vt:variant>
        <vt:lpwstr/>
      </vt:variant>
      <vt:variant>
        <vt:lpwstr>_Toc165466801</vt:lpwstr>
      </vt:variant>
      <vt:variant>
        <vt:i4>1245242</vt:i4>
      </vt:variant>
      <vt:variant>
        <vt:i4>56</vt:i4>
      </vt:variant>
      <vt:variant>
        <vt:i4>0</vt:i4>
      </vt:variant>
      <vt:variant>
        <vt:i4>5</vt:i4>
      </vt:variant>
      <vt:variant>
        <vt:lpwstr/>
      </vt:variant>
      <vt:variant>
        <vt:lpwstr>_Toc165466800</vt:lpwstr>
      </vt:variant>
      <vt:variant>
        <vt:i4>1703989</vt:i4>
      </vt:variant>
      <vt:variant>
        <vt:i4>50</vt:i4>
      </vt:variant>
      <vt:variant>
        <vt:i4>0</vt:i4>
      </vt:variant>
      <vt:variant>
        <vt:i4>5</vt:i4>
      </vt:variant>
      <vt:variant>
        <vt:lpwstr/>
      </vt:variant>
      <vt:variant>
        <vt:lpwstr>_Toc165466799</vt:lpwstr>
      </vt:variant>
      <vt:variant>
        <vt:i4>1703989</vt:i4>
      </vt:variant>
      <vt:variant>
        <vt:i4>44</vt:i4>
      </vt:variant>
      <vt:variant>
        <vt:i4>0</vt:i4>
      </vt:variant>
      <vt:variant>
        <vt:i4>5</vt:i4>
      </vt:variant>
      <vt:variant>
        <vt:lpwstr/>
      </vt:variant>
      <vt:variant>
        <vt:lpwstr>_Toc165466798</vt:lpwstr>
      </vt:variant>
      <vt:variant>
        <vt:i4>1703989</vt:i4>
      </vt:variant>
      <vt:variant>
        <vt:i4>38</vt:i4>
      </vt:variant>
      <vt:variant>
        <vt:i4>0</vt:i4>
      </vt:variant>
      <vt:variant>
        <vt:i4>5</vt:i4>
      </vt:variant>
      <vt:variant>
        <vt:lpwstr/>
      </vt:variant>
      <vt:variant>
        <vt:lpwstr>_Toc165466797</vt:lpwstr>
      </vt:variant>
      <vt:variant>
        <vt:i4>1703989</vt:i4>
      </vt:variant>
      <vt:variant>
        <vt:i4>32</vt:i4>
      </vt:variant>
      <vt:variant>
        <vt:i4>0</vt:i4>
      </vt:variant>
      <vt:variant>
        <vt:i4>5</vt:i4>
      </vt:variant>
      <vt:variant>
        <vt:lpwstr/>
      </vt:variant>
      <vt:variant>
        <vt:lpwstr>_Toc165466796</vt:lpwstr>
      </vt:variant>
      <vt:variant>
        <vt:i4>1703989</vt:i4>
      </vt:variant>
      <vt:variant>
        <vt:i4>26</vt:i4>
      </vt:variant>
      <vt:variant>
        <vt:i4>0</vt:i4>
      </vt:variant>
      <vt:variant>
        <vt:i4>5</vt:i4>
      </vt:variant>
      <vt:variant>
        <vt:lpwstr/>
      </vt:variant>
      <vt:variant>
        <vt:lpwstr>_Toc165466795</vt:lpwstr>
      </vt:variant>
      <vt:variant>
        <vt:i4>1703989</vt:i4>
      </vt:variant>
      <vt:variant>
        <vt:i4>20</vt:i4>
      </vt:variant>
      <vt:variant>
        <vt:i4>0</vt:i4>
      </vt:variant>
      <vt:variant>
        <vt:i4>5</vt:i4>
      </vt:variant>
      <vt:variant>
        <vt:lpwstr/>
      </vt:variant>
      <vt:variant>
        <vt:lpwstr>_Toc165466794</vt:lpwstr>
      </vt:variant>
      <vt:variant>
        <vt:i4>1703989</vt:i4>
      </vt:variant>
      <vt:variant>
        <vt:i4>14</vt:i4>
      </vt:variant>
      <vt:variant>
        <vt:i4>0</vt:i4>
      </vt:variant>
      <vt:variant>
        <vt:i4>5</vt:i4>
      </vt:variant>
      <vt:variant>
        <vt:lpwstr/>
      </vt:variant>
      <vt:variant>
        <vt:lpwstr>_Toc165466793</vt:lpwstr>
      </vt:variant>
      <vt:variant>
        <vt:i4>3080252</vt:i4>
      </vt:variant>
      <vt:variant>
        <vt:i4>9</vt:i4>
      </vt:variant>
      <vt:variant>
        <vt:i4>0</vt:i4>
      </vt:variant>
      <vt:variant>
        <vt:i4>5</vt:i4>
      </vt:variant>
      <vt:variant>
        <vt:lpwstr>https://www.agriculture.gov.au/</vt:lpwstr>
      </vt:variant>
      <vt:variant>
        <vt:lpwstr/>
      </vt:variant>
      <vt:variant>
        <vt:i4>5373952</vt:i4>
      </vt:variant>
      <vt:variant>
        <vt:i4>6</vt:i4>
      </vt:variant>
      <vt:variant>
        <vt:i4>0</vt:i4>
      </vt:variant>
      <vt:variant>
        <vt:i4>5</vt:i4>
      </vt:variant>
      <vt:variant>
        <vt:lpwstr>https://www.agriculture.gov.au/biosecurity-trade/import/arrival/arrangements/requirements</vt:lpwstr>
      </vt:variant>
      <vt:variant>
        <vt:lpwstr>class-19</vt:lpwstr>
      </vt:variant>
      <vt:variant>
        <vt:i4>6750228</vt:i4>
      </vt:variant>
      <vt:variant>
        <vt:i4>3</vt:i4>
      </vt:variant>
      <vt:variant>
        <vt:i4>0</vt:i4>
      </vt:variant>
      <vt:variant>
        <vt:i4>5</vt:i4>
      </vt:variant>
      <vt:variant>
        <vt:lpwstr>mailto:copyright@aff.gov.au</vt:lpwstr>
      </vt:variant>
      <vt:variant>
        <vt:lpwstr/>
      </vt:variant>
      <vt:variant>
        <vt:i4>5373952</vt:i4>
      </vt:variant>
      <vt:variant>
        <vt:i4>0</vt:i4>
      </vt:variant>
      <vt:variant>
        <vt:i4>0</vt:i4>
      </vt:variant>
      <vt:variant>
        <vt:i4>5</vt:i4>
      </vt:variant>
      <vt:variant>
        <vt:lpwstr>https://creativecommons.org/licenses/by/4.0/legalcode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Requirements for approved arrangement class 19.2: automatic entry processing for commodities</dc:title>
  <dc:subject/>
  <dc:creator>Department of Agriculture, Water and the Environment</dc:creator>
  <cp:keywords/>
  <dc:description/>
  <cp:revision>44</cp:revision>
  <cp:lastPrinted>2024-05-03T06:27:00Z</cp:lastPrinted>
  <dcterms:created xsi:type="dcterms:W3CDTF">2024-05-01T04:22:00Z</dcterms:created>
  <dcterms:modified xsi:type="dcterms:W3CDTF">2024-05-29T23:03:00Z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0x0101006F91CEFB926C4E42B82471EE69E40CC1</vt:lpwstr>
  </property>
</Properties>
</file>