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B4C63" w:rsidR="00171C76" w:rsidP="04903E56" w:rsidRDefault="00B23ECC" w14:paraId="6720CA00" w14:textId="07081C33">
      <w:pPr>
        <w:pStyle w:val="Date"/>
        <w:suppressLineNumbers w:val="0"/>
        <w:bidi w:val="0"/>
        <w:spacing w:before="600" w:beforeAutospacing="off" w:after="160" w:afterAutospacing="off" w:line="360" w:lineRule="auto"/>
        <w:ind w:left="0" w:right="0"/>
        <w:jc w:val="left"/>
      </w:pPr>
      <w:r w:rsidR="702FFBCA">
        <w:rPr/>
        <w:t>22</w:t>
      </w:r>
      <w:r w:rsidR="00B23ECC">
        <w:rPr/>
        <w:t xml:space="preserve"> </w:t>
      </w:r>
      <w:r w:rsidR="58420473">
        <w:rPr/>
        <w:t>September</w:t>
      </w:r>
      <w:r w:rsidR="58420473">
        <w:rPr/>
        <w:t xml:space="preserve"> </w:t>
      </w:r>
      <w:r w:rsidR="00196385">
        <w:rPr/>
        <w:t>2026</w:t>
      </w:r>
    </w:p>
    <w:p w:rsidR="004A32B2" w:rsidP="3ADD2F75" w:rsidRDefault="004A32B2" w14:paraId="239FE351" w14:textId="070260D6">
      <w:pPr>
        <w:pStyle w:val="Heading2"/>
        <w:jc w:val="center"/>
        <w:rPr>
          <w:i/>
          <w:iCs/>
          <w:sz w:val="40"/>
          <w:szCs w:val="40"/>
        </w:rPr>
      </w:pPr>
      <w:r w:rsidRPr="3ADD2F75">
        <w:rPr>
          <w:i/>
          <w:iCs/>
          <w:sz w:val="40"/>
          <w:szCs w:val="40"/>
        </w:rPr>
        <w:t>Biosecurity (</w:t>
      </w:r>
      <w:r w:rsidRPr="3ADD2F75" w:rsidR="00701EBE">
        <w:rPr>
          <w:i/>
          <w:iCs/>
          <w:sz w:val="40"/>
          <w:szCs w:val="40"/>
        </w:rPr>
        <w:t xml:space="preserve">Movements </w:t>
      </w:r>
      <w:r w:rsidRPr="3ADD2F75" w:rsidR="00B61EE0">
        <w:rPr>
          <w:i/>
          <w:iCs/>
          <w:sz w:val="40"/>
          <w:szCs w:val="40"/>
        </w:rPr>
        <w:t>b</w:t>
      </w:r>
      <w:r w:rsidRPr="3ADD2F75" w:rsidR="00701EBE">
        <w:rPr>
          <w:i/>
          <w:iCs/>
          <w:sz w:val="40"/>
          <w:szCs w:val="40"/>
        </w:rPr>
        <w:t xml:space="preserve">etween Parts of </w:t>
      </w:r>
      <w:r w:rsidRPr="3ADD2F75" w:rsidR="004F33CB">
        <w:rPr>
          <w:i/>
          <w:iCs/>
          <w:sz w:val="40"/>
          <w:szCs w:val="40"/>
        </w:rPr>
        <w:t>Australian Territory</w:t>
      </w:r>
      <w:r w:rsidRPr="3ADD2F75">
        <w:rPr>
          <w:i/>
          <w:iCs/>
          <w:sz w:val="40"/>
          <w:szCs w:val="40"/>
        </w:rPr>
        <w:t>) De</w:t>
      </w:r>
      <w:r w:rsidRPr="3ADD2F75" w:rsidR="00701EBE">
        <w:rPr>
          <w:i/>
          <w:iCs/>
          <w:sz w:val="40"/>
          <w:szCs w:val="40"/>
        </w:rPr>
        <w:t>claration</w:t>
      </w:r>
      <w:r w:rsidRPr="3ADD2F75">
        <w:rPr>
          <w:i/>
          <w:iCs/>
          <w:sz w:val="40"/>
          <w:szCs w:val="40"/>
        </w:rPr>
        <w:t xml:space="preserve"> 2026</w:t>
      </w:r>
    </w:p>
    <w:p w:rsidRPr="00C120EA" w:rsidR="00430BE4" w:rsidP="00430BE4" w:rsidRDefault="00430BE4" w14:paraId="6F5933AB" w14:textId="7C8C0B71">
      <w:pPr>
        <w:pStyle w:val="Heading2"/>
      </w:pPr>
      <w:r w:rsidR="00430BE4">
        <w:rPr/>
        <w:t>Introduction</w:t>
      </w:r>
    </w:p>
    <w:p w:rsidRPr="004F33CB" w:rsidR="002B3064" w:rsidP="04903E56" w:rsidRDefault="004F33CB" w14:paraId="1DDD2B0E" w14:textId="7F099321">
      <w:pPr>
        <w:pStyle w:val="Normal"/>
        <w:rPr>
          <w:rFonts w:ascii="Segoe UI" w:hAnsi="Segoe UI" w:eastAsia="Segoe UI" w:cs="Segoe UI"/>
          <w:b w:val="0"/>
          <w:bCs w:val="0"/>
          <w:i w:val="0"/>
          <w:iCs w:val="0"/>
          <w:noProof w:val="0"/>
          <w:sz w:val="21"/>
          <w:szCs w:val="21"/>
          <w:lang w:val="en-AU"/>
        </w:rPr>
      </w:pPr>
      <w:r w:rsidR="004F33CB">
        <w:rPr/>
        <w:t xml:space="preserve">The </w:t>
      </w:r>
      <w:r w:rsidR="004F33CB">
        <w:rPr/>
        <w:t xml:space="preserve">Biosecurity (Movements </w:t>
      </w:r>
      <w:r w:rsidR="008A4A68">
        <w:rPr/>
        <w:t>b</w:t>
      </w:r>
      <w:r w:rsidR="004F33CB">
        <w:rPr/>
        <w:t>etween Parts of Australian Territory) Declaration 2026</w:t>
      </w:r>
      <w:r w:rsidR="004F33CB">
        <w:rPr/>
        <w:t xml:space="preserve"> (the Declaration) provides for the modified operation of the </w:t>
      </w:r>
      <w:r w:rsidR="004F33CB">
        <w:rPr/>
        <w:t>Biosecurity Act 2015</w:t>
      </w:r>
      <w:r w:rsidR="1A91FB89">
        <w:rPr/>
        <w:t xml:space="preserve"> (the Act)</w:t>
      </w:r>
      <w:r w:rsidR="004F33CB">
        <w:rPr/>
        <w:t xml:space="preserve"> in relation to specified goods and conveyances that move between parts of Australian territory. The Declaration supports the management of biosecurity risks associated with movements between mainland Australia, Australia's external </w:t>
      </w:r>
      <w:r w:rsidR="004F33CB">
        <w:rPr/>
        <w:t>territories</w:t>
      </w:r>
      <w:r w:rsidR="004F33CB">
        <w:rPr/>
        <w:t xml:space="preserve"> and the Torres Strait. </w:t>
      </w:r>
      <w:r w:rsidRPr="04903E56" w:rsidR="1D1D2AE0">
        <w:rPr>
          <w:noProof w:val="0"/>
          <w:lang w:val="en-AU"/>
        </w:rPr>
        <w:t xml:space="preserve">In practice, it allows biosecurity requirements to apply to certain movements of goods and conveyances between these locations, helping to manage risks to Australia's environment, </w:t>
      </w:r>
      <w:r w:rsidRPr="04903E56" w:rsidR="1D1D2AE0">
        <w:rPr>
          <w:noProof w:val="0"/>
          <w:lang w:val="en-AU"/>
        </w:rPr>
        <w:t>agriculture</w:t>
      </w:r>
      <w:r w:rsidRPr="04903E56" w:rsidR="1D1D2AE0">
        <w:rPr>
          <w:noProof w:val="0"/>
          <w:lang w:val="en-AU"/>
        </w:rPr>
        <w:t xml:space="preserve"> and unique biodiversity.</w:t>
      </w:r>
    </w:p>
    <w:p w:rsidRPr="004F33CB" w:rsidR="002B3064" w:rsidP="47D5D356" w:rsidRDefault="004F33CB" w14:paraId="20F35160" w14:textId="50D77B35">
      <w:pPr>
        <w:pStyle w:val="Normal"/>
        <w:suppressLineNumbers w:val="0"/>
        <w:spacing w:before="0" w:beforeAutospacing="off" w:after="120" w:afterAutospacing="off" w:line="276" w:lineRule="auto"/>
        <w:ind/>
      </w:pPr>
      <w:r w:rsidR="004F33CB">
        <w:rPr/>
        <w:t xml:space="preserve">The Declaration </w:t>
      </w:r>
      <w:r w:rsidR="7387F281">
        <w:rPr/>
        <w:t>will</w:t>
      </w:r>
      <w:r w:rsidR="16260596">
        <w:rPr/>
        <w:t xml:space="preserve"> </w:t>
      </w:r>
      <w:r w:rsidR="4089B28A">
        <w:rPr/>
        <w:t>commence</w:t>
      </w:r>
      <w:r w:rsidR="42AE731C">
        <w:rPr/>
        <w:t xml:space="preserve"> </w:t>
      </w:r>
      <w:r w:rsidR="0ACEC7E5">
        <w:rPr/>
        <w:t>on</w:t>
      </w:r>
      <w:r w:rsidR="004F33CB">
        <w:rPr/>
        <w:t xml:space="preserve"> 1 October 2026 and continues to support the effective management of biosecurity risks while providing certainty for stakeholders </w:t>
      </w:r>
      <w:r w:rsidR="004F33CB">
        <w:rPr/>
        <w:t>operating</w:t>
      </w:r>
      <w:r w:rsidR="004F33CB">
        <w:rPr/>
        <w:t xml:space="preserve"> under existing arrangements.</w:t>
      </w:r>
    </w:p>
    <w:p w:rsidRPr="002B3064" w:rsidR="002B3064" w:rsidP="006E565B" w:rsidRDefault="002B3064" w14:paraId="36E47623" w14:textId="4E297311">
      <w:pPr>
        <w:pStyle w:val="Heading2"/>
      </w:pPr>
      <w:r>
        <w:t>Key details of the </w:t>
      </w:r>
      <w:r w:rsidRPr="123B17A8">
        <w:rPr>
          <w:i/>
          <w:iCs/>
        </w:rPr>
        <w:t>Biosecurity (</w:t>
      </w:r>
      <w:r w:rsidRPr="123B17A8" w:rsidR="004D4B28">
        <w:rPr>
          <w:i/>
          <w:iCs/>
        </w:rPr>
        <w:t xml:space="preserve">Movements </w:t>
      </w:r>
      <w:r w:rsidRPr="123B17A8" w:rsidR="008A4A68">
        <w:rPr>
          <w:i/>
          <w:iCs/>
        </w:rPr>
        <w:t>b</w:t>
      </w:r>
      <w:r w:rsidRPr="123B17A8" w:rsidR="004D4B28">
        <w:rPr>
          <w:i/>
          <w:iCs/>
        </w:rPr>
        <w:t>etween Parts of Australian Territory) Declaration</w:t>
      </w:r>
      <w:r w:rsidRPr="123B17A8">
        <w:rPr>
          <w:i/>
          <w:iCs/>
        </w:rPr>
        <w:t xml:space="preserve"> 2026</w:t>
      </w:r>
    </w:p>
    <w:p w:rsidRPr="006C6F81" w:rsidR="006C6F81" w:rsidP="006C6F81" w:rsidRDefault="006C6F81" w14:paraId="6333EBB8" w14:textId="64BBA767">
      <w:pPr>
        <w:numPr>
          <w:ilvl w:val="0"/>
          <w:numId w:val="14"/>
        </w:numPr>
        <w:rPr/>
      </w:pPr>
      <w:r w:rsidR="7E399170">
        <w:rPr/>
        <w:t>Minor amendments have been made to t</w:t>
      </w:r>
      <w:r w:rsidR="006C6F81">
        <w:rPr/>
        <w:t xml:space="preserve">he structure and drafting of the </w:t>
      </w:r>
      <w:r w:rsidR="43017107">
        <w:rPr/>
        <w:t>Declaration to</w:t>
      </w:r>
      <w:r w:rsidR="006C6F81">
        <w:rPr/>
        <w:t xml:space="preserve"> improve readability and</w:t>
      </w:r>
      <w:r w:rsidR="1E49E076">
        <w:rPr/>
        <w:t xml:space="preserve"> </w:t>
      </w:r>
      <w:r w:rsidR="5DEE9516">
        <w:rPr/>
        <w:t>interpretation.</w:t>
      </w:r>
      <w:r w:rsidR="006C6F81">
        <w:rPr/>
        <w:t xml:space="preserve"> These amendments do not change how the Declaration </w:t>
      </w:r>
      <w:r w:rsidR="006C6F81">
        <w:rPr/>
        <w:t>operates</w:t>
      </w:r>
      <w:r w:rsidR="006C6F81">
        <w:rPr/>
        <w:t xml:space="preserve"> in practice. </w:t>
      </w:r>
    </w:p>
    <w:p w:rsidRPr="006C6F81" w:rsidR="006C6F81" w:rsidP="006C6F81" w:rsidRDefault="006C6F81" w14:paraId="59E6E9CD" w14:textId="6EF4DDC9">
      <w:pPr>
        <w:numPr>
          <w:ilvl w:val="0"/>
          <w:numId w:val="14"/>
        </w:numPr>
        <w:rPr/>
      </w:pPr>
      <w:r w:rsidR="006C6F81">
        <w:rPr/>
        <w:t>Redundant provisions and duplicated requirements have been removed from the Declaration. These changes simplify the</w:t>
      </w:r>
      <w:r w:rsidR="6D85EECE">
        <w:rPr/>
        <w:t xml:space="preserve"> Declaration</w:t>
      </w:r>
      <w:r w:rsidR="006C6F81">
        <w:rPr/>
        <w:t xml:space="preserve"> while </w:t>
      </w:r>
      <w:r w:rsidR="006C6F81">
        <w:rPr/>
        <w:t>maintaining</w:t>
      </w:r>
      <w:r w:rsidR="006C6F81">
        <w:rPr/>
        <w:t xml:space="preserve"> the same policy and operational outcomes. </w:t>
      </w:r>
    </w:p>
    <w:p w:rsidRPr="006C6F81" w:rsidR="006C6F81" w:rsidP="006C6F81" w:rsidRDefault="006C6F81" w14:paraId="0AA45643" w14:textId="61248DCE">
      <w:pPr>
        <w:numPr>
          <w:ilvl w:val="0"/>
          <w:numId w:val="14"/>
        </w:numPr>
        <w:rPr/>
      </w:pPr>
      <w:r w:rsidR="006C6F81">
        <w:rPr/>
        <w:t xml:space="preserve">Table formatting and explanatory notes have been revised and </w:t>
      </w:r>
      <w:r w:rsidR="006C6F81">
        <w:rPr/>
        <w:t>consolidated</w:t>
      </w:r>
      <w:r w:rsidR="006C6F81">
        <w:rPr/>
        <w:t xml:space="preserve"> to improve clarity and reduce </w:t>
      </w:r>
      <w:r w:rsidR="316EDBCD">
        <w:rPr/>
        <w:t>confusion.</w:t>
      </w:r>
      <w:r w:rsidR="006C6F81">
        <w:rPr/>
        <w:t xml:space="preserve"> </w:t>
      </w:r>
    </w:p>
    <w:p w:rsidRPr="006C6F81" w:rsidR="006C6F81" w:rsidP="006C6F81" w:rsidRDefault="006C6F81" w14:paraId="5D8DF452" w14:textId="75F392B3">
      <w:pPr>
        <w:numPr>
          <w:ilvl w:val="0"/>
          <w:numId w:val="14"/>
        </w:numPr>
        <w:rPr/>
      </w:pPr>
      <w:r w:rsidR="006C6F81">
        <w:rPr/>
        <w:t xml:space="preserve">Legislative references and drafting have been updated to ensure the Declaration </w:t>
      </w:r>
      <w:r w:rsidR="006C6F81">
        <w:rPr/>
        <w:t>remains</w:t>
      </w:r>
      <w:r w:rsidR="006C6F81">
        <w:rPr/>
        <w:t xml:space="preserve"> </w:t>
      </w:r>
      <w:r w:rsidR="006C6F81">
        <w:rPr/>
        <w:t>accurate</w:t>
      </w:r>
      <w:r w:rsidR="006C6F81">
        <w:rPr/>
        <w:t xml:space="preserve">, </w:t>
      </w:r>
      <w:r w:rsidR="006C6F81">
        <w:rPr/>
        <w:t>current</w:t>
      </w:r>
      <w:r w:rsidR="006C6F81">
        <w:rPr/>
        <w:t xml:space="preserve"> and consistent with contemporary legislative drafting practices. </w:t>
      </w:r>
    </w:p>
    <w:p w:rsidRPr="006C6F81" w:rsidR="006C6F81" w:rsidP="006C6F81" w:rsidRDefault="006C6F81" w14:paraId="29E2DF88" w14:textId="13FA9D8A">
      <w:pPr>
        <w:numPr>
          <w:ilvl w:val="0"/>
          <w:numId w:val="14"/>
        </w:numPr>
        <w:rPr/>
      </w:pPr>
      <w:r w:rsidR="006C6F81">
        <w:rPr/>
        <w:t xml:space="preserve">There are no new compliance requirements or changed obligations for </w:t>
      </w:r>
      <w:r w:rsidR="006C6F81">
        <w:rPr/>
        <w:t xml:space="preserve">stakeholders. The Declaration continues to </w:t>
      </w:r>
      <w:r w:rsidR="006C6F81">
        <w:rPr/>
        <w:t>operate</w:t>
      </w:r>
      <w:r w:rsidR="006C6F81">
        <w:rPr/>
        <w:t xml:space="preserve"> in </w:t>
      </w:r>
      <w:r w:rsidR="006C6F81">
        <w:rPr/>
        <w:t>the</w:t>
      </w:r>
      <w:r w:rsidR="006C6F81">
        <w:rPr/>
        <w:t xml:space="preserve"> same manner as the 2016 Declaration.</w:t>
      </w:r>
    </w:p>
    <w:p w:rsidRPr="00803537" w:rsidR="004046C6" w:rsidP="004046C6" w:rsidRDefault="004046C6" w14:paraId="4940EEE7" w14:textId="77777777">
      <w:pPr>
        <w:pStyle w:val="Heading2"/>
        <w:rPr>
          <w:rFonts w:eastAsia="Calibri" w:cs="Calibri"/>
          <w:color w:val="000000" w:themeColor="text1"/>
          <w:lang w:val="en-US"/>
        </w:rPr>
      </w:pPr>
      <w:r w:rsidRPr="00B03587">
        <w:t>More information</w:t>
      </w:r>
    </w:p>
    <w:p w:rsidR="004D4B28" w:rsidP="61B5219E" w:rsidRDefault="004D4B28" w14:paraId="54055E9F" w14:textId="7D319250">
      <w:pPr>
        <w:pStyle w:val="Normal"/>
        <w:rPr>
          <w:rFonts w:eastAsia="Times New Roman" w:cs="Times New Roman"/>
          <w:lang w:eastAsia="en-AU"/>
        </w:rPr>
      </w:pPr>
      <w:r w:rsidRPr="1B025FA4" w:rsidR="004D4B28">
        <w:rPr>
          <w:rFonts w:eastAsia="Times New Roman" w:cs="Times New Roman"/>
          <w:lang w:eastAsia="en-AU"/>
        </w:rPr>
        <w:t xml:space="preserve">The Declaration and </w:t>
      </w:r>
      <w:r w:rsidRPr="1B025FA4" w:rsidR="004D4B28">
        <w:rPr>
          <w:rFonts w:eastAsia="Times New Roman" w:cs="Times New Roman"/>
          <w:lang w:eastAsia="en-AU"/>
        </w:rPr>
        <w:t>accompanying</w:t>
      </w:r>
      <w:r w:rsidRPr="1B025FA4" w:rsidR="004D4B28">
        <w:rPr>
          <w:rFonts w:eastAsia="Times New Roman" w:cs="Times New Roman"/>
          <w:lang w:eastAsia="en-AU"/>
        </w:rPr>
        <w:t xml:space="preserve"> Explanatory Statement are available on the </w:t>
      </w:r>
      <w:hyperlink r:id="R44f7d5df434f4b37">
        <w:r w:rsidRPr="1B025FA4" w:rsidR="64253D9A">
          <w:rPr>
            <w:rStyle w:val="Hyperlink"/>
            <w:b w:val="0"/>
            <w:bCs w:val="0"/>
            <w:i w:val="0"/>
            <w:iCs w:val="0"/>
            <w:caps w:val="0"/>
            <w:smallCaps w:val="0"/>
            <w:strike w:val="0"/>
            <w:dstrike w:val="0"/>
            <w:noProof w:val="0"/>
            <w:lang w:val="en-AU"/>
          </w:rPr>
          <w:t>Federal Register of Legislation</w:t>
        </w:r>
        <w:r w:rsidRPr="1B025FA4" w:rsidR="64253D9A">
          <w:rPr>
            <w:rStyle w:val="Hyperlink"/>
            <w:b w:val="0"/>
            <w:bCs w:val="0"/>
            <w:i w:val="0"/>
            <w:iCs w:val="0"/>
            <w:caps w:val="0"/>
            <w:smallCaps w:val="0"/>
            <w:noProof w:val="0"/>
            <w:lang w:val="en-AU"/>
          </w:rPr>
          <w:t>.</w:t>
        </w:r>
      </w:hyperlink>
      <w:r w:rsidRPr="1B025FA4" w:rsidR="64253D9A">
        <w:rPr>
          <w:rFonts w:ascii="Aptos" w:hAnsi="Aptos" w:eastAsia="Aptos" w:cs="Aptos"/>
          <w:noProof w:val="0"/>
          <w:sz w:val="22"/>
          <w:szCs w:val="22"/>
          <w:lang w:val="en-AU"/>
        </w:rPr>
        <w:t xml:space="preserve"> </w:t>
      </w:r>
    </w:p>
    <w:p w:rsidRPr="009E199C" w:rsidR="004046C6" w:rsidP="004046C6" w:rsidRDefault="004046C6" w14:paraId="5B19EF41" w14:textId="10ACE622">
      <w:pPr>
        <w:rPr>
          <w:rStyle w:val="Hyperlink"/>
          <w:lang w:eastAsia="ja-JP"/>
        </w:rPr>
      </w:pPr>
      <w:r w:rsidRPr="00B03587">
        <w:rPr>
          <w:rFonts w:eastAsia="Times New Roman" w:cs="Times New Roman"/>
          <w:lang w:eastAsia="en-AU"/>
        </w:rPr>
        <w:t>Learn more about</w:t>
      </w:r>
      <w:r w:rsidR="00413227">
        <w:rPr>
          <w:rFonts w:eastAsia="Times New Roman" w:cs="Times New Roman"/>
          <w:lang w:eastAsia="en-AU"/>
        </w:rPr>
        <w:t xml:space="preserve"> the department’s </w:t>
      </w:r>
      <w:hyperlink w:history="1" w:anchor="biosecurity-legislation" r:id="rId11">
        <w:r w:rsidRPr="00413227" w:rsidR="00413227">
          <w:rPr>
            <w:rStyle w:val="Hyperlink"/>
            <w:rFonts w:eastAsia="Times New Roman" w:cs="Times New Roman"/>
            <w:lang w:eastAsia="en-AU"/>
          </w:rPr>
          <w:t>biosecurity legislation</w:t>
        </w:r>
      </w:hyperlink>
      <w:r w:rsidR="00413227">
        <w:rPr>
          <w:rFonts w:eastAsia="Times New Roman" w:cs="Times New Roman"/>
          <w:lang w:eastAsia="en-AU"/>
        </w:rPr>
        <w:t>.</w:t>
      </w:r>
    </w:p>
    <w:p w:rsidR="00413227" w:rsidP="00413227" w:rsidRDefault="004046C6" w14:paraId="3AD221F9" w14:textId="77777777">
      <w:pPr>
        <w:rPr>
          <w:lang w:eastAsia="ja-JP"/>
        </w:rPr>
      </w:pPr>
      <w:r w:rsidRPr="3D1174C7" w:rsidR="004046C6">
        <w:rPr>
          <w:lang w:eastAsia="ja-JP"/>
        </w:rPr>
        <w:t xml:space="preserve">Email </w:t>
      </w:r>
      <w:hyperlink r:id="R9755021fa84c4313">
        <w:r w:rsidRPr="3D1174C7" w:rsidR="00413227">
          <w:rPr>
            <w:rStyle w:val="Hyperlink"/>
            <w:lang w:eastAsia="ja-JP"/>
          </w:rPr>
          <w:t>biosecuritylegislationfeedback@aff.gov.au</w:t>
        </w:r>
      </w:hyperlink>
    </w:p>
    <w:p w:rsidR="004046C6" w:rsidP="004046C6" w:rsidRDefault="004046C6" w14:paraId="4CF6BA02" w14:textId="77777777">
      <w:pPr>
        <w:pStyle w:val="Normalsmall"/>
      </w:pPr>
      <w:r>
        <w:rPr>
          <w:rStyle w:val="Strong"/>
        </w:rPr>
        <w:t>Acknowledgement of Country</w:t>
      </w:r>
    </w:p>
    <w:p w:rsidRPr="000A5BA0" w:rsidR="004046C6" w:rsidP="004046C6" w:rsidRDefault="004046C6" w14:paraId="304AB472" w14:textId="77777777">
      <w:pPr>
        <w:pStyle w:val="Normalsmall"/>
        <w:rPr>
          <w:rStyle w:val="Hyperlink"/>
        </w:rPr>
      </w:pPr>
      <w: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rsidR="004046C6" w:rsidP="004046C6" w:rsidRDefault="004046C6" w14:paraId="3CF94B76" w14:textId="16B6A421">
      <w:pPr>
        <w:pStyle w:val="Normalsmall"/>
        <w:spacing w:before="360"/>
      </w:pPr>
      <w:r w:rsidR="004046C6">
        <w:rPr/>
        <w:t>© Commonwealth of Australia 202</w:t>
      </w:r>
      <w:r w:rsidR="5A34A878">
        <w:rPr/>
        <w:t>6</w:t>
      </w:r>
    </w:p>
    <w:p w:rsidR="004046C6" w:rsidP="004046C6" w:rsidRDefault="004046C6" w14:paraId="42D0C3BC" w14:textId="77777777">
      <w:pPr>
        <w:pStyle w:val="Normalsmall"/>
      </w:pPr>
      <w:r>
        <w:t>Unless otherwise noted, copyright (and any other intellectual property rights) in this publication is owned by the Commonwealth of Australia (referred to as the Commonwealth).</w:t>
      </w:r>
    </w:p>
    <w:p w:rsidR="004046C6" w:rsidP="004046C6" w:rsidRDefault="004046C6" w14:paraId="5DF1E347" w14:textId="77777777">
      <w:pPr>
        <w:pStyle w:val="Normalsmall"/>
      </w:pPr>
      <w:r>
        <w:t xml:space="preserve">All material in this publication is licensed under a </w:t>
      </w:r>
      <w:hyperlink w:history="1" r:id="rId13">
        <w:r>
          <w:rPr>
            <w:rStyle w:val="Hyperlink"/>
          </w:rPr>
          <w:t>Creative Commons Attribution 4.0 International Licence</w:t>
        </w:r>
      </w:hyperlink>
      <w:r>
        <w:t xml:space="preserve"> except content supplied by third parties, logos and the Commonwealth Coat of Arms.</w:t>
      </w:r>
    </w:p>
    <w:p w:rsidR="004046C6" w:rsidP="004046C6" w:rsidRDefault="004046C6" w14:paraId="23A90EC9" w14:textId="77777777">
      <w:pPr>
        <w:pStyle w:val="Normalsmall"/>
      </w:pPr>
      <w:r>
        <w:t xml:space="preserve">The Australian Government acting through the </w:t>
      </w:r>
      <w:r w:rsidRPr="007B1F92">
        <w:t>Department of Agriculture, Fisheries and Forestry</w:t>
      </w:r>
      <w:r>
        <w:t xml:space="preserve"> has exercised due care and skill in preparing and compiling the information and data in this publication. Notwithstanding, the </w:t>
      </w:r>
      <w:r w:rsidRPr="007B1F92">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rsidR="00441FDD" w:rsidRDefault="00441FDD" w14:paraId="07BB5C71" w14:textId="77777777"/>
    <w:sectPr w:rsidR="00441FDD" w:rsidSect="00171C76">
      <w:headerReference w:type="even" r:id="rId14"/>
      <w:headerReference w:type="default" r:id="rId15"/>
      <w:footerReference w:type="even" r:id="rId16"/>
      <w:footerReference w:type="default" r:id="rId17"/>
      <w:headerReference w:type="first" r:id="rId18"/>
      <w:footerReference w:type="first" r:id="rId19"/>
      <w:pgSz w:w="11906" w:h="16838" w:orient="portrait" w:code="9"/>
      <w:pgMar w:top="1418" w:right="1247" w:bottom="1134" w:left="1247" w:header="567" w:footer="284" w:gutter="0"/>
      <w:pgNumType w:start="1"/>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43A9" w:rsidP="00171C76" w:rsidRDefault="00C043A9" w14:paraId="727A861B" w14:textId="77777777">
      <w:pPr>
        <w:spacing w:after="0" w:line="240" w:lineRule="auto"/>
      </w:pPr>
      <w:r>
        <w:separator/>
      </w:r>
    </w:p>
  </w:endnote>
  <w:endnote w:type="continuationSeparator" w:id="0">
    <w:p w:rsidR="00C043A9" w:rsidP="00171C76" w:rsidRDefault="00C043A9" w14:paraId="49FF6D3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672B" w:rsidRDefault="00171C76" w14:paraId="64E2DD41" w14:textId="2709581C">
    <w:pPr>
      <w:pStyle w:val="Footer"/>
    </w:pPr>
    <w:r>
      <w:rPr>
        <w:noProof/>
        <w14:ligatures w14:val="standardContextual"/>
      </w:rPr>
      <mc:AlternateContent>
        <mc:Choice Requires="wps">
          <w:drawing>
            <wp:anchor distT="0" distB="0" distL="0" distR="0" simplePos="0" relativeHeight="251658245" behindDoc="0" locked="0" layoutInCell="1" allowOverlap="1" wp14:anchorId="2C85FF11" wp14:editId="148E99FE">
              <wp:simplePos x="635" y="635"/>
              <wp:positionH relativeFrom="page">
                <wp:align>center</wp:align>
              </wp:positionH>
              <wp:positionV relativeFrom="page">
                <wp:align>bottom</wp:align>
              </wp:positionV>
              <wp:extent cx="551815" cy="404495"/>
              <wp:effectExtent l="0" t="0" r="635" b="0"/>
              <wp:wrapNone/>
              <wp:docPr id="18105732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5B199D72" w14:textId="00B9FA48">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v:shapetype id="_x0000_t202" coordsize="21600,21600" o:spt="202" path="m,l,21600r21600,l21600,xe" w14:anchorId="2C85FF11">
              <v:stroke joinstyle="miter"/>
              <v:path gradientshapeok="t" o:connecttype="rect"/>
            </v:shapetype>
            <v:shape id="Text Box 5" style="position:absolute;left:0;text-align:left;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v:textbox style="mso-fit-shape-to-text:t" inset="0,0,0,15pt">
                <w:txbxContent>
                  <w:p w:rsidRPr="00171C76" w:rsidR="00171C76" w:rsidP="00171C76" w:rsidRDefault="00171C76" w14:paraId="5B199D72" w14:textId="00B9FA48">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672B" w:rsidP="00253355" w:rsidRDefault="00171C76" w14:paraId="427B66DC" w14:textId="1B88209C">
    <w:pPr>
      <w:pStyle w:val="Footer"/>
    </w:pPr>
    <w:r>
      <w:rPr>
        <w:noProof/>
        <w14:ligatures w14:val="standardContextual"/>
      </w:rPr>
      <mc:AlternateContent>
        <mc:Choice Requires="wps">
          <w:drawing>
            <wp:anchor distT="0" distB="0" distL="0" distR="0" simplePos="0" relativeHeight="251658246" behindDoc="0" locked="0" layoutInCell="1" allowOverlap="1" wp14:anchorId="5057B80B" wp14:editId="53206062">
              <wp:simplePos x="790575" y="10048875"/>
              <wp:positionH relativeFrom="page">
                <wp:align>center</wp:align>
              </wp:positionH>
              <wp:positionV relativeFrom="page">
                <wp:align>bottom</wp:align>
              </wp:positionV>
              <wp:extent cx="551815" cy="404495"/>
              <wp:effectExtent l="0" t="0" r="635" b="0"/>
              <wp:wrapNone/>
              <wp:docPr id="11701501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37588F06" w14:textId="5B73BAE3">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v:shapetype id="_x0000_t202" coordsize="21600,21600" o:spt="202" path="m,l,21600r21600,l21600,xe" w14:anchorId="5057B80B">
              <v:stroke joinstyle="miter"/>
              <v:path gradientshapeok="t" o:connecttype="rect"/>
            </v:shapetype>
            <v:shape id="Text Box 6" style="position:absolute;left:0;text-align:left;margin-left:0;margin-top:0;width:43.45pt;height:31.85pt;z-index:251658246;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v:textbox style="mso-fit-shape-to-text:t" inset="0,0,0,15pt">
                <w:txbxContent>
                  <w:p w:rsidRPr="00171C76" w:rsidR="00171C76" w:rsidP="00171C76" w:rsidRDefault="00171C76" w14:paraId="37588F06" w14:textId="5B73BAE3">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r w:rsidRPr="007B1F92" w:rsidR="0040672B">
      <w:t>Department of Agriculture, Fisheries and Forestry</w:t>
    </w:r>
  </w:p>
  <w:p w:rsidR="0040672B" w:rsidP="00253355" w:rsidRDefault="008B5E70" w14:paraId="1325EDB3" w14:textId="77777777">
    <w:pPr>
      <w:pStyle w:val="Footer"/>
    </w:pPr>
    <w:sdt>
      <w:sdtPr>
        <w:id w:val="-1564876113"/>
        <w:docPartObj>
          <w:docPartGallery w:val="Page Numbers (Bottom of Page)"/>
          <w:docPartUnique/>
        </w:docPartObj>
      </w:sdtPr>
      <w:sdtEndPr>
        <w:rPr>
          <w:noProof/>
        </w:rPr>
      </w:sdtEndPr>
      <w:sdtContent>
        <w:r w:rsidR="0040672B">
          <w:fldChar w:fldCharType="begin"/>
        </w:r>
        <w:r w:rsidR="0040672B">
          <w:instrText xml:space="preserve"> PAGE   \* MERGEFORMAT </w:instrText>
        </w:r>
        <w:r w:rsidR="0040672B">
          <w:fldChar w:fldCharType="separate"/>
        </w:r>
        <w:r w:rsidR="0040672B">
          <w:rPr>
            <w:noProof/>
          </w:rPr>
          <w:t>2</w:t>
        </w:r>
        <w:r w:rsidR="0040672B">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672B" w:rsidP="00253355" w:rsidRDefault="00171C76" w14:paraId="6183B233" w14:textId="1A6C7F0F">
    <w:pPr>
      <w:pStyle w:val="Footer"/>
    </w:pPr>
    <w:r>
      <w:rPr>
        <w:noProof/>
        <w14:ligatures w14:val="standardContextual"/>
      </w:rPr>
      <mc:AlternateContent>
        <mc:Choice Requires="wps">
          <w:drawing>
            <wp:anchor distT="0" distB="0" distL="0" distR="0" simplePos="0" relativeHeight="251658244" behindDoc="0" locked="0" layoutInCell="1" allowOverlap="1" wp14:anchorId="4F5321EA" wp14:editId="50038D77">
              <wp:simplePos x="790575" y="10048875"/>
              <wp:positionH relativeFrom="page">
                <wp:align>center</wp:align>
              </wp:positionH>
              <wp:positionV relativeFrom="page">
                <wp:align>bottom</wp:align>
              </wp:positionV>
              <wp:extent cx="551815" cy="404495"/>
              <wp:effectExtent l="0" t="0" r="635" b="0"/>
              <wp:wrapNone/>
              <wp:docPr id="10488522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5E15EB76" w14:textId="09F6F1AD">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v:shapetype id="_x0000_t202" coordsize="21600,21600" o:spt="202" path="m,l,21600r21600,l21600,xe" w14:anchorId="4F5321EA">
              <v:stroke joinstyle="miter"/>
              <v:path gradientshapeok="t" o:connecttype="rect"/>
            </v:shapetype>
            <v:shape id="Text Box 4"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v:textbox style="mso-fit-shape-to-text:t" inset="0,0,0,15pt">
                <w:txbxContent>
                  <w:p w:rsidRPr="00171C76" w:rsidR="00171C76" w:rsidP="00171C76" w:rsidRDefault="00171C76" w14:paraId="5E15EB76" w14:textId="09F6F1AD">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p>
  <w:sdt>
    <w:sdtPr>
      <w:id w:val="-858040093"/>
      <w:docPartObj>
        <w:docPartGallery w:val="Page Numbers (Bottom of Page)"/>
        <w:docPartUnique/>
      </w:docPartObj>
    </w:sdtPr>
    <w:sdtEndPr>
      <w:rPr>
        <w:noProof/>
      </w:rPr>
    </w:sdtEndPr>
    <w:sdtContent>
      <w:p w:rsidR="0040672B" w:rsidP="00253355" w:rsidRDefault="0040672B" w14:paraId="14583C27" w14:textId="77777777">
        <w:pPr>
          <w:pStyle w:val="Footer"/>
        </w:pPr>
        <w:r w:rsidRPr="007B1F92">
          <w:t>Department of Agriculture, Fisheries and Forestry</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43A9" w:rsidP="00171C76" w:rsidRDefault="00C043A9" w14:paraId="6F6D9264" w14:textId="77777777">
      <w:pPr>
        <w:spacing w:after="0" w:line="240" w:lineRule="auto"/>
      </w:pPr>
      <w:r>
        <w:separator/>
      </w:r>
    </w:p>
  </w:footnote>
  <w:footnote w:type="continuationSeparator" w:id="0">
    <w:p w:rsidR="00C043A9" w:rsidP="00171C76" w:rsidRDefault="00C043A9" w14:paraId="69BF359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672B" w:rsidRDefault="00171C76" w14:paraId="223AF282" w14:textId="3328C0CE">
    <w:pPr>
      <w:pStyle w:val="Header"/>
    </w:pPr>
    <w:r>
      <w:rPr>
        <w:noProof/>
        <w14:ligatures w14:val="standardContextual"/>
      </w:rPr>
      <mc:AlternateContent>
        <mc:Choice Requires="wps">
          <w:drawing>
            <wp:anchor distT="0" distB="0" distL="0" distR="0" simplePos="0" relativeHeight="251658242" behindDoc="0" locked="0" layoutInCell="1" allowOverlap="1" wp14:anchorId="3D797C6C" wp14:editId="0671701E">
              <wp:simplePos x="635" y="635"/>
              <wp:positionH relativeFrom="page">
                <wp:align>center</wp:align>
              </wp:positionH>
              <wp:positionV relativeFrom="page">
                <wp:align>top</wp:align>
              </wp:positionV>
              <wp:extent cx="551815" cy="404495"/>
              <wp:effectExtent l="0" t="0" r="635" b="14605"/>
              <wp:wrapNone/>
              <wp:docPr id="11454557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3C1FB43D" w14:textId="27526932">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v:shapetype id="_x0000_t202" coordsize="21600,21600" o:spt="202" path="m,l,21600r21600,l21600,xe" w14:anchorId="3D797C6C">
              <v:stroke joinstyle="miter"/>
              <v:path gradientshapeok="t" o:connecttype="rect"/>
            </v:shapetype>
            <v:shape id="Text Box 2"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v:textbox style="mso-fit-shape-to-text:t" inset="0,15pt,0,0">
                <w:txbxContent>
                  <w:p w:rsidRPr="00171C76" w:rsidR="00171C76" w:rsidP="00171C76" w:rsidRDefault="00171C76" w14:paraId="3C1FB43D" w14:textId="27526932">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54537EF8" w:rsidP="54537EF8" w:rsidRDefault="54537EF8" w14:paraId="589BEC24" w14:textId="08217AC0">
    <w:pPr>
      <w:widowControl w:val="0"/>
      <w:spacing w:before="360" w:after="240" w:line="240" w:lineRule="auto"/>
      <w:contextualSpacing/>
      <w:jc w:val="center"/>
      <w:outlineLvl w:val="0"/>
      <w:rPr>
        <w:color w:val="000000" w:themeColor="text1"/>
        <w:sz w:val="20"/>
        <w:szCs w:val="20"/>
      </w:rPr>
    </w:pPr>
  </w:p>
  <w:p w:rsidRPr="00B03587" w:rsidR="0040672B" w:rsidP="54537EF8" w:rsidRDefault="00171C76" w14:paraId="64C3FADE" w14:textId="776B60F0">
    <w:pPr>
      <w:widowControl w:val="0"/>
      <w:spacing w:before="360" w:after="240" w:line="240" w:lineRule="auto"/>
      <w:contextualSpacing/>
      <w:jc w:val="center"/>
      <w:outlineLvl w:val="0"/>
      <w:rPr>
        <w:color w:val="000000"/>
        <w:spacing w:val="5"/>
        <w:kern w:val="28"/>
        <w:sz w:val="20"/>
        <w:szCs w:val="20"/>
      </w:rPr>
    </w:pPr>
    <w:r>
      <w:rPr>
        <w:noProof/>
        <w:color w:val="000000"/>
        <w:spacing w:val="5"/>
        <w:kern w:val="28"/>
        <w:sz w:val="20"/>
        <w:szCs w:val="20"/>
        <w14:ligatures w14:val="standardContextual"/>
      </w:rPr>
      <mc:AlternateContent>
        <mc:Choice Requires="wps">
          <w:drawing>
            <wp:anchor distT="0" distB="0" distL="0" distR="0" simplePos="0" relativeHeight="251658243" behindDoc="0" locked="0" layoutInCell="1" allowOverlap="1" wp14:anchorId="73373A87" wp14:editId="4FCD51DC">
              <wp:simplePos x="790575" y="361950"/>
              <wp:positionH relativeFrom="page">
                <wp:align>center</wp:align>
              </wp:positionH>
              <wp:positionV relativeFrom="page">
                <wp:align>top</wp:align>
              </wp:positionV>
              <wp:extent cx="551815" cy="404495"/>
              <wp:effectExtent l="0" t="0" r="635" b="14605"/>
              <wp:wrapNone/>
              <wp:docPr id="115889269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674459C4" w14:textId="4434AA71">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v:shapetype id="_x0000_t202" coordsize="21600,21600" o:spt="202" path="m,l,21600r21600,l21600,xe" w14:anchorId="73373A87">
              <v:stroke joinstyle="miter"/>
              <v:path gradientshapeok="t" o:connecttype="rect"/>
            </v:shapetype>
            <v:shape id="Text Box 3"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v:textbox style="mso-fit-shape-to-text:t" inset="0,15pt,0,0">
                <w:txbxContent>
                  <w:p w:rsidRPr="00171C76" w:rsidR="00171C76" w:rsidP="00171C76" w:rsidRDefault="00171C76" w14:paraId="674459C4" w14:textId="4434AA71">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p>
  <w:p w:rsidR="0040672B" w:rsidRDefault="0040672B" w14:paraId="4D7BF4C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40672B" w:rsidP="00253355" w:rsidRDefault="00171C76" w14:paraId="61B6EF04" w14:textId="17BFA134">
    <w:pPr>
      <w:pStyle w:val="Footer"/>
      <w:spacing w:after="0"/>
      <w:jc w:val="left"/>
    </w:pPr>
    <w:r>
      <w:rPr>
        <w:noProof/>
        <w14:ligatures w14:val="standardContextual"/>
      </w:rPr>
      <mc:AlternateContent>
        <mc:Choice Requires="wps">
          <w:drawing>
            <wp:anchor distT="0" distB="0" distL="0" distR="0" simplePos="0" relativeHeight="251658241" behindDoc="0" locked="0" layoutInCell="1" allowOverlap="1" wp14:anchorId="2D9800C3" wp14:editId="0C903B2D">
              <wp:simplePos x="790575" y="361950"/>
              <wp:positionH relativeFrom="page">
                <wp:align>center</wp:align>
              </wp:positionH>
              <wp:positionV relativeFrom="page">
                <wp:align>top</wp:align>
              </wp:positionV>
              <wp:extent cx="551815" cy="404495"/>
              <wp:effectExtent l="0" t="0" r="635" b="14605"/>
              <wp:wrapNone/>
              <wp:docPr id="174850958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3BAD17CF" w14:textId="7A772308">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14="http://schemas.microsoft.com/office/drawing/2010/main" xmlns:pic="http://schemas.openxmlformats.org/drawingml/2006/picture" xmlns:aclsh="http://schemas.microsoft.com/office/drawing/2020/classificationShape" xmlns:a="http://schemas.openxmlformats.org/drawingml/2006/main" xmlns:w16cei="http://schemas.microsoft.com/office/word/2026/wordml/cei">
          <w:pict>
            <v:shapetype id="_x0000_t202" coordsize="21600,21600" o:spt="202" path="m,l,21600r21600,l21600,xe" w14:anchorId="2D9800C3">
              <v:stroke joinstyle="miter"/>
              <v:path gradientshapeok="t" o:connecttype="rect"/>
            </v:shapetype>
            <v:shape id="Text Box 1"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v:textbox style="mso-fit-shape-to-text:t" inset="0,15pt,0,0">
                <w:txbxContent>
                  <w:p w:rsidRPr="00171C76" w:rsidR="00171C76" w:rsidP="00171C76" w:rsidRDefault="00171C76" w14:paraId="3BAD17CF" w14:textId="7A772308">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r w:rsidR="0040672B">
      <w:rPr>
        <w:noProof/>
      </w:rPr>
      <w:drawing>
        <wp:anchor distT="0" distB="0" distL="114300" distR="114300" simplePos="0" relativeHeight="251658240" behindDoc="1" locked="0" layoutInCell="1" allowOverlap="1" wp14:anchorId="66A8D5F5" wp14:editId="7625089E">
          <wp:simplePos x="0" y="0"/>
          <wp:positionH relativeFrom="page">
            <wp:posOffset>-10571</wp:posOffset>
          </wp:positionH>
          <wp:positionV relativeFrom="paragraph">
            <wp:posOffset>-347949</wp:posOffset>
          </wp:positionV>
          <wp:extent cx="7563598" cy="1296181"/>
          <wp:effectExtent l="0" t="0" r="0" b="0"/>
          <wp:wrapNone/>
          <wp:docPr id="2" name="Picture 2"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7563598" cy="12961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F21"/>
    <w:multiLevelType w:val="hybridMultilevel"/>
    <w:tmpl w:val="DB04BF8E"/>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7CF3F9D"/>
    <w:multiLevelType w:val="hybridMultilevel"/>
    <w:tmpl w:val="530A1EB6"/>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85B3A2E"/>
    <w:multiLevelType w:val="hybridMultilevel"/>
    <w:tmpl w:val="8832472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B9C0E71"/>
    <w:multiLevelType w:val="multilevel"/>
    <w:tmpl w:val="703C23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4B04E39"/>
    <w:multiLevelType w:val="hybridMultilevel"/>
    <w:tmpl w:val="57A829B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15E52034"/>
    <w:multiLevelType w:val="hybridMultilevel"/>
    <w:tmpl w:val="3C4A2CBE"/>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1A6A181B"/>
    <w:multiLevelType w:val="multilevel"/>
    <w:tmpl w:val="BCE29B0C"/>
    <w:lvl w:ilvl="0">
      <w:start w:val="1"/>
      <w:numFmt w:val="bullet"/>
      <w:lvlText w:val="o"/>
      <w:lvlJc w:val="left"/>
      <w:pPr>
        <w:tabs>
          <w:tab w:val="num" w:pos="1080"/>
        </w:tabs>
        <w:ind w:left="1080" w:hanging="360"/>
      </w:pPr>
      <w:rPr>
        <w:rFonts w:hint="default" w:ascii="Courier New" w:hAnsi="Courier New" w:cs="Courier New"/>
        <w:sz w:val="20"/>
      </w:rPr>
    </w:lvl>
    <w:lvl w:ilvl="1" w:tentative="1">
      <w:start w:val="1"/>
      <w:numFmt w:val="bullet"/>
      <w:lvlText w:val=""/>
      <w:lvlJc w:val="left"/>
      <w:pPr>
        <w:tabs>
          <w:tab w:val="num" w:pos="1800"/>
        </w:tabs>
        <w:ind w:left="1800" w:hanging="360"/>
      </w:pPr>
      <w:rPr>
        <w:rFonts w:hint="default" w:ascii="Symbol" w:hAnsi="Symbol"/>
        <w:sz w:val="20"/>
      </w:rPr>
    </w:lvl>
    <w:lvl w:ilvl="2" w:tentative="1">
      <w:start w:val="1"/>
      <w:numFmt w:val="bullet"/>
      <w:lvlText w:val=""/>
      <w:lvlJc w:val="left"/>
      <w:pPr>
        <w:tabs>
          <w:tab w:val="num" w:pos="2520"/>
        </w:tabs>
        <w:ind w:left="2520" w:hanging="360"/>
      </w:pPr>
      <w:rPr>
        <w:rFonts w:hint="default" w:ascii="Symbol" w:hAnsi="Symbol"/>
        <w:sz w:val="20"/>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7" w15:restartNumberingAfterBreak="0">
    <w:nsid w:val="25710BA1"/>
    <w:multiLevelType w:val="hybridMultilevel"/>
    <w:tmpl w:val="AA90FB62"/>
    <w:lvl w:ilvl="0" w:tplc="2D1A991C">
      <w:numFmt w:val="bullet"/>
      <w:lvlText w:val="-"/>
      <w:lvlJc w:val="left"/>
      <w:pPr>
        <w:ind w:left="1080" w:hanging="360"/>
      </w:pPr>
      <w:rPr>
        <w:rFonts w:hint="default" w:ascii="Aptos" w:hAnsi="Aptos" w:eastAsiaTheme="minorHAnsi" w:cstheme="minorBidi"/>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8" w15:restartNumberingAfterBreak="0">
    <w:nsid w:val="26387E8E"/>
    <w:multiLevelType w:val="multilevel"/>
    <w:tmpl w:val="C2141A48"/>
    <w:lvl w:ilvl="0">
      <w:start w:val="1"/>
      <w:numFmt w:val="bullet"/>
      <w:lvlText w:val="o"/>
      <w:lvlJc w:val="left"/>
      <w:pPr>
        <w:tabs>
          <w:tab w:val="num" w:pos="1440"/>
        </w:tabs>
        <w:ind w:left="1440" w:hanging="360"/>
      </w:pPr>
      <w:rPr>
        <w:rFonts w:hint="default" w:ascii="Courier New" w:hAnsi="Courier New" w:cs="Courier New"/>
        <w:sz w:val="20"/>
      </w:rPr>
    </w:lvl>
    <w:lvl w:ilvl="1" w:tentative="1">
      <w:start w:val="1"/>
      <w:numFmt w:val="bullet"/>
      <w:lvlText w:val=""/>
      <w:lvlJc w:val="left"/>
      <w:pPr>
        <w:tabs>
          <w:tab w:val="num" w:pos="2160"/>
        </w:tabs>
        <w:ind w:left="2160" w:hanging="360"/>
      </w:pPr>
      <w:rPr>
        <w:rFonts w:hint="default" w:ascii="Wingdings" w:hAnsi="Wingdings"/>
        <w:sz w:val="20"/>
      </w:rPr>
    </w:lvl>
    <w:lvl w:ilvl="2" w:tentative="1">
      <w:start w:val="1"/>
      <w:numFmt w:val="bullet"/>
      <w:lvlText w:val=""/>
      <w:lvlJc w:val="left"/>
      <w:pPr>
        <w:tabs>
          <w:tab w:val="num" w:pos="2880"/>
        </w:tabs>
        <w:ind w:left="2880" w:hanging="360"/>
      </w:pPr>
      <w:rPr>
        <w:rFonts w:hint="default" w:ascii="Wingdings" w:hAnsi="Wingdings"/>
        <w:sz w:val="20"/>
      </w:rPr>
    </w:lvl>
    <w:lvl w:ilvl="3" w:tentative="1">
      <w:start w:val="1"/>
      <w:numFmt w:val="bullet"/>
      <w:lvlText w:val=""/>
      <w:lvlJc w:val="left"/>
      <w:pPr>
        <w:tabs>
          <w:tab w:val="num" w:pos="3600"/>
        </w:tabs>
        <w:ind w:left="3600" w:hanging="360"/>
      </w:pPr>
      <w:rPr>
        <w:rFonts w:hint="default" w:ascii="Wingdings" w:hAnsi="Wingdings"/>
        <w:sz w:val="20"/>
      </w:rPr>
    </w:lvl>
    <w:lvl w:ilvl="4" w:tentative="1">
      <w:start w:val="1"/>
      <w:numFmt w:val="bullet"/>
      <w:lvlText w:val=""/>
      <w:lvlJc w:val="left"/>
      <w:pPr>
        <w:tabs>
          <w:tab w:val="num" w:pos="4320"/>
        </w:tabs>
        <w:ind w:left="4320" w:hanging="360"/>
      </w:pPr>
      <w:rPr>
        <w:rFonts w:hint="default" w:ascii="Wingdings" w:hAnsi="Wingdings"/>
        <w:sz w:val="20"/>
      </w:rPr>
    </w:lvl>
    <w:lvl w:ilvl="5" w:tentative="1">
      <w:start w:val="1"/>
      <w:numFmt w:val="bullet"/>
      <w:lvlText w:val=""/>
      <w:lvlJc w:val="left"/>
      <w:pPr>
        <w:tabs>
          <w:tab w:val="num" w:pos="5040"/>
        </w:tabs>
        <w:ind w:left="5040" w:hanging="360"/>
      </w:pPr>
      <w:rPr>
        <w:rFonts w:hint="default" w:ascii="Wingdings" w:hAnsi="Wingdings"/>
        <w:sz w:val="20"/>
      </w:rPr>
    </w:lvl>
    <w:lvl w:ilvl="6" w:tentative="1">
      <w:start w:val="1"/>
      <w:numFmt w:val="bullet"/>
      <w:lvlText w:val=""/>
      <w:lvlJc w:val="left"/>
      <w:pPr>
        <w:tabs>
          <w:tab w:val="num" w:pos="5760"/>
        </w:tabs>
        <w:ind w:left="5760" w:hanging="360"/>
      </w:pPr>
      <w:rPr>
        <w:rFonts w:hint="default" w:ascii="Wingdings" w:hAnsi="Wingdings"/>
        <w:sz w:val="20"/>
      </w:rPr>
    </w:lvl>
    <w:lvl w:ilvl="7" w:tentative="1">
      <w:start w:val="1"/>
      <w:numFmt w:val="bullet"/>
      <w:lvlText w:val=""/>
      <w:lvlJc w:val="left"/>
      <w:pPr>
        <w:tabs>
          <w:tab w:val="num" w:pos="6480"/>
        </w:tabs>
        <w:ind w:left="6480" w:hanging="360"/>
      </w:pPr>
      <w:rPr>
        <w:rFonts w:hint="default" w:ascii="Wingdings" w:hAnsi="Wingdings"/>
        <w:sz w:val="20"/>
      </w:rPr>
    </w:lvl>
    <w:lvl w:ilvl="8" w:tentative="1">
      <w:start w:val="1"/>
      <w:numFmt w:val="bullet"/>
      <w:lvlText w:val=""/>
      <w:lvlJc w:val="left"/>
      <w:pPr>
        <w:tabs>
          <w:tab w:val="num" w:pos="7200"/>
        </w:tabs>
        <w:ind w:left="7200" w:hanging="360"/>
      </w:pPr>
      <w:rPr>
        <w:rFonts w:hint="default" w:ascii="Wingdings" w:hAnsi="Wingdings"/>
        <w:sz w:val="20"/>
      </w:rPr>
    </w:lvl>
  </w:abstractNum>
  <w:abstractNum w:abstractNumId="9" w15:restartNumberingAfterBreak="0">
    <w:nsid w:val="2B6157E3"/>
    <w:multiLevelType w:val="multilevel"/>
    <w:tmpl w:val="8850E3F8"/>
    <w:lvl w:ilvl="0">
      <w:start w:val="1"/>
      <w:numFmt w:val="bullet"/>
      <w:lvlText w:val="o"/>
      <w:lvlJc w:val="left"/>
      <w:pPr>
        <w:tabs>
          <w:tab w:val="num" w:pos="1440"/>
        </w:tabs>
        <w:ind w:left="1440" w:hanging="360"/>
      </w:pPr>
      <w:rPr>
        <w:rFonts w:hint="default" w:ascii="Courier New" w:hAnsi="Courier New" w:cs="Courier New"/>
        <w:sz w:val="20"/>
      </w:rPr>
    </w:lvl>
    <w:lvl w:ilvl="1" w:tentative="1">
      <w:start w:val="1"/>
      <w:numFmt w:val="bullet"/>
      <w:lvlText w:val=""/>
      <w:lvlJc w:val="left"/>
      <w:pPr>
        <w:tabs>
          <w:tab w:val="num" w:pos="2160"/>
        </w:tabs>
        <w:ind w:left="2160" w:hanging="360"/>
      </w:pPr>
      <w:rPr>
        <w:rFonts w:hint="default" w:ascii="Symbol" w:hAnsi="Symbol"/>
        <w:sz w:val="20"/>
      </w:rPr>
    </w:lvl>
    <w:lvl w:ilvl="2" w:tentative="1">
      <w:start w:val="1"/>
      <w:numFmt w:val="bullet"/>
      <w:lvlText w:val=""/>
      <w:lvlJc w:val="left"/>
      <w:pPr>
        <w:tabs>
          <w:tab w:val="num" w:pos="2880"/>
        </w:tabs>
        <w:ind w:left="2880" w:hanging="360"/>
      </w:pPr>
      <w:rPr>
        <w:rFonts w:hint="default" w:ascii="Symbol" w:hAnsi="Symbol"/>
        <w:sz w:val="20"/>
      </w:rPr>
    </w:lvl>
    <w:lvl w:ilvl="3" w:tentative="1">
      <w:start w:val="1"/>
      <w:numFmt w:val="bullet"/>
      <w:lvlText w:val=""/>
      <w:lvlJc w:val="left"/>
      <w:pPr>
        <w:tabs>
          <w:tab w:val="num" w:pos="3600"/>
        </w:tabs>
        <w:ind w:left="3600" w:hanging="360"/>
      </w:pPr>
      <w:rPr>
        <w:rFonts w:hint="default" w:ascii="Symbol" w:hAnsi="Symbol"/>
        <w:sz w:val="20"/>
      </w:rPr>
    </w:lvl>
    <w:lvl w:ilvl="4" w:tentative="1">
      <w:start w:val="1"/>
      <w:numFmt w:val="bullet"/>
      <w:lvlText w:val=""/>
      <w:lvlJc w:val="left"/>
      <w:pPr>
        <w:tabs>
          <w:tab w:val="num" w:pos="4320"/>
        </w:tabs>
        <w:ind w:left="4320" w:hanging="360"/>
      </w:pPr>
      <w:rPr>
        <w:rFonts w:hint="default" w:ascii="Symbol" w:hAnsi="Symbol"/>
        <w:sz w:val="20"/>
      </w:rPr>
    </w:lvl>
    <w:lvl w:ilvl="5" w:tentative="1">
      <w:start w:val="1"/>
      <w:numFmt w:val="bullet"/>
      <w:lvlText w:val=""/>
      <w:lvlJc w:val="left"/>
      <w:pPr>
        <w:tabs>
          <w:tab w:val="num" w:pos="5040"/>
        </w:tabs>
        <w:ind w:left="5040" w:hanging="360"/>
      </w:pPr>
      <w:rPr>
        <w:rFonts w:hint="default" w:ascii="Symbol" w:hAnsi="Symbol"/>
        <w:sz w:val="20"/>
      </w:rPr>
    </w:lvl>
    <w:lvl w:ilvl="6" w:tentative="1">
      <w:start w:val="1"/>
      <w:numFmt w:val="bullet"/>
      <w:lvlText w:val=""/>
      <w:lvlJc w:val="left"/>
      <w:pPr>
        <w:tabs>
          <w:tab w:val="num" w:pos="5760"/>
        </w:tabs>
        <w:ind w:left="5760" w:hanging="360"/>
      </w:pPr>
      <w:rPr>
        <w:rFonts w:hint="default" w:ascii="Symbol" w:hAnsi="Symbol"/>
        <w:sz w:val="20"/>
      </w:rPr>
    </w:lvl>
    <w:lvl w:ilvl="7" w:tentative="1">
      <w:start w:val="1"/>
      <w:numFmt w:val="bullet"/>
      <w:lvlText w:val=""/>
      <w:lvlJc w:val="left"/>
      <w:pPr>
        <w:tabs>
          <w:tab w:val="num" w:pos="6480"/>
        </w:tabs>
        <w:ind w:left="6480" w:hanging="360"/>
      </w:pPr>
      <w:rPr>
        <w:rFonts w:hint="default" w:ascii="Symbol" w:hAnsi="Symbol"/>
        <w:sz w:val="20"/>
      </w:rPr>
    </w:lvl>
    <w:lvl w:ilvl="8" w:tentative="1">
      <w:start w:val="1"/>
      <w:numFmt w:val="bullet"/>
      <w:lvlText w:val=""/>
      <w:lvlJc w:val="left"/>
      <w:pPr>
        <w:tabs>
          <w:tab w:val="num" w:pos="7200"/>
        </w:tabs>
        <w:ind w:left="7200" w:hanging="360"/>
      </w:pPr>
      <w:rPr>
        <w:rFonts w:hint="default" w:ascii="Symbol" w:hAnsi="Symbol"/>
        <w:sz w:val="20"/>
      </w:rPr>
    </w:lvl>
  </w:abstractNum>
  <w:abstractNum w:abstractNumId="10" w15:restartNumberingAfterBreak="0">
    <w:nsid w:val="2C527902"/>
    <w:multiLevelType w:val="hybridMultilevel"/>
    <w:tmpl w:val="42E80AA2"/>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2E716155"/>
    <w:multiLevelType w:val="hybridMultilevel"/>
    <w:tmpl w:val="AD3C6C0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354012F5"/>
    <w:multiLevelType w:val="hybridMultilevel"/>
    <w:tmpl w:val="1EFC04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3EA62455"/>
    <w:multiLevelType w:val="hybridMultilevel"/>
    <w:tmpl w:val="15E8CDA0"/>
    <w:lvl w:ilvl="0" w:tplc="0C090001">
      <w:start w:val="1"/>
      <w:numFmt w:val="bullet"/>
      <w:lvlText w:val=""/>
      <w:lvlJc w:val="left"/>
      <w:pPr>
        <w:ind w:left="644" w:hanging="360"/>
      </w:pPr>
      <w:rPr>
        <w:rFonts w:hint="default" w:ascii="Symbol" w:hAnsi="Symbol"/>
      </w:rPr>
    </w:lvl>
    <w:lvl w:ilvl="1" w:tplc="0C090003" w:tentative="1">
      <w:start w:val="1"/>
      <w:numFmt w:val="bullet"/>
      <w:lvlText w:val="o"/>
      <w:lvlJc w:val="left"/>
      <w:pPr>
        <w:ind w:left="1364" w:hanging="360"/>
      </w:pPr>
      <w:rPr>
        <w:rFonts w:hint="default" w:ascii="Courier New" w:hAnsi="Courier New" w:cs="Courier New"/>
      </w:rPr>
    </w:lvl>
    <w:lvl w:ilvl="2" w:tplc="0C090005" w:tentative="1">
      <w:start w:val="1"/>
      <w:numFmt w:val="bullet"/>
      <w:lvlText w:val=""/>
      <w:lvlJc w:val="left"/>
      <w:pPr>
        <w:ind w:left="2084" w:hanging="360"/>
      </w:pPr>
      <w:rPr>
        <w:rFonts w:hint="default" w:ascii="Wingdings" w:hAnsi="Wingdings"/>
      </w:rPr>
    </w:lvl>
    <w:lvl w:ilvl="3" w:tplc="0C090001" w:tentative="1">
      <w:start w:val="1"/>
      <w:numFmt w:val="bullet"/>
      <w:lvlText w:val=""/>
      <w:lvlJc w:val="left"/>
      <w:pPr>
        <w:ind w:left="2804" w:hanging="360"/>
      </w:pPr>
      <w:rPr>
        <w:rFonts w:hint="default" w:ascii="Symbol" w:hAnsi="Symbol"/>
      </w:rPr>
    </w:lvl>
    <w:lvl w:ilvl="4" w:tplc="0C090003" w:tentative="1">
      <w:start w:val="1"/>
      <w:numFmt w:val="bullet"/>
      <w:lvlText w:val="o"/>
      <w:lvlJc w:val="left"/>
      <w:pPr>
        <w:ind w:left="3524" w:hanging="360"/>
      </w:pPr>
      <w:rPr>
        <w:rFonts w:hint="default" w:ascii="Courier New" w:hAnsi="Courier New" w:cs="Courier New"/>
      </w:rPr>
    </w:lvl>
    <w:lvl w:ilvl="5" w:tplc="0C090005" w:tentative="1">
      <w:start w:val="1"/>
      <w:numFmt w:val="bullet"/>
      <w:lvlText w:val=""/>
      <w:lvlJc w:val="left"/>
      <w:pPr>
        <w:ind w:left="4244" w:hanging="360"/>
      </w:pPr>
      <w:rPr>
        <w:rFonts w:hint="default" w:ascii="Wingdings" w:hAnsi="Wingdings"/>
      </w:rPr>
    </w:lvl>
    <w:lvl w:ilvl="6" w:tplc="0C090001" w:tentative="1">
      <w:start w:val="1"/>
      <w:numFmt w:val="bullet"/>
      <w:lvlText w:val=""/>
      <w:lvlJc w:val="left"/>
      <w:pPr>
        <w:ind w:left="4964" w:hanging="360"/>
      </w:pPr>
      <w:rPr>
        <w:rFonts w:hint="default" w:ascii="Symbol" w:hAnsi="Symbol"/>
      </w:rPr>
    </w:lvl>
    <w:lvl w:ilvl="7" w:tplc="0C090003" w:tentative="1">
      <w:start w:val="1"/>
      <w:numFmt w:val="bullet"/>
      <w:lvlText w:val="o"/>
      <w:lvlJc w:val="left"/>
      <w:pPr>
        <w:ind w:left="5684" w:hanging="360"/>
      </w:pPr>
      <w:rPr>
        <w:rFonts w:hint="default" w:ascii="Courier New" w:hAnsi="Courier New" w:cs="Courier New"/>
      </w:rPr>
    </w:lvl>
    <w:lvl w:ilvl="8" w:tplc="0C090005" w:tentative="1">
      <w:start w:val="1"/>
      <w:numFmt w:val="bullet"/>
      <w:lvlText w:val=""/>
      <w:lvlJc w:val="left"/>
      <w:pPr>
        <w:ind w:left="6404" w:hanging="360"/>
      </w:pPr>
      <w:rPr>
        <w:rFonts w:hint="default" w:ascii="Wingdings" w:hAnsi="Wingdings"/>
      </w:rPr>
    </w:lvl>
  </w:abstractNum>
  <w:abstractNum w:abstractNumId="14" w15:restartNumberingAfterBreak="0">
    <w:nsid w:val="42D36087"/>
    <w:multiLevelType w:val="hybridMultilevel"/>
    <w:tmpl w:val="C810B6F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46224961"/>
    <w:multiLevelType w:val="multilevel"/>
    <w:tmpl w:val="25C2DDD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9840471"/>
    <w:multiLevelType w:val="hybridMultilevel"/>
    <w:tmpl w:val="00E0DB8E"/>
    <w:lvl w:ilvl="0" w:tplc="8A92709C">
      <w:start w:val="1"/>
      <w:numFmt w:val="decimal"/>
      <w:lvlText w:val="%1)"/>
      <w:lvlJc w:val="left"/>
      <w:pPr>
        <w:ind w:left="1020" w:hanging="360"/>
      </w:pPr>
    </w:lvl>
    <w:lvl w:ilvl="1" w:tplc="85E05BB8">
      <w:start w:val="1"/>
      <w:numFmt w:val="decimal"/>
      <w:lvlText w:val="%2)"/>
      <w:lvlJc w:val="left"/>
      <w:pPr>
        <w:ind w:left="1020" w:hanging="360"/>
      </w:pPr>
    </w:lvl>
    <w:lvl w:ilvl="2" w:tplc="2D2C77F0">
      <w:start w:val="1"/>
      <w:numFmt w:val="decimal"/>
      <w:lvlText w:val="%3)"/>
      <w:lvlJc w:val="left"/>
      <w:pPr>
        <w:ind w:left="1020" w:hanging="360"/>
      </w:pPr>
    </w:lvl>
    <w:lvl w:ilvl="3" w:tplc="916A1AEE">
      <w:start w:val="1"/>
      <w:numFmt w:val="decimal"/>
      <w:lvlText w:val="%4)"/>
      <w:lvlJc w:val="left"/>
      <w:pPr>
        <w:ind w:left="1020" w:hanging="360"/>
      </w:pPr>
    </w:lvl>
    <w:lvl w:ilvl="4" w:tplc="737CCDC8">
      <w:start w:val="1"/>
      <w:numFmt w:val="decimal"/>
      <w:lvlText w:val="%5)"/>
      <w:lvlJc w:val="left"/>
      <w:pPr>
        <w:ind w:left="1020" w:hanging="360"/>
      </w:pPr>
    </w:lvl>
    <w:lvl w:ilvl="5" w:tplc="F87671F6">
      <w:start w:val="1"/>
      <w:numFmt w:val="decimal"/>
      <w:lvlText w:val="%6)"/>
      <w:lvlJc w:val="left"/>
      <w:pPr>
        <w:ind w:left="1020" w:hanging="360"/>
      </w:pPr>
    </w:lvl>
    <w:lvl w:ilvl="6" w:tplc="8612C0A6">
      <w:start w:val="1"/>
      <w:numFmt w:val="decimal"/>
      <w:lvlText w:val="%7)"/>
      <w:lvlJc w:val="left"/>
      <w:pPr>
        <w:ind w:left="1020" w:hanging="360"/>
      </w:pPr>
    </w:lvl>
    <w:lvl w:ilvl="7" w:tplc="510CD35A">
      <w:start w:val="1"/>
      <w:numFmt w:val="decimal"/>
      <w:lvlText w:val="%8)"/>
      <w:lvlJc w:val="left"/>
      <w:pPr>
        <w:ind w:left="1020" w:hanging="360"/>
      </w:pPr>
    </w:lvl>
    <w:lvl w:ilvl="8" w:tplc="A20072DE">
      <w:start w:val="1"/>
      <w:numFmt w:val="decimal"/>
      <w:lvlText w:val="%9)"/>
      <w:lvlJc w:val="left"/>
      <w:pPr>
        <w:ind w:left="1020" w:hanging="360"/>
      </w:pPr>
    </w:lvl>
  </w:abstractNum>
  <w:abstractNum w:abstractNumId="17" w15:restartNumberingAfterBreak="0">
    <w:nsid w:val="4B3C0A8C"/>
    <w:multiLevelType w:val="hybridMultilevel"/>
    <w:tmpl w:val="814232B6"/>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52820CF3"/>
    <w:multiLevelType w:val="multilevel"/>
    <w:tmpl w:val="85429554"/>
    <w:lvl w:ilvl="0">
      <w:start w:val="1"/>
      <w:numFmt w:val="bullet"/>
      <w:lvlText w:val="o"/>
      <w:lvlJc w:val="left"/>
      <w:pPr>
        <w:tabs>
          <w:tab w:val="num" w:pos="1080"/>
        </w:tabs>
        <w:ind w:left="1080" w:hanging="360"/>
      </w:pPr>
      <w:rPr>
        <w:rFonts w:hint="default" w:ascii="Courier New" w:hAnsi="Courier New" w:cs="Courier New"/>
        <w:sz w:val="20"/>
      </w:rPr>
    </w:lvl>
    <w:lvl w:ilvl="1" w:tentative="1">
      <w:start w:val="1"/>
      <w:numFmt w:val="bullet"/>
      <w:lvlText w:val=""/>
      <w:lvlJc w:val="left"/>
      <w:pPr>
        <w:tabs>
          <w:tab w:val="num" w:pos="1800"/>
        </w:tabs>
        <w:ind w:left="1800" w:hanging="360"/>
      </w:pPr>
      <w:rPr>
        <w:rFonts w:hint="default" w:ascii="Wingdings" w:hAnsi="Wingdings"/>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19" w15:restartNumberingAfterBreak="0">
    <w:nsid w:val="7B5B15A9"/>
    <w:multiLevelType w:val="hybridMultilevel"/>
    <w:tmpl w:val="3CAC0C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7E3D4199"/>
    <w:multiLevelType w:val="multilevel"/>
    <w:tmpl w:val="8354C8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649900490">
    <w:abstractNumId w:val="13"/>
  </w:num>
  <w:num w:numId="2" w16cid:durableId="372970880">
    <w:abstractNumId w:val="7"/>
  </w:num>
  <w:num w:numId="3" w16cid:durableId="89472665">
    <w:abstractNumId w:val="14"/>
  </w:num>
  <w:num w:numId="4" w16cid:durableId="966592232">
    <w:abstractNumId w:val="4"/>
  </w:num>
  <w:num w:numId="5" w16cid:durableId="249125203">
    <w:abstractNumId w:val="16"/>
  </w:num>
  <w:num w:numId="6" w16cid:durableId="1641223627">
    <w:abstractNumId w:val="17"/>
  </w:num>
  <w:num w:numId="7" w16cid:durableId="441996607">
    <w:abstractNumId w:val="1"/>
  </w:num>
  <w:num w:numId="8" w16cid:durableId="1635215820">
    <w:abstractNumId w:val="0"/>
  </w:num>
  <w:num w:numId="9" w16cid:durableId="367919711">
    <w:abstractNumId w:val="5"/>
  </w:num>
  <w:num w:numId="10" w16cid:durableId="176312586">
    <w:abstractNumId w:val="10"/>
  </w:num>
  <w:num w:numId="11" w16cid:durableId="616182331">
    <w:abstractNumId w:val="12"/>
  </w:num>
  <w:num w:numId="12" w16cid:durableId="1073963684">
    <w:abstractNumId w:val="19"/>
  </w:num>
  <w:num w:numId="13" w16cid:durableId="680936036">
    <w:abstractNumId w:val="11"/>
  </w:num>
  <w:num w:numId="14" w16cid:durableId="58670292">
    <w:abstractNumId w:val="20"/>
  </w:num>
  <w:num w:numId="15" w16cid:durableId="1066488779">
    <w:abstractNumId w:val="15"/>
  </w:num>
  <w:num w:numId="16" w16cid:durableId="1984849149">
    <w:abstractNumId w:val="18"/>
  </w:num>
  <w:num w:numId="17" w16cid:durableId="273824528">
    <w:abstractNumId w:val="6"/>
  </w:num>
  <w:num w:numId="18" w16cid:durableId="1187982376">
    <w:abstractNumId w:val="8"/>
  </w:num>
  <w:num w:numId="19" w16cid:durableId="584650345">
    <w:abstractNumId w:val="9"/>
  </w:num>
  <w:num w:numId="20" w16cid:durableId="1714646434">
    <w:abstractNumId w:val="3"/>
  </w:num>
  <w:num w:numId="21" w16cid:durableId="638994373">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76"/>
    <w:rsid w:val="0000086C"/>
    <w:rsid w:val="00007BB4"/>
    <w:rsid w:val="00014374"/>
    <w:rsid w:val="000217D2"/>
    <w:rsid w:val="000239BC"/>
    <w:rsid w:val="000268D2"/>
    <w:rsid w:val="00031ED9"/>
    <w:rsid w:val="000327BA"/>
    <w:rsid w:val="00032DD7"/>
    <w:rsid w:val="00033591"/>
    <w:rsid w:val="00040753"/>
    <w:rsid w:val="000423C7"/>
    <w:rsid w:val="00042D14"/>
    <w:rsid w:val="00045D86"/>
    <w:rsid w:val="00052491"/>
    <w:rsid w:val="00061041"/>
    <w:rsid w:val="00074626"/>
    <w:rsid w:val="00076895"/>
    <w:rsid w:val="00092E34"/>
    <w:rsid w:val="00093962"/>
    <w:rsid w:val="000A22FC"/>
    <w:rsid w:val="000B0EF6"/>
    <w:rsid w:val="000B5662"/>
    <w:rsid w:val="000C3E0E"/>
    <w:rsid w:val="000C4ACB"/>
    <w:rsid w:val="000C7B5E"/>
    <w:rsid w:val="000D0DBF"/>
    <w:rsid w:val="000D3AEF"/>
    <w:rsid w:val="000D7ED7"/>
    <w:rsid w:val="000F1615"/>
    <w:rsid w:val="000F29C0"/>
    <w:rsid w:val="000F2B41"/>
    <w:rsid w:val="000F46D1"/>
    <w:rsid w:val="000F5D99"/>
    <w:rsid w:val="00101D0F"/>
    <w:rsid w:val="0012517B"/>
    <w:rsid w:val="001301A2"/>
    <w:rsid w:val="001315D8"/>
    <w:rsid w:val="00135B6D"/>
    <w:rsid w:val="00136979"/>
    <w:rsid w:val="0014067D"/>
    <w:rsid w:val="001441FF"/>
    <w:rsid w:val="0015009C"/>
    <w:rsid w:val="00150188"/>
    <w:rsid w:val="00155E10"/>
    <w:rsid w:val="00157B86"/>
    <w:rsid w:val="00166C84"/>
    <w:rsid w:val="0016711D"/>
    <w:rsid w:val="00171C76"/>
    <w:rsid w:val="001724B4"/>
    <w:rsid w:val="001909B7"/>
    <w:rsid w:val="001918AF"/>
    <w:rsid w:val="00196385"/>
    <w:rsid w:val="001A1E7A"/>
    <w:rsid w:val="001A23C0"/>
    <w:rsid w:val="001A6003"/>
    <w:rsid w:val="001A626C"/>
    <w:rsid w:val="001B02F9"/>
    <w:rsid w:val="001C134A"/>
    <w:rsid w:val="001C2034"/>
    <w:rsid w:val="001C54C8"/>
    <w:rsid w:val="001C635E"/>
    <w:rsid w:val="001D1949"/>
    <w:rsid w:val="001D1C34"/>
    <w:rsid w:val="001D33D8"/>
    <w:rsid w:val="001E145E"/>
    <w:rsid w:val="001E31C5"/>
    <w:rsid w:val="001E33CC"/>
    <w:rsid w:val="001E4E25"/>
    <w:rsid w:val="001E7D27"/>
    <w:rsid w:val="001F60AE"/>
    <w:rsid w:val="001F6DC8"/>
    <w:rsid w:val="0020238E"/>
    <w:rsid w:val="00206EBF"/>
    <w:rsid w:val="0020724C"/>
    <w:rsid w:val="00213177"/>
    <w:rsid w:val="0021359C"/>
    <w:rsid w:val="00216D13"/>
    <w:rsid w:val="00224542"/>
    <w:rsid w:val="002272DC"/>
    <w:rsid w:val="00235D85"/>
    <w:rsid w:val="002364D0"/>
    <w:rsid w:val="00237032"/>
    <w:rsid w:val="00237568"/>
    <w:rsid w:val="002407B6"/>
    <w:rsid w:val="002421CA"/>
    <w:rsid w:val="00245D42"/>
    <w:rsid w:val="00247582"/>
    <w:rsid w:val="00250B85"/>
    <w:rsid w:val="00250F78"/>
    <w:rsid w:val="00250FCA"/>
    <w:rsid w:val="00253355"/>
    <w:rsid w:val="0025692D"/>
    <w:rsid w:val="002577EA"/>
    <w:rsid w:val="00262DC3"/>
    <w:rsid w:val="002661A2"/>
    <w:rsid w:val="002772B1"/>
    <w:rsid w:val="0028035E"/>
    <w:rsid w:val="00286E80"/>
    <w:rsid w:val="002872A3"/>
    <w:rsid w:val="00295879"/>
    <w:rsid w:val="00295BB3"/>
    <w:rsid w:val="002A0E56"/>
    <w:rsid w:val="002A623F"/>
    <w:rsid w:val="002B3064"/>
    <w:rsid w:val="002C20D0"/>
    <w:rsid w:val="002C5907"/>
    <w:rsid w:val="002C6E90"/>
    <w:rsid w:val="002D0C40"/>
    <w:rsid w:val="002D2B43"/>
    <w:rsid w:val="002D458A"/>
    <w:rsid w:val="002E2AF7"/>
    <w:rsid w:val="002E5C3A"/>
    <w:rsid w:val="002E6250"/>
    <w:rsid w:val="002E7A3D"/>
    <w:rsid w:val="002F19A3"/>
    <w:rsid w:val="002F55B6"/>
    <w:rsid w:val="002F5F14"/>
    <w:rsid w:val="002F6B41"/>
    <w:rsid w:val="0030085F"/>
    <w:rsid w:val="00310869"/>
    <w:rsid w:val="00311D36"/>
    <w:rsid w:val="00316F2F"/>
    <w:rsid w:val="00321E9E"/>
    <w:rsid w:val="003228D5"/>
    <w:rsid w:val="00324711"/>
    <w:rsid w:val="00324F9A"/>
    <w:rsid w:val="00334870"/>
    <w:rsid w:val="0033664B"/>
    <w:rsid w:val="00336972"/>
    <w:rsid w:val="00336B8E"/>
    <w:rsid w:val="00340E0C"/>
    <w:rsid w:val="00342FA0"/>
    <w:rsid w:val="00343213"/>
    <w:rsid w:val="00344B65"/>
    <w:rsid w:val="00350189"/>
    <w:rsid w:val="003556EA"/>
    <w:rsid w:val="00360B9D"/>
    <w:rsid w:val="00362DA5"/>
    <w:rsid w:val="00367598"/>
    <w:rsid w:val="00367623"/>
    <w:rsid w:val="00374140"/>
    <w:rsid w:val="00380372"/>
    <w:rsid w:val="00382CCC"/>
    <w:rsid w:val="0038462A"/>
    <w:rsid w:val="003A185B"/>
    <w:rsid w:val="003A5AB9"/>
    <w:rsid w:val="003A77F8"/>
    <w:rsid w:val="003C1218"/>
    <w:rsid w:val="003D18EC"/>
    <w:rsid w:val="003D7B8E"/>
    <w:rsid w:val="003E045B"/>
    <w:rsid w:val="003E1D78"/>
    <w:rsid w:val="003E3F20"/>
    <w:rsid w:val="003E550F"/>
    <w:rsid w:val="003F1AEC"/>
    <w:rsid w:val="003F2278"/>
    <w:rsid w:val="003F58A5"/>
    <w:rsid w:val="003F622E"/>
    <w:rsid w:val="004000D2"/>
    <w:rsid w:val="00401123"/>
    <w:rsid w:val="004046C6"/>
    <w:rsid w:val="0040672B"/>
    <w:rsid w:val="00407AB5"/>
    <w:rsid w:val="00411DF4"/>
    <w:rsid w:val="00413227"/>
    <w:rsid w:val="0041388B"/>
    <w:rsid w:val="00416866"/>
    <w:rsid w:val="00417185"/>
    <w:rsid w:val="00422875"/>
    <w:rsid w:val="004242B8"/>
    <w:rsid w:val="0042570B"/>
    <w:rsid w:val="00425E23"/>
    <w:rsid w:val="00430BE4"/>
    <w:rsid w:val="00433039"/>
    <w:rsid w:val="00441FDD"/>
    <w:rsid w:val="004423CE"/>
    <w:rsid w:val="0044511D"/>
    <w:rsid w:val="00454678"/>
    <w:rsid w:val="004574FB"/>
    <w:rsid w:val="00457834"/>
    <w:rsid w:val="00462B12"/>
    <w:rsid w:val="00465E05"/>
    <w:rsid w:val="0047483E"/>
    <w:rsid w:val="00474FB0"/>
    <w:rsid w:val="00480244"/>
    <w:rsid w:val="00482FB7"/>
    <w:rsid w:val="00487082"/>
    <w:rsid w:val="00491AAA"/>
    <w:rsid w:val="004920F1"/>
    <w:rsid w:val="004956B2"/>
    <w:rsid w:val="004A04EF"/>
    <w:rsid w:val="004A32B2"/>
    <w:rsid w:val="004A4E92"/>
    <w:rsid w:val="004A6FAB"/>
    <w:rsid w:val="004B14E7"/>
    <w:rsid w:val="004B4C55"/>
    <w:rsid w:val="004C04AE"/>
    <w:rsid w:val="004C1254"/>
    <w:rsid w:val="004C7DA2"/>
    <w:rsid w:val="004D14A6"/>
    <w:rsid w:val="004D4B28"/>
    <w:rsid w:val="004D5EE8"/>
    <w:rsid w:val="004E47AE"/>
    <w:rsid w:val="004F33CB"/>
    <w:rsid w:val="004F3742"/>
    <w:rsid w:val="004F7C9E"/>
    <w:rsid w:val="00502FC1"/>
    <w:rsid w:val="0050500C"/>
    <w:rsid w:val="00507257"/>
    <w:rsid w:val="00512CA4"/>
    <w:rsid w:val="0051720F"/>
    <w:rsid w:val="005235C8"/>
    <w:rsid w:val="0053655A"/>
    <w:rsid w:val="00540E19"/>
    <w:rsid w:val="00546BD0"/>
    <w:rsid w:val="00550497"/>
    <w:rsid w:val="005513B3"/>
    <w:rsid w:val="00553F5F"/>
    <w:rsid w:val="005545A8"/>
    <w:rsid w:val="00556520"/>
    <w:rsid w:val="005648F4"/>
    <w:rsid w:val="005650F0"/>
    <w:rsid w:val="005658F0"/>
    <w:rsid w:val="00572530"/>
    <w:rsid w:val="005759F8"/>
    <w:rsid w:val="005805E7"/>
    <w:rsid w:val="00583FB9"/>
    <w:rsid w:val="005946E3"/>
    <w:rsid w:val="005B3E4D"/>
    <w:rsid w:val="005B6D75"/>
    <w:rsid w:val="005C17FD"/>
    <w:rsid w:val="005C29B1"/>
    <w:rsid w:val="005C3491"/>
    <w:rsid w:val="005C3E36"/>
    <w:rsid w:val="005C6469"/>
    <w:rsid w:val="005E5397"/>
    <w:rsid w:val="005E5C8A"/>
    <w:rsid w:val="005F0BE2"/>
    <w:rsid w:val="00600D54"/>
    <w:rsid w:val="00603BEA"/>
    <w:rsid w:val="00604A1E"/>
    <w:rsid w:val="0060750E"/>
    <w:rsid w:val="00613350"/>
    <w:rsid w:val="00621D49"/>
    <w:rsid w:val="0062482D"/>
    <w:rsid w:val="00624E66"/>
    <w:rsid w:val="00626E9B"/>
    <w:rsid w:val="00634EDF"/>
    <w:rsid w:val="00643D99"/>
    <w:rsid w:val="006446F5"/>
    <w:rsid w:val="00644B2C"/>
    <w:rsid w:val="00644E33"/>
    <w:rsid w:val="00647F10"/>
    <w:rsid w:val="00653495"/>
    <w:rsid w:val="00657E15"/>
    <w:rsid w:val="006611AE"/>
    <w:rsid w:val="00661599"/>
    <w:rsid w:val="00681D92"/>
    <w:rsid w:val="00683148"/>
    <w:rsid w:val="00684CBA"/>
    <w:rsid w:val="00687D5E"/>
    <w:rsid w:val="006960F8"/>
    <w:rsid w:val="00696C15"/>
    <w:rsid w:val="006A2130"/>
    <w:rsid w:val="006C589A"/>
    <w:rsid w:val="006C67BE"/>
    <w:rsid w:val="006C6F81"/>
    <w:rsid w:val="006D3EF1"/>
    <w:rsid w:val="006E1FEC"/>
    <w:rsid w:val="006E565B"/>
    <w:rsid w:val="006F0571"/>
    <w:rsid w:val="00701EBE"/>
    <w:rsid w:val="00703213"/>
    <w:rsid w:val="00705845"/>
    <w:rsid w:val="00710D59"/>
    <w:rsid w:val="007124DD"/>
    <w:rsid w:val="00713E0E"/>
    <w:rsid w:val="00715125"/>
    <w:rsid w:val="007165A2"/>
    <w:rsid w:val="00720289"/>
    <w:rsid w:val="00740D79"/>
    <w:rsid w:val="0074113B"/>
    <w:rsid w:val="00746E2E"/>
    <w:rsid w:val="007515A8"/>
    <w:rsid w:val="00755CCD"/>
    <w:rsid w:val="00757582"/>
    <w:rsid w:val="00761A1D"/>
    <w:rsid w:val="007705C8"/>
    <w:rsid w:val="00773CF6"/>
    <w:rsid w:val="0077445D"/>
    <w:rsid w:val="00780633"/>
    <w:rsid w:val="00784061"/>
    <w:rsid w:val="00785303"/>
    <w:rsid w:val="007860CC"/>
    <w:rsid w:val="00786A5B"/>
    <w:rsid w:val="00786B07"/>
    <w:rsid w:val="007870D2"/>
    <w:rsid w:val="007A2557"/>
    <w:rsid w:val="007A3B07"/>
    <w:rsid w:val="007A5663"/>
    <w:rsid w:val="007B46F2"/>
    <w:rsid w:val="007B4BE6"/>
    <w:rsid w:val="007B55F2"/>
    <w:rsid w:val="007C00C5"/>
    <w:rsid w:val="007C090D"/>
    <w:rsid w:val="007C287C"/>
    <w:rsid w:val="007C4FD8"/>
    <w:rsid w:val="007D42A1"/>
    <w:rsid w:val="007D799B"/>
    <w:rsid w:val="007D7BD9"/>
    <w:rsid w:val="007F03BE"/>
    <w:rsid w:val="007F12F3"/>
    <w:rsid w:val="007F36F5"/>
    <w:rsid w:val="007F3871"/>
    <w:rsid w:val="007F547D"/>
    <w:rsid w:val="007F788A"/>
    <w:rsid w:val="00800A18"/>
    <w:rsid w:val="00802272"/>
    <w:rsid w:val="008070EC"/>
    <w:rsid w:val="008161F1"/>
    <w:rsid w:val="00823E72"/>
    <w:rsid w:val="00826FBE"/>
    <w:rsid w:val="00841E0B"/>
    <w:rsid w:val="0084437E"/>
    <w:rsid w:val="0084448A"/>
    <w:rsid w:val="0084483A"/>
    <w:rsid w:val="00847489"/>
    <w:rsid w:val="00851BE6"/>
    <w:rsid w:val="00855A3B"/>
    <w:rsid w:val="0086083B"/>
    <w:rsid w:val="00863B3B"/>
    <w:rsid w:val="00874BE1"/>
    <w:rsid w:val="00875285"/>
    <w:rsid w:val="008819EA"/>
    <w:rsid w:val="00885DC4"/>
    <w:rsid w:val="0088699C"/>
    <w:rsid w:val="0089129C"/>
    <w:rsid w:val="008A4A68"/>
    <w:rsid w:val="008A69FF"/>
    <w:rsid w:val="008B1327"/>
    <w:rsid w:val="008B39F2"/>
    <w:rsid w:val="008B5E70"/>
    <w:rsid w:val="008C3B1D"/>
    <w:rsid w:val="008D0D96"/>
    <w:rsid w:val="008D0FDB"/>
    <w:rsid w:val="008D7E34"/>
    <w:rsid w:val="008E0968"/>
    <w:rsid w:val="008E41B7"/>
    <w:rsid w:val="008F1DB4"/>
    <w:rsid w:val="008F7339"/>
    <w:rsid w:val="008F74FC"/>
    <w:rsid w:val="00901A1E"/>
    <w:rsid w:val="009049FC"/>
    <w:rsid w:val="00906075"/>
    <w:rsid w:val="00910443"/>
    <w:rsid w:val="00912FE1"/>
    <w:rsid w:val="009136A5"/>
    <w:rsid w:val="00926D92"/>
    <w:rsid w:val="00932B81"/>
    <w:rsid w:val="00935D47"/>
    <w:rsid w:val="0094256C"/>
    <w:rsid w:val="00950D16"/>
    <w:rsid w:val="00961197"/>
    <w:rsid w:val="00967390"/>
    <w:rsid w:val="00973D92"/>
    <w:rsid w:val="00975E52"/>
    <w:rsid w:val="0097605E"/>
    <w:rsid w:val="00976F4A"/>
    <w:rsid w:val="009800F0"/>
    <w:rsid w:val="0098742F"/>
    <w:rsid w:val="00992613"/>
    <w:rsid w:val="00993F18"/>
    <w:rsid w:val="009941BA"/>
    <w:rsid w:val="00996D26"/>
    <w:rsid w:val="009A46C1"/>
    <w:rsid w:val="009A49AF"/>
    <w:rsid w:val="009A56B2"/>
    <w:rsid w:val="009A6208"/>
    <w:rsid w:val="009A7E2F"/>
    <w:rsid w:val="009B06CB"/>
    <w:rsid w:val="009B285C"/>
    <w:rsid w:val="009B2A16"/>
    <w:rsid w:val="009B6D33"/>
    <w:rsid w:val="009C1A37"/>
    <w:rsid w:val="009C2366"/>
    <w:rsid w:val="009C6DE0"/>
    <w:rsid w:val="009C767A"/>
    <w:rsid w:val="009D051F"/>
    <w:rsid w:val="009D1C11"/>
    <w:rsid w:val="009D2406"/>
    <w:rsid w:val="009D3281"/>
    <w:rsid w:val="009D382B"/>
    <w:rsid w:val="009D6BC4"/>
    <w:rsid w:val="009E04B1"/>
    <w:rsid w:val="009E096C"/>
    <w:rsid w:val="009E1923"/>
    <w:rsid w:val="009E3B80"/>
    <w:rsid w:val="009E4E87"/>
    <w:rsid w:val="009E6726"/>
    <w:rsid w:val="009F0D1C"/>
    <w:rsid w:val="009F31F8"/>
    <w:rsid w:val="009F5C79"/>
    <w:rsid w:val="009F74DA"/>
    <w:rsid w:val="00A04E99"/>
    <w:rsid w:val="00A0528A"/>
    <w:rsid w:val="00A062AE"/>
    <w:rsid w:val="00A105E9"/>
    <w:rsid w:val="00A11D4E"/>
    <w:rsid w:val="00A153CE"/>
    <w:rsid w:val="00A17A04"/>
    <w:rsid w:val="00A23F7F"/>
    <w:rsid w:val="00A24AF8"/>
    <w:rsid w:val="00A27FD0"/>
    <w:rsid w:val="00A32DFF"/>
    <w:rsid w:val="00A3632B"/>
    <w:rsid w:val="00A43A34"/>
    <w:rsid w:val="00A50F46"/>
    <w:rsid w:val="00A512B0"/>
    <w:rsid w:val="00A54F5A"/>
    <w:rsid w:val="00A5745D"/>
    <w:rsid w:val="00A579C4"/>
    <w:rsid w:val="00A607BD"/>
    <w:rsid w:val="00A6148F"/>
    <w:rsid w:val="00A67A36"/>
    <w:rsid w:val="00A7013F"/>
    <w:rsid w:val="00A73EA8"/>
    <w:rsid w:val="00A826DF"/>
    <w:rsid w:val="00A82D54"/>
    <w:rsid w:val="00A85A1D"/>
    <w:rsid w:val="00A873D1"/>
    <w:rsid w:val="00A92EC9"/>
    <w:rsid w:val="00A94210"/>
    <w:rsid w:val="00A9516B"/>
    <w:rsid w:val="00A95B3C"/>
    <w:rsid w:val="00A95C97"/>
    <w:rsid w:val="00A97495"/>
    <w:rsid w:val="00AA099A"/>
    <w:rsid w:val="00AA170B"/>
    <w:rsid w:val="00AA2AA6"/>
    <w:rsid w:val="00AA6074"/>
    <w:rsid w:val="00AB193C"/>
    <w:rsid w:val="00AC27BE"/>
    <w:rsid w:val="00AC439C"/>
    <w:rsid w:val="00AD07E1"/>
    <w:rsid w:val="00AD1885"/>
    <w:rsid w:val="00AD224A"/>
    <w:rsid w:val="00AD4CFC"/>
    <w:rsid w:val="00AD65AF"/>
    <w:rsid w:val="00AF0AA4"/>
    <w:rsid w:val="00AF3738"/>
    <w:rsid w:val="00AF6EAB"/>
    <w:rsid w:val="00AF7853"/>
    <w:rsid w:val="00B031F7"/>
    <w:rsid w:val="00B053B9"/>
    <w:rsid w:val="00B10B13"/>
    <w:rsid w:val="00B11AA7"/>
    <w:rsid w:val="00B21AC6"/>
    <w:rsid w:val="00B23ECC"/>
    <w:rsid w:val="00B27F23"/>
    <w:rsid w:val="00B30E7D"/>
    <w:rsid w:val="00B3339B"/>
    <w:rsid w:val="00B35242"/>
    <w:rsid w:val="00B42853"/>
    <w:rsid w:val="00B4317A"/>
    <w:rsid w:val="00B458C7"/>
    <w:rsid w:val="00B54F1B"/>
    <w:rsid w:val="00B61EE0"/>
    <w:rsid w:val="00B6448A"/>
    <w:rsid w:val="00B71B49"/>
    <w:rsid w:val="00B73545"/>
    <w:rsid w:val="00B80333"/>
    <w:rsid w:val="00B83AAF"/>
    <w:rsid w:val="00B84710"/>
    <w:rsid w:val="00B90DA1"/>
    <w:rsid w:val="00B91115"/>
    <w:rsid w:val="00B9601B"/>
    <w:rsid w:val="00BA033C"/>
    <w:rsid w:val="00BA0F73"/>
    <w:rsid w:val="00BA14AD"/>
    <w:rsid w:val="00BA40BD"/>
    <w:rsid w:val="00BA62BC"/>
    <w:rsid w:val="00BB2056"/>
    <w:rsid w:val="00BB694B"/>
    <w:rsid w:val="00BB6FF4"/>
    <w:rsid w:val="00BC69B5"/>
    <w:rsid w:val="00BD540B"/>
    <w:rsid w:val="00BD633F"/>
    <w:rsid w:val="00BF274F"/>
    <w:rsid w:val="00BF3E54"/>
    <w:rsid w:val="00BF6066"/>
    <w:rsid w:val="00C00603"/>
    <w:rsid w:val="00C043A9"/>
    <w:rsid w:val="00C07848"/>
    <w:rsid w:val="00C0789C"/>
    <w:rsid w:val="00C105EF"/>
    <w:rsid w:val="00C120C7"/>
    <w:rsid w:val="00C1253C"/>
    <w:rsid w:val="00C13B30"/>
    <w:rsid w:val="00C15E01"/>
    <w:rsid w:val="00C174CF"/>
    <w:rsid w:val="00C33BEE"/>
    <w:rsid w:val="00C376A2"/>
    <w:rsid w:val="00C37A97"/>
    <w:rsid w:val="00C37FD2"/>
    <w:rsid w:val="00C404DA"/>
    <w:rsid w:val="00C40608"/>
    <w:rsid w:val="00C426A2"/>
    <w:rsid w:val="00C45A6E"/>
    <w:rsid w:val="00C47DD0"/>
    <w:rsid w:val="00C51615"/>
    <w:rsid w:val="00C54031"/>
    <w:rsid w:val="00C709E9"/>
    <w:rsid w:val="00C74DB1"/>
    <w:rsid w:val="00C815BE"/>
    <w:rsid w:val="00C910AB"/>
    <w:rsid w:val="00C91F6C"/>
    <w:rsid w:val="00C94374"/>
    <w:rsid w:val="00CA0C96"/>
    <w:rsid w:val="00CA26A9"/>
    <w:rsid w:val="00CA6F8A"/>
    <w:rsid w:val="00CA7C66"/>
    <w:rsid w:val="00CB025B"/>
    <w:rsid w:val="00CB0996"/>
    <w:rsid w:val="00CB0DE4"/>
    <w:rsid w:val="00CB508A"/>
    <w:rsid w:val="00CB50DA"/>
    <w:rsid w:val="00CC1BC2"/>
    <w:rsid w:val="00CD1A92"/>
    <w:rsid w:val="00CD1FA5"/>
    <w:rsid w:val="00CD4273"/>
    <w:rsid w:val="00CE0E29"/>
    <w:rsid w:val="00CE1885"/>
    <w:rsid w:val="00CE1FA9"/>
    <w:rsid w:val="00CE5733"/>
    <w:rsid w:val="00CF0302"/>
    <w:rsid w:val="00CF3D47"/>
    <w:rsid w:val="00CF5E24"/>
    <w:rsid w:val="00CF6D1B"/>
    <w:rsid w:val="00D00ADD"/>
    <w:rsid w:val="00D01DF2"/>
    <w:rsid w:val="00D0223C"/>
    <w:rsid w:val="00D053D3"/>
    <w:rsid w:val="00D07A43"/>
    <w:rsid w:val="00D13A2E"/>
    <w:rsid w:val="00D1544A"/>
    <w:rsid w:val="00D157DA"/>
    <w:rsid w:val="00D24F68"/>
    <w:rsid w:val="00D2717E"/>
    <w:rsid w:val="00D36CEB"/>
    <w:rsid w:val="00D432D6"/>
    <w:rsid w:val="00D46C03"/>
    <w:rsid w:val="00D50292"/>
    <w:rsid w:val="00D5235A"/>
    <w:rsid w:val="00D63DB5"/>
    <w:rsid w:val="00D71159"/>
    <w:rsid w:val="00D75761"/>
    <w:rsid w:val="00D764C7"/>
    <w:rsid w:val="00D81151"/>
    <w:rsid w:val="00D85AF6"/>
    <w:rsid w:val="00D938E9"/>
    <w:rsid w:val="00D941F0"/>
    <w:rsid w:val="00DB0465"/>
    <w:rsid w:val="00DB7B9F"/>
    <w:rsid w:val="00DC2A07"/>
    <w:rsid w:val="00DC463E"/>
    <w:rsid w:val="00DC581E"/>
    <w:rsid w:val="00DD0FD4"/>
    <w:rsid w:val="00DE2D74"/>
    <w:rsid w:val="00DE3722"/>
    <w:rsid w:val="00DE442C"/>
    <w:rsid w:val="00DF2692"/>
    <w:rsid w:val="00E01729"/>
    <w:rsid w:val="00E04987"/>
    <w:rsid w:val="00E05FE0"/>
    <w:rsid w:val="00E11CE4"/>
    <w:rsid w:val="00E21F22"/>
    <w:rsid w:val="00E25084"/>
    <w:rsid w:val="00E3115A"/>
    <w:rsid w:val="00E32C0E"/>
    <w:rsid w:val="00E33C8B"/>
    <w:rsid w:val="00E36623"/>
    <w:rsid w:val="00E3683F"/>
    <w:rsid w:val="00E36D7D"/>
    <w:rsid w:val="00E402A7"/>
    <w:rsid w:val="00E41277"/>
    <w:rsid w:val="00E4225C"/>
    <w:rsid w:val="00E47026"/>
    <w:rsid w:val="00E47E5B"/>
    <w:rsid w:val="00E54286"/>
    <w:rsid w:val="00E606D9"/>
    <w:rsid w:val="00E608FA"/>
    <w:rsid w:val="00E62C89"/>
    <w:rsid w:val="00E6502F"/>
    <w:rsid w:val="00E924C3"/>
    <w:rsid w:val="00E96673"/>
    <w:rsid w:val="00EB291F"/>
    <w:rsid w:val="00EB691E"/>
    <w:rsid w:val="00EC2A1F"/>
    <w:rsid w:val="00EC53AD"/>
    <w:rsid w:val="00EC71E5"/>
    <w:rsid w:val="00ED4B88"/>
    <w:rsid w:val="00ED4E16"/>
    <w:rsid w:val="00ED6E4F"/>
    <w:rsid w:val="00EE3F17"/>
    <w:rsid w:val="00EE633B"/>
    <w:rsid w:val="00EE68E4"/>
    <w:rsid w:val="00EE74C9"/>
    <w:rsid w:val="00EE7C5D"/>
    <w:rsid w:val="00EF4774"/>
    <w:rsid w:val="00EF71D1"/>
    <w:rsid w:val="00F0123B"/>
    <w:rsid w:val="00F030E1"/>
    <w:rsid w:val="00F03134"/>
    <w:rsid w:val="00F03692"/>
    <w:rsid w:val="00F058B0"/>
    <w:rsid w:val="00F14176"/>
    <w:rsid w:val="00F17C4E"/>
    <w:rsid w:val="00F24FA8"/>
    <w:rsid w:val="00F309BA"/>
    <w:rsid w:val="00F321DC"/>
    <w:rsid w:val="00F46724"/>
    <w:rsid w:val="00F6005C"/>
    <w:rsid w:val="00F61E6E"/>
    <w:rsid w:val="00F61F95"/>
    <w:rsid w:val="00F6347B"/>
    <w:rsid w:val="00F64486"/>
    <w:rsid w:val="00F67CAA"/>
    <w:rsid w:val="00F67D14"/>
    <w:rsid w:val="00F75243"/>
    <w:rsid w:val="00F77634"/>
    <w:rsid w:val="00F84753"/>
    <w:rsid w:val="00F84FF1"/>
    <w:rsid w:val="00F868D1"/>
    <w:rsid w:val="00F9053B"/>
    <w:rsid w:val="00F91193"/>
    <w:rsid w:val="00F91655"/>
    <w:rsid w:val="00F92BC4"/>
    <w:rsid w:val="00F93260"/>
    <w:rsid w:val="00F935F9"/>
    <w:rsid w:val="00F93B16"/>
    <w:rsid w:val="00F95894"/>
    <w:rsid w:val="00FB1242"/>
    <w:rsid w:val="00FB724C"/>
    <w:rsid w:val="00FC0245"/>
    <w:rsid w:val="00FD0DCB"/>
    <w:rsid w:val="00FF065F"/>
    <w:rsid w:val="00FF1728"/>
    <w:rsid w:val="00FF2E9C"/>
    <w:rsid w:val="00FF3F92"/>
    <w:rsid w:val="00FF6D71"/>
    <w:rsid w:val="04903E56"/>
    <w:rsid w:val="0ACEC7E5"/>
    <w:rsid w:val="0C595329"/>
    <w:rsid w:val="123B17A8"/>
    <w:rsid w:val="12580FBB"/>
    <w:rsid w:val="154E6CF2"/>
    <w:rsid w:val="15B67F99"/>
    <w:rsid w:val="16260596"/>
    <w:rsid w:val="1A91FB89"/>
    <w:rsid w:val="1B025FA4"/>
    <w:rsid w:val="1BAF3317"/>
    <w:rsid w:val="1D1D2AE0"/>
    <w:rsid w:val="1E49E076"/>
    <w:rsid w:val="26AC39BB"/>
    <w:rsid w:val="26C8B97E"/>
    <w:rsid w:val="2A640918"/>
    <w:rsid w:val="2CA7DF97"/>
    <w:rsid w:val="316EDBCD"/>
    <w:rsid w:val="3793129E"/>
    <w:rsid w:val="389A8CFE"/>
    <w:rsid w:val="3ADD2F75"/>
    <w:rsid w:val="3D1174C7"/>
    <w:rsid w:val="4089B28A"/>
    <w:rsid w:val="42AE731C"/>
    <w:rsid w:val="43017107"/>
    <w:rsid w:val="448AE9E0"/>
    <w:rsid w:val="4532AA6A"/>
    <w:rsid w:val="47D5D356"/>
    <w:rsid w:val="4C10D53A"/>
    <w:rsid w:val="4C6D70A1"/>
    <w:rsid w:val="4E960CDA"/>
    <w:rsid w:val="50542CBF"/>
    <w:rsid w:val="543E9484"/>
    <w:rsid w:val="54537EF8"/>
    <w:rsid w:val="56B420D2"/>
    <w:rsid w:val="58420473"/>
    <w:rsid w:val="5A34A878"/>
    <w:rsid w:val="5A3C134F"/>
    <w:rsid w:val="5DEE9516"/>
    <w:rsid w:val="5FF73575"/>
    <w:rsid w:val="61B5219E"/>
    <w:rsid w:val="64253D9A"/>
    <w:rsid w:val="67A5DE5F"/>
    <w:rsid w:val="68FD8FA2"/>
    <w:rsid w:val="6A7894D9"/>
    <w:rsid w:val="6D85EECE"/>
    <w:rsid w:val="6E5662ED"/>
    <w:rsid w:val="702FFBCA"/>
    <w:rsid w:val="7387F281"/>
    <w:rsid w:val="74E80B9D"/>
    <w:rsid w:val="758A8113"/>
    <w:rsid w:val="7873DFBE"/>
    <w:rsid w:val="7D5C4EE9"/>
    <w:rsid w:val="7E39917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1E812"/>
  <w15:chartTrackingRefBased/>
  <w15:docId w15:val="{3A960511-C2A6-43AF-844A-8BF947DF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3"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1C76"/>
    <w:pPr>
      <w:spacing w:after="120" w:line="276" w:lineRule="auto"/>
    </w:pPr>
    <w:rPr>
      <w:kern w:val="0"/>
      <w14:ligatures w14:val="none"/>
    </w:rPr>
  </w:style>
  <w:style w:type="paragraph" w:styleId="Heading1">
    <w:name w:val="heading 1"/>
    <w:basedOn w:val="Normal"/>
    <w:next w:val="Normal"/>
    <w:link w:val="Heading1Char"/>
    <w:uiPriority w:val="1"/>
    <w:qFormat/>
    <w:rsid w:val="00171C7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3"/>
    <w:unhideWhenUsed/>
    <w:qFormat/>
    <w:rsid w:val="00171C7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71C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C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C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C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C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C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C7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
    <w:rsid w:val="00171C7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3"/>
    <w:rsid w:val="00171C7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171C7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71C7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71C7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71C7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71C7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71C7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71C76"/>
    <w:rPr>
      <w:rFonts w:eastAsiaTheme="majorEastAsia" w:cstheme="majorBidi"/>
      <w:color w:val="272727" w:themeColor="text1" w:themeTint="D8"/>
    </w:rPr>
  </w:style>
  <w:style w:type="paragraph" w:styleId="Title">
    <w:name w:val="Title"/>
    <w:basedOn w:val="Normal"/>
    <w:next w:val="Normal"/>
    <w:link w:val="TitleChar"/>
    <w:uiPriority w:val="10"/>
    <w:qFormat/>
    <w:rsid w:val="00171C7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71C7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71C7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71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C76"/>
    <w:pPr>
      <w:spacing w:before="160"/>
      <w:jc w:val="center"/>
    </w:pPr>
    <w:rPr>
      <w:i/>
      <w:iCs/>
      <w:color w:val="404040" w:themeColor="text1" w:themeTint="BF"/>
    </w:rPr>
  </w:style>
  <w:style w:type="character" w:styleId="QuoteChar" w:customStyle="1">
    <w:name w:val="Quote Char"/>
    <w:basedOn w:val="DefaultParagraphFont"/>
    <w:link w:val="Quote"/>
    <w:uiPriority w:val="29"/>
    <w:rsid w:val="00171C76"/>
    <w:rPr>
      <w:i/>
      <w:iCs/>
      <w:color w:val="404040" w:themeColor="text1" w:themeTint="BF"/>
    </w:rPr>
  </w:style>
  <w:style w:type="paragraph" w:styleId="ListParagraph">
    <w:name w:val="List Paragraph"/>
    <w:basedOn w:val="Normal"/>
    <w:uiPriority w:val="34"/>
    <w:qFormat/>
    <w:rsid w:val="00171C76"/>
    <w:pPr>
      <w:ind w:left="720"/>
      <w:contextualSpacing/>
    </w:pPr>
  </w:style>
  <w:style w:type="character" w:styleId="IntenseEmphasis">
    <w:name w:val="Intense Emphasis"/>
    <w:basedOn w:val="DefaultParagraphFont"/>
    <w:uiPriority w:val="21"/>
    <w:qFormat/>
    <w:rsid w:val="00171C76"/>
    <w:rPr>
      <w:i/>
      <w:iCs/>
      <w:color w:val="0F4761" w:themeColor="accent1" w:themeShade="BF"/>
    </w:rPr>
  </w:style>
  <w:style w:type="paragraph" w:styleId="IntenseQuote">
    <w:name w:val="Intense Quote"/>
    <w:basedOn w:val="Normal"/>
    <w:next w:val="Normal"/>
    <w:link w:val="IntenseQuoteChar"/>
    <w:uiPriority w:val="30"/>
    <w:qFormat/>
    <w:rsid w:val="00171C7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71C76"/>
    <w:rPr>
      <w:i/>
      <w:iCs/>
      <w:color w:val="0F4761" w:themeColor="accent1" w:themeShade="BF"/>
    </w:rPr>
  </w:style>
  <w:style w:type="character" w:styleId="IntenseReference">
    <w:name w:val="Intense Reference"/>
    <w:basedOn w:val="DefaultParagraphFont"/>
    <w:uiPriority w:val="32"/>
    <w:qFormat/>
    <w:rsid w:val="00171C76"/>
    <w:rPr>
      <w:b/>
      <w:bCs/>
      <w:smallCaps/>
      <w:color w:val="0F4761" w:themeColor="accent1" w:themeShade="BF"/>
      <w:spacing w:val="5"/>
    </w:rPr>
  </w:style>
  <w:style w:type="paragraph" w:styleId="Header">
    <w:name w:val="header"/>
    <w:basedOn w:val="Normal"/>
    <w:link w:val="HeaderChar"/>
    <w:uiPriority w:val="99"/>
    <w:rsid w:val="00171C76"/>
    <w:pPr>
      <w:tabs>
        <w:tab w:val="center" w:pos="4820"/>
      </w:tabs>
      <w:spacing w:line="240" w:lineRule="auto"/>
      <w:jc w:val="center"/>
    </w:pPr>
    <w:rPr>
      <w:rFonts w:ascii="Calibri" w:hAnsi="Calibri"/>
      <w:sz w:val="20"/>
    </w:rPr>
  </w:style>
  <w:style w:type="character" w:styleId="HeaderChar" w:customStyle="1">
    <w:name w:val="Header Char"/>
    <w:basedOn w:val="DefaultParagraphFont"/>
    <w:link w:val="Header"/>
    <w:uiPriority w:val="99"/>
    <w:rsid w:val="00171C76"/>
    <w:rPr>
      <w:rFonts w:ascii="Calibri" w:hAnsi="Calibri"/>
      <w:kern w:val="0"/>
      <w:sz w:val="20"/>
      <w14:ligatures w14:val="none"/>
    </w:rPr>
  </w:style>
  <w:style w:type="paragraph" w:styleId="Footer">
    <w:name w:val="footer"/>
    <w:basedOn w:val="Normal"/>
    <w:link w:val="FooterChar"/>
    <w:uiPriority w:val="99"/>
    <w:rsid w:val="00171C76"/>
    <w:pPr>
      <w:tabs>
        <w:tab w:val="center" w:pos="4536"/>
      </w:tabs>
      <w:spacing w:line="240" w:lineRule="auto"/>
      <w:jc w:val="center"/>
    </w:pPr>
    <w:rPr>
      <w:rFonts w:ascii="Calibri" w:hAnsi="Calibri"/>
      <w:sz w:val="20"/>
    </w:rPr>
  </w:style>
  <w:style w:type="character" w:styleId="FooterChar" w:customStyle="1">
    <w:name w:val="Footer Char"/>
    <w:basedOn w:val="DefaultParagraphFont"/>
    <w:link w:val="Footer"/>
    <w:uiPriority w:val="99"/>
    <w:rsid w:val="00171C76"/>
    <w:rPr>
      <w:rFonts w:ascii="Calibri" w:hAnsi="Calibri"/>
      <w:kern w:val="0"/>
      <w:sz w:val="20"/>
      <w14:ligatures w14:val="none"/>
    </w:rPr>
  </w:style>
  <w:style w:type="character" w:styleId="Hyperlink">
    <w:name w:val="Hyperlink"/>
    <w:basedOn w:val="DefaultParagraphFont"/>
    <w:uiPriority w:val="99"/>
    <w:qFormat/>
    <w:rsid w:val="00171C76"/>
    <w:rPr>
      <w:color w:val="165788"/>
      <w:u w:val="single"/>
    </w:rPr>
  </w:style>
  <w:style w:type="character" w:styleId="Strong">
    <w:name w:val="Strong"/>
    <w:basedOn w:val="DefaultParagraphFont"/>
    <w:uiPriority w:val="22"/>
    <w:qFormat/>
    <w:rsid w:val="00171C76"/>
    <w:rPr>
      <w:b/>
      <w:bCs/>
    </w:rPr>
  </w:style>
  <w:style w:type="paragraph" w:styleId="Normalsmall" w:customStyle="1">
    <w:name w:val="Normal small"/>
    <w:qFormat/>
    <w:rsid w:val="00171C76"/>
    <w:pPr>
      <w:spacing w:after="120" w:line="276" w:lineRule="auto"/>
    </w:pPr>
    <w:rPr>
      <w:kern w:val="0"/>
      <w:sz w:val="18"/>
      <w:szCs w:val="18"/>
      <w14:ligatures w14:val="none"/>
    </w:rPr>
  </w:style>
  <w:style w:type="paragraph" w:styleId="Date">
    <w:name w:val="Date"/>
    <w:aliases w:val="Reference"/>
    <w:basedOn w:val="Normal"/>
    <w:next w:val="Normal"/>
    <w:link w:val="DateChar"/>
    <w:uiPriority w:val="99"/>
    <w:unhideWhenUsed/>
    <w:rsid w:val="00171C76"/>
    <w:pPr>
      <w:spacing w:before="1560" w:after="160" w:line="360" w:lineRule="auto"/>
    </w:pPr>
  </w:style>
  <w:style w:type="character" w:styleId="DateChar" w:customStyle="1">
    <w:name w:val="Date Char"/>
    <w:aliases w:val="Reference Char"/>
    <w:basedOn w:val="DefaultParagraphFont"/>
    <w:link w:val="Date"/>
    <w:uiPriority w:val="99"/>
    <w:rsid w:val="00171C76"/>
    <w:rPr>
      <w:kern w:val="0"/>
      <w14:ligatures w14:val="none"/>
    </w:rPr>
  </w:style>
  <w:style w:type="paragraph" w:styleId="Style2" w:customStyle="1">
    <w:name w:val="Style2"/>
    <w:basedOn w:val="NoSpacing"/>
    <w:link w:val="Style2Char"/>
    <w:qFormat/>
    <w:rsid w:val="00171C76"/>
    <w:rPr>
      <w:rFonts w:ascii="Cambria" w:hAnsi="Cambria" w:eastAsia="Calibri" w:cs="Times New Roman"/>
    </w:rPr>
  </w:style>
  <w:style w:type="character" w:styleId="Style2Char" w:customStyle="1">
    <w:name w:val="Style2 Char"/>
    <w:basedOn w:val="DefaultParagraphFont"/>
    <w:link w:val="Style2"/>
    <w:rsid w:val="00171C76"/>
    <w:rPr>
      <w:rFonts w:ascii="Cambria" w:hAnsi="Cambria" w:eastAsia="Calibri" w:cs="Times New Roman"/>
      <w:kern w:val="0"/>
      <w14:ligatures w14:val="none"/>
    </w:rPr>
  </w:style>
  <w:style w:type="paragraph" w:styleId="NoSpacing">
    <w:name w:val="No Spacing"/>
    <w:uiPriority w:val="1"/>
    <w:qFormat/>
    <w:rsid w:val="00171C76"/>
    <w:pPr>
      <w:spacing w:after="0" w:line="240" w:lineRule="auto"/>
    </w:pPr>
    <w:rPr>
      <w:kern w:val="0"/>
      <w14:ligatures w14:val="none"/>
    </w:rPr>
  </w:style>
  <w:style w:type="character" w:styleId="CommentReference">
    <w:name w:val="annotation reference"/>
    <w:basedOn w:val="DefaultParagraphFont"/>
    <w:uiPriority w:val="99"/>
    <w:semiHidden/>
    <w:unhideWhenUsed/>
    <w:rsid w:val="0040672B"/>
    <w:rPr>
      <w:sz w:val="16"/>
      <w:szCs w:val="16"/>
    </w:rPr>
  </w:style>
  <w:style w:type="paragraph" w:styleId="CommentText">
    <w:name w:val="annotation text"/>
    <w:basedOn w:val="Normal"/>
    <w:link w:val="CommentTextChar"/>
    <w:uiPriority w:val="99"/>
    <w:unhideWhenUsed/>
    <w:rsid w:val="0040672B"/>
    <w:pPr>
      <w:spacing w:line="240" w:lineRule="auto"/>
    </w:pPr>
    <w:rPr>
      <w:sz w:val="20"/>
      <w:szCs w:val="20"/>
    </w:rPr>
  </w:style>
  <w:style w:type="character" w:styleId="CommentTextChar" w:customStyle="1">
    <w:name w:val="Comment Text Char"/>
    <w:basedOn w:val="DefaultParagraphFont"/>
    <w:link w:val="CommentText"/>
    <w:uiPriority w:val="99"/>
    <w:rsid w:val="0040672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0672B"/>
    <w:rPr>
      <w:b/>
      <w:bCs/>
    </w:rPr>
  </w:style>
  <w:style w:type="character" w:styleId="CommentSubjectChar" w:customStyle="1">
    <w:name w:val="Comment Subject Char"/>
    <w:basedOn w:val="CommentTextChar"/>
    <w:link w:val="CommentSubject"/>
    <w:uiPriority w:val="99"/>
    <w:semiHidden/>
    <w:rsid w:val="0040672B"/>
    <w:rPr>
      <w:b/>
      <w:bCs/>
      <w:kern w:val="0"/>
      <w:sz w:val="20"/>
      <w:szCs w:val="20"/>
      <w14:ligatures w14:val="none"/>
    </w:rPr>
  </w:style>
  <w:style w:type="character" w:styleId="UnresolvedMention">
    <w:name w:val="Unresolved Mention"/>
    <w:basedOn w:val="DefaultParagraphFont"/>
    <w:uiPriority w:val="99"/>
    <w:semiHidden/>
    <w:unhideWhenUsed/>
    <w:rsid w:val="00CF0302"/>
    <w:rPr>
      <w:color w:val="605E5C"/>
      <w:shd w:val="clear" w:color="auto" w:fill="E1DFDD"/>
    </w:rPr>
  </w:style>
  <w:style w:type="paragraph" w:styleId="Revision">
    <w:name w:val="Revision"/>
    <w:hidden/>
    <w:uiPriority w:val="99"/>
    <w:semiHidden/>
    <w:rsid w:val="00D2717E"/>
    <w:pPr>
      <w:spacing w:after="0" w:line="240" w:lineRule="auto"/>
    </w:pPr>
    <w:rPr>
      <w:kern w:val="0"/>
      <w14:ligatures w14:val="none"/>
    </w:rPr>
  </w:style>
  <w:style w:type="paragraph" w:styleId="EndnoteText">
    <w:name w:val="endnote text"/>
    <w:basedOn w:val="Normal"/>
    <w:link w:val="EndnoteTextChar"/>
    <w:uiPriority w:val="99"/>
    <w:semiHidden/>
    <w:unhideWhenUsed/>
    <w:rsid w:val="00CE5733"/>
    <w:pPr>
      <w:spacing w:after="0" w:line="240" w:lineRule="auto"/>
    </w:pPr>
    <w:rPr>
      <w:sz w:val="20"/>
      <w:szCs w:val="20"/>
    </w:rPr>
  </w:style>
  <w:style w:type="character" w:styleId="EndnoteTextChar" w:customStyle="1">
    <w:name w:val="Endnote Text Char"/>
    <w:basedOn w:val="DefaultParagraphFont"/>
    <w:link w:val="EndnoteText"/>
    <w:uiPriority w:val="99"/>
    <w:semiHidden/>
    <w:rsid w:val="00CE5733"/>
    <w:rPr>
      <w:kern w:val="0"/>
      <w:sz w:val="20"/>
      <w:szCs w:val="20"/>
      <w14:ligatures w14:val="none"/>
    </w:rPr>
  </w:style>
  <w:style w:type="character" w:styleId="EndnoteReference">
    <w:name w:val="endnote reference"/>
    <w:basedOn w:val="DefaultParagraphFont"/>
    <w:uiPriority w:val="99"/>
    <w:semiHidden/>
    <w:unhideWhenUsed/>
    <w:rsid w:val="00CE5733"/>
    <w:rPr>
      <w:vertAlign w:val="superscript"/>
    </w:rPr>
  </w:style>
  <w:style w:type="table" w:styleId="TableGrid">
    <w:name w:val="Table Grid"/>
    <w:basedOn w:val="TableNormal"/>
    <w:uiPriority w:val="39"/>
    <w:rsid w:val="00E36D7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sub" w:customStyle="1">
    <w:name w:val="paragraph(sub)"/>
    <w:aliases w:val="aa"/>
    <w:basedOn w:val="Normal"/>
    <w:rsid w:val="009049FC"/>
    <w:pPr>
      <w:tabs>
        <w:tab w:val="right" w:pos="1985"/>
      </w:tabs>
      <w:spacing w:before="40" w:after="0" w:line="240" w:lineRule="auto"/>
      <w:ind w:left="2098" w:hanging="2098"/>
    </w:pPr>
    <w:rPr>
      <w:rFonts w:ascii="Times New Roman" w:hAnsi="Times New Roman" w:eastAsia="Times New Roman" w:cs="Times New Roman"/>
      <w:szCs w:val="20"/>
      <w:lang w:eastAsia="en-AU"/>
    </w:rPr>
  </w:style>
  <w:style w:type="paragraph" w:styleId="paragraph" w:customStyle="1">
    <w:name w:val="paragraph"/>
    <w:aliases w:val="a"/>
    <w:basedOn w:val="Normal"/>
    <w:rsid w:val="009049FC"/>
    <w:pPr>
      <w:tabs>
        <w:tab w:val="right" w:pos="1531"/>
      </w:tabs>
      <w:spacing w:before="40" w:after="0" w:line="240" w:lineRule="auto"/>
      <w:ind w:left="1644" w:hanging="1644"/>
    </w:pPr>
    <w:rPr>
      <w:rFonts w:ascii="Times New Roman" w:hAnsi="Times New Roman" w:eastAsia="Times New Roman" w:cs="Times New Roman"/>
      <w:szCs w:val="20"/>
      <w:lang w:eastAsia="en-AU"/>
    </w:rPr>
  </w:style>
  <w:style w:type="paragraph" w:styleId="SubsectionHead" w:customStyle="1">
    <w:name w:val="SubsectionHead"/>
    <w:aliases w:val="ssh"/>
    <w:basedOn w:val="Normal"/>
    <w:next w:val="Normal"/>
    <w:rsid w:val="002F6B41"/>
    <w:pPr>
      <w:keepNext/>
      <w:keepLines/>
      <w:spacing w:before="240" w:after="0" w:line="240" w:lineRule="auto"/>
      <w:ind w:left="1134"/>
    </w:pPr>
    <w:rPr>
      <w:rFonts w:ascii="Times New Roman" w:hAnsi="Times New Roman" w:eastAsia="Times New Roman" w:cs="Times New Roman"/>
      <w:i/>
      <w:szCs w:val="20"/>
      <w:lang w:eastAsia="en-AU"/>
    </w:rPr>
  </w:style>
  <w:style w:type="paragraph" w:styleId="NormalWeb">
    <w:name w:val="Normal (Web)"/>
    <w:basedOn w:val="Normal"/>
    <w:uiPriority w:val="99"/>
    <w:semiHidden/>
    <w:unhideWhenUsed/>
    <w:rsid w:val="004F33C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0950">
      <w:bodyDiv w:val="1"/>
      <w:marLeft w:val="0"/>
      <w:marRight w:val="0"/>
      <w:marTop w:val="0"/>
      <w:marBottom w:val="0"/>
      <w:divBdr>
        <w:top w:val="none" w:sz="0" w:space="0" w:color="auto"/>
        <w:left w:val="none" w:sz="0" w:space="0" w:color="auto"/>
        <w:bottom w:val="none" w:sz="0" w:space="0" w:color="auto"/>
        <w:right w:val="none" w:sz="0" w:space="0" w:color="auto"/>
      </w:divBdr>
    </w:div>
    <w:div w:id="200982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creativecommons.org/licenses/by/4.0/legalcode"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agriculture.gov.au/biosecurity-trade/policy/legislation"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mailto:biosecuritylegislationfeedback@aff.gov.au" TargetMode="External" Id="R9755021fa84c4313" /><Relationship Type="http://schemas.microsoft.com/office/2016/09/relationships/commentsIds" Target="commentsIds.xml" Id="R673e40a46d5a4f85" /><Relationship Type="http://schemas.microsoft.com/office/2011/relationships/commentsExtended" Target="commentsExtended.xml" Id="R583a8c02cc3c4ba2" /><Relationship Type="http://schemas.microsoft.com/office/2011/relationships/people" Target="people.xml" Id="Rf5c6d84abbd3438f" /><Relationship Type="http://schemas.openxmlformats.org/officeDocument/2006/relationships/hyperlink" Target="https://www.legislation.gov.au/F2026L01278/asmade/text" TargetMode="External" Id="R44f7d5df434f4b37" /></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7CD8B115CB99F4FAA13BD62AB4ADE50" ma:contentTypeVersion="6" ma:contentTypeDescription="Create a new document." ma:contentTypeScope="" ma:versionID="8e40f296094129a6505cfc4ad2d8392d">
  <xsd:schema xmlns:xsd="http://www.w3.org/2001/XMLSchema" xmlns:xs="http://www.w3.org/2001/XMLSchema" xmlns:p="http://schemas.microsoft.com/office/2006/metadata/properties" xmlns:ns2="c0a29180-7390-4334-95d3-18fe807c252c" xmlns:ns3="52f243fe-b243-4329-ac3b-22bea59b7e10" targetNamespace="http://schemas.microsoft.com/office/2006/metadata/properties" ma:root="true" ma:fieldsID="a816171b128e68dcdad45bcd3a8bd7e1" ns2:_="" ns3:_="">
    <xsd:import namespace="c0a29180-7390-4334-95d3-18fe807c252c"/>
    <xsd:import namespace="52f243fe-b243-4329-ac3b-22bea59b7e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29180-7390-4334-95d3-18fe807c2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f243fe-b243-4329-ac3b-22bea59b7e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D2A132-2DB6-48FC-9F0B-D5C8AD039321}">
  <ds:schemaRefs>
    <ds:schemaRef ds:uri="http://schemas.microsoft.com/sharepoint/v3/contenttype/forms"/>
  </ds:schemaRefs>
</ds:datastoreItem>
</file>

<file path=customXml/itemProps2.xml><?xml version="1.0" encoding="utf-8"?>
<ds:datastoreItem xmlns:ds="http://schemas.openxmlformats.org/officeDocument/2006/customXml" ds:itemID="{04E115AD-D6DB-4060-9BDE-E7F83E1E01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B367C5-9CD8-40A8-8A90-DD7212961207}">
  <ds:schemaRefs>
    <ds:schemaRef ds:uri="http://schemas.openxmlformats.org/officeDocument/2006/bibliography"/>
  </ds:schemaRefs>
</ds:datastoreItem>
</file>

<file path=customXml/itemProps4.xml><?xml version="1.0" encoding="utf-8"?>
<ds:datastoreItem xmlns:ds="http://schemas.openxmlformats.org/officeDocument/2006/customXml" ds:itemID="{6E481CD5-1896-4A8E-A65C-B113CF566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29180-7390-4334-95d3-18fe807c252c"/>
    <ds:schemaRef ds:uri="52f243fe-b243-4329-ac3b-22bea59b7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Hewett, Sean</dc:creator>
  <keywords/>
  <dc:description/>
  <lastModifiedBy>Taylor, Alice</lastModifiedBy>
  <revision>39</revision>
  <dcterms:created xsi:type="dcterms:W3CDTF">2026-08-20T17:31:00.0000000Z</dcterms:created>
  <dcterms:modified xsi:type="dcterms:W3CDTF">2026-09-30T22:38:07.7426736Z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6838238d,444644a1,45134c93</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3e843731,acab730,6f981e3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2025-06-16T00:52:25Z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2d6ceef5-7efd-47b9-933e-3c87b64f538f</vt:lpwstr>
  </property>
  <property fmtid="{D5CDD505-2E9C-101B-9397-08002B2CF9AE}" pid="14" name="MSIP_Label_933d8be6-3c40-4052-87a2-9c2adcba8759_ContentBits">
    <vt:lpwstr>3</vt:lpwstr>
  </property>
  <property fmtid="{D5CDD505-2E9C-101B-9397-08002B2CF9AE}" pid="15" name="MSIP_Label_933d8be6-3c40-4052-87a2-9c2adcba8759_Tag">
    <vt:lpwstr>10, 0, 1, 1</vt:lpwstr>
  </property>
  <property fmtid="{D5CDD505-2E9C-101B-9397-08002B2CF9AE}" pid="16" name="ContentTypeId">
    <vt:lpwstr>0x01010027CD8B115CB99F4FAA13BD62AB4ADE50</vt:lpwstr>
  </property>
</Properties>
</file>