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33" w:rsidRDefault="009D3833" w:rsidP="009D3833">
      <w:pPr>
        <w:spacing w:after="0" w:line="240" w:lineRule="auto"/>
        <w:ind w:left="2160" w:firstLine="720"/>
        <w:rPr>
          <w:sz w:val="40"/>
          <w:szCs w:val="40"/>
        </w:rPr>
      </w:pPr>
      <w:r>
        <w:rPr>
          <w:sz w:val="40"/>
          <w:szCs w:val="40"/>
        </w:rPr>
        <w:t xml:space="preserve">  </w:t>
      </w:r>
    </w:p>
    <w:p w:rsidR="009D3833" w:rsidRDefault="009D3833" w:rsidP="009D3833">
      <w:pPr>
        <w:spacing w:after="0" w:line="240" w:lineRule="auto"/>
        <w:jc w:val="center"/>
        <w:rPr>
          <w:b/>
          <w:sz w:val="40"/>
          <w:szCs w:val="40"/>
        </w:rPr>
      </w:pPr>
    </w:p>
    <w:p w:rsidR="009D3833" w:rsidRDefault="009D3833" w:rsidP="009D3833">
      <w:pPr>
        <w:spacing w:after="0" w:line="240" w:lineRule="auto"/>
        <w:jc w:val="center"/>
        <w:rPr>
          <w:b/>
          <w:sz w:val="40"/>
          <w:szCs w:val="40"/>
        </w:rPr>
      </w:pPr>
    </w:p>
    <w:p w:rsidR="009D3833" w:rsidRDefault="009D3833" w:rsidP="009D3833">
      <w:pPr>
        <w:spacing w:after="0" w:line="240" w:lineRule="auto"/>
        <w:jc w:val="center"/>
        <w:rPr>
          <w:b/>
          <w:sz w:val="40"/>
          <w:szCs w:val="40"/>
        </w:rPr>
      </w:pPr>
    </w:p>
    <w:p w:rsidR="009D3833" w:rsidRPr="00D96A12" w:rsidRDefault="009D3833" w:rsidP="00D96A12"/>
    <w:p w:rsidR="009D3833" w:rsidRPr="00D96A12" w:rsidRDefault="00D96A12" w:rsidP="00D96A12">
      <w:pPr>
        <w:pStyle w:val="h1"/>
        <w:rPr>
          <w:rFonts w:ascii="Arial" w:hAnsi="Arial" w:cs="Arial"/>
          <w:sz w:val="44"/>
          <w:szCs w:val="44"/>
        </w:rPr>
      </w:pPr>
      <w:r w:rsidRPr="00D96A12">
        <w:rPr>
          <w:rFonts w:ascii="Arial" w:hAnsi="Arial" w:cs="Arial"/>
          <w:sz w:val="44"/>
          <w:szCs w:val="44"/>
        </w:rPr>
        <w:t>Department of the Environment</w:t>
      </w:r>
    </w:p>
    <w:p w:rsidR="009D3833" w:rsidRPr="00D96A12" w:rsidRDefault="00D96A12" w:rsidP="00D96A12">
      <w:pPr>
        <w:pStyle w:val="h1"/>
        <w:rPr>
          <w:rFonts w:ascii="Arial" w:hAnsi="Arial" w:cs="Arial"/>
          <w:sz w:val="44"/>
          <w:szCs w:val="44"/>
        </w:rPr>
      </w:pPr>
      <w:r w:rsidRPr="00D96A12">
        <w:rPr>
          <w:rFonts w:ascii="Arial" w:hAnsi="Arial" w:cs="Arial"/>
          <w:sz w:val="44"/>
          <w:szCs w:val="44"/>
        </w:rPr>
        <w:t>2013</w:t>
      </w:r>
      <w:r w:rsidR="009D3833" w:rsidRPr="00D96A12">
        <w:rPr>
          <w:rFonts w:ascii="Arial" w:hAnsi="Arial" w:cs="Arial"/>
          <w:sz w:val="44"/>
          <w:szCs w:val="44"/>
        </w:rPr>
        <w:t xml:space="preserve"> – 2014 Annual Report</w:t>
      </w:r>
    </w:p>
    <w:p w:rsidR="009D3833" w:rsidRPr="00D96A12" w:rsidRDefault="009D3833" w:rsidP="00D96A12">
      <w:pPr>
        <w:rPr>
          <w:rFonts w:cs="Arial"/>
        </w:rPr>
      </w:pPr>
    </w:p>
    <w:p w:rsidR="009D3833" w:rsidRPr="00D96A12" w:rsidRDefault="00D96A12" w:rsidP="00D96A12">
      <w:pPr>
        <w:pStyle w:val="h2"/>
        <w:rPr>
          <w:rFonts w:ascii="Arial" w:hAnsi="Arial" w:cs="Arial"/>
        </w:rPr>
      </w:pPr>
      <w:bookmarkStart w:id="0" w:name="OLE_LINK1"/>
      <w:bookmarkStart w:id="1" w:name="OLE_LINK2"/>
      <w:r w:rsidRPr="00D96A12">
        <w:rPr>
          <w:rFonts w:ascii="Arial" w:hAnsi="Arial" w:cs="Arial"/>
        </w:rPr>
        <w:t xml:space="preserve">Supplementary </w:t>
      </w:r>
      <w:r w:rsidR="009D3833" w:rsidRPr="00D96A12">
        <w:rPr>
          <w:rFonts w:ascii="Arial" w:hAnsi="Arial" w:cs="Arial"/>
        </w:rPr>
        <w:t>Environmental Indicators</w:t>
      </w:r>
      <w:r w:rsidRPr="00D96A12">
        <w:rPr>
          <w:rFonts w:ascii="Arial" w:hAnsi="Arial" w:cs="Arial"/>
        </w:rPr>
        <w:t xml:space="preserve"> Report</w:t>
      </w:r>
    </w:p>
    <w:bookmarkEnd w:id="0"/>
    <w:bookmarkEnd w:id="1"/>
    <w:p w:rsidR="009D3833" w:rsidRDefault="009D3833"/>
    <w:p w:rsidR="00ED35F3" w:rsidRDefault="00ED35F3">
      <w:pPr>
        <w:spacing w:after="0" w:line="240" w:lineRule="auto"/>
        <w:rPr>
          <w:rFonts w:cs="Arial"/>
          <w:b/>
          <w:sz w:val="20"/>
          <w:szCs w:val="20"/>
        </w:rPr>
      </w:pPr>
      <w:r>
        <w:rPr>
          <w:rFonts w:cs="Arial"/>
          <w:b/>
          <w:sz w:val="20"/>
          <w:szCs w:val="20"/>
        </w:rPr>
        <w:br w:type="page"/>
      </w:r>
    </w:p>
    <w:p w:rsidR="00ED35F3" w:rsidRDefault="00ED35F3">
      <w:pPr>
        <w:spacing w:after="0" w:line="240" w:lineRule="auto"/>
        <w:rPr>
          <w:rFonts w:cs="Arial"/>
          <w:b/>
          <w:sz w:val="20"/>
          <w:szCs w:val="20"/>
        </w:rPr>
      </w:pPr>
    </w:p>
    <w:p w:rsidR="0021680B" w:rsidRPr="004155E9" w:rsidRDefault="0021680B" w:rsidP="00F81EE5">
      <w:pPr>
        <w:ind w:right="-2"/>
        <w:jc w:val="center"/>
        <w:rPr>
          <w:rFonts w:cs="Arial"/>
          <w:b/>
          <w:sz w:val="20"/>
          <w:szCs w:val="20"/>
        </w:rPr>
      </w:pPr>
      <w:r w:rsidRPr="004155E9">
        <w:rPr>
          <w:rFonts w:cs="Arial"/>
          <w:b/>
          <w:sz w:val="20"/>
          <w:szCs w:val="20"/>
        </w:rPr>
        <w:t>2013-14 ANNUAL REPORT ENVIRONMENTAL INDICATORS</w:t>
      </w:r>
    </w:p>
    <w:p w:rsidR="0087573E" w:rsidRPr="004155E9" w:rsidRDefault="00C56A97" w:rsidP="00F81EE5">
      <w:pPr>
        <w:ind w:right="-2"/>
        <w:rPr>
          <w:rFonts w:cs="Arial"/>
          <w:b/>
          <w:sz w:val="20"/>
          <w:szCs w:val="20"/>
        </w:rPr>
      </w:pPr>
      <w:r w:rsidRPr="004155E9">
        <w:rPr>
          <w:rFonts w:cs="Arial"/>
          <w:b/>
          <w:sz w:val="20"/>
          <w:szCs w:val="20"/>
        </w:rPr>
        <w:t xml:space="preserve">Canberra Offices </w:t>
      </w:r>
    </w:p>
    <w:p w:rsidR="0087573E" w:rsidRPr="004155E9" w:rsidRDefault="00C56A97" w:rsidP="00F81EE5">
      <w:pPr>
        <w:ind w:right="-2"/>
        <w:rPr>
          <w:rFonts w:cs="Arial"/>
          <w:sz w:val="20"/>
          <w:szCs w:val="20"/>
          <w:u w:val="single"/>
        </w:rPr>
      </w:pPr>
      <w:r w:rsidRPr="004155E9">
        <w:rPr>
          <w:rFonts w:cs="Arial"/>
          <w:sz w:val="20"/>
          <w:szCs w:val="20"/>
          <w:u w:val="single"/>
        </w:rPr>
        <w:t>Sites and Staffing</w:t>
      </w:r>
    </w:p>
    <w:p w:rsidR="00612FC4" w:rsidRPr="004155E9" w:rsidRDefault="00C56A97" w:rsidP="00BE2DB3">
      <w:pPr>
        <w:ind w:right="-2"/>
        <w:rPr>
          <w:rFonts w:cs="Arial"/>
          <w:sz w:val="20"/>
          <w:szCs w:val="20"/>
        </w:rPr>
      </w:pPr>
      <w:r w:rsidRPr="004155E9">
        <w:rPr>
          <w:rFonts w:cs="Arial"/>
          <w:sz w:val="20"/>
          <w:szCs w:val="20"/>
        </w:rPr>
        <w:t>The department’s Canber</w:t>
      </w:r>
      <w:r w:rsidR="004155E9">
        <w:rPr>
          <w:rFonts w:cs="Arial"/>
          <w:sz w:val="20"/>
          <w:szCs w:val="20"/>
        </w:rPr>
        <w:t xml:space="preserve">ra operations are housed in </w:t>
      </w:r>
      <w:r w:rsidRPr="004155E9">
        <w:rPr>
          <w:rFonts w:cs="Arial"/>
          <w:sz w:val="20"/>
          <w:szCs w:val="20"/>
        </w:rPr>
        <w:t>several office tenancies which include the John Gorton Building in Parkes, 33 Allara Street i</w:t>
      </w:r>
      <w:r w:rsidR="004155E9">
        <w:rPr>
          <w:rFonts w:cs="Arial"/>
          <w:sz w:val="20"/>
          <w:szCs w:val="20"/>
        </w:rPr>
        <w:t xml:space="preserve">n Civic, Lovett Tower in Woden </w:t>
      </w:r>
      <w:r w:rsidRPr="004155E9">
        <w:rPr>
          <w:rFonts w:cs="Arial"/>
          <w:sz w:val="20"/>
          <w:szCs w:val="20"/>
        </w:rPr>
        <w:t xml:space="preserve">and a warehouse in Queanbeyan.  </w:t>
      </w:r>
    </w:p>
    <w:p w:rsidR="00612FC4" w:rsidRPr="004155E9" w:rsidRDefault="00C56A97" w:rsidP="00F81EE5">
      <w:pPr>
        <w:ind w:right="-2"/>
        <w:rPr>
          <w:rFonts w:cs="Arial"/>
          <w:sz w:val="20"/>
          <w:szCs w:val="20"/>
        </w:rPr>
      </w:pPr>
      <w:r w:rsidRPr="004155E9">
        <w:rPr>
          <w:rFonts w:cs="Arial"/>
          <w:sz w:val="20"/>
          <w:szCs w:val="20"/>
        </w:rPr>
        <w:t xml:space="preserve">The total number of staff (FTE) located in these offices decreased by </w:t>
      </w:r>
      <w:r w:rsidR="007F74E2" w:rsidRPr="007F74E2">
        <w:rPr>
          <w:rFonts w:cs="Arial"/>
          <w:sz w:val="20"/>
          <w:szCs w:val="20"/>
        </w:rPr>
        <w:t>11</w:t>
      </w:r>
      <w:r w:rsidRPr="007F74E2">
        <w:rPr>
          <w:rFonts w:cs="Arial"/>
          <w:sz w:val="20"/>
          <w:szCs w:val="20"/>
        </w:rPr>
        <w:t xml:space="preserve"> per cent</w:t>
      </w:r>
      <w:r w:rsidRPr="004155E9">
        <w:rPr>
          <w:rFonts w:cs="Arial"/>
          <w:sz w:val="20"/>
          <w:szCs w:val="20"/>
        </w:rPr>
        <w:t xml:space="preserve"> with the transfer of the Indigenous Program to Prime Minister and Cabinet as part of the Machinery of Government Changes</w:t>
      </w:r>
      <w:r w:rsidR="00BE2DB3">
        <w:rPr>
          <w:rFonts w:cs="Arial"/>
          <w:sz w:val="20"/>
          <w:szCs w:val="20"/>
        </w:rPr>
        <w:t xml:space="preserve"> </w:t>
      </w:r>
      <w:r w:rsidR="004155E9">
        <w:rPr>
          <w:rFonts w:cs="Arial"/>
          <w:sz w:val="20"/>
          <w:szCs w:val="20"/>
        </w:rPr>
        <w:t>end</w:t>
      </w:r>
      <w:r w:rsidR="00BE2DB3">
        <w:rPr>
          <w:rFonts w:cs="Arial"/>
          <w:sz w:val="20"/>
          <w:szCs w:val="20"/>
        </w:rPr>
        <w:t>ing the sub-lease at</w:t>
      </w:r>
      <w:r w:rsidR="00612FC4" w:rsidRPr="004155E9">
        <w:rPr>
          <w:rFonts w:cs="Arial"/>
          <w:sz w:val="20"/>
          <w:szCs w:val="20"/>
        </w:rPr>
        <w:t xml:space="preserve"> Lovett Tower</w:t>
      </w:r>
      <w:r w:rsidRPr="004155E9">
        <w:rPr>
          <w:rFonts w:cs="Arial"/>
          <w:sz w:val="20"/>
          <w:szCs w:val="20"/>
        </w:rPr>
        <w:t>.</w:t>
      </w:r>
    </w:p>
    <w:p w:rsidR="00612FC4" w:rsidRPr="004155E9" w:rsidRDefault="00C56A97" w:rsidP="00F81EE5">
      <w:pPr>
        <w:ind w:right="-2"/>
        <w:rPr>
          <w:rFonts w:cs="Arial"/>
          <w:sz w:val="20"/>
          <w:szCs w:val="20"/>
          <w:u w:val="single"/>
        </w:rPr>
      </w:pPr>
      <w:r w:rsidRPr="004155E9">
        <w:rPr>
          <w:rFonts w:cs="Arial"/>
          <w:sz w:val="20"/>
          <w:szCs w:val="20"/>
          <w:u w:val="single"/>
        </w:rPr>
        <w:t>Environmental Management Framework</w:t>
      </w:r>
    </w:p>
    <w:p w:rsidR="00612FC4" w:rsidRPr="004155E9" w:rsidRDefault="00E22EE4" w:rsidP="00F81EE5">
      <w:pPr>
        <w:ind w:right="-2"/>
        <w:rPr>
          <w:rFonts w:cs="Arial"/>
          <w:sz w:val="20"/>
          <w:szCs w:val="20"/>
        </w:rPr>
      </w:pPr>
      <w:r w:rsidRPr="004155E9">
        <w:rPr>
          <w:rFonts w:cs="Arial"/>
          <w:sz w:val="20"/>
          <w:szCs w:val="20"/>
        </w:rPr>
        <w:t xml:space="preserve">The department‘s </w:t>
      </w:r>
      <w:r w:rsidR="00053D62" w:rsidRPr="004155E9">
        <w:rPr>
          <w:rFonts w:cs="Arial"/>
          <w:sz w:val="20"/>
          <w:szCs w:val="20"/>
        </w:rPr>
        <w:t xml:space="preserve">Environmental Management System (EMS) provides the framework and approach for our </w:t>
      </w:r>
      <w:r w:rsidR="00B4664C" w:rsidRPr="004155E9">
        <w:rPr>
          <w:rFonts w:cs="Arial"/>
          <w:sz w:val="20"/>
          <w:szCs w:val="20"/>
        </w:rPr>
        <w:t xml:space="preserve">Canberra office based </w:t>
      </w:r>
      <w:r w:rsidR="00053D62" w:rsidRPr="004155E9">
        <w:rPr>
          <w:rFonts w:cs="Arial"/>
          <w:sz w:val="20"/>
          <w:szCs w:val="20"/>
        </w:rPr>
        <w:t>locations</w:t>
      </w:r>
      <w:r w:rsidR="004F35A7" w:rsidRPr="004155E9">
        <w:rPr>
          <w:rFonts w:cs="Arial"/>
          <w:sz w:val="20"/>
          <w:szCs w:val="20"/>
        </w:rPr>
        <w:t>.  The EMS</w:t>
      </w:r>
      <w:r w:rsidR="00053D62" w:rsidRPr="004155E9">
        <w:rPr>
          <w:rFonts w:cs="Arial"/>
          <w:sz w:val="20"/>
          <w:szCs w:val="20"/>
        </w:rPr>
        <w:t xml:space="preserve"> provides for the </w:t>
      </w:r>
      <w:r w:rsidR="004F35A7" w:rsidRPr="004155E9">
        <w:rPr>
          <w:rFonts w:cs="Arial"/>
          <w:sz w:val="20"/>
          <w:szCs w:val="20"/>
        </w:rPr>
        <w:t xml:space="preserve">planning, </w:t>
      </w:r>
      <w:r w:rsidR="00053D62" w:rsidRPr="004155E9">
        <w:rPr>
          <w:rFonts w:cs="Arial"/>
          <w:sz w:val="20"/>
          <w:szCs w:val="20"/>
        </w:rPr>
        <w:t xml:space="preserve">implementation </w:t>
      </w:r>
      <w:r w:rsidR="004F35A7" w:rsidRPr="004155E9">
        <w:rPr>
          <w:rFonts w:cs="Arial"/>
          <w:sz w:val="20"/>
          <w:szCs w:val="20"/>
        </w:rPr>
        <w:t>and review of strategies to reduce environmental impact</w:t>
      </w:r>
      <w:r w:rsidR="00BB5435" w:rsidRPr="004155E9">
        <w:rPr>
          <w:rFonts w:cs="Arial"/>
          <w:sz w:val="20"/>
          <w:szCs w:val="20"/>
        </w:rPr>
        <w:t>s</w:t>
      </w:r>
      <w:r w:rsidR="004F35A7" w:rsidRPr="004155E9">
        <w:rPr>
          <w:rFonts w:cs="Arial"/>
          <w:sz w:val="20"/>
          <w:szCs w:val="20"/>
        </w:rPr>
        <w:t xml:space="preserve">. </w:t>
      </w:r>
    </w:p>
    <w:p w:rsidR="00CE2A75" w:rsidRPr="004155E9" w:rsidRDefault="00CE2A75" w:rsidP="00F81EE5">
      <w:pPr>
        <w:ind w:right="-2"/>
        <w:rPr>
          <w:rFonts w:cs="Arial"/>
          <w:sz w:val="20"/>
          <w:szCs w:val="20"/>
        </w:rPr>
      </w:pPr>
      <w:r w:rsidRPr="004155E9">
        <w:rPr>
          <w:rFonts w:cs="Arial"/>
          <w:sz w:val="20"/>
          <w:szCs w:val="20"/>
        </w:rPr>
        <w:t xml:space="preserve">In 2013-14 the Canberra office locations </w:t>
      </w:r>
      <w:r w:rsidR="007C4695" w:rsidRPr="004155E9">
        <w:rPr>
          <w:rFonts w:cs="Arial"/>
          <w:sz w:val="20"/>
          <w:szCs w:val="20"/>
        </w:rPr>
        <w:t>EMS maintained certification to the international standard for Environmental Management Systems (ISO14001:2004).  The EMS has been certified at this level since 1999.</w:t>
      </w:r>
    </w:p>
    <w:p w:rsidR="007C4695" w:rsidRPr="004155E9" w:rsidRDefault="007C4695" w:rsidP="00F81EE5">
      <w:pPr>
        <w:ind w:right="-2"/>
        <w:rPr>
          <w:rFonts w:cs="Arial"/>
          <w:sz w:val="20"/>
          <w:szCs w:val="20"/>
        </w:rPr>
      </w:pPr>
      <w:r w:rsidRPr="004155E9">
        <w:rPr>
          <w:rFonts w:cs="Arial"/>
          <w:sz w:val="20"/>
          <w:szCs w:val="20"/>
        </w:rPr>
        <w:t>The EMS Committee met several times during 2013-14 ensuring that adopted strategies continued to reduce the Canberra operations environmental impact.</w:t>
      </w:r>
    </w:p>
    <w:p w:rsidR="00612FC4" w:rsidRPr="004155E9" w:rsidRDefault="0087573E" w:rsidP="00F81EE5">
      <w:pPr>
        <w:ind w:right="-2"/>
        <w:rPr>
          <w:rFonts w:cs="Arial"/>
          <w:sz w:val="20"/>
          <w:szCs w:val="20"/>
          <w:u w:val="single"/>
        </w:rPr>
      </w:pPr>
      <w:r w:rsidRPr="004155E9">
        <w:rPr>
          <w:rFonts w:cs="Arial"/>
          <w:sz w:val="20"/>
          <w:szCs w:val="20"/>
          <w:u w:val="single"/>
        </w:rPr>
        <w:t>Energy</w:t>
      </w:r>
    </w:p>
    <w:p w:rsidR="00612FC4" w:rsidRPr="004155E9" w:rsidRDefault="0087573E" w:rsidP="00F81EE5">
      <w:pPr>
        <w:ind w:right="-2"/>
        <w:rPr>
          <w:rFonts w:cs="Arial"/>
          <w:sz w:val="20"/>
          <w:szCs w:val="20"/>
        </w:rPr>
      </w:pPr>
      <w:r w:rsidRPr="004155E9">
        <w:rPr>
          <w:rFonts w:cs="Arial"/>
          <w:sz w:val="20"/>
          <w:szCs w:val="20"/>
        </w:rPr>
        <w:t>Office electricity use in 2013-14 decrease</w:t>
      </w:r>
      <w:r w:rsidR="008A60A8" w:rsidRPr="004155E9">
        <w:rPr>
          <w:rFonts w:cs="Arial"/>
          <w:sz w:val="20"/>
          <w:szCs w:val="20"/>
        </w:rPr>
        <w:t>d</w:t>
      </w:r>
      <w:r w:rsidRPr="004155E9">
        <w:rPr>
          <w:rFonts w:cs="Arial"/>
          <w:sz w:val="20"/>
          <w:szCs w:val="20"/>
        </w:rPr>
        <w:t xml:space="preserve"> by </w:t>
      </w:r>
      <w:r w:rsidR="009E12EB" w:rsidRPr="009E12EB">
        <w:rPr>
          <w:rFonts w:cs="Arial"/>
          <w:sz w:val="20"/>
          <w:szCs w:val="20"/>
        </w:rPr>
        <w:t>14</w:t>
      </w:r>
      <w:r w:rsidRPr="009E12EB">
        <w:rPr>
          <w:rFonts w:cs="Arial"/>
          <w:sz w:val="20"/>
          <w:szCs w:val="20"/>
        </w:rPr>
        <w:t xml:space="preserve"> per cent</w:t>
      </w:r>
      <w:r w:rsidRPr="004155E9">
        <w:rPr>
          <w:rFonts w:cs="Arial"/>
          <w:sz w:val="20"/>
          <w:szCs w:val="20"/>
        </w:rPr>
        <w:t xml:space="preserve"> overall due to </w:t>
      </w:r>
      <w:r w:rsidR="003920E5">
        <w:rPr>
          <w:rFonts w:cs="Arial"/>
          <w:sz w:val="20"/>
          <w:szCs w:val="20"/>
        </w:rPr>
        <w:t>a</w:t>
      </w:r>
      <w:r w:rsidRPr="004155E9">
        <w:rPr>
          <w:rFonts w:cs="Arial"/>
          <w:sz w:val="20"/>
          <w:szCs w:val="20"/>
        </w:rPr>
        <w:t xml:space="preserve"> </w:t>
      </w:r>
      <w:r w:rsidR="003920E5">
        <w:rPr>
          <w:rFonts w:cs="Arial"/>
          <w:sz w:val="20"/>
          <w:szCs w:val="20"/>
        </w:rPr>
        <w:t xml:space="preserve">tenant lighting upgrade at 33 Allara Street which was completed in May 2012 and the </w:t>
      </w:r>
      <w:r w:rsidRPr="004155E9">
        <w:rPr>
          <w:rFonts w:cs="Arial"/>
          <w:sz w:val="20"/>
          <w:szCs w:val="20"/>
        </w:rPr>
        <w:t>ending of Lovett Tower sub-lease in March 2014. The tenant light and power energy use was 4</w:t>
      </w:r>
      <w:r w:rsidR="000C5B93" w:rsidRPr="004155E9">
        <w:rPr>
          <w:rFonts w:cs="Arial"/>
          <w:sz w:val="20"/>
          <w:szCs w:val="20"/>
        </w:rPr>
        <w:t>,</w:t>
      </w:r>
      <w:r w:rsidRPr="004155E9">
        <w:rPr>
          <w:rFonts w:cs="Arial"/>
          <w:sz w:val="20"/>
          <w:szCs w:val="20"/>
        </w:rPr>
        <w:t>243 mega joules per person well below the government’s target of 7500 per person.  The department continues to purchase 100per cent Green Power for its sites in Ca</w:t>
      </w:r>
      <w:r w:rsidR="00C56A97" w:rsidRPr="004155E9">
        <w:rPr>
          <w:rFonts w:cs="Arial"/>
          <w:sz w:val="20"/>
          <w:szCs w:val="20"/>
        </w:rPr>
        <w:t>nberra.</w:t>
      </w:r>
    </w:p>
    <w:p w:rsidR="00612FC4" w:rsidRPr="004155E9" w:rsidRDefault="00C56A97" w:rsidP="00F81EE5">
      <w:pPr>
        <w:ind w:right="-2"/>
        <w:rPr>
          <w:rFonts w:cs="Arial"/>
          <w:sz w:val="20"/>
          <w:szCs w:val="20"/>
        </w:rPr>
      </w:pPr>
      <w:proofErr w:type="gramStart"/>
      <w:r w:rsidRPr="004155E9">
        <w:rPr>
          <w:rFonts w:cs="Arial"/>
          <w:sz w:val="20"/>
          <w:szCs w:val="20"/>
        </w:rPr>
        <w:t xml:space="preserve">The departmental fleet of cars decreased by </w:t>
      </w:r>
      <w:r w:rsidR="009E12EB">
        <w:rPr>
          <w:rFonts w:cs="Arial"/>
          <w:sz w:val="20"/>
          <w:szCs w:val="20"/>
        </w:rPr>
        <w:t>30</w:t>
      </w:r>
      <w:r w:rsidRPr="009E12EB">
        <w:rPr>
          <w:rFonts w:cs="Arial"/>
          <w:sz w:val="20"/>
          <w:szCs w:val="20"/>
        </w:rPr>
        <w:t xml:space="preserve"> per</w:t>
      </w:r>
      <w:r w:rsidR="000C5B93" w:rsidRPr="009E12EB">
        <w:rPr>
          <w:rFonts w:cs="Arial"/>
          <w:sz w:val="20"/>
          <w:szCs w:val="20"/>
        </w:rPr>
        <w:t xml:space="preserve"> </w:t>
      </w:r>
      <w:r w:rsidRPr="009E12EB">
        <w:rPr>
          <w:rFonts w:cs="Arial"/>
          <w:sz w:val="20"/>
          <w:szCs w:val="20"/>
        </w:rPr>
        <w:t>cent</w:t>
      </w:r>
      <w:r w:rsidRPr="004155E9">
        <w:rPr>
          <w:rFonts w:cs="Arial"/>
          <w:sz w:val="20"/>
          <w:szCs w:val="20"/>
        </w:rPr>
        <w:t xml:space="preserve"> with five vehicles transferring to Prime Minister and Cabinet as part of the transfer of the Indigenous Program.</w:t>
      </w:r>
      <w:proofErr w:type="gramEnd"/>
      <w:r w:rsidRPr="004155E9">
        <w:rPr>
          <w:rFonts w:cs="Arial"/>
          <w:sz w:val="20"/>
          <w:szCs w:val="20"/>
        </w:rPr>
        <w:t xml:space="preserve">  Regional programs also reduced the number of vehicles required.  Since 2002 all greenhouse emissions from fleet fuel use have been offset through the </w:t>
      </w:r>
      <w:proofErr w:type="spellStart"/>
      <w:r w:rsidRPr="004155E9">
        <w:rPr>
          <w:rFonts w:cs="Arial"/>
          <w:sz w:val="20"/>
          <w:szCs w:val="20"/>
        </w:rPr>
        <w:t>GreenFleet</w:t>
      </w:r>
      <w:proofErr w:type="spellEnd"/>
      <w:r w:rsidRPr="004155E9">
        <w:rPr>
          <w:rFonts w:cs="Arial"/>
          <w:sz w:val="20"/>
          <w:szCs w:val="20"/>
        </w:rPr>
        <w:t xml:space="preserve"> contribution.</w:t>
      </w:r>
    </w:p>
    <w:p w:rsidR="00612FC4" w:rsidRPr="004155E9" w:rsidRDefault="00C56A97" w:rsidP="00F81EE5">
      <w:pPr>
        <w:ind w:right="-2"/>
        <w:rPr>
          <w:rFonts w:cs="Arial"/>
          <w:sz w:val="20"/>
          <w:szCs w:val="20"/>
          <w:u w:val="single"/>
        </w:rPr>
      </w:pPr>
      <w:r w:rsidRPr="004155E9">
        <w:rPr>
          <w:rFonts w:cs="Arial"/>
          <w:sz w:val="20"/>
          <w:szCs w:val="20"/>
          <w:u w:val="single"/>
        </w:rPr>
        <w:t xml:space="preserve">Resource efficiency and waste </w:t>
      </w:r>
    </w:p>
    <w:p w:rsidR="00612FC4" w:rsidRPr="004155E9" w:rsidRDefault="00C56A97" w:rsidP="00F81EE5">
      <w:pPr>
        <w:ind w:right="-2"/>
        <w:rPr>
          <w:rFonts w:cs="Arial"/>
          <w:sz w:val="20"/>
          <w:szCs w:val="20"/>
        </w:rPr>
      </w:pPr>
      <w:r w:rsidRPr="004155E9">
        <w:rPr>
          <w:rFonts w:cs="Arial"/>
          <w:sz w:val="20"/>
          <w:szCs w:val="20"/>
        </w:rPr>
        <w:t xml:space="preserve">We continue to participate in the ACT Smart Office Recycling Program.  </w:t>
      </w:r>
      <w:proofErr w:type="gramStart"/>
      <w:r w:rsidRPr="004155E9">
        <w:rPr>
          <w:rFonts w:cs="Arial"/>
          <w:sz w:val="20"/>
          <w:szCs w:val="20"/>
        </w:rPr>
        <w:t>Improved waste management practices and staff awareness programs has</w:t>
      </w:r>
      <w:proofErr w:type="gramEnd"/>
      <w:r w:rsidRPr="004155E9">
        <w:rPr>
          <w:rFonts w:cs="Arial"/>
          <w:sz w:val="20"/>
          <w:szCs w:val="20"/>
        </w:rPr>
        <w:t xml:space="preserve"> resulted in </w:t>
      </w:r>
      <w:r w:rsidRPr="000A7822">
        <w:rPr>
          <w:rFonts w:cs="Arial"/>
          <w:sz w:val="20"/>
          <w:szCs w:val="20"/>
        </w:rPr>
        <w:t>88 per cent</w:t>
      </w:r>
      <w:r w:rsidRPr="004155E9">
        <w:rPr>
          <w:rFonts w:cs="Arial"/>
          <w:sz w:val="20"/>
          <w:szCs w:val="20"/>
        </w:rPr>
        <w:t xml:space="preserve"> of all office waste diverting from landfill.  The department continues to purchase 100 per cent recycled copy paper.  </w:t>
      </w:r>
    </w:p>
    <w:p w:rsidR="00612FC4" w:rsidRPr="004155E9" w:rsidRDefault="00C56A97" w:rsidP="00F81EE5">
      <w:pPr>
        <w:ind w:right="-2"/>
        <w:rPr>
          <w:rFonts w:cs="Arial"/>
          <w:sz w:val="20"/>
          <w:szCs w:val="20"/>
          <w:u w:val="single"/>
        </w:rPr>
      </w:pPr>
      <w:r w:rsidRPr="004155E9">
        <w:rPr>
          <w:rFonts w:cs="Arial"/>
          <w:sz w:val="20"/>
          <w:szCs w:val="20"/>
          <w:u w:val="single"/>
        </w:rPr>
        <w:t xml:space="preserve">Water </w:t>
      </w:r>
    </w:p>
    <w:p w:rsidR="00612FC4" w:rsidRPr="004155E9" w:rsidRDefault="00C56A97" w:rsidP="00F81EE5">
      <w:pPr>
        <w:ind w:right="-2"/>
        <w:rPr>
          <w:rFonts w:cs="Arial"/>
          <w:sz w:val="20"/>
          <w:szCs w:val="20"/>
        </w:rPr>
      </w:pPr>
      <w:r w:rsidRPr="004155E9">
        <w:rPr>
          <w:rFonts w:cs="Arial"/>
          <w:sz w:val="20"/>
          <w:szCs w:val="20"/>
        </w:rPr>
        <w:t>Our offices used 2</w:t>
      </w:r>
      <w:r w:rsidR="000C5B93" w:rsidRPr="004155E9">
        <w:rPr>
          <w:rFonts w:cs="Arial"/>
          <w:sz w:val="20"/>
          <w:szCs w:val="20"/>
        </w:rPr>
        <w:t>,</w:t>
      </w:r>
      <w:r w:rsidRPr="004155E9">
        <w:rPr>
          <w:rFonts w:cs="Arial"/>
          <w:sz w:val="20"/>
          <w:szCs w:val="20"/>
        </w:rPr>
        <w:t>040 kilolitres more potable water in 2013-14 than in 2012-13.  This is primarily due to an increased number of staff cycling and undertaking kee</w:t>
      </w:r>
      <w:r w:rsidR="00056E58" w:rsidRPr="004155E9">
        <w:rPr>
          <w:rFonts w:cs="Arial"/>
          <w:sz w:val="20"/>
          <w:szCs w:val="20"/>
        </w:rPr>
        <w:t>p fit activities at lunchtimes</w:t>
      </w:r>
      <w:r w:rsidR="007B6DB3">
        <w:rPr>
          <w:rFonts w:cs="Arial"/>
          <w:sz w:val="20"/>
          <w:szCs w:val="20"/>
        </w:rPr>
        <w:t xml:space="preserve"> </w:t>
      </w:r>
      <w:r w:rsidR="00707D5B">
        <w:rPr>
          <w:rFonts w:cs="Arial"/>
          <w:sz w:val="20"/>
          <w:szCs w:val="20"/>
        </w:rPr>
        <w:t xml:space="preserve">and an increase </w:t>
      </w:r>
      <w:proofErr w:type="gramStart"/>
      <w:r w:rsidR="00707D5B">
        <w:rPr>
          <w:rFonts w:cs="Arial"/>
          <w:sz w:val="20"/>
          <w:szCs w:val="20"/>
        </w:rPr>
        <w:t xml:space="preserve">in </w:t>
      </w:r>
      <w:r w:rsidR="007B6DB3">
        <w:rPr>
          <w:rFonts w:cs="Arial"/>
          <w:sz w:val="20"/>
          <w:szCs w:val="20"/>
        </w:rPr>
        <w:t xml:space="preserve"> usage</w:t>
      </w:r>
      <w:proofErr w:type="gramEnd"/>
      <w:r w:rsidR="007B6DB3">
        <w:rPr>
          <w:rFonts w:cs="Arial"/>
          <w:sz w:val="20"/>
          <w:szCs w:val="20"/>
        </w:rPr>
        <w:t xml:space="preserve"> of showering</w:t>
      </w:r>
      <w:r w:rsidR="00373A7B">
        <w:rPr>
          <w:rFonts w:cs="Arial"/>
          <w:sz w:val="20"/>
          <w:szCs w:val="20"/>
        </w:rPr>
        <w:t xml:space="preserve"> </w:t>
      </w:r>
      <w:r w:rsidR="007B6DB3">
        <w:rPr>
          <w:rFonts w:cs="Arial"/>
          <w:sz w:val="20"/>
          <w:szCs w:val="20"/>
        </w:rPr>
        <w:t>facilities</w:t>
      </w:r>
      <w:r w:rsidR="00056E58" w:rsidRPr="004155E9">
        <w:rPr>
          <w:rFonts w:cs="Arial"/>
          <w:sz w:val="20"/>
          <w:szCs w:val="20"/>
        </w:rPr>
        <w:t>.</w:t>
      </w:r>
    </w:p>
    <w:p w:rsidR="0087573E" w:rsidRPr="004155E9" w:rsidRDefault="00352F50" w:rsidP="00DA57ED">
      <w:pPr>
        <w:ind w:left="-284" w:right="-2"/>
        <w:rPr>
          <w:rFonts w:cs="Arial"/>
          <w:i/>
          <w:sz w:val="20"/>
          <w:szCs w:val="20"/>
        </w:rPr>
      </w:pPr>
      <w:r w:rsidRPr="004155E9">
        <w:rPr>
          <w:rFonts w:cs="Arial"/>
          <w:sz w:val="20"/>
          <w:szCs w:val="20"/>
          <w:u w:val="single"/>
        </w:rPr>
        <w:t xml:space="preserve">Table 2:  </w:t>
      </w:r>
      <w:r w:rsidR="0087573E" w:rsidRPr="004155E9">
        <w:rPr>
          <w:rFonts w:cs="Arial"/>
          <w:sz w:val="20"/>
          <w:szCs w:val="20"/>
          <w:u w:val="single"/>
        </w:rPr>
        <w:t>Summary of Environmental Indicators – Canberra Office</w:t>
      </w:r>
      <w:r w:rsidRPr="004155E9">
        <w:rPr>
          <w:rFonts w:cs="Arial"/>
          <w:sz w:val="20"/>
          <w:szCs w:val="20"/>
          <w:u w:val="single"/>
        </w:rPr>
        <w:t>s</w:t>
      </w:r>
    </w:p>
    <w:tbl>
      <w:tblPr>
        <w:tblStyle w:val="TableGrid"/>
        <w:tblW w:w="9640" w:type="dxa"/>
        <w:tblInd w:w="-176" w:type="dxa"/>
        <w:tblLayout w:type="fixed"/>
        <w:tblLook w:val="04A0"/>
      </w:tblPr>
      <w:tblGrid>
        <w:gridCol w:w="3261"/>
        <w:gridCol w:w="1701"/>
        <w:gridCol w:w="1701"/>
        <w:gridCol w:w="1701"/>
        <w:gridCol w:w="1276"/>
      </w:tblGrid>
      <w:tr w:rsidR="0087573E" w:rsidRPr="004155E9" w:rsidTr="00056E58">
        <w:trPr>
          <w:cnfStyle w:val="100000000000"/>
        </w:trPr>
        <w:tc>
          <w:tcPr>
            <w:tcW w:w="3261" w:type="dxa"/>
          </w:tcPr>
          <w:p w:rsidR="0087573E" w:rsidRPr="004155E9" w:rsidRDefault="00DD7292"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Indicator</w:t>
            </w:r>
          </w:p>
        </w:tc>
        <w:tc>
          <w:tcPr>
            <w:tcW w:w="1701" w:type="dxa"/>
          </w:tcPr>
          <w:p w:rsidR="0087573E" w:rsidRPr="004155E9" w:rsidRDefault="00F81EE5"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2011-12 Result</w:t>
            </w:r>
            <w:r w:rsidR="00C56A97" w:rsidRPr="004155E9">
              <w:rPr>
                <w:rFonts w:eastAsia="Times New Roman" w:cs="Arial"/>
                <w:b/>
                <w:bCs/>
                <w:color w:val="000000"/>
                <w:sz w:val="20"/>
                <w:szCs w:val="20"/>
                <w:lang w:eastAsia="en-AU"/>
              </w:rPr>
              <w:t xml:space="preserve"> </w:t>
            </w:r>
          </w:p>
        </w:tc>
        <w:tc>
          <w:tcPr>
            <w:tcW w:w="1701" w:type="dxa"/>
          </w:tcPr>
          <w:p w:rsidR="0087573E" w:rsidRPr="004155E9" w:rsidRDefault="00C56A97"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 xml:space="preserve">2012-13 </w:t>
            </w:r>
            <w:r w:rsidR="00F81EE5" w:rsidRPr="004155E9">
              <w:rPr>
                <w:rFonts w:eastAsia="Times New Roman" w:cs="Arial"/>
                <w:b/>
                <w:bCs/>
                <w:color w:val="000000"/>
                <w:sz w:val="20"/>
                <w:szCs w:val="20"/>
                <w:lang w:eastAsia="en-AU"/>
              </w:rPr>
              <w:t>Result</w:t>
            </w:r>
          </w:p>
        </w:tc>
        <w:tc>
          <w:tcPr>
            <w:tcW w:w="1701" w:type="dxa"/>
          </w:tcPr>
          <w:p w:rsidR="0087573E" w:rsidRPr="004155E9" w:rsidRDefault="00C56A97"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2013-14</w:t>
            </w:r>
            <w:r w:rsidR="00056E58" w:rsidRPr="004155E9">
              <w:rPr>
                <w:rFonts w:eastAsia="Times New Roman" w:cs="Arial"/>
                <w:b/>
                <w:bCs/>
                <w:color w:val="000000"/>
                <w:sz w:val="20"/>
                <w:szCs w:val="20"/>
                <w:lang w:eastAsia="en-AU"/>
              </w:rPr>
              <w:t xml:space="preserve"> </w:t>
            </w:r>
            <w:r w:rsidR="00F81EE5" w:rsidRPr="004155E9">
              <w:rPr>
                <w:rFonts w:eastAsia="Times New Roman" w:cs="Arial"/>
                <w:b/>
                <w:bCs/>
                <w:color w:val="000000"/>
                <w:sz w:val="20"/>
                <w:szCs w:val="20"/>
                <w:lang w:eastAsia="en-AU"/>
              </w:rPr>
              <w:t>Result</w:t>
            </w:r>
          </w:p>
        </w:tc>
        <w:tc>
          <w:tcPr>
            <w:tcW w:w="1276" w:type="dxa"/>
          </w:tcPr>
          <w:p w:rsidR="0087573E" w:rsidRPr="004155E9" w:rsidRDefault="00C56A97"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 C</w:t>
            </w:r>
            <w:r w:rsidR="00F81EE5" w:rsidRPr="004155E9">
              <w:rPr>
                <w:rFonts w:eastAsia="Times New Roman" w:cs="Arial"/>
                <w:b/>
                <w:bCs/>
                <w:color w:val="000000"/>
                <w:sz w:val="20"/>
                <w:szCs w:val="20"/>
                <w:lang w:eastAsia="en-AU"/>
              </w:rPr>
              <w:t>hange</w:t>
            </w:r>
          </w:p>
        </w:tc>
      </w:tr>
      <w:tr w:rsidR="0087573E" w:rsidRPr="004155E9" w:rsidTr="00056E58">
        <w:trPr>
          <w:cnfStyle w:val="000000100000"/>
        </w:trPr>
        <w:tc>
          <w:tcPr>
            <w:tcW w:w="9640" w:type="dxa"/>
            <w:gridSpan w:val="5"/>
          </w:tcPr>
          <w:p w:rsidR="0087573E" w:rsidRPr="004155E9" w:rsidRDefault="00C56A97" w:rsidP="00F81EE5">
            <w:pPr>
              <w:pStyle w:val="Tabletext"/>
              <w:ind w:right="-2"/>
              <w:rPr>
                <w:rFonts w:cs="Arial"/>
                <w:b/>
                <w:sz w:val="20"/>
                <w:szCs w:val="20"/>
              </w:rPr>
            </w:pPr>
            <w:r w:rsidRPr="004155E9">
              <w:rPr>
                <w:rFonts w:cs="Arial"/>
                <w:b/>
                <w:sz w:val="20"/>
                <w:szCs w:val="20"/>
              </w:rPr>
              <w:t>Staffing</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Average staffing levels (full time equivalent)</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w:t>
            </w:r>
            <w:r w:rsidR="00BE2DB3">
              <w:rPr>
                <w:rFonts w:cs="Arial"/>
                <w:sz w:val="20"/>
                <w:szCs w:val="20"/>
              </w:rPr>
              <w:t>,</w:t>
            </w:r>
            <w:r w:rsidRPr="004155E9">
              <w:rPr>
                <w:rFonts w:cs="Arial"/>
                <w:sz w:val="20"/>
                <w:szCs w:val="20"/>
              </w:rPr>
              <w:t>614</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w:t>
            </w:r>
            <w:r w:rsidR="00BE2DB3">
              <w:rPr>
                <w:rFonts w:cs="Arial"/>
                <w:sz w:val="20"/>
                <w:szCs w:val="20"/>
              </w:rPr>
              <w:t>,</w:t>
            </w:r>
            <w:r w:rsidRPr="004155E9">
              <w:rPr>
                <w:rFonts w:cs="Arial"/>
                <w:sz w:val="20"/>
                <w:szCs w:val="20"/>
              </w:rPr>
              <w:t>765</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w:t>
            </w:r>
            <w:r w:rsidR="00BE2DB3">
              <w:rPr>
                <w:rFonts w:cs="Arial"/>
                <w:sz w:val="20"/>
                <w:szCs w:val="20"/>
              </w:rPr>
              <w:t>,</w:t>
            </w:r>
            <w:r w:rsidRPr="004155E9">
              <w:rPr>
                <w:rFonts w:cs="Arial"/>
                <w:sz w:val="20"/>
                <w:szCs w:val="20"/>
              </w:rPr>
              <w:t>569</w:t>
            </w:r>
          </w:p>
        </w:tc>
        <w:tc>
          <w:tcPr>
            <w:tcW w:w="1276" w:type="dxa"/>
          </w:tcPr>
          <w:p w:rsidR="0087573E" w:rsidRPr="004155E9" w:rsidRDefault="00B23158" w:rsidP="00BE2DB3">
            <w:pPr>
              <w:pStyle w:val="Tabletext"/>
              <w:ind w:right="-2"/>
              <w:jc w:val="right"/>
              <w:rPr>
                <w:rFonts w:cs="Arial"/>
                <w:sz w:val="20"/>
                <w:szCs w:val="20"/>
              </w:rPr>
            </w:pPr>
            <w:r w:rsidRPr="004155E9">
              <w:rPr>
                <w:rFonts w:cs="Arial"/>
                <w:sz w:val="20"/>
                <w:szCs w:val="20"/>
              </w:rPr>
              <w:t>-11</w:t>
            </w:r>
            <w:r w:rsidR="00C56A97" w:rsidRPr="004155E9">
              <w:rPr>
                <w:rFonts w:cs="Arial"/>
                <w:sz w:val="20"/>
                <w:szCs w:val="20"/>
              </w:rPr>
              <w:t>%</w:t>
            </w:r>
          </w:p>
        </w:tc>
      </w:tr>
      <w:tr w:rsidR="0087573E" w:rsidRPr="004155E9" w:rsidTr="00056E58">
        <w:trPr>
          <w:cnfStyle w:val="000000100000"/>
        </w:trPr>
        <w:tc>
          <w:tcPr>
            <w:tcW w:w="9640" w:type="dxa"/>
            <w:gridSpan w:val="5"/>
          </w:tcPr>
          <w:p w:rsidR="0087573E" w:rsidRPr="004155E9" w:rsidRDefault="00C56A97" w:rsidP="00BE2DB3">
            <w:pPr>
              <w:pStyle w:val="Tabletext"/>
              <w:ind w:right="-2"/>
              <w:rPr>
                <w:rFonts w:cs="Arial"/>
                <w:b/>
                <w:sz w:val="20"/>
                <w:szCs w:val="20"/>
              </w:rPr>
            </w:pPr>
            <w:r w:rsidRPr="004155E9">
              <w:rPr>
                <w:rFonts w:cs="Arial"/>
                <w:b/>
                <w:sz w:val="20"/>
                <w:szCs w:val="20"/>
              </w:rPr>
              <w:t>Office/building energy use</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office tenant light and power</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4,800,559 MJ </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7,777,019 MJ</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6,658,050MJ</w:t>
            </w:r>
          </w:p>
        </w:tc>
        <w:tc>
          <w:tcPr>
            <w:tcW w:w="1276" w:type="dxa"/>
          </w:tcPr>
          <w:p w:rsidR="0087573E" w:rsidRPr="004155E9" w:rsidRDefault="000C5B93" w:rsidP="00BE2DB3">
            <w:pPr>
              <w:pStyle w:val="Tabletext"/>
              <w:ind w:right="-2"/>
              <w:jc w:val="right"/>
              <w:rPr>
                <w:rFonts w:cs="Arial"/>
                <w:sz w:val="20"/>
                <w:szCs w:val="20"/>
              </w:rPr>
            </w:pPr>
            <w:r w:rsidRPr="004155E9">
              <w:rPr>
                <w:rFonts w:cs="Arial"/>
                <w:sz w:val="20"/>
                <w:szCs w:val="20"/>
              </w:rPr>
              <w:t>-14</w:t>
            </w:r>
            <w:r w:rsidR="00C56A97" w:rsidRPr="004155E9">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Tenant light and power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5610    MJ/FTE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4407    MJ/FTE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4243 MJ/FTE</w:t>
            </w:r>
          </w:p>
        </w:tc>
        <w:tc>
          <w:tcPr>
            <w:tcW w:w="1276" w:type="dxa"/>
          </w:tcPr>
          <w:p w:rsidR="0087573E" w:rsidRPr="004155E9" w:rsidRDefault="00C56A97" w:rsidP="00BE2DB3">
            <w:pPr>
              <w:pStyle w:val="Tabletext"/>
              <w:ind w:right="-2"/>
              <w:jc w:val="right"/>
              <w:rPr>
                <w:rFonts w:cs="Arial"/>
                <w:sz w:val="20"/>
                <w:szCs w:val="20"/>
                <w:highlight w:val="yellow"/>
              </w:rPr>
            </w:pPr>
            <w:r w:rsidRPr="006170B9">
              <w:rPr>
                <w:rFonts w:cs="Arial"/>
                <w:sz w:val="20"/>
                <w:szCs w:val="20"/>
              </w:rPr>
              <w:t>-4%</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Tenant light and power per square metre</w:t>
            </w:r>
            <w:r w:rsidR="00056E58" w:rsidRPr="004155E9">
              <w:rPr>
                <w:rFonts w:cs="Arial"/>
                <w:sz w:val="20"/>
                <w:szCs w:val="20"/>
                <w:vertAlign w:val="superscript"/>
              </w:rPr>
              <w:t xml:space="preserve"> </w:t>
            </w:r>
            <w:r w:rsidR="00056E58" w:rsidRPr="004155E9">
              <w:rPr>
                <w:rFonts w:cs="Arial"/>
                <w:sz w:val="20"/>
                <w:szCs w:val="20"/>
                <w:vertAlign w:val="subscript"/>
              </w:rPr>
              <w:t xml:space="preserve">See Water data for </w:t>
            </w:r>
            <w:proofErr w:type="spellStart"/>
            <w:r w:rsidR="00056E58" w:rsidRPr="004155E9">
              <w:rPr>
                <w:rFonts w:cs="Arial"/>
                <w:sz w:val="20"/>
                <w:szCs w:val="20"/>
                <w:vertAlign w:val="subscript"/>
              </w:rPr>
              <w:t>Lettable</w:t>
            </w:r>
            <w:proofErr w:type="spellEnd"/>
            <w:r w:rsidR="00056E58" w:rsidRPr="004155E9">
              <w:rPr>
                <w:rFonts w:cs="Arial"/>
                <w:sz w:val="20"/>
                <w:szCs w:val="20"/>
                <w:vertAlign w:val="subscript"/>
              </w:rPr>
              <w:t xml:space="preserve"> area</w:t>
            </w:r>
          </w:p>
        </w:tc>
        <w:tc>
          <w:tcPr>
            <w:tcW w:w="1701" w:type="dxa"/>
          </w:tcPr>
          <w:p w:rsidR="00BE2DB3" w:rsidRDefault="00BE2DB3"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240 MJ/m</w:t>
            </w:r>
            <w:r w:rsidRPr="004155E9">
              <w:rPr>
                <w:rFonts w:cs="Arial"/>
                <w:sz w:val="20"/>
                <w:szCs w:val="20"/>
                <w:vertAlign w:val="superscript"/>
              </w:rPr>
              <w:t>2</w:t>
            </w:r>
          </w:p>
        </w:tc>
        <w:tc>
          <w:tcPr>
            <w:tcW w:w="1701" w:type="dxa"/>
          </w:tcPr>
          <w:p w:rsidR="00BE2DB3" w:rsidRDefault="00BE2DB3"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206 MJ/m</w:t>
            </w:r>
            <w:r w:rsidRPr="004155E9">
              <w:rPr>
                <w:rFonts w:cs="Arial"/>
                <w:sz w:val="20"/>
                <w:szCs w:val="20"/>
                <w:vertAlign w:val="superscript"/>
              </w:rPr>
              <w:t>2</w:t>
            </w:r>
          </w:p>
        </w:tc>
        <w:tc>
          <w:tcPr>
            <w:tcW w:w="1701" w:type="dxa"/>
          </w:tcPr>
          <w:p w:rsidR="00BE2DB3" w:rsidRDefault="00C56A97" w:rsidP="00BE2DB3">
            <w:pPr>
              <w:pStyle w:val="Tabletext"/>
              <w:ind w:right="-2"/>
              <w:jc w:val="right"/>
              <w:rPr>
                <w:rFonts w:cs="Arial"/>
                <w:sz w:val="20"/>
                <w:szCs w:val="20"/>
              </w:rPr>
            </w:pPr>
            <w:r w:rsidRPr="004155E9">
              <w:rPr>
                <w:rFonts w:cs="Arial"/>
                <w:sz w:val="20"/>
                <w:szCs w:val="20"/>
              </w:rPr>
              <w:t xml:space="preserve"> </w:t>
            </w:r>
          </w:p>
          <w:p w:rsidR="0087573E" w:rsidRPr="00BE2DB3" w:rsidRDefault="00C56A97" w:rsidP="00BE2DB3">
            <w:pPr>
              <w:pStyle w:val="Tabletext"/>
              <w:ind w:right="-2"/>
              <w:jc w:val="right"/>
              <w:rPr>
                <w:rFonts w:cs="Arial"/>
                <w:sz w:val="20"/>
                <w:szCs w:val="20"/>
                <w:vertAlign w:val="superscript"/>
              </w:rPr>
            </w:pPr>
            <w:r w:rsidRPr="004155E9">
              <w:rPr>
                <w:rFonts w:cs="Arial"/>
                <w:sz w:val="20"/>
                <w:szCs w:val="20"/>
              </w:rPr>
              <w:t>179 MJ/m</w:t>
            </w:r>
            <w:r w:rsidRPr="004155E9">
              <w:rPr>
                <w:rFonts w:cs="Arial"/>
                <w:sz w:val="20"/>
                <w:szCs w:val="20"/>
                <w:vertAlign w:val="superscript"/>
              </w:rPr>
              <w:t>2</w:t>
            </w:r>
          </w:p>
        </w:tc>
        <w:tc>
          <w:tcPr>
            <w:tcW w:w="1276" w:type="dxa"/>
          </w:tcPr>
          <w:p w:rsidR="00BE2DB3" w:rsidRDefault="00BE2DB3" w:rsidP="00BE2DB3">
            <w:pPr>
              <w:pStyle w:val="Tabletext"/>
              <w:ind w:right="-2"/>
              <w:jc w:val="right"/>
              <w:rPr>
                <w:rFonts w:cs="Arial"/>
                <w:sz w:val="20"/>
                <w:szCs w:val="20"/>
                <w:highlight w:val="yellow"/>
              </w:rPr>
            </w:pPr>
          </w:p>
          <w:p w:rsidR="0087573E" w:rsidRPr="004155E9" w:rsidRDefault="00C56A97" w:rsidP="006170B9">
            <w:pPr>
              <w:pStyle w:val="Tabletext"/>
              <w:ind w:right="-2"/>
              <w:jc w:val="right"/>
              <w:rPr>
                <w:rFonts w:cs="Arial"/>
                <w:sz w:val="20"/>
                <w:szCs w:val="20"/>
                <w:highlight w:val="yellow"/>
              </w:rPr>
            </w:pPr>
            <w:r w:rsidRPr="006170B9">
              <w:rPr>
                <w:rFonts w:cs="Arial"/>
                <w:sz w:val="20"/>
                <w:szCs w:val="20"/>
              </w:rPr>
              <w:t>-1</w:t>
            </w:r>
            <w:r w:rsidR="006170B9" w:rsidRPr="006170B9">
              <w:rPr>
                <w:rFonts w:cs="Arial"/>
                <w:sz w:val="20"/>
                <w:szCs w:val="20"/>
              </w:rPr>
              <w:t>3</w:t>
            </w:r>
            <w:r w:rsidRPr="006170B9">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base building energy use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276" w:type="dxa"/>
          </w:tcPr>
          <w:p w:rsidR="0087573E" w:rsidRPr="004155E9" w:rsidRDefault="0087573E" w:rsidP="00BE2DB3">
            <w:pPr>
              <w:pStyle w:val="Tabletext"/>
              <w:ind w:right="-2"/>
              <w:jc w:val="right"/>
              <w:rPr>
                <w:rFonts w:cs="Arial"/>
                <w:sz w:val="20"/>
                <w:szCs w:val="20"/>
              </w:rPr>
            </w:pP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Base building energy use by area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276" w:type="dxa"/>
          </w:tcPr>
          <w:p w:rsidR="0087573E" w:rsidRPr="004155E9" w:rsidRDefault="0087573E" w:rsidP="00BE2DB3">
            <w:pPr>
              <w:pStyle w:val="Tabletext"/>
              <w:ind w:right="-2"/>
              <w:jc w:val="right"/>
              <w:rPr>
                <w:rFonts w:cs="Arial"/>
                <w:sz w:val="20"/>
                <w:szCs w:val="20"/>
              </w:rPr>
            </w:pP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Building energy use (electricity and gas):</w:t>
            </w:r>
          </w:p>
          <w:p w:rsidR="00E22EE4" w:rsidRPr="004155E9" w:rsidRDefault="00C56A97" w:rsidP="00F81EE5">
            <w:pPr>
              <w:pStyle w:val="Tabletext"/>
              <w:numPr>
                <w:ilvl w:val="0"/>
                <w:numId w:val="21"/>
              </w:numPr>
              <w:ind w:left="0" w:right="-2"/>
              <w:rPr>
                <w:rFonts w:cs="Arial"/>
                <w:sz w:val="20"/>
                <w:szCs w:val="20"/>
              </w:rPr>
            </w:pPr>
            <w:r w:rsidRPr="004155E9">
              <w:rPr>
                <w:rFonts w:cs="Arial"/>
                <w:sz w:val="20"/>
                <w:szCs w:val="20"/>
              </w:rPr>
              <w:t>Laboratories</w:t>
            </w:r>
          </w:p>
          <w:p w:rsidR="00E22EE4" w:rsidRPr="004155E9" w:rsidRDefault="00C56A97" w:rsidP="00F81EE5">
            <w:pPr>
              <w:pStyle w:val="Tabletext"/>
              <w:numPr>
                <w:ilvl w:val="0"/>
                <w:numId w:val="21"/>
              </w:numPr>
              <w:ind w:left="0" w:right="-2"/>
              <w:rPr>
                <w:rFonts w:cs="Arial"/>
                <w:sz w:val="20"/>
                <w:szCs w:val="20"/>
              </w:rPr>
            </w:pPr>
            <w:r w:rsidRPr="004155E9">
              <w:rPr>
                <w:rFonts w:cs="Arial"/>
                <w:sz w:val="20"/>
                <w:szCs w:val="20"/>
              </w:rPr>
              <w:t>Public Buildings</w:t>
            </w:r>
          </w:p>
          <w:p w:rsidR="00E22EE4" w:rsidRPr="004155E9" w:rsidRDefault="00C56A97" w:rsidP="00F81EE5">
            <w:pPr>
              <w:pStyle w:val="Tabletext"/>
              <w:numPr>
                <w:ilvl w:val="0"/>
                <w:numId w:val="21"/>
              </w:numPr>
              <w:ind w:left="0" w:right="-2"/>
              <w:rPr>
                <w:rFonts w:cs="Arial"/>
                <w:sz w:val="20"/>
                <w:szCs w:val="20"/>
              </w:rPr>
            </w:pPr>
            <w:r w:rsidRPr="004155E9">
              <w:rPr>
                <w:rFonts w:cs="Arial"/>
                <w:sz w:val="20"/>
                <w:szCs w:val="20"/>
              </w:rPr>
              <w:t>Accommodation</w:t>
            </w:r>
          </w:p>
          <w:p w:rsidR="00E22EE4" w:rsidRPr="004155E9" w:rsidRDefault="00C56A97" w:rsidP="00F81EE5">
            <w:pPr>
              <w:pStyle w:val="Tabletext"/>
              <w:numPr>
                <w:ilvl w:val="0"/>
                <w:numId w:val="21"/>
              </w:numPr>
              <w:ind w:left="0" w:right="-2"/>
              <w:rPr>
                <w:rFonts w:cs="Arial"/>
                <w:sz w:val="20"/>
                <w:szCs w:val="20"/>
              </w:rPr>
            </w:pPr>
            <w:r w:rsidRPr="004155E9">
              <w:rPr>
                <w:rFonts w:cs="Arial"/>
                <w:sz w:val="20"/>
                <w:szCs w:val="20"/>
              </w:rPr>
              <w:t>Warehouse</w:t>
            </w:r>
          </w:p>
          <w:p w:rsidR="0087573E" w:rsidRPr="004155E9" w:rsidRDefault="00C56A97" w:rsidP="00F81EE5">
            <w:pPr>
              <w:pStyle w:val="Tabletext"/>
              <w:numPr>
                <w:ilvl w:val="0"/>
                <w:numId w:val="21"/>
              </w:numPr>
              <w:ind w:left="0" w:right="-2"/>
              <w:rPr>
                <w:rFonts w:cs="Arial"/>
                <w:sz w:val="20"/>
                <w:szCs w:val="20"/>
              </w:rPr>
            </w:pPr>
            <w:r w:rsidRPr="004155E9">
              <w:rPr>
                <w:rFonts w:cs="Arial"/>
                <w:sz w:val="20"/>
                <w:szCs w:val="20"/>
              </w:rPr>
              <w:t>Other</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w:t>
            </w:r>
          </w:p>
          <w:p w:rsidR="0087573E" w:rsidRPr="004155E9" w:rsidRDefault="00C56A97" w:rsidP="00BE2DB3">
            <w:pPr>
              <w:pStyle w:val="Tabletext"/>
              <w:ind w:right="-2"/>
              <w:jc w:val="right"/>
              <w:rPr>
                <w:rFonts w:cs="Arial"/>
                <w:sz w:val="20"/>
                <w:szCs w:val="20"/>
              </w:rPr>
            </w:pPr>
            <w:r w:rsidRPr="004155E9">
              <w:rPr>
                <w:rFonts w:cs="Arial"/>
                <w:sz w:val="20"/>
                <w:szCs w:val="20"/>
              </w:rPr>
              <w:t xml:space="preserve">                                                                                           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52,005 MJ</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w:t>
            </w:r>
          </w:p>
          <w:p w:rsidR="0087573E" w:rsidRPr="004155E9" w:rsidRDefault="00C56A97" w:rsidP="00BE2DB3">
            <w:pPr>
              <w:pStyle w:val="Tabletext"/>
              <w:ind w:right="-2"/>
              <w:jc w:val="right"/>
              <w:rPr>
                <w:rFonts w:cs="Arial"/>
                <w:sz w:val="20"/>
                <w:szCs w:val="20"/>
              </w:rPr>
            </w:pPr>
            <w:r w:rsidRPr="004155E9">
              <w:rPr>
                <w:rFonts w:cs="Arial"/>
                <w:sz w:val="20"/>
                <w:szCs w:val="20"/>
              </w:rPr>
              <w:t xml:space="preserve">                                                                                           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115,276 MJ</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w:t>
            </w:r>
          </w:p>
          <w:p w:rsidR="0087573E" w:rsidRPr="004155E9" w:rsidRDefault="00C56A97" w:rsidP="00BE2DB3">
            <w:pPr>
              <w:pStyle w:val="Tabletext"/>
              <w:ind w:right="-2"/>
              <w:jc w:val="right"/>
              <w:rPr>
                <w:rFonts w:cs="Arial"/>
                <w:sz w:val="20"/>
                <w:szCs w:val="20"/>
              </w:rPr>
            </w:pPr>
            <w:r w:rsidRPr="004155E9">
              <w:rPr>
                <w:rFonts w:cs="Arial"/>
                <w:sz w:val="20"/>
                <w:szCs w:val="20"/>
              </w:rPr>
              <w:t xml:space="preserve">                                                                                           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87,606 MJ</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276"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6170B9">
            <w:pPr>
              <w:pStyle w:val="Tabletext"/>
              <w:ind w:right="-2"/>
              <w:jc w:val="right"/>
              <w:rPr>
                <w:rFonts w:cs="Arial"/>
                <w:sz w:val="20"/>
                <w:szCs w:val="20"/>
              </w:rPr>
            </w:pPr>
            <w:r w:rsidRPr="004155E9">
              <w:rPr>
                <w:rFonts w:cs="Arial"/>
                <w:sz w:val="20"/>
                <w:szCs w:val="20"/>
              </w:rPr>
              <w:t>-</w:t>
            </w:r>
            <w:r w:rsidR="006170B9">
              <w:rPr>
                <w:rFonts w:cs="Arial"/>
                <w:sz w:val="20"/>
                <w:szCs w:val="20"/>
              </w:rPr>
              <w:t>24</w:t>
            </w:r>
            <w:r w:rsidRPr="006170B9">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proofErr w:type="spellStart"/>
            <w:r w:rsidRPr="004155E9">
              <w:rPr>
                <w:rFonts w:cs="Arial"/>
                <w:sz w:val="20"/>
                <w:szCs w:val="20"/>
              </w:rPr>
              <w:t>GreenPower</w:t>
            </w:r>
            <w:proofErr w:type="spellEnd"/>
            <w:r w:rsidRPr="004155E9">
              <w:rPr>
                <w:rFonts w:cs="Arial"/>
                <w:sz w:val="20"/>
                <w:szCs w:val="20"/>
              </w:rPr>
              <w:t xml:space="preserve"> purchased as a proportion of total electricity purchased</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Renewable energy generated</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MJ</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MJ</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MJ</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 MJ</w:t>
            </w:r>
          </w:p>
        </w:tc>
      </w:tr>
      <w:tr w:rsidR="0087573E" w:rsidRPr="004155E9" w:rsidTr="00056E58">
        <w:trPr>
          <w:cnfStyle w:val="000000010000"/>
        </w:trPr>
        <w:tc>
          <w:tcPr>
            <w:tcW w:w="9640" w:type="dxa"/>
            <w:gridSpan w:val="5"/>
          </w:tcPr>
          <w:p w:rsidR="0087573E" w:rsidRPr="004155E9" w:rsidRDefault="00C56A97" w:rsidP="00BE2DB3">
            <w:pPr>
              <w:pStyle w:val="Tabletext"/>
              <w:ind w:right="-2"/>
              <w:rPr>
                <w:rFonts w:cs="Arial"/>
                <w:b/>
                <w:sz w:val="20"/>
                <w:szCs w:val="20"/>
              </w:rPr>
            </w:pPr>
            <w:r w:rsidRPr="004155E9">
              <w:rPr>
                <w:rFonts w:cs="Arial"/>
                <w:b/>
                <w:sz w:val="20"/>
                <w:szCs w:val="20"/>
              </w:rPr>
              <w:t>Transport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number of fleet vehicles by location:</w:t>
            </w:r>
          </w:p>
          <w:p w:rsidR="00E22EE4" w:rsidRPr="004155E9" w:rsidRDefault="00C56A97" w:rsidP="00F81EE5">
            <w:pPr>
              <w:pStyle w:val="Tabletext"/>
              <w:numPr>
                <w:ilvl w:val="0"/>
                <w:numId w:val="22"/>
              </w:numPr>
              <w:ind w:left="0" w:right="-2"/>
              <w:rPr>
                <w:rFonts w:cs="Arial"/>
                <w:sz w:val="20"/>
                <w:szCs w:val="20"/>
              </w:rPr>
            </w:pPr>
            <w:r w:rsidRPr="004155E9">
              <w:rPr>
                <w:rFonts w:cs="Arial"/>
                <w:sz w:val="20"/>
                <w:szCs w:val="20"/>
              </w:rPr>
              <w:t>Canberra fleet cars</w:t>
            </w:r>
          </w:p>
          <w:p w:rsidR="00E22EE4" w:rsidRPr="004155E9" w:rsidRDefault="00C56A97" w:rsidP="00216066">
            <w:pPr>
              <w:pStyle w:val="Tabletext"/>
              <w:numPr>
                <w:ilvl w:val="0"/>
                <w:numId w:val="22"/>
              </w:numPr>
              <w:ind w:left="0" w:right="-2"/>
              <w:rPr>
                <w:rFonts w:cs="Arial"/>
                <w:sz w:val="20"/>
                <w:szCs w:val="20"/>
              </w:rPr>
            </w:pPr>
            <w:r w:rsidRPr="004155E9">
              <w:rPr>
                <w:rFonts w:cs="Arial"/>
                <w:sz w:val="20"/>
                <w:szCs w:val="20"/>
              </w:rPr>
              <w:t>Other fleet cars</w:t>
            </w:r>
          </w:p>
        </w:tc>
        <w:tc>
          <w:tcPr>
            <w:tcW w:w="1701" w:type="dxa"/>
          </w:tcPr>
          <w:p w:rsidR="007566ED" w:rsidRPr="004155E9" w:rsidRDefault="007566ED" w:rsidP="00BE2DB3">
            <w:pPr>
              <w:pStyle w:val="Tabletext"/>
              <w:ind w:right="-2"/>
              <w:jc w:val="right"/>
              <w:rPr>
                <w:rFonts w:cs="Arial"/>
                <w:sz w:val="20"/>
                <w:szCs w:val="20"/>
              </w:rPr>
            </w:pPr>
          </w:p>
          <w:p w:rsidR="007566ED" w:rsidRPr="004155E9" w:rsidRDefault="007566ED"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15</w:t>
            </w:r>
          </w:p>
          <w:p w:rsidR="0087573E" w:rsidRPr="004155E9" w:rsidRDefault="00C56A97" w:rsidP="00BE2DB3">
            <w:pPr>
              <w:pStyle w:val="Tabletext"/>
              <w:ind w:right="-2"/>
              <w:jc w:val="right"/>
              <w:rPr>
                <w:rFonts w:cs="Arial"/>
                <w:sz w:val="20"/>
                <w:szCs w:val="20"/>
              </w:rPr>
            </w:pPr>
            <w:r w:rsidRPr="004155E9">
              <w:rPr>
                <w:rFonts w:cs="Arial"/>
                <w:sz w:val="20"/>
                <w:szCs w:val="20"/>
              </w:rPr>
              <w:t>11</w:t>
            </w:r>
          </w:p>
        </w:tc>
        <w:tc>
          <w:tcPr>
            <w:tcW w:w="1701" w:type="dxa"/>
          </w:tcPr>
          <w:p w:rsidR="007566ED" w:rsidRPr="004155E9" w:rsidRDefault="007566ED" w:rsidP="00BE2DB3">
            <w:pPr>
              <w:pStyle w:val="Tabletext"/>
              <w:ind w:right="-2"/>
              <w:jc w:val="right"/>
              <w:rPr>
                <w:rFonts w:cs="Arial"/>
                <w:sz w:val="20"/>
                <w:szCs w:val="20"/>
              </w:rPr>
            </w:pPr>
          </w:p>
          <w:p w:rsidR="007566ED" w:rsidRPr="004155E9" w:rsidRDefault="007566ED"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9</w:t>
            </w:r>
          </w:p>
          <w:p w:rsidR="0087573E" w:rsidRPr="004155E9" w:rsidRDefault="00C56A97" w:rsidP="00BE2DB3">
            <w:pPr>
              <w:pStyle w:val="Tabletext"/>
              <w:ind w:right="-2"/>
              <w:jc w:val="right"/>
              <w:rPr>
                <w:rFonts w:cs="Arial"/>
                <w:sz w:val="20"/>
                <w:szCs w:val="20"/>
              </w:rPr>
            </w:pPr>
            <w:r w:rsidRPr="004155E9">
              <w:rPr>
                <w:rFonts w:cs="Arial"/>
                <w:sz w:val="20"/>
                <w:szCs w:val="20"/>
              </w:rPr>
              <w:t>11</w:t>
            </w:r>
          </w:p>
        </w:tc>
        <w:tc>
          <w:tcPr>
            <w:tcW w:w="1701" w:type="dxa"/>
          </w:tcPr>
          <w:p w:rsidR="007566ED" w:rsidRPr="004155E9" w:rsidRDefault="007566ED" w:rsidP="00BE2DB3">
            <w:pPr>
              <w:pStyle w:val="Tabletext"/>
              <w:ind w:right="-2"/>
              <w:jc w:val="right"/>
              <w:rPr>
                <w:rFonts w:cs="Arial"/>
                <w:sz w:val="20"/>
                <w:szCs w:val="20"/>
              </w:rPr>
            </w:pPr>
          </w:p>
          <w:p w:rsidR="007566ED" w:rsidRPr="004155E9" w:rsidRDefault="007566ED"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9</w:t>
            </w:r>
          </w:p>
          <w:p w:rsidR="0087573E" w:rsidRPr="004155E9" w:rsidRDefault="00C56A97" w:rsidP="00BE2DB3">
            <w:pPr>
              <w:pStyle w:val="Tabletext"/>
              <w:ind w:right="-2"/>
              <w:jc w:val="right"/>
              <w:rPr>
                <w:rFonts w:cs="Arial"/>
                <w:sz w:val="20"/>
                <w:szCs w:val="20"/>
              </w:rPr>
            </w:pPr>
            <w:r w:rsidRPr="004155E9">
              <w:rPr>
                <w:rFonts w:cs="Arial"/>
                <w:sz w:val="20"/>
                <w:szCs w:val="20"/>
              </w:rPr>
              <w:t>5</w:t>
            </w:r>
          </w:p>
        </w:tc>
        <w:tc>
          <w:tcPr>
            <w:tcW w:w="1276" w:type="dxa"/>
          </w:tcPr>
          <w:p w:rsidR="007566ED" w:rsidRPr="004155E9" w:rsidRDefault="007566ED" w:rsidP="00BE2DB3">
            <w:pPr>
              <w:pStyle w:val="Tabletext"/>
              <w:ind w:right="-2"/>
              <w:jc w:val="right"/>
              <w:rPr>
                <w:rFonts w:cs="Arial"/>
                <w:sz w:val="20"/>
                <w:szCs w:val="20"/>
                <w:highlight w:val="yellow"/>
              </w:rPr>
            </w:pPr>
          </w:p>
          <w:p w:rsidR="007566ED" w:rsidRPr="004155E9" w:rsidRDefault="007566ED" w:rsidP="00BE2DB3">
            <w:pPr>
              <w:pStyle w:val="Tabletext"/>
              <w:ind w:right="-2"/>
              <w:jc w:val="right"/>
              <w:rPr>
                <w:rFonts w:cs="Arial"/>
                <w:sz w:val="20"/>
                <w:szCs w:val="20"/>
                <w:highlight w:val="yellow"/>
              </w:rPr>
            </w:pPr>
          </w:p>
          <w:p w:rsidR="0087573E" w:rsidRPr="006170B9" w:rsidRDefault="00C56A97" w:rsidP="00BE2DB3">
            <w:pPr>
              <w:pStyle w:val="Tabletext"/>
              <w:ind w:right="-2"/>
              <w:jc w:val="right"/>
              <w:rPr>
                <w:rFonts w:cs="Arial"/>
                <w:sz w:val="20"/>
                <w:szCs w:val="20"/>
              </w:rPr>
            </w:pPr>
            <w:r w:rsidRPr="006170B9">
              <w:rPr>
                <w:rFonts w:cs="Arial"/>
                <w:sz w:val="20"/>
                <w:szCs w:val="20"/>
              </w:rPr>
              <w:t>0%</w:t>
            </w:r>
          </w:p>
          <w:p w:rsidR="0087573E" w:rsidRPr="004155E9" w:rsidRDefault="00C56A97" w:rsidP="006170B9">
            <w:pPr>
              <w:pStyle w:val="Tabletext"/>
              <w:ind w:right="-2"/>
              <w:jc w:val="right"/>
              <w:rPr>
                <w:rFonts w:cs="Arial"/>
                <w:sz w:val="20"/>
                <w:szCs w:val="20"/>
                <w:highlight w:val="yellow"/>
              </w:rPr>
            </w:pPr>
            <w:r w:rsidRPr="006170B9">
              <w:rPr>
                <w:rFonts w:cs="Arial"/>
                <w:sz w:val="20"/>
                <w:szCs w:val="20"/>
              </w:rPr>
              <w:t>-</w:t>
            </w:r>
            <w:r w:rsidR="006170B9" w:rsidRPr="006170B9">
              <w:rPr>
                <w:rFonts w:cs="Arial"/>
                <w:sz w:val="20"/>
                <w:szCs w:val="20"/>
              </w:rPr>
              <w:t>55</w:t>
            </w:r>
            <w:r w:rsidRPr="006170B9">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number of operational vehicles</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26</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20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14</w:t>
            </w:r>
          </w:p>
        </w:tc>
        <w:tc>
          <w:tcPr>
            <w:tcW w:w="1276" w:type="dxa"/>
          </w:tcPr>
          <w:p w:rsidR="0087573E" w:rsidRPr="004155E9" w:rsidRDefault="00C56A97" w:rsidP="006170B9">
            <w:pPr>
              <w:pStyle w:val="Tabletext"/>
              <w:ind w:right="-2"/>
              <w:jc w:val="right"/>
              <w:rPr>
                <w:rFonts w:cs="Arial"/>
                <w:sz w:val="20"/>
                <w:szCs w:val="20"/>
                <w:highlight w:val="yellow"/>
              </w:rPr>
            </w:pPr>
            <w:r w:rsidRPr="006170B9">
              <w:rPr>
                <w:rFonts w:cs="Arial"/>
                <w:sz w:val="20"/>
                <w:szCs w:val="20"/>
              </w:rPr>
              <w:t>-</w:t>
            </w:r>
            <w:r w:rsidR="006170B9" w:rsidRPr="006170B9">
              <w:rPr>
                <w:rFonts w:cs="Arial"/>
                <w:sz w:val="20"/>
                <w:szCs w:val="20"/>
              </w:rPr>
              <w:t>30</w:t>
            </w:r>
            <w:r w:rsidRPr="006170B9">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Average Green Vehicle Guide (GVG) rating of fleet vehicles by location (score out of 20):</w:t>
            </w:r>
          </w:p>
          <w:p w:rsidR="00E22EE4" w:rsidRPr="004155E9" w:rsidRDefault="00C56A97" w:rsidP="00F81EE5">
            <w:pPr>
              <w:pStyle w:val="Tabletext"/>
              <w:numPr>
                <w:ilvl w:val="0"/>
                <w:numId w:val="23"/>
              </w:numPr>
              <w:ind w:left="0" w:right="-2"/>
              <w:rPr>
                <w:rFonts w:cs="Arial"/>
                <w:sz w:val="20"/>
                <w:szCs w:val="20"/>
              </w:rPr>
            </w:pPr>
            <w:r w:rsidRPr="004155E9">
              <w:rPr>
                <w:rFonts w:cs="Arial"/>
                <w:sz w:val="20"/>
                <w:szCs w:val="20"/>
              </w:rPr>
              <w:t>Canberra pool cars</w:t>
            </w:r>
          </w:p>
          <w:p w:rsidR="00E22EE4" w:rsidRPr="004155E9" w:rsidRDefault="00C56A97" w:rsidP="00F81EE5">
            <w:pPr>
              <w:pStyle w:val="Tabletext"/>
              <w:numPr>
                <w:ilvl w:val="0"/>
                <w:numId w:val="23"/>
              </w:numPr>
              <w:ind w:left="0" w:right="-2"/>
              <w:rPr>
                <w:rFonts w:cs="Arial"/>
                <w:sz w:val="20"/>
                <w:szCs w:val="20"/>
              </w:rPr>
            </w:pPr>
            <w:r w:rsidRPr="004155E9">
              <w:rPr>
                <w:rFonts w:cs="Arial"/>
                <w:sz w:val="20"/>
                <w:szCs w:val="20"/>
              </w:rPr>
              <w:t>Other fleet cars</w:t>
            </w:r>
          </w:p>
        </w:tc>
        <w:tc>
          <w:tcPr>
            <w:tcW w:w="1701" w:type="dxa"/>
          </w:tcPr>
          <w:p w:rsidR="0087573E" w:rsidRPr="004155E9" w:rsidRDefault="0087573E" w:rsidP="00BE2DB3">
            <w:pPr>
              <w:pStyle w:val="Tabletext"/>
              <w:ind w:right="-2"/>
              <w:jc w:val="right"/>
              <w:rPr>
                <w:rFonts w:cs="Arial"/>
                <w:sz w:val="20"/>
                <w:szCs w:val="20"/>
              </w:rPr>
            </w:pPr>
          </w:p>
          <w:p w:rsidR="007566ED" w:rsidRPr="004155E9" w:rsidRDefault="007566ED"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16.7</w:t>
            </w:r>
          </w:p>
          <w:p w:rsidR="0087573E" w:rsidRPr="004155E9" w:rsidRDefault="00C56A97" w:rsidP="00BE2DB3">
            <w:pPr>
              <w:pStyle w:val="Tabletext"/>
              <w:ind w:right="-2"/>
              <w:jc w:val="right"/>
              <w:rPr>
                <w:rFonts w:cs="Arial"/>
                <w:sz w:val="20"/>
                <w:szCs w:val="20"/>
              </w:rPr>
            </w:pPr>
            <w:r w:rsidRPr="004155E9">
              <w:rPr>
                <w:rFonts w:cs="Arial"/>
                <w:sz w:val="20"/>
                <w:szCs w:val="20"/>
              </w:rPr>
              <w:t>9.8</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16.9</w:t>
            </w:r>
          </w:p>
          <w:p w:rsidR="0087573E" w:rsidRPr="004155E9" w:rsidRDefault="00C56A97" w:rsidP="00BE2DB3">
            <w:pPr>
              <w:pStyle w:val="Tabletext"/>
              <w:ind w:right="-2"/>
              <w:jc w:val="right"/>
              <w:rPr>
                <w:rFonts w:cs="Arial"/>
                <w:sz w:val="20"/>
                <w:szCs w:val="20"/>
              </w:rPr>
            </w:pPr>
            <w:r w:rsidRPr="004155E9">
              <w:rPr>
                <w:rFonts w:cs="Arial"/>
                <w:sz w:val="20"/>
                <w:szCs w:val="20"/>
              </w:rPr>
              <w:t>9.4</w:t>
            </w:r>
          </w:p>
        </w:tc>
        <w:tc>
          <w:tcPr>
            <w:tcW w:w="1701" w:type="dxa"/>
          </w:tcPr>
          <w:p w:rsidR="0087573E" w:rsidRPr="004155E9" w:rsidRDefault="0087573E" w:rsidP="00BE2DB3">
            <w:pPr>
              <w:pStyle w:val="Tabletext"/>
              <w:ind w:right="-2"/>
              <w:jc w:val="right"/>
              <w:rPr>
                <w:rFonts w:cs="Arial"/>
                <w:sz w:val="20"/>
                <w:szCs w:val="20"/>
              </w:rPr>
            </w:pPr>
          </w:p>
          <w:p w:rsidR="007566ED" w:rsidRPr="004155E9" w:rsidRDefault="007566ED"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15.2</w:t>
            </w:r>
          </w:p>
          <w:p w:rsidR="0087573E" w:rsidRPr="004155E9" w:rsidRDefault="00C56A97" w:rsidP="00BE2DB3">
            <w:pPr>
              <w:pStyle w:val="Tabletext"/>
              <w:ind w:right="-2"/>
              <w:jc w:val="right"/>
              <w:rPr>
                <w:rFonts w:cs="Arial"/>
                <w:sz w:val="20"/>
                <w:szCs w:val="20"/>
              </w:rPr>
            </w:pPr>
            <w:r w:rsidRPr="004155E9">
              <w:rPr>
                <w:rFonts w:cs="Arial"/>
                <w:sz w:val="20"/>
                <w:szCs w:val="20"/>
              </w:rPr>
              <w:t>11.5</w:t>
            </w:r>
          </w:p>
        </w:tc>
        <w:tc>
          <w:tcPr>
            <w:tcW w:w="1276" w:type="dxa"/>
          </w:tcPr>
          <w:p w:rsidR="0087573E" w:rsidRPr="004155E9" w:rsidRDefault="0087573E" w:rsidP="00BE2DB3">
            <w:pPr>
              <w:pStyle w:val="Tabletext"/>
              <w:ind w:right="-2"/>
              <w:jc w:val="right"/>
              <w:rPr>
                <w:rFonts w:cs="Arial"/>
                <w:sz w:val="20"/>
                <w:szCs w:val="20"/>
                <w:highlight w:val="yellow"/>
              </w:rPr>
            </w:pPr>
          </w:p>
          <w:p w:rsidR="007566ED" w:rsidRPr="004155E9" w:rsidRDefault="007566ED" w:rsidP="00BE2DB3">
            <w:pPr>
              <w:pStyle w:val="Tabletext"/>
              <w:ind w:right="-2"/>
              <w:jc w:val="right"/>
              <w:rPr>
                <w:rFonts w:cs="Arial"/>
                <w:sz w:val="20"/>
                <w:szCs w:val="20"/>
                <w:highlight w:val="yellow"/>
              </w:rPr>
            </w:pPr>
          </w:p>
          <w:p w:rsidR="0087573E" w:rsidRPr="004155E9" w:rsidRDefault="0087573E" w:rsidP="00BE2DB3">
            <w:pPr>
              <w:pStyle w:val="Tabletext"/>
              <w:ind w:right="-2"/>
              <w:jc w:val="right"/>
              <w:rPr>
                <w:rFonts w:cs="Arial"/>
                <w:sz w:val="20"/>
                <w:szCs w:val="20"/>
                <w:highlight w:val="yellow"/>
              </w:rPr>
            </w:pPr>
          </w:p>
          <w:p w:rsidR="0087573E" w:rsidRPr="006170B9" w:rsidRDefault="00C56A97" w:rsidP="00BE2DB3">
            <w:pPr>
              <w:pStyle w:val="Tabletext"/>
              <w:ind w:right="-2"/>
              <w:jc w:val="right"/>
              <w:rPr>
                <w:rFonts w:cs="Arial"/>
                <w:sz w:val="20"/>
                <w:szCs w:val="20"/>
              </w:rPr>
            </w:pPr>
            <w:r w:rsidRPr="006170B9">
              <w:rPr>
                <w:rFonts w:cs="Arial"/>
                <w:sz w:val="20"/>
                <w:szCs w:val="20"/>
              </w:rPr>
              <w:t>-</w:t>
            </w:r>
            <w:r w:rsidR="006170B9" w:rsidRPr="006170B9">
              <w:rPr>
                <w:rFonts w:cs="Arial"/>
                <w:sz w:val="20"/>
                <w:szCs w:val="20"/>
              </w:rPr>
              <w:t>10</w:t>
            </w:r>
            <w:r w:rsidRPr="006170B9">
              <w:rPr>
                <w:rFonts w:cs="Arial"/>
                <w:sz w:val="20"/>
                <w:szCs w:val="20"/>
              </w:rPr>
              <w:t>%</w:t>
            </w:r>
          </w:p>
          <w:p w:rsidR="0087573E" w:rsidRPr="004155E9" w:rsidRDefault="006170B9" w:rsidP="006170B9">
            <w:pPr>
              <w:pStyle w:val="Tabletext"/>
              <w:ind w:right="-2"/>
              <w:jc w:val="right"/>
              <w:rPr>
                <w:rFonts w:cs="Arial"/>
                <w:sz w:val="20"/>
                <w:szCs w:val="20"/>
                <w:highlight w:val="yellow"/>
              </w:rPr>
            </w:pPr>
            <w:r>
              <w:rPr>
                <w:rFonts w:cs="Arial"/>
                <w:sz w:val="20"/>
                <w:szCs w:val="20"/>
              </w:rPr>
              <w:t>122</w:t>
            </w:r>
            <w:r w:rsidR="00C56A97" w:rsidRPr="006170B9">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Average fuel consumption of fleet vehicles by location:</w:t>
            </w:r>
          </w:p>
          <w:p w:rsidR="00E22EE4" w:rsidRPr="004155E9" w:rsidRDefault="00C56A97" w:rsidP="00F81EE5">
            <w:pPr>
              <w:pStyle w:val="Tabletext"/>
              <w:numPr>
                <w:ilvl w:val="0"/>
                <w:numId w:val="24"/>
              </w:numPr>
              <w:ind w:left="0" w:right="-2"/>
              <w:rPr>
                <w:rFonts w:cs="Arial"/>
                <w:sz w:val="20"/>
                <w:szCs w:val="20"/>
              </w:rPr>
            </w:pPr>
            <w:r w:rsidRPr="004155E9">
              <w:rPr>
                <w:rFonts w:cs="Arial"/>
                <w:sz w:val="20"/>
                <w:szCs w:val="20"/>
              </w:rPr>
              <w:t>Canberra pool cars</w:t>
            </w:r>
          </w:p>
          <w:p w:rsidR="00E22EE4" w:rsidRPr="004155E9" w:rsidRDefault="00C56A97" w:rsidP="00F81EE5">
            <w:pPr>
              <w:pStyle w:val="Tabletext"/>
              <w:numPr>
                <w:ilvl w:val="0"/>
                <w:numId w:val="24"/>
              </w:numPr>
              <w:ind w:left="0" w:right="-2"/>
              <w:rPr>
                <w:rFonts w:cs="Arial"/>
                <w:sz w:val="20"/>
                <w:szCs w:val="20"/>
              </w:rPr>
            </w:pPr>
            <w:r w:rsidRPr="004155E9">
              <w:rPr>
                <w:rFonts w:cs="Arial"/>
                <w:sz w:val="20"/>
                <w:szCs w:val="20"/>
              </w:rPr>
              <w:t>Other fleet cars</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 xml:space="preserve">6.0 L/100 km </w:t>
            </w:r>
          </w:p>
          <w:p w:rsidR="0087573E" w:rsidRPr="004155E9" w:rsidRDefault="00C56A97" w:rsidP="00BE2DB3">
            <w:pPr>
              <w:pStyle w:val="Tabletext"/>
              <w:ind w:right="-2"/>
              <w:jc w:val="right"/>
              <w:rPr>
                <w:rFonts w:cs="Arial"/>
                <w:sz w:val="20"/>
                <w:szCs w:val="20"/>
              </w:rPr>
            </w:pPr>
            <w:r w:rsidRPr="004155E9">
              <w:rPr>
                <w:rFonts w:cs="Arial"/>
                <w:sz w:val="20"/>
                <w:szCs w:val="20"/>
              </w:rPr>
              <w:t>10.6L/100 km</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 xml:space="preserve">7.6 L/100 km </w:t>
            </w:r>
          </w:p>
          <w:p w:rsidR="0087573E" w:rsidRPr="004155E9" w:rsidRDefault="00C56A97" w:rsidP="00BE2DB3">
            <w:pPr>
              <w:pStyle w:val="Tabletext"/>
              <w:ind w:right="-2"/>
              <w:jc w:val="right"/>
              <w:rPr>
                <w:rFonts w:cs="Arial"/>
                <w:sz w:val="20"/>
                <w:szCs w:val="20"/>
              </w:rPr>
            </w:pPr>
            <w:r w:rsidRPr="004155E9">
              <w:rPr>
                <w:rFonts w:cs="Arial"/>
                <w:sz w:val="20"/>
                <w:szCs w:val="20"/>
              </w:rPr>
              <w:t>10.8L/100 km</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 xml:space="preserve">7.54 L/100 km </w:t>
            </w:r>
          </w:p>
          <w:p w:rsidR="0087573E" w:rsidRPr="004155E9" w:rsidRDefault="00C56A97" w:rsidP="00BE2DB3">
            <w:pPr>
              <w:pStyle w:val="Tabletext"/>
              <w:ind w:right="-2"/>
              <w:jc w:val="right"/>
              <w:rPr>
                <w:rFonts w:cs="Arial"/>
                <w:sz w:val="20"/>
                <w:szCs w:val="20"/>
              </w:rPr>
            </w:pPr>
            <w:r w:rsidRPr="004155E9">
              <w:rPr>
                <w:rFonts w:cs="Arial"/>
                <w:sz w:val="20"/>
                <w:szCs w:val="20"/>
              </w:rPr>
              <w:t>8.86 L/100 km</w:t>
            </w:r>
          </w:p>
        </w:tc>
        <w:tc>
          <w:tcPr>
            <w:tcW w:w="1276" w:type="dxa"/>
          </w:tcPr>
          <w:p w:rsidR="0087573E" w:rsidRPr="004155E9" w:rsidRDefault="0087573E" w:rsidP="00BE2DB3">
            <w:pPr>
              <w:pStyle w:val="Tabletext"/>
              <w:ind w:right="-2"/>
              <w:jc w:val="right"/>
              <w:rPr>
                <w:rFonts w:cs="Arial"/>
                <w:sz w:val="20"/>
                <w:szCs w:val="20"/>
                <w:highlight w:val="yellow"/>
              </w:rPr>
            </w:pPr>
          </w:p>
          <w:p w:rsidR="0087573E" w:rsidRPr="004155E9" w:rsidRDefault="0087573E" w:rsidP="00BE2DB3">
            <w:pPr>
              <w:pStyle w:val="Tabletext"/>
              <w:ind w:right="-2"/>
              <w:jc w:val="right"/>
              <w:rPr>
                <w:rFonts w:cs="Arial"/>
                <w:sz w:val="20"/>
                <w:szCs w:val="20"/>
                <w:highlight w:val="yellow"/>
              </w:rPr>
            </w:pPr>
          </w:p>
          <w:p w:rsidR="0087573E" w:rsidRPr="005F46FC" w:rsidRDefault="005F46FC" w:rsidP="00BE2DB3">
            <w:pPr>
              <w:pStyle w:val="Tabletext"/>
              <w:ind w:right="-2"/>
              <w:jc w:val="right"/>
              <w:rPr>
                <w:rFonts w:cs="Arial"/>
                <w:sz w:val="20"/>
                <w:szCs w:val="20"/>
              </w:rPr>
            </w:pPr>
            <w:r w:rsidRPr="005F46FC">
              <w:rPr>
                <w:rFonts w:cs="Arial"/>
                <w:sz w:val="20"/>
                <w:szCs w:val="20"/>
              </w:rPr>
              <w:t>1</w:t>
            </w:r>
            <w:r w:rsidR="00C56A97" w:rsidRPr="005F46FC">
              <w:rPr>
                <w:rFonts w:cs="Arial"/>
                <w:sz w:val="20"/>
                <w:szCs w:val="20"/>
              </w:rPr>
              <w:t>%</w:t>
            </w:r>
          </w:p>
          <w:p w:rsidR="0087573E" w:rsidRPr="004155E9" w:rsidRDefault="00C56A97" w:rsidP="005F46FC">
            <w:pPr>
              <w:pStyle w:val="Tabletext"/>
              <w:ind w:right="-2"/>
              <w:jc w:val="right"/>
              <w:rPr>
                <w:rFonts w:cs="Arial"/>
                <w:sz w:val="20"/>
                <w:szCs w:val="20"/>
                <w:highlight w:val="yellow"/>
              </w:rPr>
            </w:pPr>
            <w:r w:rsidRPr="005F46FC">
              <w:rPr>
                <w:rFonts w:cs="Arial"/>
                <w:sz w:val="20"/>
                <w:szCs w:val="20"/>
              </w:rPr>
              <w:t>-</w:t>
            </w:r>
            <w:r w:rsidR="005F46FC">
              <w:rPr>
                <w:rFonts w:cs="Arial"/>
                <w:sz w:val="20"/>
                <w:szCs w:val="20"/>
              </w:rPr>
              <w:t>18</w:t>
            </w:r>
            <w:r w:rsidRPr="005F46FC">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Fleet vehicle fuel consumption by type:</w:t>
            </w:r>
          </w:p>
          <w:p w:rsidR="00E22EE4" w:rsidRPr="004155E9" w:rsidRDefault="00C56A97" w:rsidP="00F81EE5">
            <w:pPr>
              <w:pStyle w:val="Tabletext"/>
              <w:numPr>
                <w:ilvl w:val="0"/>
                <w:numId w:val="25"/>
              </w:numPr>
              <w:ind w:left="0" w:right="-2"/>
              <w:rPr>
                <w:rFonts w:cs="Arial"/>
                <w:sz w:val="20"/>
                <w:szCs w:val="20"/>
              </w:rPr>
            </w:pPr>
            <w:r w:rsidRPr="004155E9">
              <w:rPr>
                <w:rFonts w:cs="Arial"/>
                <w:sz w:val="20"/>
                <w:szCs w:val="20"/>
              </w:rPr>
              <w:t>Unleaded petrol</w:t>
            </w:r>
          </w:p>
          <w:p w:rsidR="00E22EE4" w:rsidRPr="004155E9" w:rsidRDefault="00C56A97" w:rsidP="00F81EE5">
            <w:pPr>
              <w:pStyle w:val="Tabletext"/>
              <w:numPr>
                <w:ilvl w:val="0"/>
                <w:numId w:val="25"/>
              </w:numPr>
              <w:ind w:left="0" w:right="-2"/>
              <w:rPr>
                <w:rFonts w:cs="Arial"/>
                <w:sz w:val="20"/>
                <w:szCs w:val="20"/>
              </w:rPr>
            </w:pPr>
            <w:r w:rsidRPr="004155E9">
              <w:rPr>
                <w:rFonts w:cs="Arial"/>
                <w:sz w:val="20"/>
                <w:szCs w:val="20"/>
              </w:rPr>
              <w:t>E10 petrol</w:t>
            </w:r>
          </w:p>
          <w:p w:rsidR="00E22EE4" w:rsidRPr="004155E9" w:rsidRDefault="00C56A97" w:rsidP="00F81EE5">
            <w:pPr>
              <w:pStyle w:val="Tabletext"/>
              <w:numPr>
                <w:ilvl w:val="0"/>
                <w:numId w:val="25"/>
              </w:numPr>
              <w:ind w:left="0" w:right="-2"/>
              <w:rPr>
                <w:rFonts w:cs="Arial"/>
                <w:sz w:val="20"/>
                <w:szCs w:val="20"/>
              </w:rPr>
            </w:pPr>
            <w:r w:rsidRPr="004155E9">
              <w:rPr>
                <w:rFonts w:cs="Arial"/>
                <w:sz w:val="20"/>
                <w:szCs w:val="20"/>
              </w:rPr>
              <w:t>Diesel</w:t>
            </w:r>
          </w:p>
          <w:p w:rsidR="00E22EE4" w:rsidRPr="004155E9" w:rsidRDefault="00C56A97" w:rsidP="00F81EE5">
            <w:pPr>
              <w:pStyle w:val="Tabletext"/>
              <w:numPr>
                <w:ilvl w:val="0"/>
                <w:numId w:val="25"/>
              </w:numPr>
              <w:ind w:left="0" w:right="-2"/>
              <w:rPr>
                <w:rFonts w:cs="Arial"/>
                <w:sz w:val="20"/>
                <w:szCs w:val="20"/>
              </w:rPr>
            </w:pPr>
            <w:r w:rsidRPr="004155E9">
              <w:rPr>
                <w:rFonts w:cs="Arial"/>
                <w:sz w:val="20"/>
                <w:szCs w:val="20"/>
              </w:rPr>
              <w:t>LPG</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8,297 L</w:t>
            </w:r>
          </w:p>
          <w:p w:rsidR="0087573E" w:rsidRPr="004155E9" w:rsidRDefault="00C56A97" w:rsidP="00BE2DB3">
            <w:pPr>
              <w:pStyle w:val="Tabletext"/>
              <w:ind w:right="-2"/>
              <w:jc w:val="right"/>
              <w:rPr>
                <w:rFonts w:cs="Arial"/>
                <w:sz w:val="20"/>
                <w:szCs w:val="20"/>
              </w:rPr>
            </w:pPr>
            <w:r w:rsidRPr="004155E9">
              <w:rPr>
                <w:rFonts w:cs="Arial"/>
                <w:sz w:val="20"/>
                <w:szCs w:val="20"/>
              </w:rPr>
              <w:t>6,758 L</w:t>
            </w:r>
          </w:p>
          <w:p w:rsidR="0087573E" w:rsidRPr="004155E9" w:rsidRDefault="00C56A97" w:rsidP="00BE2DB3">
            <w:pPr>
              <w:pStyle w:val="Tabletext"/>
              <w:ind w:right="-2"/>
              <w:jc w:val="right"/>
              <w:rPr>
                <w:rFonts w:cs="Arial"/>
                <w:sz w:val="20"/>
                <w:szCs w:val="20"/>
              </w:rPr>
            </w:pPr>
            <w:r w:rsidRPr="004155E9">
              <w:rPr>
                <w:rFonts w:cs="Arial"/>
                <w:sz w:val="20"/>
                <w:szCs w:val="20"/>
              </w:rPr>
              <w:t>19,246 L</w:t>
            </w:r>
          </w:p>
          <w:p w:rsidR="0087573E" w:rsidRPr="004155E9" w:rsidRDefault="00C56A97" w:rsidP="00BE2DB3">
            <w:pPr>
              <w:pStyle w:val="Tabletext"/>
              <w:ind w:right="-2"/>
              <w:jc w:val="right"/>
              <w:rPr>
                <w:rFonts w:cs="Arial"/>
                <w:sz w:val="20"/>
                <w:szCs w:val="20"/>
              </w:rPr>
            </w:pPr>
            <w:r w:rsidRPr="004155E9">
              <w:rPr>
                <w:rFonts w:cs="Arial"/>
                <w:sz w:val="20"/>
                <w:szCs w:val="20"/>
              </w:rPr>
              <w:t>0 L</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8,552 L</w:t>
            </w:r>
          </w:p>
          <w:p w:rsidR="0087573E" w:rsidRPr="004155E9" w:rsidRDefault="00C56A97" w:rsidP="00BE2DB3">
            <w:pPr>
              <w:pStyle w:val="Tabletext"/>
              <w:ind w:right="-2"/>
              <w:jc w:val="right"/>
              <w:rPr>
                <w:rFonts w:cs="Arial"/>
                <w:sz w:val="20"/>
                <w:szCs w:val="20"/>
              </w:rPr>
            </w:pPr>
            <w:r w:rsidRPr="004155E9">
              <w:rPr>
                <w:rFonts w:cs="Arial"/>
                <w:sz w:val="20"/>
                <w:szCs w:val="20"/>
              </w:rPr>
              <w:t>3,623 L</w:t>
            </w:r>
          </w:p>
          <w:p w:rsidR="0087573E" w:rsidRPr="004155E9" w:rsidRDefault="00C56A97" w:rsidP="00BE2DB3">
            <w:pPr>
              <w:pStyle w:val="Tabletext"/>
              <w:ind w:right="-2"/>
              <w:jc w:val="right"/>
              <w:rPr>
                <w:rFonts w:cs="Arial"/>
                <w:sz w:val="20"/>
                <w:szCs w:val="20"/>
              </w:rPr>
            </w:pPr>
            <w:r w:rsidRPr="004155E9">
              <w:rPr>
                <w:rFonts w:cs="Arial"/>
                <w:sz w:val="20"/>
                <w:szCs w:val="20"/>
              </w:rPr>
              <w:t>13,086 L</w:t>
            </w:r>
          </w:p>
          <w:p w:rsidR="0087573E" w:rsidRPr="004155E9" w:rsidRDefault="00C56A97" w:rsidP="00BE2DB3">
            <w:pPr>
              <w:pStyle w:val="Tabletext"/>
              <w:ind w:right="-2"/>
              <w:jc w:val="right"/>
              <w:rPr>
                <w:rFonts w:cs="Arial"/>
                <w:sz w:val="20"/>
                <w:szCs w:val="20"/>
              </w:rPr>
            </w:pPr>
            <w:r w:rsidRPr="004155E9">
              <w:rPr>
                <w:rFonts w:cs="Arial"/>
                <w:sz w:val="20"/>
                <w:szCs w:val="20"/>
              </w:rPr>
              <w:t>0 L</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2</w:t>
            </w:r>
            <w:r w:rsidR="00BE2DB3">
              <w:rPr>
                <w:rFonts w:cs="Arial"/>
                <w:sz w:val="20"/>
                <w:szCs w:val="20"/>
              </w:rPr>
              <w:t>,</w:t>
            </w:r>
            <w:r w:rsidRPr="004155E9">
              <w:rPr>
                <w:rFonts w:cs="Arial"/>
                <w:sz w:val="20"/>
                <w:szCs w:val="20"/>
              </w:rPr>
              <w:t>706 L</w:t>
            </w:r>
          </w:p>
          <w:p w:rsidR="0087573E" w:rsidRPr="004155E9" w:rsidRDefault="00C56A97" w:rsidP="00BE2DB3">
            <w:pPr>
              <w:pStyle w:val="Tabletext"/>
              <w:ind w:right="-2"/>
              <w:jc w:val="right"/>
              <w:rPr>
                <w:rFonts w:cs="Arial"/>
                <w:sz w:val="20"/>
                <w:szCs w:val="20"/>
              </w:rPr>
            </w:pPr>
            <w:r w:rsidRPr="004155E9">
              <w:rPr>
                <w:rFonts w:cs="Arial"/>
                <w:sz w:val="20"/>
                <w:szCs w:val="20"/>
              </w:rPr>
              <w:t>3</w:t>
            </w:r>
            <w:r w:rsidR="00BE2DB3">
              <w:rPr>
                <w:rFonts w:cs="Arial"/>
                <w:sz w:val="20"/>
                <w:szCs w:val="20"/>
              </w:rPr>
              <w:t>,</w:t>
            </w:r>
            <w:r w:rsidRPr="004155E9">
              <w:rPr>
                <w:rFonts w:cs="Arial"/>
                <w:sz w:val="20"/>
                <w:szCs w:val="20"/>
              </w:rPr>
              <w:t>101 L</w:t>
            </w:r>
          </w:p>
          <w:p w:rsidR="0087573E" w:rsidRPr="004155E9" w:rsidRDefault="00C56A97" w:rsidP="00BE2DB3">
            <w:pPr>
              <w:pStyle w:val="Tabletext"/>
              <w:ind w:right="-2"/>
              <w:jc w:val="right"/>
              <w:rPr>
                <w:rFonts w:cs="Arial"/>
                <w:sz w:val="20"/>
                <w:szCs w:val="20"/>
              </w:rPr>
            </w:pPr>
            <w:r w:rsidRPr="004155E9">
              <w:rPr>
                <w:rFonts w:cs="Arial"/>
                <w:sz w:val="20"/>
                <w:szCs w:val="20"/>
              </w:rPr>
              <w:t>4</w:t>
            </w:r>
            <w:r w:rsidR="00BE2DB3">
              <w:rPr>
                <w:rFonts w:cs="Arial"/>
                <w:sz w:val="20"/>
                <w:szCs w:val="20"/>
              </w:rPr>
              <w:t>,</w:t>
            </w:r>
            <w:r w:rsidRPr="004155E9">
              <w:rPr>
                <w:rFonts w:cs="Arial"/>
                <w:sz w:val="20"/>
                <w:szCs w:val="20"/>
              </w:rPr>
              <w:t>607 L</w:t>
            </w:r>
          </w:p>
          <w:p w:rsidR="0087573E" w:rsidRPr="004155E9" w:rsidRDefault="00C56A97" w:rsidP="00BE2DB3">
            <w:pPr>
              <w:pStyle w:val="Tabletext"/>
              <w:ind w:right="-2"/>
              <w:jc w:val="right"/>
              <w:rPr>
                <w:rFonts w:cs="Arial"/>
                <w:sz w:val="20"/>
                <w:szCs w:val="20"/>
              </w:rPr>
            </w:pPr>
            <w:r w:rsidRPr="004155E9">
              <w:rPr>
                <w:rFonts w:cs="Arial"/>
                <w:sz w:val="20"/>
                <w:szCs w:val="20"/>
              </w:rPr>
              <w:t>0 L</w:t>
            </w:r>
          </w:p>
        </w:tc>
        <w:tc>
          <w:tcPr>
            <w:tcW w:w="1276" w:type="dxa"/>
          </w:tcPr>
          <w:p w:rsidR="0087573E" w:rsidRPr="004155E9" w:rsidRDefault="0087573E" w:rsidP="00BE2DB3">
            <w:pPr>
              <w:pStyle w:val="Tabletext"/>
              <w:ind w:right="-2"/>
              <w:jc w:val="right"/>
              <w:rPr>
                <w:rFonts w:cs="Arial"/>
                <w:sz w:val="20"/>
                <w:szCs w:val="20"/>
                <w:highlight w:val="yellow"/>
              </w:rPr>
            </w:pPr>
          </w:p>
          <w:p w:rsidR="0087573E" w:rsidRPr="004155E9" w:rsidRDefault="0087573E" w:rsidP="00BE2DB3">
            <w:pPr>
              <w:pStyle w:val="Tabletext"/>
              <w:ind w:right="-2"/>
              <w:jc w:val="right"/>
              <w:rPr>
                <w:rFonts w:cs="Arial"/>
                <w:sz w:val="20"/>
                <w:szCs w:val="20"/>
                <w:highlight w:val="yellow"/>
              </w:rPr>
            </w:pPr>
          </w:p>
          <w:p w:rsidR="0087573E" w:rsidRPr="005F46FC" w:rsidRDefault="00C56A97" w:rsidP="00BE2DB3">
            <w:pPr>
              <w:pStyle w:val="Tabletext"/>
              <w:ind w:right="-2"/>
              <w:jc w:val="right"/>
              <w:rPr>
                <w:rFonts w:cs="Arial"/>
                <w:sz w:val="20"/>
                <w:szCs w:val="20"/>
              </w:rPr>
            </w:pPr>
            <w:r w:rsidRPr="005F46FC">
              <w:rPr>
                <w:rFonts w:cs="Arial"/>
                <w:sz w:val="20"/>
                <w:szCs w:val="20"/>
              </w:rPr>
              <w:t>-</w:t>
            </w:r>
            <w:r w:rsidR="005F46FC" w:rsidRPr="005F46FC">
              <w:rPr>
                <w:rFonts w:cs="Arial"/>
                <w:sz w:val="20"/>
                <w:szCs w:val="20"/>
              </w:rPr>
              <w:t>68</w:t>
            </w:r>
            <w:r w:rsidRPr="005F46FC">
              <w:rPr>
                <w:rFonts w:cs="Arial"/>
                <w:sz w:val="20"/>
                <w:szCs w:val="20"/>
              </w:rPr>
              <w:t>%</w:t>
            </w:r>
          </w:p>
          <w:p w:rsidR="0087573E" w:rsidRPr="005F46FC" w:rsidRDefault="00C56A97" w:rsidP="00BE2DB3">
            <w:pPr>
              <w:pStyle w:val="Tabletext"/>
              <w:ind w:right="-2"/>
              <w:jc w:val="right"/>
              <w:rPr>
                <w:rFonts w:cs="Arial"/>
                <w:sz w:val="20"/>
                <w:szCs w:val="20"/>
              </w:rPr>
            </w:pPr>
            <w:r w:rsidRPr="005F46FC">
              <w:rPr>
                <w:rFonts w:cs="Arial"/>
                <w:sz w:val="20"/>
                <w:szCs w:val="20"/>
              </w:rPr>
              <w:t>-</w:t>
            </w:r>
            <w:r w:rsidR="00B24CB3">
              <w:rPr>
                <w:rFonts w:cs="Arial"/>
                <w:sz w:val="20"/>
                <w:szCs w:val="20"/>
              </w:rPr>
              <w:t>14</w:t>
            </w:r>
            <w:r w:rsidRPr="005F46FC">
              <w:rPr>
                <w:rFonts w:cs="Arial"/>
                <w:sz w:val="20"/>
                <w:szCs w:val="20"/>
              </w:rPr>
              <w:t>%</w:t>
            </w:r>
          </w:p>
          <w:p w:rsidR="0087573E" w:rsidRPr="004155E9" w:rsidRDefault="00C56A97" w:rsidP="00B24CB3">
            <w:pPr>
              <w:pStyle w:val="Tabletext"/>
              <w:ind w:right="-2"/>
              <w:jc w:val="right"/>
              <w:rPr>
                <w:rFonts w:cs="Arial"/>
                <w:sz w:val="20"/>
                <w:szCs w:val="20"/>
                <w:highlight w:val="yellow"/>
              </w:rPr>
            </w:pPr>
            <w:r w:rsidRPr="00900365">
              <w:rPr>
                <w:rFonts w:cs="Arial"/>
                <w:sz w:val="20"/>
                <w:szCs w:val="20"/>
              </w:rPr>
              <w:t>-</w:t>
            </w:r>
            <w:r w:rsidR="00B24CB3">
              <w:rPr>
                <w:rFonts w:cs="Arial"/>
                <w:sz w:val="20"/>
                <w:szCs w:val="20"/>
              </w:rPr>
              <w:t>65</w:t>
            </w:r>
            <w:r w:rsidRPr="00900365">
              <w:rPr>
                <w:rFonts w:cs="Arial"/>
                <w:sz w:val="20"/>
                <w:szCs w:val="20"/>
              </w:rPr>
              <w:t>%</w:t>
            </w:r>
          </w:p>
        </w:tc>
      </w:tr>
      <w:tr w:rsidR="0087573E" w:rsidRPr="004155E9" w:rsidTr="00056E58">
        <w:trPr>
          <w:cnfStyle w:val="000000010000"/>
        </w:trPr>
        <w:tc>
          <w:tcPr>
            <w:tcW w:w="3261" w:type="dxa"/>
          </w:tcPr>
          <w:p w:rsidR="0087573E" w:rsidRPr="004155E9" w:rsidRDefault="0087573E" w:rsidP="00F81EE5">
            <w:pPr>
              <w:pStyle w:val="Tabletext"/>
              <w:ind w:right="-2"/>
              <w:rPr>
                <w:rFonts w:cs="Arial"/>
                <w:sz w:val="20"/>
                <w:szCs w:val="20"/>
              </w:rPr>
            </w:pPr>
            <w:r w:rsidRPr="004155E9">
              <w:rPr>
                <w:rFonts w:cs="Arial"/>
                <w:sz w:val="20"/>
                <w:szCs w:val="20"/>
              </w:rPr>
              <w:t>Total distance travelled by vehicle fleet</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 xml:space="preserve">361,047 km </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257,599 km</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120,314 km</w:t>
            </w:r>
          </w:p>
        </w:tc>
        <w:tc>
          <w:tcPr>
            <w:tcW w:w="1276" w:type="dxa"/>
          </w:tcPr>
          <w:p w:rsidR="0087573E" w:rsidRPr="004155E9" w:rsidRDefault="0087573E" w:rsidP="00B24CB3">
            <w:pPr>
              <w:pStyle w:val="Tabletext"/>
              <w:ind w:right="-2"/>
              <w:jc w:val="right"/>
              <w:rPr>
                <w:rFonts w:cs="Arial"/>
                <w:sz w:val="20"/>
                <w:szCs w:val="20"/>
                <w:highlight w:val="yellow"/>
              </w:rPr>
            </w:pPr>
            <w:r w:rsidRPr="00B24CB3">
              <w:rPr>
                <w:rFonts w:cs="Arial"/>
                <w:sz w:val="20"/>
                <w:szCs w:val="20"/>
              </w:rPr>
              <w:t>-</w:t>
            </w:r>
            <w:r w:rsidR="00B24CB3">
              <w:rPr>
                <w:rFonts w:cs="Arial"/>
                <w:sz w:val="20"/>
                <w:szCs w:val="20"/>
              </w:rPr>
              <w:t>53</w:t>
            </w:r>
            <w:r w:rsidRPr="00B24CB3">
              <w:rPr>
                <w:rFonts w:cs="Arial"/>
                <w:sz w:val="20"/>
                <w:szCs w:val="20"/>
              </w:rPr>
              <w:t>%</w:t>
            </w:r>
          </w:p>
        </w:tc>
      </w:tr>
      <w:tr w:rsidR="0087573E" w:rsidRPr="004155E9" w:rsidTr="00056E58">
        <w:trPr>
          <w:cnfStyle w:val="000000100000"/>
        </w:trPr>
        <w:tc>
          <w:tcPr>
            <w:tcW w:w="9640" w:type="dxa"/>
            <w:gridSpan w:val="5"/>
          </w:tcPr>
          <w:p w:rsidR="0087573E" w:rsidRPr="004155E9" w:rsidRDefault="0087573E" w:rsidP="00BE2DB3">
            <w:pPr>
              <w:pStyle w:val="Tabletext"/>
              <w:ind w:right="-2"/>
              <w:rPr>
                <w:rFonts w:cs="Arial"/>
                <w:sz w:val="20"/>
                <w:szCs w:val="20"/>
              </w:rPr>
            </w:pPr>
            <w:r w:rsidRPr="004155E9">
              <w:rPr>
                <w:rFonts w:cs="Arial"/>
                <w:b/>
                <w:sz w:val="20"/>
                <w:szCs w:val="20"/>
              </w:rPr>
              <w:t>Greenhouse gas emissions</w:t>
            </w:r>
          </w:p>
        </w:tc>
      </w:tr>
      <w:tr w:rsidR="0087573E" w:rsidRPr="004155E9" w:rsidTr="00056E58">
        <w:trPr>
          <w:cnfStyle w:val="000000010000"/>
        </w:trPr>
        <w:tc>
          <w:tcPr>
            <w:tcW w:w="3261" w:type="dxa"/>
          </w:tcPr>
          <w:p w:rsidR="0087573E" w:rsidRPr="004155E9" w:rsidRDefault="0087573E" w:rsidP="00F81EE5">
            <w:pPr>
              <w:pStyle w:val="Tabletext"/>
              <w:ind w:right="-2"/>
              <w:rPr>
                <w:rFonts w:cs="Arial"/>
                <w:sz w:val="20"/>
                <w:szCs w:val="20"/>
              </w:rPr>
            </w:pPr>
            <w:r w:rsidRPr="004155E9">
              <w:rPr>
                <w:rFonts w:cs="Arial"/>
                <w:sz w:val="20"/>
                <w:szCs w:val="20"/>
              </w:rPr>
              <w:t>Greenhouse gas emissions (after offsets) attributed to office tenant light and power</w:t>
            </w:r>
          </w:p>
        </w:tc>
        <w:tc>
          <w:tcPr>
            <w:tcW w:w="1701" w:type="dxa"/>
          </w:tcPr>
          <w:p w:rsidR="0087573E" w:rsidRPr="004155E9" w:rsidRDefault="00C56A97" w:rsidP="00BE2DB3">
            <w:pPr>
              <w:pStyle w:val="Tabletext"/>
              <w:ind w:right="-2"/>
              <w:jc w:val="right"/>
              <w:rPr>
                <w:rFonts w:cs="Arial"/>
                <w:sz w:val="20"/>
                <w:szCs w:val="20"/>
                <w:vertAlign w:val="subscript"/>
              </w:rPr>
            </w:pPr>
            <w:r w:rsidRPr="004155E9">
              <w:rPr>
                <w:rFonts w:cs="Arial"/>
                <w:sz w:val="20"/>
                <w:szCs w:val="20"/>
              </w:rPr>
              <w:t>0 t CO</w:t>
            </w:r>
            <w:r w:rsidRPr="004155E9">
              <w:rPr>
                <w:rFonts w:cs="Arial"/>
                <w:sz w:val="20"/>
                <w:szCs w:val="20"/>
                <w:vertAlign w:val="subscript"/>
              </w:rPr>
              <w:t>2</w:t>
            </w:r>
            <w:r w:rsidRPr="004155E9">
              <w:rPr>
                <w:rFonts w:cs="Arial"/>
                <w:sz w:val="20"/>
                <w:szCs w:val="20"/>
              </w:rPr>
              <w:t xml:space="preserve">-e </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 xml:space="preserve">-e </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 xml:space="preserve">-e </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Greenhouse gas emissions attributed to base building energy use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Greenhouse gas emissions (after offsets) attributed to energy used by:</w:t>
            </w:r>
          </w:p>
          <w:p w:rsidR="00E22EE4" w:rsidRPr="004155E9" w:rsidRDefault="00C56A97" w:rsidP="00F81EE5">
            <w:pPr>
              <w:pStyle w:val="Tabletext"/>
              <w:numPr>
                <w:ilvl w:val="0"/>
                <w:numId w:val="26"/>
              </w:numPr>
              <w:ind w:left="0" w:right="-2"/>
              <w:rPr>
                <w:rFonts w:cs="Arial"/>
                <w:sz w:val="20"/>
                <w:szCs w:val="20"/>
              </w:rPr>
            </w:pPr>
            <w:r w:rsidRPr="004155E9">
              <w:rPr>
                <w:rFonts w:cs="Arial"/>
                <w:sz w:val="20"/>
                <w:szCs w:val="20"/>
              </w:rPr>
              <w:t>Laboratories</w:t>
            </w:r>
          </w:p>
          <w:p w:rsidR="00E22EE4" w:rsidRPr="004155E9" w:rsidRDefault="00C56A97" w:rsidP="00F81EE5">
            <w:pPr>
              <w:pStyle w:val="Tabletext"/>
              <w:numPr>
                <w:ilvl w:val="0"/>
                <w:numId w:val="26"/>
              </w:numPr>
              <w:ind w:left="0" w:right="-2"/>
              <w:rPr>
                <w:rFonts w:cs="Arial"/>
                <w:sz w:val="20"/>
                <w:szCs w:val="20"/>
              </w:rPr>
            </w:pPr>
            <w:r w:rsidRPr="004155E9">
              <w:rPr>
                <w:rFonts w:cs="Arial"/>
                <w:sz w:val="20"/>
                <w:szCs w:val="20"/>
              </w:rPr>
              <w:t>Public buildings</w:t>
            </w:r>
          </w:p>
          <w:p w:rsidR="00E22EE4" w:rsidRPr="004155E9" w:rsidRDefault="00C56A97" w:rsidP="00F81EE5">
            <w:pPr>
              <w:pStyle w:val="Tabletext"/>
              <w:numPr>
                <w:ilvl w:val="0"/>
                <w:numId w:val="26"/>
              </w:numPr>
              <w:ind w:left="0" w:right="-2"/>
              <w:rPr>
                <w:rFonts w:cs="Arial"/>
                <w:sz w:val="20"/>
                <w:szCs w:val="20"/>
              </w:rPr>
            </w:pPr>
            <w:r w:rsidRPr="004155E9">
              <w:rPr>
                <w:rFonts w:cs="Arial"/>
                <w:sz w:val="20"/>
                <w:szCs w:val="20"/>
              </w:rPr>
              <w:t>Accommodation</w:t>
            </w:r>
          </w:p>
          <w:p w:rsidR="00E22EE4" w:rsidRPr="004155E9" w:rsidRDefault="00C56A97" w:rsidP="00F81EE5">
            <w:pPr>
              <w:pStyle w:val="Tabletext"/>
              <w:numPr>
                <w:ilvl w:val="0"/>
                <w:numId w:val="26"/>
              </w:numPr>
              <w:ind w:left="0" w:right="-2"/>
              <w:rPr>
                <w:rFonts w:cs="Arial"/>
                <w:sz w:val="20"/>
                <w:szCs w:val="20"/>
              </w:rPr>
            </w:pPr>
            <w:r w:rsidRPr="004155E9">
              <w:rPr>
                <w:rFonts w:cs="Arial"/>
                <w:sz w:val="20"/>
                <w:szCs w:val="20"/>
              </w:rPr>
              <w:t>Other–warehouse</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276"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p w:rsidR="0087573E" w:rsidRPr="004155E9" w:rsidRDefault="00C56A97" w:rsidP="00BE2DB3">
            <w:pPr>
              <w:pStyle w:val="Tabletext"/>
              <w:ind w:right="-2"/>
              <w:jc w:val="right"/>
              <w:rPr>
                <w:rFonts w:cs="Arial"/>
                <w:sz w:val="20"/>
                <w:szCs w:val="20"/>
              </w:rPr>
            </w:pPr>
            <w:r w:rsidRPr="004155E9">
              <w:rPr>
                <w:rFonts w:cs="Arial"/>
                <w:sz w:val="20"/>
                <w:szCs w:val="20"/>
              </w:rPr>
              <w:t>n/a</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Greenhouse gas emissions (after offsets) attributed to operational aircraft use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greenhouse gas emissions after offsets (not including commercial flights and waste)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greenhouse gas emissions after offsets (not including commercial flights and waste)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 t CO</w:t>
            </w:r>
            <w:r w:rsidRPr="004155E9">
              <w:rPr>
                <w:rFonts w:cs="Arial"/>
                <w:sz w:val="20"/>
                <w:szCs w:val="20"/>
                <w:vertAlign w:val="subscript"/>
              </w:rPr>
              <w:t>2</w:t>
            </w:r>
            <w:r w:rsidRPr="004155E9">
              <w:rPr>
                <w:rFonts w:cs="Arial"/>
                <w:sz w:val="20"/>
                <w:szCs w:val="20"/>
              </w:rPr>
              <w:t>-e/FTE</w:t>
            </w:r>
          </w:p>
        </w:tc>
        <w:tc>
          <w:tcPr>
            <w:tcW w:w="1276" w:type="dxa"/>
          </w:tcPr>
          <w:p w:rsidR="0087573E" w:rsidRPr="004155E9" w:rsidRDefault="00C56A97" w:rsidP="00BE2DB3">
            <w:pPr>
              <w:pStyle w:val="Tabletext"/>
              <w:ind w:right="-2"/>
              <w:jc w:val="right"/>
              <w:rPr>
                <w:rFonts w:cs="Arial"/>
                <w:sz w:val="20"/>
                <w:szCs w:val="20"/>
              </w:rPr>
            </w:pPr>
            <w:r w:rsidRPr="004155E9">
              <w:rPr>
                <w:rFonts w:cs="Arial"/>
                <w:sz w:val="20"/>
                <w:szCs w:val="20"/>
              </w:rPr>
              <w:t>0%</w:t>
            </w:r>
          </w:p>
        </w:tc>
      </w:tr>
      <w:tr w:rsidR="0087573E" w:rsidRPr="004155E9" w:rsidTr="00056E58">
        <w:trPr>
          <w:cnfStyle w:val="000000010000"/>
        </w:trPr>
        <w:tc>
          <w:tcPr>
            <w:tcW w:w="9640" w:type="dxa"/>
            <w:gridSpan w:val="5"/>
          </w:tcPr>
          <w:p w:rsidR="0087573E" w:rsidRPr="004155E9" w:rsidRDefault="00C56A97" w:rsidP="00BE2DB3">
            <w:pPr>
              <w:pStyle w:val="Tabletext"/>
              <w:ind w:right="-2"/>
              <w:rPr>
                <w:rFonts w:cs="Arial"/>
                <w:b/>
                <w:sz w:val="20"/>
                <w:szCs w:val="20"/>
              </w:rPr>
            </w:pPr>
            <w:r w:rsidRPr="004155E9">
              <w:rPr>
                <w:rFonts w:cs="Arial"/>
                <w:b/>
                <w:sz w:val="20"/>
                <w:szCs w:val="20"/>
              </w:rPr>
              <w:t>Water Consumption</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metered potable office water use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17,991 </w:t>
            </w:r>
            <w:proofErr w:type="spellStart"/>
            <w:r w:rsidRPr="004155E9">
              <w:rPr>
                <w:rFonts w:cs="Arial"/>
                <w:sz w:val="20"/>
                <w:szCs w:val="20"/>
              </w:rPr>
              <w:t>kL</w:t>
            </w:r>
            <w:proofErr w:type="spellEnd"/>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19,284 </w:t>
            </w:r>
            <w:proofErr w:type="spellStart"/>
            <w:r w:rsidRPr="004155E9">
              <w:rPr>
                <w:rFonts w:cs="Arial"/>
                <w:sz w:val="20"/>
                <w:szCs w:val="20"/>
              </w:rPr>
              <w:t>kL</w:t>
            </w:r>
            <w:proofErr w:type="spellEnd"/>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21,324 </w:t>
            </w:r>
            <w:proofErr w:type="spellStart"/>
            <w:r w:rsidRPr="004155E9">
              <w:rPr>
                <w:rFonts w:cs="Arial"/>
                <w:sz w:val="20"/>
                <w:szCs w:val="20"/>
              </w:rPr>
              <w:t>kL</w:t>
            </w:r>
            <w:proofErr w:type="spellEnd"/>
          </w:p>
        </w:tc>
        <w:tc>
          <w:tcPr>
            <w:tcW w:w="1276" w:type="dxa"/>
          </w:tcPr>
          <w:p w:rsidR="0087573E" w:rsidRPr="004155E9" w:rsidRDefault="00382ACB" w:rsidP="00382ACB">
            <w:pPr>
              <w:pStyle w:val="Tabletext"/>
              <w:ind w:right="-2"/>
              <w:jc w:val="right"/>
              <w:rPr>
                <w:rFonts w:cs="Arial"/>
                <w:sz w:val="20"/>
                <w:szCs w:val="20"/>
                <w:highlight w:val="yellow"/>
              </w:rPr>
            </w:pPr>
            <w:r w:rsidRPr="00382ACB">
              <w:rPr>
                <w:rFonts w:cs="Arial"/>
                <w:sz w:val="20"/>
                <w:szCs w:val="20"/>
              </w:rPr>
              <w:t>110</w:t>
            </w:r>
            <w:r w:rsidR="00C56A97" w:rsidRPr="00382ACB">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metered potable office water use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11</w:t>
            </w:r>
            <w:r w:rsidR="0051223E" w:rsidRPr="004155E9">
              <w:rPr>
                <w:rFonts w:cs="Arial"/>
                <w:sz w:val="20"/>
                <w:szCs w:val="20"/>
              </w:rPr>
              <w:t xml:space="preserve"> </w:t>
            </w:r>
            <w:proofErr w:type="spellStart"/>
            <w:r w:rsidRPr="004155E9">
              <w:rPr>
                <w:rFonts w:cs="Arial"/>
                <w:sz w:val="20"/>
                <w:szCs w:val="20"/>
              </w:rPr>
              <w:t>kL</w:t>
            </w:r>
            <w:proofErr w:type="spellEnd"/>
            <w:r w:rsidRPr="004155E9">
              <w:rPr>
                <w:rFonts w:cs="Arial"/>
                <w:sz w:val="20"/>
                <w:szCs w:val="20"/>
              </w:rPr>
              <w:t>/FTE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11</w:t>
            </w:r>
            <w:r w:rsidR="0051223E" w:rsidRPr="004155E9">
              <w:rPr>
                <w:rFonts w:cs="Arial"/>
                <w:sz w:val="20"/>
                <w:szCs w:val="20"/>
              </w:rPr>
              <w:t xml:space="preserve"> </w:t>
            </w:r>
            <w:proofErr w:type="spellStart"/>
            <w:r w:rsidRPr="004155E9">
              <w:rPr>
                <w:rFonts w:cs="Arial"/>
                <w:sz w:val="20"/>
                <w:szCs w:val="20"/>
              </w:rPr>
              <w:t>kL</w:t>
            </w:r>
            <w:proofErr w:type="spellEnd"/>
            <w:r w:rsidRPr="004155E9">
              <w:rPr>
                <w:rFonts w:cs="Arial"/>
                <w:sz w:val="20"/>
                <w:szCs w:val="20"/>
              </w:rPr>
              <w:t>/FTE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14 </w:t>
            </w:r>
            <w:proofErr w:type="spellStart"/>
            <w:r w:rsidRPr="004155E9">
              <w:rPr>
                <w:rFonts w:cs="Arial"/>
                <w:sz w:val="20"/>
                <w:szCs w:val="20"/>
              </w:rPr>
              <w:t>kL</w:t>
            </w:r>
            <w:proofErr w:type="spellEnd"/>
            <w:r w:rsidRPr="004155E9">
              <w:rPr>
                <w:rFonts w:cs="Arial"/>
                <w:sz w:val="20"/>
                <w:szCs w:val="20"/>
              </w:rPr>
              <w:t>/FTE</w:t>
            </w:r>
          </w:p>
        </w:tc>
        <w:tc>
          <w:tcPr>
            <w:tcW w:w="1276" w:type="dxa"/>
          </w:tcPr>
          <w:p w:rsidR="0087573E" w:rsidRPr="004155E9" w:rsidRDefault="00382ACB" w:rsidP="00382ACB">
            <w:pPr>
              <w:pStyle w:val="Tabletext"/>
              <w:ind w:right="-2"/>
              <w:jc w:val="right"/>
              <w:rPr>
                <w:rFonts w:cs="Arial"/>
                <w:sz w:val="20"/>
                <w:szCs w:val="20"/>
                <w:highlight w:val="yellow"/>
              </w:rPr>
            </w:pPr>
            <w:r>
              <w:rPr>
                <w:rFonts w:cs="Arial"/>
                <w:sz w:val="20"/>
                <w:szCs w:val="20"/>
              </w:rPr>
              <w:t>127</w:t>
            </w:r>
            <w:r w:rsidR="00C56A97" w:rsidRPr="00382ACB">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metered potable office water use by area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0.48 </w:t>
            </w:r>
            <w:proofErr w:type="spellStart"/>
            <w:r w:rsidRPr="004155E9">
              <w:rPr>
                <w:rFonts w:cs="Arial"/>
                <w:sz w:val="20"/>
                <w:szCs w:val="20"/>
              </w:rPr>
              <w:t>kL</w:t>
            </w:r>
            <w:proofErr w:type="spellEnd"/>
            <w:r w:rsidRPr="004155E9">
              <w:rPr>
                <w:rFonts w:cs="Arial"/>
                <w:sz w:val="20"/>
                <w:szCs w:val="20"/>
              </w:rPr>
              <w:t>/m</w:t>
            </w:r>
            <w:r w:rsidRPr="004155E9">
              <w:rPr>
                <w:rFonts w:cs="Arial"/>
                <w:sz w:val="20"/>
                <w:szCs w:val="20"/>
                <w:vertAlign w:val="superscript"/>
              </w:rPr>
              <w:t>2</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0.51 </w:t>
            </w:r>
            <w:proofErr w:type="spellStart"/>
            <w:r w:rsidRPr="004155E9">
              <w:rPr>
                <w:rFonts w:cs="Arial"/>
                <w:sz w:val="20"/>
                <w:szCs w:val="20"/>
              </w:rPr>
              <w:t>kL</w:t>
            </w:r>
            <w:proofErr w:type="spellEnd"/>
            <w:r w:rsidRPr="004155E9">
              <w:rPr>
                <w:rFonts w:cs="Arial"/>
                <w:sz w:val="20"/>
                <w:szCs w:val="20"/>
              </w:rPr>
              <w:t>/m</w:t>
            </w:r>
            <w:r w:rsidRPr="004155E9">
              <w:rPr>
                <w:rFonts w:cs="Arial"/>
                <w:sz w:val="20"/>
                <w:szCs w:val="20"/>
                <w:vertAlign w:val="superscript"/>
              </w:rPr>
              <w:t>2</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0.57.kL/m</w:t>
            </w:r>
            <w:r w:rsidRPr="004155E9">
              <w:rPr>
                <w:rFonts w:cs="Arial"/>
                <w:sz w:val="20"/>
                <w:szCs w:val="20"/>
                <w:vertAlign w:val="superscript"/>
              </w:rPr>
              <w:t>2</w:t>
            </w:r>
          </w:p>
        </w:tc>
        <w:tc>
          <w:tcPr>
            <w:tcW w:w="1276" w:type="dxa"/>
          </w:tcPr>
          <w:p w:rsidR="0087573E" w:rsidRPr="004155E9" w:rsidRDefault="00382ACB" w:rsidP="00BE2DB3">
            <w:pPr>
              <w:pStyle w:val="Tabletext"/>
              <w:ind w:right="-2"/>
              <w:jc w:val="right"/>
              <w:rPr>
                <w:rFonts w:cs="Arial"/>
                <w:sz w:val="20"/>
                <w:szCs w:val="20"/>
                <w:highlight w:val="yellow"/>
              </w:rPr>
            </w:pPr>
            <w:r>
              <w:rPr>
                <w:rFonts w:cs="Arial"/>
                <w:sz w:val="20"/>
                <w:szCs w:val="20"/>
              </w:rPr>
              <w:t>1</w:t>
            </w:r>
            <w:r w:rsidR="00C56A97" w:rsidRPr="00382ACB">
              <w:rPr>
                <w:rFonts w:cs="Arial"/>
                <w:sz w:val="20"/>
                <w:szCs w:val="20"/>
              </w:rPr>
              <w:t>11%</w:t>
            </w:r>
          </w:p>
        </w:tc>
      </w:tr>
      <w:tr w:rsidR="0087573E" w:rsidRPr="004155E9" w:rsidTr="00056E58">
        <w:trPr>
          <w:cnfStyle w:val="000000010000"/>
        </w:trPr>
        <w:tc>
          <w:tcPr>
            <w:tcW w:w="9640" w:type="dxa"/>
            <w:gridSpan w:val="5"/>
          </w:tcPr>
          <w:p w:rsidR="0087573E" w:rsidRPr="004155E9" w:rsidRDefault="00C56A97" w:rsidP="00BE2DB3">
            <w:pPr>
              <w:pStyle w:val="Tabletext"/>
              <w:ind w:right="-2"/>
              <w:rPr>
                <w:rFonts w:cs="Arial"/>
                <w:sz w:val="20"/>
                <w:szCs w:val="20"/>
              </w:rPr>
            </w:pPr>
            <w:r w:rsidRPr="004155E9">
              <w:rPr>
                <w:rFonts w:cs="Arial"/>
                <w:b/>
                <w:sz w:val="20"/>
                <w:szCs w:val="20"/>
              </w:rPr>
              <w:t>Resource efficiency and waste</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Internal copy paper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10.9 reams/FTE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9.3 reams/FTE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 9.0 reams/FTE</w:t>
            </w:r>
          </w:p>
        </w:tc>
        <w:tc>
          <w:tcPr>
            <w:tcW w:w="1276" w:type="dxa"/>
          </w:tcPr>
          <w:p w:rsidR="0087573E" w:rsidRPr="004155E9" w:rsidRDefault="00382ACB" w:rsidP="00BE2DB3">
            <w:pPr>
              <w:pStyle w:val="Tabletext"/>
              <w:ind w:right="-2"/>
              <w:jc w:val="right"/>
              <w:rPr>
                <w:rFonts w:cs="Arial"/>
                <w:sz w:val="20"/>
                <w:szCs w:val="20"/>
                <w:highlight w:val="yellow"/>
              </w:rPr>
            </w:pPr>
            <w:r>
              <w:rPr>
                <w:rFonts w:cs="Arial"/>
                <w:sz w:val="20"/>
                <w:szCs w:val="20"/>
              </w:rPr>
              <w:t>-</w:t>
            </w:r>
            <w:r w:rsidR="00C56A97" w:rsidRPr="00382ACB">
              <w:rPr>
                <w:rFonts w:cs="Arial"/>
                <w:sz w:val="20"/>
                <w:szCs w:val="20"/>
              </w:rPr>
              <w:t>3%</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Percentage of paper purchased with post consumer recycled content</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100%</w:t>
            </w:r>
          </w:p>
        </w:tc>
        <w:tc>
          <w:tcPr>
            <w:tcW w:w="1276" w:type="dxa"/>
          </w:tcPr>
          <w:p w:rsidR="0087573E" w:rsidRPr="004155E9" w:rsidRDefault="00C56A97" w:rsidP="00BE2DB3">
            <w:pPr>
              <w:pStyle w:val="Tabletext"/>
              <w:ind w:right="-2"/>
              <w:jc w:val="right"/>
              <w:rPr>
                <w:rFonts w:cs="Arial"/>
                <w:sz w:val="20"/>
                <w:szCs w:val="20"/>
                <w:highlight w:val="yellow"/>
              </w:rPr>
            </w:pPr>
            <w:r w:rsidRPr="00382ACB">
              <w:rPr>
                <w:rFonts w:cs="Arial"/>
                <w:sz w:val="20"/>
                <w:szCs w:val="20"/>
              </w:rPr>
              <w:t>0%</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Office paper recycled</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111.7 t</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137.4 t</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133 t</w:t>
            </w:r>
          </w:p>
        </w:tc>
        <w:tc>
          <w:tcPr>
            <w:tcW w:w="1276" w:type="dxa"/>
          </w:tcPr>
          <w:p w:rsidR="0087573E" w:rsidRPr="004155E9" w:rsidRDefault="0087573E" w:rsidP="00BE2DB3">
            <w:pPr>
              <w:pStyle w:val="Tabletext"/>
              <w:ind w:right="-2"/>
              <w:jc w:val="right"/>
              <w:rPr>
                <w:rFonts w:cs="Arial"/>
                <w:sz w:val="20"/>
                <w:szCs w:val="20"/>
                <w:highlight w:val="yellow"/>
              </w:rPr>
            </w:pP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Other waste sent to recycling facilities (excluding office paper):</w:t>
            </w:r>
          </w:p>
          <w:p w:rsidR="00E22EE4" w:rsidRPr="004155E9" w:rsidRDefault="00C56A97" w:rsidP="00F81EE5">
            <w:pPr>
              <w:pStyle w:val="Tabletext"/>
              <w:numPr>
                <w:ilvl w:val="0"/>
                <w:numId w:val="27"/>
              </w:numPr>
              <w:ind w:left="0" w:right="-2"/>
              <w:rPr>
                <w:rFonts w:cs="Arial"/>
                <w:sz w:val="20"/>
                <w:szCs w:val="20"/>
              </w:rPr>
            </w:pPr>
            <w:r w:rsidRPr="004155E9">
              <w:rPr>
                <w:rFonts w:cs="Arial"/>
                <w:sz w:val="20"/>
                <w:szCs w:val="20"/>
              </w:rPr>
              <w:t>Cardboard</w:t>
            </w:r>
          </w:p>
          <w:p w:rsidR="00E22EE4" w:rsidRPr="004155E9" w:rsidRDefault="00C56A97" w:rsidP="00216066">
            <w:pPr>
              <w:pStyle w:val="Tabletext"/>
              <w:ind w:right="-2"/>
              <w:rPr>
                <w:rFonts w:cs="Arial"/>
                <w:sz w:val="20"/>
                <w:szCs w:val="20"/>
              </w:rPr>
            </w:pPr>
            <w:r w:rsidRPr="004155E9">
              <w:rPr>
                <w:rFonts w:cs="Arial"/>
                <w:sz w:val="20"/>
                <w:szCs w:val="20"/>
              </w:rPr>
              <w:t>Co-mingled office waste</w:t>
            </w:r>
          </w:p>
          <w:p w:rsidR="00E22EE4" w:rsidRPr="004155E9" w:rsidRDefault="00C56A97" w:rsidP="00F81EE5">
            <w:pPr>
              <w:pStyle w:val="Tabletext"/>
              <w:numPr>
                <w:ilvl w:val="0"/>
                <w:numId w:val="27"/>
              </w:numPr>
              <w:ind w:left="0" w:right="-2"/>
              <w:rPr>
                <w:rFonts w:cs="Arial"/>
                <w:sz w:val="20"/>
                <w:szCs w:val="20"/>
              </w:rPr>
            </w:pPr>
            <w:r w:rsidRPr="004155E9">
              <w:rPr>
                <w:rFonts w:cs="Arial"/>
                <w:sz w:val="20"/>
                <w:szCs w:val="20"/>
              </w:rPr>
              <w:t>Organic waste</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14.2 t</w:t>
            </w:r>
          </w:p>
          <w:p w:rsidR="0087573E" w:rsidRPr="004155E9" w:rsidRDefault="00C56A97" w:rsidP="00BE2DB3">
            <w:pPr>
              <w:pStyle w:val="Tabletext"/>
              <w:ind w:right="-2"/>
              <w:jc w:val="right"/>
              <w:rPr>
                <w:rFonts w:cs="Arial"/>
                <w:sz w:val="20"/>
                <w:szCs w:val="20"/>
              </w:rPr>
            </w:pPr>
            <w:r w:rsidRPr="004155E9">
              <w:rPr>
                <w:rFonts w:cs="Arial"/>
                <w:sz w:val="20"/>
                <w:szCs w:val="20"/>
              </w:rPr>
              <w:t>34.1 t</w:t>
            </w:r>
          </w:p>
          <w:p w:rsidR="0087573E" w:rsidRPr="004155E9" w:rsidRDefault="00C56A97" w:rsidP="00BE2DB3">
            <w:pPr>
              <w:pStyle w:val="Tabletext"/>
              <w:ind w:right="-2"/>
              <w:jc w:val="right"/>
              <w:rPr>
                <w:rFonts w:cs="Arial"/>
                <w:sz w:val="20"/>
                <w:szCs w:val="20"/>
              </w:rPr>
            </w:pPr>
            <w:r w:rsidRPr="004155E9">
              <w:rPr>
                <w:rFonts w:cs="Arial"/>
                <w:sz w:val="20"/>
                <w:szCs w:val="20"/>
              </w:rPr>
              <w:t xml:space="preserve">23.7 t </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16.02 t</w:t>
            </w:r>
          </w:p>
          <w:p w:rsidR="0087573E" w:rsidRPr="004155E9" w:rsidRDefault="00C56A97" w:rsidP="00BE2DB3">
            <w:pPr>
              <w:pStyle w:val="Tabletext"/>
              <w:ind w:right="-2"/>
              <w:jc w:val="right"/>
              <w:rPr>
                <w:rFonts w:cs="Arial"/>
                <w:sz w:val="20"/>
                <w:szCs w:val="20"/>
              </w:rPr>
            </w:pPr>
            <w:r w:rsidRPr="004155E9">
              <w:rPr>
                <w:rFonts w:cs="Arial"/>
                <w:sz w:val="20"/>
                <w:szCs w:val="20"/>
              </w:rPr>
              <w:t>25.3 t</w:t>
            </w:r>
          </w:p>
          <w:p w:rsidR="0087573E" w:rsidRPr="004155E9" w:rsidRDefault="00C56A97" w:rsidP="00BE2DB3">
            <w:pPr>
              <w:pStyle w:val="Tabletext"/>
              <w:ind w:right="-2"/>
              <w:jc w:val="right"/>
              <w:rPr>
                <w:rFonts w:cs="Arial"/>
                <w:sz w:val="20"/>
                <w:szCs w:val="20"/>
              </w:rPr>
            </w:pPr>
            <w:r w:rsidRPr="004155E9">
              <w:rPr>
                <w:rFonts w:cs="Arial"/>
                <w:sz w:val="20"/>
                <w:szCs w:val="20"/>
              </w:rPr>
              <w:t>27.7 t</w:t>
            </w:r>
          </w:p>
        </w:tc>
        <w:tc>
          <w:tcPr>
            <w:tcW w:w="1701" w:type="dxa"/>
          </w:tcPr>
          <w:p w:rsidR="0087573E" w:rsidRPr="004155E9" w:rsidRDefault="0087573E" w:rsidP="00BE2DB3">
            <w:pPr>
              <w:pStyle w:val="Tabletext"/>
              <w:ind w:right="-2"/>
              <w:jc w:val="right"/>
              <w:rPr>
                <w:rFonts w:cs="Arial"/>
                <w:sz w:val="20"/>
                <w:szCs w:val="20"/>
              </w:rPr>
            </w:pPr>
          </w:p>
          <w:p w:rsidR="0087573E" w:rsidRPr="004155E9" w:rsidRDefault="0087573E" w:rsidP="00BE2DB3">
            <w:pPr>
              <w:pStyle w:val="Tabletext"/>
              <w:ind w:right="-2"/>
              <w:jc w:val="right"/>
              <w:rPr>
                <w:rFonts w:cs="Arial"/>
                <w:sz w:val="20"/>
                <w:szCs w:val="20"/>
              </w:rPr>
            </w:pPr>
          </w:p>
          <w:p w:rsidR="0087573E" w:rsidRPr="004155E9" w:rsidRDefault="00C56A97" w:rsidP="00BE2DB3">
            <w:pPr>
              <w:pStyle w:val="Tabletext"/>
              <w:ind w:right="-2"/>
              <w:jc w:val="right"/>
              <w:rPr>
                <w:rFonts w:cs="Arial"/>
                <w:sz w:val="20"/>
                <w:szCs w:val="20"/>
              </w:rPr>
            </w:pPr>
            <w:r w:rsidRPr="004155E9">
              <w:rPr>
                <w:rFonts w:cs="Arial"/>
                <w:sz w:val="20"/>
                <w:szCs w:val="20"/>
              </w:rPr>
              <w:t>28.4 t</w:t>
            </w:r>
          </w:p>
          <w:p w:rsidR="0087573E" w:rsidRPr="004155E9" w:rsidRDefault="00C56A97" w:rsidP="00BE2DB3">
            <w:pPr>
              <w:pStyle w:val="Tabletext"/>
              <w:ind w:right="-2"/>
              <w:jc w:val="right"/>
              <w:rPr>
                <w:rFonts w:cs="Arial"/>
                <w:sz w:val="20"/>
                <w:szCs w:val="20"/>
              </w:rPr>
            </w:pPr>
            <w:r w:rsidRPr="004155E9">
              <w:rPr>
                <w:rFonts w:cs="Arial"/>
                <w:sz w:val="20"/>
                <w:szCs w:val="20"/>
              </w:rPr>
              <w:t>50.9 t</w:t>
            </w:r>
          </w:p>
          <w:p w:rsidR="0087573E" w:rsidRPr="004155E9" w:rsidRDefault="00C56A97" w:rsidP="00BE2DB3">
            <w:pPr>
              <w:pStyle w:val="Tabletext"/>
              <w:ind w:right="-2"/>
              <w:jc w:val="right"/>
              <w:rPr>
                <w:rFonts w:cs="Arial"/>
                <w:sz w:val="20"/>
                <w:szCs w:val="20"/>
              </w:rPr>
            </w:pPr>
            <w:r w:rsidRPr="004155E9">
              <w:rPr>
                <w:rFonts w:cs="Arial"/>
                <w:sz w:val="20"/>
                <w:szCs w:val="20"/>
              </w:rPr>
              <w:t>21.5 t</w:t>
            </w:r>
          </w:p>
        </w:tc>
        <w:tc>
          <w:tcPr>
            <w:tcW w:w="1276" w:type="dxa"/>
          </w:tcPr>
          <w:p w:rsidR="0087573E" w:rsidRPr="004155E9" w:rsidRDefault="0087573E" w:rsidP="00BE2DB3">
            <w:pPr>
              <w:pStyle w:val="Tabletext"/>
              <w:ind w:right="-2"/>
              <w:jc w:val="right"/>
              <w:rPr>
                <w:rFonts w:cs="Arial"/>
                <w:sz w:val="20"/>
                <w:szCs w:val="20"/>
                <w:highlight w:val="yellow"/>
              </w:rPr>
            </w:pPr>
          </w:p>
          <w:p w:rsidR="0087573E" w:rsidRPr="004155E9" w:rsidRDefault="0087573E" w:rsidP="00BE2DB3">
            <w:pPr>
              <w:pStyle w:val="Tabletext"/>
              <w:ind w:right="-2"/>
              <w:jc w:val="right"/>
              <w:rPr>
                <w:rFonts w:cs="Arial"/>
                <w:sz w:val="20"/>
                <w:szCs w:val="20"/>
                <w:highlight w:val="yellow"/>
              </w:rPr>
            </w:pPr>
          </w:p>
          <w:p w:rsidR="0087573E" w:rsidRPr="00184AF8" w:rsidRDefault="00184AF8" w:rsidP="00BE2DB3">
            <w:pPr>
              <w:pStyle w:val="Tabletext"/>
              <w:ind w:right="-2"/>
              <w:jc w:val="right"/>
              <w:rPr>
                <w:rFonts w:cs="Arial"/>
                <w:sz w:val="20"/>
                <w:szCs w:val="20"/>
              </w:rPr>
            </w:pPr>
            <w:r w:rsidRPr="00184AF8">
              <w:rPr>
                <w:rFonts w:cs="Arial"/>
                <w:sz w:val="20"/>
                <w:szCs w:val="20"/>
              </w:rPr>
              <w:t>177</w:t>
            </w:r>
            <w:r w:rsidR="00C56A97" w:rsidRPr="00184AF8">
              <w:rPr>
                <w:rFonts w:cs="Arial"/>
                <w:sz w:val="20"/>
                <w:szCs w:val="20"/>
              </w:rPr>
              <w:t>%</w:t>
            </w:r>
          </w:p>
          <w:p w:rsidR="0087573E" w:rsidRPr="00184AF8" w:rsidRDefault="00184AF8" w:rsidP="00BE2DB3">
            <w:pPr>
              <w:pStyle w:val="Tabletext"/>
              <w:ind w:right="-2"/>
              <w:jc w:val="right"/>
              <w:rPr>
                <w:rFonts w:cs="Arial"/>
                <w:sz w:val="20"/>
                <w:szCs w:val="20"/>
              </w:rPr>
            </w:pPr>
            <w:r w:rsidRPr="00184AF8">
              <w:rPr>
                <w:rFonts w:cs="Arial"/>
                <w:sz w:val="20"/>
                <w:szCs w:val="20"/>
              </w:rPr>
              <w:t>201</w:t>
            </w:r>
            <w:r w:rsidR="00C56A97" w:rsidRPr="00184AF8">
              <w:rPr>
                <w:rFonts w:cs="Arial"/>
                <w:sz w:val="20"/>
                <w:szCs w:val="20"/>
              </w:rPr>
              <w:t>%</w:t>
            </w:r>
          </w:p>
          <w:p w:rsidR="0087573E" w:rsidRPr="004155E9" w:rsidRDefault="00C56A97" w:rsidP="00184AF8">
            <w:pPr>
              <w:pStyle w:val="Tabletext"/>
              <w:ind w:right="-2"/>
              <w:jc w:val="right"/>
              <w:rPr>
                <w:rFonts w:cs="Arial"/>
                <w:sz w:val="20"/>
                <w:szCs w:val="20"/>
                <w:highlight w:val="yellow"/>
              </w:rPr>
            </w:pPr>
            <w:r w:rsidRPr="00184AF8">
              <w:rPr>
                <w:rFonts w:cs="Arial"/>
                <w:sz w:val="20"/>
                <w:szCs w:val="20"/>
              </w:rPr>
              <w:t>-</w:t>
            </w:r>
            <w:r w:rsidR="00184AF8">
              <w:rPr>
                <w:rFonts w:cs="Arial"/>
                <w:sz w:val="20"/>
                <w:szCs w:val="20"/>
              </w:rPr>
              <w:t>78</w:t>
            </w:r>
            <w:r w:rsidRPr="00184AF8">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Waste sent to landfill</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 xml:space="preserve">44.7 t </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35.8 t</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32.2 t</w:t>
            </w:r>
          </w:p>
        </w:tc>
        <w:tc>
          <w:tcPr>
            <w:tcW w:w="1276" w:type="dxa"/>
          </w:tcPr>
          <w:p w:rsidR="0087573E" w:rsidRPr="004155E9" w:rsidRDefault="00C56A97" w:rsidP="00184AF8">
            <w:pPr>
              <w:pStyle w:val="Tabletext"/>
              <w:ind w:right="-2"/>
              <w:jc w:val="right"/>
              <w:rPr>
                <w:rFonts w:cs="Arial"/>
                <w:sz w:val="20"/>
                <w:szCs w:val="20"/>
                <w:highlight w:val="yellow"/>
              </w:rPr>
            </w:pPr>
            <w:r w:rsidRPr="00184AF8">
              <w:rPr>
                <w:rFonts w:cs="Arial"/>
                <w:sz w:val="20"/>
                <w:szCs w:val="20"/>
              </w:rPr>
              <w:t>-1</w:t>
            </w:r>
            <w:r w:rsidR="00184AF8">
              <w:rPr>
                <w:rFonts w:cs="Arial"/>
                <w:sz w:val="20"/>
                <w:szCs w:val="20"/>
              </w:rPr>
              <w:t>0</w:t>
            </w:r>
            <w:r w:rsidRPr="00184AF8">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waste production</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228.5 t</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242.2 t</w:t>
            </w:r>
          </w:p>
        </w:tc>
        <w:tc>
          <w:tcPr>
            <w:tcW w:w="1701" w:type="dxa"/>
          </w:tcPr>
          <w:p w:rsidR="0087573E" w:rsidRPr="004155E9" w:rsidRDefault="0087573E" w:rsidP="00BE2DB3">
            <w:pPr>
              <w:pStyle w:val="Tabletext"/>
              <w:ind w:right="-2"/>
              <w:jc w:val="right"/>
              <w:rPr>
                <w:rFonts w:cs="Arial"/>
                <w:sz w:val="20"/>
                <w:szCs w:val="20"/>
              </w:rPr>
            </w:pPr>
            <w:r w:rsidRPr="004155E9">
              <w:rPr>
                <w:rFonts w:cs="Arial"/>
                <w:sz w:val="20"/>
                <w:szCs w:val="20"/>
              </w:rPr>
              <w:t>266.1 t</w:t>
            </w:r>
          </w:p>
        </w:tc>
        <w:tc>
          <w:tcPr>
            <w:tcW w:w="1276" w:type="dxa"/>
          </w:tcPr>
          <w:p w:rsidR="0087573E" w:rsidRPr="004155E9" w:rsidRDefault="00184AF8" w:rsidP="00BE2DB3">
            <w:pPr>
              <w:pStyle w:val="Tabletext"/>
              <w:ind w:right="-2"/>
              <w:jc w:val="right"/>
              <w:rPr>
                <w:rFonts w:cs="Arial"/>
                <w:sz w:val="20"/>
                <w:szCs w:val="20"/>
                <w:highlight w:val="yellow"/>
              </w:rPr>
            </w:pPr>
            <w:r>
              <w:rPr>
                <w:rFonts w:cs="Arial"/>
                <w:sz w:val="20"/>
                <w:szCs w:val="20"/>
              </w:rPr>
              <w:t>10</w:t>
            </w:r>
            <w:r w:rsidR="0087573E" w:rsidRPr="00184AF8">
              <w:rPr>
                <w:rFonts w:cs="Arial"/>
                <w:sz w:val="20"/>
                <w:szCs w:val="20"/>
              </w:rPr>
              <w:t>9%</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waste produced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23.3 kg/FTE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20 kg/FTE</w:t>
            </w:r>
          </w:p>
        </w:tc>
        <w:tc>
          <w:tcPr>
            <w:tcW w:w="1276" w:type="dxa"/>
          </w:tcPr>
          <w:p w:rsidR="0087573E" w:rsidRPr="004155E9" w:rsidRDefault="00C56A97" w:rsidP="00184AF8">
            <w:pPr>
              <w:pStyle w:val="Tabletext"/>
              <w:ind w:right="-2"/>
              <w:jc w:val="right"/>
              <w:rPr>
                <w:rFonts w:cs="Arial"/>
                <w:sz w:val="20"/>
                <w:szCs w:val="20"/>
                <w:highlight w:val="yellow"/>
              </w:rPr>
            </w:pPr>
            <w:r w:rsidRPr="00184AF8">
              <w:rPr>
                <w:rFonts w:cs="Arial"/>
                <w:sz w:val="20"/>
                <w:szCs w:val="20"/>
              </w:rPr>
              <w:t>-1</w:t>
            </w:r>
            <w:r w:rsidR="00184AF8">
              <w:rPr>
                <w:rFonts w:cs="Arial"/>
                <w:sz w:val="20"/>
                <w:szCs w:val="20"/>
              </w:rPr>
              <w:t>4</w:t>
            </w:r>
            <w:r w:rsidRPr="00184AF8">
              <w:rPr>
                <w:rFonts w:cs="Arial"/>
                <w:sz w:val="20"/>
                <w:szCs w:val="20"/>
              </w:rPr>
              <w:t>%</w:t>
            </w:r>
          </w:p>
        </w:tc>
      </w:tr>
      <w:tr w:rsidR="0087573E" w:rsidRPr="004155E9" w:rsidTr="00056E58">
        <w:trPr>
          <w:cnfStyle w:val="00000001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Total waste recycled per person</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n/a</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134.1 kg /FTE</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149.06 kg /FTE</w:t>
            </w:r>
          </w:p>
        </w:tc>
        <w:tc>
          <w:tcPr>
            <w:tcW w:w="1276" w:type="dxa"/>
          </w:tcPr>
          <w:p w:rsidR="0087573E" w:rsidRPr="004155E9" w:rsidRDefault="00184AF8" w:rsidP="00184AF8">
            <w:pPr>
              <w:pStyle w:val="Tabletext"/>
              <w:ind w:right="-2"/>
              <w:jc w:val="right"/>
              <w:rPr>
                <w:rFonts w:cs="Arial"/>
                <w:sz w:val="20"/>
                <w:szCs w:val="20"/>
              </w:rPr>
            </w:pPr>
            <w:r>
              <w:rPr>
                <w:rFonts w:cs="Arial"/>
                <w:sz w:val="20"/>
                <w:szCs w:val="20"/>
              </w:rPr>
              <w:t>111</w:t>
            </w:r>
            <w:r w:rsidR="00C56A97" w:rsidRPr="004155E9">
              <w:rPr>
                <w:rFonts w:cs="Arial"/>
                <w:sz w:val="20"/>
                <w:szCs w:val="20"/>
              </w:rPr>
              <w:t>%</w:t>
            </w:r>
          </w:p>
        </w:tc>
      </w:tr>
      <w:tr w:rsidR="0087573E" w:rsidRPr="004155E9" w:rsidTr="00056E58">
        <w:trPr>
          <w:cnfStyle w:val="000000100000"/>
        </w:trPr>
        <w:tc>
          <w:tcPr>
            <w:tcW w:w="3261" w:type="dxa"/>
          </w:tcPr>
          <w:p w:rsidR="0087573E" w:rsidRPr="004155E9" w:rsidRDefault="00C56A97" w:rsidP="00F81EE5">
            <w:pPr>
              <w:pStyle w:val="Tabletext"/>
              <w:ind w:right="-2"/>
              <w:rPr>
                <w:rFonts w:cs="Arial"/>
                <w:sz w:val="20"/>
                <w:szCs w:val="20"/>
              </w:rPr>
            </w:pPr>
            <w:r w:rsidRPr="004155E9">
              <w:rPr>
                <w:rFonts w:cs="Arial"/>
                <w:sz w:val="20"/>
                <w:szCs w:val="20"/>
              </w:rPr>
              <w:t>Proportion of waste diverted from landfill</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80%</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85%</w:t>
            </w:r>
          </w:p>
        </w:tc>
        <w:tc>
          <w:tcPr>
            <w:tcW w:w="1701" w:type="dxa"/>
          </w:tcPr>
          <w:p w:rsidR="0087573E" w:rsidRPr="004155E9" w:rsidRDefault="00C56A97" w:rsidP="00BE2DB3">
            <w:pPr>
              <w:pStyle w:val="Tabletext"/>
              <w:ind w:right="-2"/>
              <w:jc w:val="right"/>
              <w:rPr>
                <w:rFonts w:cs="Arial"/>
                <w:sz w:val="20"/>
                <w:szCs w:val="20"/>
              </w:rPr>
            </w:pPr>
            <w:r w:rsidRPr="004155E9">
              <w:rPr>
                <w:rFonts w:cs="Arial"/>
                <w:sz w:val="20"/>
                <w:szCs w:val="20"/>
              </w:rPr>
              <w:t>88%</w:t>
            </w:r>
          </w:p>
        </w:tc>
        <w:tc>
          <w:tcPr>
            <w:tcW w:w="1276" w:type="dxa"/>
          </w:tcPr>
          <w:p w:rsidR="0087573E" w:rsidRPr="004155E9" w:rsidRDefault="00184AF8" w:rsidP="00184AF8">
            <w:pPr>
              <w:pStyle w:val="Tabletext"/>
              <w:ind w:right="-2"/>
              <w:jc w:val="right"/>
              <w:rPr>
                <w:rFonts w:cs="Arial"/>
                <w:sz w:val="20"/>
                <w:szCs w:val="20"/>
              </w:rPr>
            </w:pPr>
            <w:r>
              <w:rPr>
                <w:rFonts w:cs="Arial"/>
                <w:sz w:val="20"/>
                <w:szCs w:val="20"/>
              </w:rPr>
              <w:t>103</w:t>
            </w:r>
            <w:r w:rsidR="00C56A97" w:rsidRPr="004155E9">
              <w:rPr>
                <w:rFonts w:cs="Arial"/>
                <w:sz w:val="20"/>
                <w:szCs w:val="20"/>
              </w:rPr>
              <w:t>%</w:t>
            </w:r>
          </w:p>
        </w:tc>
      </w:tr>
    </w:tbl>
    <w:p w:rsidR="00216066" w:rsidRPr="004155E9" w:rsidRDefault="00216066" w:rsidP="00F81EE5">
      <w:pPr>
        <w:pStyle w:val="Heading3"/>
        <w:ind w:right="-2"/>
        <w:rPr>
          <w:i w:val="0"/>
          <w:sz w:val="20"/>
          <w:szCs w:val="20"/>
        </w:rPr>
      </w:pPr>
    </w:p>
    <w:p w:rsidR="001826DB" w:rsidRPr="004155E9" w:rsidRDefault="001826DB" w:rsidP="00F81EE5">
      <w:pPr>
        <w:pStyle w:val="Heading3"/>
        <w:ind w:right="-2"/>
        <w:rPr>
          <w:i w:val="0"/>
          <w:sz w:val="20"/>
          <w:szCs w:val="20"/>
        </w:rPr>
      </w:pPr>
      <w:r w:rsidRPr="004155E9">
        <w:rPr>
          <w:i w:val="0"/>
          <w:sz w:val="20"/>
          <w:szCs w:val="20"/>
        </w:rPr>
        <w:t xml:space="preserve">Australian Antarctic Division </w:t>
      </w:r>
    </w:p>
    <w:p w:rsidR="001826DB" w:rsidRPr="004155E9" w:rsidRDefault="001826DB" w:rsidP="00F81EE5">
      <w:pPr>
        <w:pStyle w:val="Heading4"/>
        <w:spacing w:after="0" w:line="240" w:lineRule="auto"/>
        <w:ind w:right="-2"/>
        <w:rPr>
          <w:i w:val="0"/>
          <w:sz w:val="20"/>
          <w:szCs w:val="20"/>
          <w:u w:val="single"/>
        </w:rPr>
      </w:pPr>
      <w:r w:rsidRPr="004155E9">
        <w:rPr>
          <w:i w:val="0"/>
          <w:sz w:val="20"/>
          <w:szCs w:val="20"/>
          <w:u w:val="single"/>
        </w:rPr>
        <w:t>Sites and staffing</w:t>
      </w:r>
      <w:r w:rsidR="00216066" w:rsidRPr="004155E9">
        <w:rPr>
          <w:i w:val="0"/>
          <w:sz w:val="20"/>
          <w:szCs w:val="20"/>
          <w:u w:val="single"/>
        </w:rPr>
        <w:br/>
      </w:r>
    </w:p>
    <w:p w:rsidR="001826DB" w:rsidRPr="004155E9" w:rsidRDefault="001826DB" w:rsidP="00F81EE5">
      <w:pPr>
        <w:ind w:right="-2"/>
        <w:rPr>
          <w:rFonts w:cs="Arial"/>
          <w:sz w:val="20"/>
          <w:szCs w:val="20"/>
        </w:rPr>
      </w:pPr>
      <w:r w:rsidRPr="004155E9">
        <w:rPr>
          <w:rFonts w:cs="Arial"/>
          <w:sz w:val="20"/>
          <w:szCs w:val="20"/>
        </w:rPr>
        <w:t xml:space="preserve">The Australian Antarctic Division (AAD) reports on its environmental performance </w:t>
      </w:r>
      <w:r w:rsidR="00965209" w:rsidRPr="004155E9">
        <w:rPr>
          <w:rFonts w:cs="Arial"/>
          <w:sz w:val="20"/>
          <w:szCs w:val="20"/>
        </w:rPr>
        <w:t xml:space="preserve">across a number of locations including </w:t>
      </w:r>
      <w:r w:rsidRPr="004155E9">
        <w:rPr>
          <w:rFonts w:cs="Arial"/>
          <w:sz w:val="20"/>
          <w:szCs w:val="20"/>
        </w:rPr>
        <w:t>offices, laboratories and workshops at Kingston</w:t>
      </w:r>
      <w:r w:rsidR="00914EE7" w:rsidRPr="004155E9">
        <w:rPr>
          <w:rFonts w:cs="Arial"/>
          <w:sz w:val="20"/>
          <w:szCs w:val="20"/>
        </w:rPr>
        <w:t>,</w:t>
      </w:r>
      <w:r w:rsidRPr="004155E9">
        <w:rPr>
          <w:rFonts w:cs="Arial"/>
          <w:sz w:val="20"/>
          <w:szCs w:val="20"/>
        </w:rPr>
        <w:t xml:space="preserve"> and the cargo facility at Hobart port, as well at </w:t>
      </w:r>
      <w:r w:rsidR="00675979" w:rsidRPr="004155E9">
        <w:rPr>
          <w:rFonts w:cs="Arial"/>
          <w:sz w:val="20"/>
          <w:szCs w:val="20"/>
        </w:rPr>
        <w:t xml:space="preserve">the </w:t>
      </w:r>
      <w:r w:rsidRPr="004155E9">
        <w:rPr>
          <w:rFonts w:cs="Arial"/>
          <w:sz w:val="20"/>
          <w:szCs w:val="20"/>
        </w:rPr>
        <w:t>sub</w:t>
      </w:r>
      <w:r w:rsidR="009D2E17" w:rsidRPr="004155E9">
        <w:rPr>
          <w:rFonts w:cs="Arial"/>
          <w:sz w:val="20"/>
          <w:szCs w:val="20"/>
        </w:rPr>
        <w:t>-A</w:t>
      </w:r>
      <w:r w:rsidRPr="004155E9">
        <w:rPr>
          <w:rFonts w:cs="Arial"/>
          <w:sz w:val="20"/>
          <w:szCs w:val="20"/>
        </w:rPr>
        <w:t>ntarctic Macquarie Island stat</w:t>
      </w:r>
      <w:r w:rsidR="005B2738" w:rsidRPr="004155E9">
        <w:rPr>
          <w:rFonts w:cs="Arial"/>
          <w:sz w:val="20"/>
          <w:szCs w:val="20"/>
        </w:rPr>
        <w:t>ion and three Antarctic stations</w:t>
      </w:r>
      <w:r w:rsidR="00914EE7" w:rsidRPr="004155E9">
        <w:rPr>
          <w:rFonts w:cs="Arial"/>
          <w:sz w:val="20"/>
          <w:szCs w:val="20"/>
        </w:rPr>
        <w:t>:</w:t>
      </w:r>
      <w:r w:rsidR="005B2738" w:rsidRPr="004155E9">
        <w:rPr>
          <w:rFonts w:cs="Arial"/>
          <w:sz w:val="20"/>
          <w:szCs w:val="20"/>
        </w:rPr>
        <w:t xml:space="preserve"> </w:t>
      </w:r>
      <w:r w:rsidRPr="004155E9">
        <w:rPr>
          <w:rFonts w:cs="Arial"/>
          <w:sz w:val="20"/>
          <w:szCs w:val="20"/>
        </w:rPr>
        <w:t xml:space="preserve">Davis, Mawson and Casey. </w:t>
      </w:r>
    </w:p>
    <w:p w:rsidR="001826DB" w:rsidRPr="004155E9" w:rsidRDefault="001826DB" w:rsidP="00F81EE5">
      <w:pPr>
        <w:ind w:right="-2"/>
        <w:rPr>
          <w:rFonts w:cs="Arial"/>
          <w:sz w:val="20"/>
          <w:szCs w:val="20"/>
        </w:rPr>
      </w:pPr>
      <w:r w:rsidRPr="004155E9">
        <w:rPr>
          <w:rFonts w:cs="Arial"/>
          <w:sz w:val="20"/>
          <w:szCs w:val="20"/>
        </w:rPr>
        <w:t>In 201</w:t>
      </w:r>
      <w:r w:rsidR="00AE6876" w:rsidRPr="004155E9">
        <w:rPr>
          <w:rFonts w:cs="Arial"/>
          <w:sz w:val="20"/>
          <w:szCs w:val="20"/>
        </w:rPr>
        <w:t>3</w:t>
      </w:r>
      <w:r w:rsidR="005B2738" w:rsidRPr="004155E9">
        <w:rPr>
          <w:rFonts w:cs="Arial"/>
          <w:sz w:val="20"/>
          <w:szCs w:val="20"/>
        </w:rPr>
        <w:t>-</w:t>
      </w:r>
      <w:r w:rsidRPr="004155E9">
        <w:rPr>
          <w:rFonts w:cs="Arial"/>
          <w:sz w:val="20"/>
          <w:szCs w:val="20"/>
        </w:rPr>
        <w:t>1</w:t>
      </w:r>
      <w:r w:rsidR="00AE6876" w:rsidRPr="004155E9">
        <w:rPr>
          <w:rFonts w:cs="Arial"/>
          <w:sz w:val="20"/>
          <w:szCs w:val="20"/>
        </w:rPr>
        <w:t>4</w:t>
      </w:r>
      <w:r w:rsidR="00914EE7" w:rsidRPr="004155E9">
        <w:rPr>
          <w:rFonts w:cs="Arial"/>
          <w:sz w:val="20"/>
          <w:szCs w:val="20"/>
        </w:rPr>
        <w:t>,</w:t>
      </w:r>
      <w:r w:rsidRPr="004155E9">
        <w:rPr>
          <w:rFonts w:cs="Arial"/>
          <w:sz w:val="20"/>
          <w:szCs w:val="20"/>
        </w:rPr>
        <w:t xml:space="preserve"> the AAD had </w:t>
      </w:r>
      <w:r w:rsidR="00D33EB8" w:rsidRPr="004155E9">
        <w:rPr>
          <w:rFonts w:cs="Arial"/>
          <w:sz w:val="20"/>
          <w:szCs w:val="20"/>
        </w:rPr>
        <w:t xml:space="preserve">284 </w:t>
      </w:r>
      <w:r w:rsidRPr="004155E9">
        <w:rPr>
          <w:rFonts w:cs="Arial"/>
          <w:sz w:val="20"/>
          <w:szCs w:val="20"/>
        </w:rPr>
        <w:t>FTE employees at Kingston and Hobart port as well as 2</w:t>
      </w:r>
      <w:r w:rsidR="00AE6876" w:rsidRPr="004155E9">
        <w:rPr>
          <w:rFonts w:cs="Arial"/>
          <w:sz w:val="20"/>
          <w:szCs w:val="20"/>
        </w:rPr>
        <w:t>7</w:t>
      </w:r>
      <w:r w:rsidRPr="004155E9">
        <w:rPr>
          <w:rFonts w:cs="Arial"/>
          <w:sz w:val="20"/>
          <w:szCs w:val="20"/>
        </w:rPr>
        <w:t xml:space="preserve"> FTE employees of the Marine Reserves Branch of Parks Australia at the Kingston site. </w:t>
      </w:r>
      <w:r w:rsidR="00F545A2" w:rsidRPr="004155E9">
        <w:rPr>
          <w:rFonts w:cs="Arial"/>
          <w:sz w:val="20"/>
          <w:szCs w:val="20"/>
        </w:rPr>
        <w:t xml:space="preserve">Each </w:t>
      </w:r>
      <w:r w:rsidRPr="004155E9">
        <w:rPr>
          <w:rFonts w:cs="Arial"/>
          <w:sz w:val="20"/>
          <w:szCs w:val="20"/>
        </w:rPr>
        <w:t xml:space="preserve">year </w:t>
      </w:r>
      <w:r w:rsidR="00F545A2" w:rsidRPr="004155E9">
        <w:rPr>
          <w:rFonts w:cs="Arial"/>
          <w:sz w:val="20"/>
          <w:szCs w:val="20"/>
        </w:rPr>
        <w:t xml:space="preserve">approximately </w:t>
      </w:r>
      <w:r w:rsidRPr="004155E9">
        <w:rPr>
          <w:rFonts w:cs="Arial"/>
          <w:sz w:val="20"/>
          <w:szCs w:val="20"/>
        </w:rPr>
        <w:t>10</w:t>
      </w:r>
      <w:r w:rsidR="00F545A2" w:rsidRPr="004155E9">
        <w:rPr>
          <w:rFonts w:cs="Arial"/>
          <w:sz w:val="20"/>
          <w:szCs w:val="20"/>
        </w:rPr>
        <w:t>0</w:t>
      </w:r>
      <w:r w:rsidRPr="004155E9">
        <w:rPr>
          <w:rFonts w:cs="Arial"/>
          <w:sz w:val="20"/>
          <w:szCs w:val="20"/>
        </w:rPr>
        <w:t xml:space="preserve"> FTE expeditioners </w:t>
      </w:r>
      <w:r w:rsidR="00F545A2" w:rsidRPr="004155E9">
        <w:rPr>
          <w:rFonts w:cs="Arial"/>
          <w:sz w:val="20"/>
          <w:szCs w:val="20"/>
        </w:rPr>
        <w:t>a</w:t>
      </w:r>
      <w:r w:rsidRPr="004155E9">
        <w:rPr>
          <w:rFonts w:cs="Arial"/>
          <w:sz w:val="20"/>
          <w:szCs w:val="20"/>
        </w:rPr>
        <w:t xml:space="preserve">re employed and sent to one of three stations in Antarctica </w:t>
      </w:r>
      <w:r w:rsidR="008457EF" w:rsidRPr="004155E9">
        <w:rPr>
          <w:rFonts w:cs="Arial"/>
          <w:sz w:val="20"/>
          <w:szCs w:val="20"/>
        </w:rPr>
        <w:t xml:space="preserve">and a station on </w:t>
      </w:r>
      <w:r w:rsidRPr="004155E9">
        <w:rPr>
          <w:rFonts w:cs="Arial"/>
          <w:sz w:val="20"/>
          <w:szCs w:val="20"/>
        </w:rPr>
        <w:t xml:space="preserve">Macquarie Island to manage and support scientific research and operational programs. </w:t>
      </w:r>
      <w:r w:rsidR="00675979" w:rsidRPr="004155E9">
        <w:rPr>
          <w:rFonts w:cs="Arial"/>
          <w:sz w:val="20"/>
          <w:szCs w:val="20"/>
        </w:rPr>
        <w:t>During 2013-14</w:t>
      </w:r>
      <w:r w:rsidR="00914EE7" w:rsidRPr="004155E9">
        <w:rPr>
          <w:rFonts w:cs="Arial"/>
          <w:sz w:val="20"/>
          <w:szCs w:val="20"/>
        </w:rPr>
        <w:t>,</w:t>
      </w:r>
      <w:r w:rsidRPr="004155E9">
        <w:rPr>
          <w:rFonts w:cs="Arial"/>
          <w:sz w:val="20"/>
          <w:szCs w:val="20"/>
        </w:rPr>
        <w:t xml:space="preserve"> </w:t>
      </w:r>
      <w:r w:rsidR="00675979" w:rsidRPr="004155E9">
        <w:rPr>
          <w:rFonts w:cs="Arial"/>
          <w:sz w:val="20"/>
          <w:szCs w:val="20"/>
        </w:rPr>
        <w:t xml:space="preserve">a total of </w:t>
      </w:r>
      <w:r w:rsidR="00F545A2" w:rsidRPr="004155E9">
        <w:rPr>
          <w:rFonts w:cs="Arial"/>
          <w:sz w:val="20"/>
          <w:szCs w:val="20"/>
        </w:rPr>
        <w:t>423</w:t>
      </w:r>
      <w:r w:rsidRPr="004155E9">
        <w:rPr>
          <w:rFonts w:cs="Arial"/>
          <w:sz w:val="20"/>
          <w:szCs w:val="20"/>
        </w:rPr>
        <w:t xml:space="preserve"> </w:t>
      </w:r>
      <w:r w:rsidR="00F545A2" w:rsidRPr="004155E9">
        <w:rPr>
          <w:rFonts w:cs="Arial"/>
          <w:sz w:val="20"/>
          <w:szCs w:val="20"/>
        </w:rPr>
        <w:t>expeditioners went south</w:t>
      </w:r>
      <w:r w:rsidR="00914EE7" w:rsidRPr="004155E9">
        <w:rPr>
          <w:rFonts w:cs="Arial"/>
          <w:sz w:val="20"/>
          <w:szCs w:val="20"/>
        </w:rPr>
        <w:t>;</w:t>
      </w:r>
      <w:r w:rsidRPr="004155E9">
        <w:rPr>
          <w:rFonts w:cs="Arial"/>
          <w:sz w:val="20"/>
          <w:szCs w:val="20"/>
        </w:rPr>
        <w:t xml:space="preserve"> </w:t>
      </w:r>
      <w:r w:rsidR="00635D2B" w:rsidRPr="004155E9">
        <w:rPr>
          <w:rFonts w:cs="Arial"/>
          <w:sz w:val="20"/>
          <w:szCs w:val="20"/>
        </w:rPr>
        <w:t>t</w:t>
      </w:r>
      <w:r w:rsidR="00F545A2" w:rsidRPr="004155E9">
        <w:rPr>
          <w:rFonts w:cs="Arial"/>
          <w:sz w:val="20"/>
          <w:szCs w:val="20"/>
        </w:rPr>
        <w:t xml:space="preserve">hese included </w:t>
      </w:r>
      <w:r w:rsidRPr="004155E9">
        <w:rPr>
          <w:rFonts w:cs="Arial"/>
          <w:sz w:val="20"/>
          <w:szCs w:val="20"/>
        </w:rPr>
        <w:t xml:space="preserve">scientists, </w:t>
      </w:r>
      <w:r w:rsidR="00C12243" w:rsidRPr="004155E9">
        <w:rPr>
          <w:rFonts w:cs="Arial"/>
          <w:sz w:val="20"/>
          <w:szCs w:val="20"/>
        </w:rPr>
        <w:t xml:space="preserve">field workers, </w:t>
      </w:r>
      <w:r w:rsidRPr="004155E9">
        <w:rPr>
          <w:rFonts w:cs="Arial"/>
          <w:sz w:val="20"/>
          <w:szCs w:val="20"/>
        </w:rPr>
        <w:t>politicians and other summer personnel, increasing station numbers for periods ranging from hours to months</w:t>
      </w:r>
      <w:r w:rsidR="006F602C" w:rsidRPr="004155E9">
        <w:rPr>
          <w:rFonts w:cs="Arial"/>
          <w:sz w:val="20"/>
          <w:szCs w:val="20"/>
        </w:rPr>
        <w:t>.</w:t>
      </w:r>
      <w:r w:rsidRPr="004155E9">
        <w:rPr>
          <w:rFonts w:cs="Arial"/>
          <w:sz w:val="20"/>
          <w:szCs w:val="20"/>
        </w:rPr>
        <w:t xml:space="preserve"> </w:t>
      </w:r>
      <w:r w:rsidR="008457EF" w:rsidRPr="004155E9">
        <w:rPr>
          <w:rFonts w:cs="Arial"/>
          <w:sz w:val="20"/>
          <w:szCs w:val="20"/>
        </w:rPr>
        <w:t xml:space="preserve">Rather than </w:t>
      </w:r>
      <w:r w:rsidRPr="004155E9">
        <w:rPr>
          <w:rFonts w:cs="Arial"/>
          <w:sz w:val="20"/>
          <w:szCs w:val="20"/>
        </w:rPr>
        <w:t>using expeditioner FTE, a figure of 1</w:t>
      </w:r>
      <w:r w:rsidR="00F545A2" w:rsidRPr="004155E9">
        <w:rPr>
          <w:rFonts w:cs="Arial"/>
          <w:sz w:val="20"/>
          <w:szCs w:val="20"/>
        </w:rPr>
        <w:t>3</w:t>
      </w:r>
      <w:r w:rsidR="00965209" w:rsidRPr="004155E9">
        <w:rPr>
          <w:rFonts w:cs="Arial"/>
          <w:sz w:val="20"/>
          <w:szCs w:val="20"/>
        </w:rPr>
        <w:t>0</w:t>
      </w:r>
      <w:r w:rsidRPr="004155E9">
        <w:rPr>
          <w:rFonts w:cs="Arial"/>
          <w:sz w:val="20"/>
          <w:szCs w:val="20"/>
        </w:rPr>
        <w:t xml:space="preserve"> equivalent full time </w:t>
      </w:r>
      <w:r w:rsidR="006F602C" w:rsidRPr="004155E9">
        <w:rPr>
          <w:rFonts w:cs="Arial"/>
          <w:sz w:val="20"/>
          <w:szCs w:val="20"/>
        </w:rPr>
        <w:t>expeditioners</w:t>
      </w:r>
      <w:r w:rsidRPr="004155E9">
        <w:rPr>
          <w:rFonts w:cs="Arial"/>
          <w:sz w:val="20"/>
          <w:szCs w:val="20"/>
        </w:rPr>
        <w:t xml:space="preserve"> </w:t>
      </w:r>
      <w:r w:rsidR="00965209" w:rsidRPr="004155E9">
        <w:rPr>
          <w:rFonts w:cs="Arial"/>
          <w:sz w:val="20"/>
          <w:szCs w:val="20"/>
        </w:rPr>
        <w:t>has been u</w:t>
      </w:r>
      <w:r w:rsidRPr="004155E9">
        <w:rPr>
          <w:rFonts w:cs="Arial"/>
          <w:sz w:val="20"/>
          <w:szCs w:val="20"/>
        </w:rPr>
        <w:t>sed to account for those who participate</w:t>
      </w:r>
      <w:r w:rsidR="00914EE7" w:rsidRPr="004155E9">
        <w:rPr>
          <w:rFonts w:cs="Arial"/>
          <w:sz w:val="20"/>
          <w:szCs w:val="20"/>
        </w:rPr>
        <w:t>d</w:t>
      </w:r>
      <w:r w:rsidRPr="004155E9">
        <w:rPr>
          <w:rFonts w:cs="Arial"/>
          <w:sz w:val="20"/>
          <w:szCs w:val="20"/>
        </w:rPr>
        <w:t xml:space="preserve"> in the </w:t>
      </w:r>
      <w:r w:rsidR="00F40C0D" w:rsidRPr="004155E9">
        <w:rPr>
          <w:rFonts w:cs="Arial"/>
          <w:sz w:val="20"/>
          <w:szCs w:val="20"/>
        </w:rPr>
        <w:t xml:space="preserve">2013-14 </w:t>
      </w:r>
      <w:r w:rsidRPr="004155E9">
        <w:rPr>
          <w:rFonts w:cs="Arial"/>
          <w:sz w:val="20"/>
          <w:szCs w:val="20"/>
        </w:rPr>
        <w:t>Australian Antarctic program</w:t>
      </w:r>
      <w:r w:rsidR="00635D2B" w:rsidRPr="004155E9">
        <w:rPr>
          <w:rFonts w:cs="Arial"/>
          <w:sz w:val="20"/>
          <w:szCs w:val="20"/>
        </w:rPr>
        <w:t>.</w:t>
      </w:r>
      <w:r w:rsidR="00960F66" w:rsidRPr="004155E9">
        <w:rPr>
          <w:rFonts w:cs="Arial"/>
          <w:sz w:val="20"/>
          <w:szCs w:val="20"/>
        </w:rPr>
        <w:t xml:space="preserve"> </w:t>
      </w:r>
      <w:r w:rsidR="00914EE7" w:rsidRPr="004155E9">
        <w:rPr>
          <w:rFonts w:cs="Arial"/>
          <w:sz w:val="20"/>
          <w:szCs w:val="20"/>
        </w:rPr>
        <w:t>This figure of 130 expeditioners has been used</w:t>
      </w:r>
      <w:r w:rsidR="006F602C" w:rsidRPr="004155E9">
        <w:rPr>
          <w:rFonts w:cs="Arial"/>
          <w:sz w:val="20"/>
          <w:szCs w:val="20"/>
        </w:rPr>
        <w:t xml:space="preserve"> to </w:t>
      </w:r>
      <w:r w:rsidR="002D6B8B" w:rsidRPr="004155E9">
        <w:rPr>
          <w:rFonts w:cs="Arial"/>
          <w:sz w:val="20"/>
          <w:szCs w:val="20"/>
        </w:rPr>
        <w:t>calculate</w:t>
      </w:r>
      <w:r w:rsidR="006F602C" w:rsidRPr="004155E9">
        <w:rPr>
          <w:rFonts w:cs="Arial"/>
          <w:sz w:val="20"/>
          <w:szCs w:val="20"/>
        </w:rPr>
        <w:t xml:space="preserve"> </w:t>
      </w:r>
      <w:r w:rsidR="002D6B8B" w:rsidRPr="004155E9">
        <w:rPr>
          <w:rFonts w:cs="Arial"/>
          <w:sz w:val="20"/>
          <w:szCs w:val="20"/>
        </w:rPr>
        <w:t xml:space="preserve">the </w:t>
      </w:r>
      <w:r w:rsidR="00602F9C" w:rsidRPr="004155E9">
        <w:rPr>
          <w:rFonts w:cs="Arial"/>
          <w:sz w:val="20"/>
          <w:szCs w:val="20"/>
        </w:rPr>
        <w:t xml:space="preserve">per capita </w:t>
      </w:r>
      <w:r w:rsidR="006F602C" w:rsidRPr="004155E9">
        <w:rPr>
          <w:rFonts w:cs="Arial"/>
          <w:sz w:val="20"/>
          <w:szCs w:val="20"/>
        </w:rPr>
        <w:t xml:space="preserve">values for </w:t>
      </w:r>
      <w:r w:rsidRPr="004155E9">
        <w:rPr>
          <w:rFonts w:cs="Arial"/>
          <w:sz w:val="20"/>
          <w:szCs w:val="20"/>
        </w:rPr>
        <w:t>energy use, water use, paper use and waste generation</w:t>
      </w:r>
      <w:r w:rsidR="006F602C" w:rsidRPr="004155E9">
        <w:rPr>
          <w:rFonts w:cs="Arial"/>
          <w:sz w:val="20"/>
          <w:szCs w:val="20"/>
        </w:rPr>
        <w:t xml:space="preserve"> </w:t>
      </w:r>
      <w:r w:rsidR="00914EE7" w:rsidRPr="004155E9">
        <w:rPr>
          <w:rFonts w:cs="Arial"/>
          <w:sz w:val="20"/>
          <w:szCs w:val="20"/>
        </w:rPr>
        <w:t xml:space="preserve">as </w:t>
      </w:r>
      <w:r w:rsidR="002D6B8B" w:rsidRPr="004155E9">
        <w:rPr>
          <w:rFonts w:cs="Arial"/>
          <w:sz w:val="20"/>
          <w:szCs w:val="20"/>
        </w:rPr>
        <w:t xml:space="preserve">presented </w:t>
      </w:r>
      <w:r w:rsidR="006F602C" w:rsidRPr="004155E9">
        <w:rPr>
          <w:rFonts w:cs="Arial"/>
          <w:sz w:val="20"/>
          <w:szCs w:val="20"/>
        </w:rPr>
        <w:t>in the tables below</w:t>
      </w:r>
      <w:r w:rsidRPr="004155E9">
        <w:rPr>
          <w:rFonts w:cs="Arial"/>
          <w:sz w:val="20"/>
          <w:szCs w:val="20"/>
        </w:rPr>
        <w:t>.</w:t>
      </w:r>
      <w:r w:rsidR="003B6215" w:rsidRPr="004155E9">
        <w:rPr>
          <w:rFonts w:cs="Arial"/>
          <w:sz w:val="20"/>
          <w:szCs w:val="20"/>
        </w:rPr>
        <w:t xml:space="preserve"> The use of equivalent full time expeditioners en</w:t>
      </w:r>
      <w:r w:rsidR="00A118B8" w:rsidRPr="004155E9">
        <w:rPr>
          <w:rFonts w:cs="Arial"/>
          <w:sz w:val="20"/>
          <w:szCs w:val="20"/>
        </w:rPr>
        <w:t xml:space="preserve">tails a degree of imprecision however, it </w:t>
      </w:r>
      <w:r w:rsidR="00A42834" w:rsidRPr="004155E9">
        <w:rPr>
          <w:rFonts w:cs="Arial"/>
          <w:sz w:val="20"/>
          <w:szCs w:val="20"/>
        </w:rPr>
        <w:t>is considered mo</w:t>
      </w:r>
      <w:r w:rsidR="00CB54DA" w:rsidRPr="004155E9">
        <w:rPr>
          <w:rFonts w:cs="Arial"/>
          <w:sz w:val="20"/>
          <w:szCs w:val="20"/>
        </w:rPr>
        <w:t>st</w:t>
      </w:r>
      <w:r w:rsidR="00A42834" w:rsidRPr="004155E9">
        <w:rPr>
          <w:rFonts w:cs="Arial"/>
          <w:sz w:val="20"/>
          <w:szCs w:val="20"/>
        </w:rPr>
        <w:t xml:space="preserve"> indicative</w:t>
      </w:r>
      <w:r w:rsidR="00DC1A03" w:rsidRPr="004155E9">
        <w:rPr>
          <w:rFonts w:cs="Arial"/>
          <w:sz w:val="20"/>
          <w:szCs w:val="20"/>
        </w:rPr>
        <w:t xml:space="preserve"> of the </w:t>
      </w:r>
      <w:r w:rsidR="00A118B8" w:rsidRPr="004155E9">
        <w:rPr>
          <w:rFonts w:cs="Arial"/>
          <w:sz w:val="20"/>
          <w:szCs w:val="20"/>
        </w:rPr>
        <w:t xml:space="preserve">seasonal nature </w:t>
      </w:r>
      <w:r w:rsidR="008C5E18" w:rsidRPr="004155E9">
        <w:rPr>
          <w:rFonts w:cs="Arial"/>
          <w:sz w:val="20"/>
          <w:szCs w:val="20"/>
        </w:rPr>
        <w:t xml:space="preserve">and composition </w:t>
      </w:r>
      <w:bookmarkStart w:id="2" w:name="_GoBack"/>
      <w:bookmarkEnd w:id="2"/>
      <w:r w:rsidR="00A118B8" w:rsidRPr="004155E9">
        <w:rPr>
          <w:rFonts w:cs="Arial"/>
          <w:sz w:val="20"/>
          <w:szCs w:val="20"/>
        </w:rPr>
        <w:t xml:space="preserve">of station </w:t>
      </w:r>
      <w:r w:rsidR="000517B2" w:rsidRPr="004155E9">
        <w:rPr>
          <w:rFonts w:cs="Arial"/>
          <w:sz w:val="20"/>
          <w:szCs w:val="20"/>
        </w:rPr>
        <w:t>population</w:t>
      </w:r>
      <w:r w:rsidR="008C5E18" w:rsidRPr="004155E9">
        <w:rPr>
          <w:rFonts w:cs="Arial"/>
          <w:sz w:val="20"/>
          <w:szCs w:val="20"/>
        </w:rPr>
        <w:t>s</w:t>
      </w:r>
      <w:r w:rsidR="00CB54DA" w:rsidRPr="004155E9">
        <w:rPr>
          <w:rFonts w:cs="Arial"/>
          <w:sz w:val="20"/>
          <w:szCs w:val="20"/>
        </w:rPr>
        <w:t xml:space="preserve"> </w:t>
      </w:r>
      <w:r w:rsidR="00A118B8" w:rsidRPr="004155E9">
        <w:rPr>
          <w:rFonts w:cs="Arial"/>
          <w:sz w:val="20"/>
          <w:szCs w:val="20"/>
        </w:rPr>
        <w:t>over a 12 month period.</w:t>
      </w:r>
    </w:p>
    <w:p w:rsidR="001826DB" w:rsidRPr="004155E9" w:rsidRDefault="001826DB" w:rsidP="00F81EE5">
      <w:pPr>
        <w:pStyle w:val="Heading4"/>
        <w:spacing w:after="0" w:line="240" w:lineRule="auto"/>
        <w:ind w:right="-2"/>
        <w:rPr>
          <w:i w:val="0"/>
          <w:sz w:val="20"/>
          <w:szCs w:val="20"/>
          <w:u w:val="single"/>
        </w:rPr>
      </w:pPr>
      <w:r w:rsidRPr="004155E9">
        <w:rPr>
          <w:i w:val="0"/>
          <w:sz w:val="20"/>
          <w:szCs w:val="20"/>
          <w:u w:val="single"/>
        </w:rPr>
        <w:t>Environmental management framework</w:t>
      </w:r>
      <w:r w:rsidR="00216066" w:rsidRPr="004155E9">
        <w:rPr>
          <w:i w:val="0"/>
          <w:sz w:val="20"/>
          <w:szCs w:val="20"/>
          <w:u w:val="single"/>
        </w:rPr>
        <w:br/>
      </w:r>
    </w:p>
    <w:p w:rsidR="001826DB" w:rsidRPr="004155E9" w:rsidRDefault="00960CB7" w:rsidP="00F81EE5">
      <w:pPr>
        <w:ind w:right="-2"/>
        <w:rPr>
          <w:rFonts w:cs="Arial"/>
          <w:sz w:val="20"/>
          <w:szCs w:val="20"/>
        </w:rPr>
      </w:pPr>
      <w:r w:rsidRPr="004155E9">
        <w:rPr>
          <w:rFonts w:cs="Arial"/>
          <w:sz w:val="20"/>
          <w:szCs w:val="20"/>
        </w:rPr>
        <w:t xml:space="preserve">The AAD </w:t>
      </w:r>
      <w:r w:rsidR="00CA6F5C" w:rsidRPr="004155E9">
        <w:rPr>
          <w:rFonts w:cs="Arial"/>
          <w:sz w:val="20"/>
          <w:szCs w:val="20"/>
        </w:rPr>
        <w:t>strives</w:t>
      </w:r>
      <w:r w:rsidR="00675979" w:rsidRPr="004155E9">
        <w:rPr>
          <w:rFonts w:cs="Arial"/>
          <w:sz w:val="20"/>
          <w:szCs w:val="20"/>
        </w:rPr>
        <w:t xml:space="preserve"> </w:t>
      </w:r>
      <w:r w:rsidR="001826DB" w:rsidRPr="004155E9">
        <w:rPr>
          <w:rFonts w:cs="Arial"/>
          <w:sz w:val="20"/>
          <w:szCs w:val="20"/>
        </w:rPr>
        <w:t>to continually improve environmental performance across all its operations in Australia, the Southern Ocean and the Australian Antarctic Territory</w:t>
      </w:r>
      <w:r w:rsidRPr="004155E9">
        <w:rPr>
          <w:rFonts w:cs="Arial"/>
          <w:sz w:val="20"/>
          <w:szCs w:val="20"/>
        </w:rPr>
        <w:t xml:space="preserve"> and </w:t>
      </w:r>
      <w:r w:rsidR="003520D2" w:rsidRPr="004155E9">
        <w:rPr>
          <w:rFonts w:cs="Arial"/>
          <w:sz w:val="20"/>
          <w:szCs w:val="20"/>
        </w:rPr>
        <w:t xml:space="preserve">is guided by </w:t>
      </w:r>
      <w:r w:rsidRPr="004155E9">
        <w:rPr>
          <w:rFonts w:cs="Arial"/>
          <w:sz w:val="20"/>
          <w:szCs w:val="20"/>
        </w:rPr>
        <w:t xml:space="preserve">the AAD’s </w:t>
      </w:r>
      <w:r w:rsidR="00914EE7" w:rsidRPr="004155E9">
        <w:rPr>
          <w:rFonts w:cs="Arial"/>
          <w:sz w:val="20"/>
          <w:szCs w:val="20"/>
        </w:rPr>
        <w:t>2014</w:t>
      </w:r>
      <w:r w:rsidRPr="004155E9">
        <w:rPr>
          <w:rFonts w:cs="Arial"/>
          <w:sz w:val="20"/>
          <w:szCs w:val="20"/>
        </w:rPr>
        <w:t>-</w:t>
      </w:r>
      <w:r w:rsidR="00914EE7" w:rsidRPr="004155E9">
        <w:rPr>
          <w:rFonts w:cs="Arial"/>
          <w:sz w:val="20"/>
          <w:szCs w:val="20"/>
        </w:rPr>
        <w:t xml:space="preserve">2018 </w:t>
      </w:r>
      <w:r w:rsidRPr="004155E9">
        <w:rPr>
          <w:rFonts w:cs="Arial"/>
          <w:sz w:val="20"/>
          <w:szCs w:val="20"/>
        </w:rPr>
        <w:t>Environmental Policy</w:t>
      </w:r>
      <w:r w:rsidR="002442F7" w:rsidRPr="004155E9">
        <w:rPr>
          <w:rFonts w:cs="Arial"/>
          <w:sz w:val="20"/>
          <w:szCs w:val="20"/>
        </w:rPr>
        <w:t>.</w:t>
      </w:r>
    </w:p>
    <w:p w:rsidR="001826DB" w:rsidRPr="004155E9" w:rsidRDefault="00AA0596" w:rsidP="00F81EE5">
      <w:pPr>
        <w:ind w:right="-2"/>
        <w:rPr>
          <w:rFonts w:cs="Arial"/>
          <w:sz w:val="20"/>
          <w:szCs w:val="20"/>
        </w:rPr>
      </w:pPr>
      <w:r w:rsidRPr="004155E9">
        <w:rPr>
          <w:rFonts w:cs="Arial"/>
          <w:sz w:val="20"/>
          <w:szCs w:val="20"/>
        </w:rPr>
        <w:t xml:space="preserve">The AAD </w:t>
      </w:r>
      <w:r w:rsidR="006A44E7" w:rsidRPr="004155E9">
        <w:rPr>
          <w:rFonts w:cs="Arial"/>
          <w:sz w:val="20"/>
          <w:szCs w:val="20"/>
        </w:rPr>
        <w:t>maintains</w:t>
      </w:r>
      <w:r w:rsidRPr="004155E9">
        <w:rPr>
          <w:rFonts w:cs="Arial"/>
          <w:sz w:val="20"/>
          <w:szCs w:val="20"/>
        </w:rPr>
        <w:t xml:space="preserve"> e</w:t>
      </w:r>
      <w:r w:rsidR="001826DB" w:rsidRPr="004155E9">
        <w:rPr>
          <w:rFonts w:cs="Arial"/>
          <w:sz w:val="20"/>
          <w:szCs w:val="20"/>
        </w:rPr>
        <w:t xml:space="preserve">xternal certification </w:t>
      </w:r>
      <w:r w:rsidRPr="004155E9">
        <w:rPr>
          <w:rFonts w:cs="Arial"/>
          <w:sz w:val="20"/>
          <w:szCs w:val="20"/>
        </w:rPr>
        <w:t xml:space="preserve">of </w:t>
      </w:r>
      <w:r w:rsidR="00635D2B" w:rsidRPr="004155E9">
        <w:rPr>
          <w:rFonts w:cs="Arial"/>
          <w:sz w:val="20"/>
          <w:szCs w:val="20"/>
        </w:rPr>
        <w:t>its Environmental</w:t>
      </w:r>
      <w:r w:rsidRPr="004155E9">
        <w:rPr>
          <w:rFonts w:cs="Arial"/>
          <w:sz w:val="20"/>
          <w:szCs w:val="20"/>
        </w:rPr>
        <w:t xml:space="preserve"> Management System to </w:t>
      </w:r>
      <w:r w:rsidR="001826DB" w:rsidRPr="004155E9">
        <w:rPr>
          <w:rFonts w:cs="Arial"/>
          <w:sz w:val="20"/>
          <w:szCs w:val="20"/>
        </w:rPr>
        <w:t>the international standard for Environmental Management Systems (ISO 14001:2004)</w:t>
      </w:r>
      <w:r w:rsidRPr="004155E9">
        <w:rPr>
          <w:rFonts w:cs="Arial"/>
          <w:sz w:val="20"/>
          <w:szCs w:val="20"/>
        </w:rPr>
        <w:t>. This</w:t>
      </w:r>
      <w:r w:rsidR="003520D2" w:rsidRPr="004155E9">
        <w:rPr>
          <w:rFonts w:cs="Arial"/>
          <w:sz w:val="20"/>
          <w:szCs w:val="20"/>
        </w:rPr>
        <w:t xml:space="preserve"> accreditation is</w:t>
      </w:r>
      <w:r w:rsidR="000C1CA8" w:rsidRPr="004155E9">
        <w:rPr>
          <w:rFonts w:cs="Arial"/>
          <w:sz w:val="20"/>
          <w:szCs w:val="20"/>
        </w:rPr>
        <w:t xml:space="preserve"> </w:t>
      </w:r>
      <w:r w:rsidR="002D6B8B" w:rsidRPr="004155E9">
        <w:rPr>
          <w:rFonts w:cs="Arial"/>
          <w:sz w:val="20"/>
          <w:szCs w:val="20"/>
        </w:rPr>
        <w:t>retained</w:t>
      </w:r>
      <w:r w:rsidR="001826DB" w:rsidRPr="004155E9">
        <w:rPr>
          <w:rFonts w:cs="Arial"/>
          <w:sz w:val="20"/>
          <w:szCs w:val="20"/>
        </w:rPr>
        <w:t xml:space="preserve"> through annual surveillance audits at Australian-based operations, </w:t>
      </w:r>
      <w:r w:rsidR="00914EE7" w:rsidRPr="004155E9">
        <w:rPr>
          <w:rFonts w:cs="Arial"/>
          <w:sz w:val="20"/>
          <w:szCs w:val="20"/>
        </w:rPr>
        <w:t xml:space="preserve">along with triennial audits of Antarctic/sub-Antarctic </w:t>
      </w:r>
      <w:r w:rsidR="001826DB" w:rsidRPr="004155E9">
        <w:rPr>
          <w:rFonts w:cs="Arial"/>
          <w:sz w:val="20"/>
          <w:szCs w:val="20"/>
        </w:rPr>
        <w:t>station</w:t>
      </w:r>
      <w:r w:rsidR="00914EE7" w:rsidRPr="004155E9">
        <w:rPr>
          <w:rFonts w:cs="Arial"/>
          <w:sz w:val="20"/>
          <w:szCs w:val="20"/>
        </w:rPr>
        <w:t>s</w:t>
      </w:r>
      <w:r w:rsidR="001826DB" w:rsidRPr="004155E9">
        <w:rPr>
          <w:rFonts w:cs="Arial"/>
          <w:sz w:val="20"/>
          <w:szCs w:val="20"/>
        </w:rPr>
        <w:t xml:space="preserve">. Australia </w:t>
      </w:r>
      <w:r w:rsidRPr="004155E9">
        <w:rPr>
          <w:rFonts w:cs="Arial"/>
          <w:sz w:val="20"/>
          <w:szCs w:val="20"/>
        </w:rPr>
        <w:t xml:space="preserve">remains </w:t>
      </w:r>
      <w:r w:rsidR="001826DB" w:rsidRPr="004155E9">
        <w:rPr>
          <w:rFonts w:cs="Arial"/>
          <w:sz w:val="20"/>
          <w:szCs w:val="20"/>
        </w:rPr>
        <w:t xml:space="preserve">the only Antarctic Treaty party to hold </w:t>
      </w:r>
      <w:r w:rsidR="00675979" w:rsidRPr="004155E9">
        <w:rPr>
          <w:rFonts w:cs="Arial"/>
          <w:sz w:val="20"/>
          <w:szCs w:val="20"/>
        </w:rPr>
        <w:t xml:space="preserve">this </w:t>
      </w:r>
      <w:r w:rsidR="001826DB" w:rsidRPr="004155E9">
        <w:rPr>
          <w:rFonts w:cs="Arial"/>
          <w:sz w:val="20"/>
          <w:szCs w:val="20"/>
        </w:rPr>
        <w:t>certification for environmental management across all of its operations.</w:t>
      </w:r>
    </w:p>
    <w:p w:rsidR="001826DB" w:rsidRPr="004155E9" w:rsidRDefault="001826DB" w:rsidP="00F81EE5">
      <w:pPr>
        <w:pStyle w:val="Heading4"/>
        <w:spacing w:after="0" w:line="240" w:lineRule="auto"/>
        <w:ind w:right="-2"/>
        <w:rPr>
          <w:i w:val="0"/>
          <w:sz w:val="20"/>
          <w:szCs w:val="20"/>
          <w:u w:val="single"/>
        </w:rPr>
      </w:pPr>
      <w:r w:rsidRPr="004155E9">
        <w:rPr>
          <w:i w:val="0"/>
          <w:sz w:val="20"/>
          <w:szCs w:val="20"/>
          <w:u w:val="single"/>
        </w:rPr>
        <w:t>Energy</w:t>
      </w:r>
      <w:r w:rsidR="00216066" w:rsidRPr="004155E9">
        <w:rPr>
          <w:i w:val="0"/>
          <w:sz w:val="20"/>
          <w:szCs w:val="20"/>
          <w:u w:val="single"/>
        </w:rPr>
        <w:br/>
      </w:r>
      <w:r w:rsidRPr="004155E9">
        <w:rPr>
          <w:i w:val="0"/>
          <w:sz w:val="20"/>
          <w:szCs w:val="20"/>
          <w:u w:val="single"/>
        </w:rPr>
        <w:t xml:space="preserve"> </w:t>
      </w:r>
    </w:p>
    <w:p w:rsidR="001826DB" w:rsidRPr="004155E9" w:rsidRDefault="00914EE7" w:rsidP="00F81EE5">
      <w:pPr>
        <w:ind w:right="-2"/>
        <w:rPr>
          <w:rFonts w:cs="Arial"/>
          <w:sz w:val="20"/>
          <w:szCs w:val="20"/>
        </w:rPr>
      </w:pPr>
      <w:r w:rsidRPr="004155E9">
        <w:rPr>
          <w:rFonts w:cs="Arial"/>
          <w:sz w:val="20"/>
          <w:szCs w:val="20"/>
        </w:rPr>
        <w:t>During 2013/14</w:t>
      </w:r>
      <w:r w:rsidR="00635D2B" w:rsidRPr="004155E9">
        <w:rPr>
          <w:rFonts w:cs="Arial"/>
          <w:sz w:val="20"/>
          <w:szCs w:val="20"/>
        </w:rPr>
        <w:t>, energy</w:t>
      </w:r>
      <w:r w:rsidR="001826DB" w:rsidRPr="004155E9">
        <w:rPr>
          <w:rFonts w:cs="Arial"/>
          <w:sz w:val="20"/>
          <w:szCs w:val="20"/>
        </w:rPr>
        <w:t xml:space="preserve"> use </w:t>
      </w:r>
      <w:r w:rsidR="0051751A" w:rsidRPr="004155E9">
        <w:rPr>
          <w:rFonts w:cs="Arial"/>
          <w:sz w:val="20"/>
          <w:szCs w:val="20"/>
        </w:rPr>
        <w:t>at the Hobart C</w:t>
      </w:r>
      <w:r w:rsidR="001826DB" w:rsidRPr="004155E9">
        <w:rPr>
          <w:rFonts w:cs="Arial"/>
          <w:sz w:val="20"/>
          <w:szCs w:val="20"/>
        </w:rPr>
        <w:t xml:space="preserve">argo and Biosecurity </w:t>
      </w:r>
      <w:r w:rsidRPr="004155E9">
        <w:rPr>
          <w:rFonts w:cs="Arial"/>
          <w:sz w:val="20"/>
          <w:szCs w:val="20"/>
        </w:rPr>
        <w:t xml:space="preserve">Centre (CBC) </w:t>
      </w:r>
      <w:r w:rsidR="0051751A" w:rsidRPr="004155E9">
        <w:rPr>
          <w:rFonts w:cs="Arial"/>
          <w:sz w:val="20"/>
          <w:szCs w:val="20"/>
        </w:rPr>
        <w:t>increased from the previous year</w:t>
      </w:r>
      <w:r w:rsidRPr="004155E9">
        <w:rPr>
          <w:rFonts w:cs="Arial"/>
          <w:sz w:val="20"/>
          <w:szCs w:val="20"/>
        </w:rPr>
        <w:t>. The CBC</w:t>
      </w:r>
      <w:r w:rsidR="0051751A" w:rsidRPr="004155E9">
        <w:rPr>
          <w:rFonts w:cs="Arial"/>
          <w:sz w:val="20"/>
          <w:szCs w:val="20"/>
        </w:rPr>
        <w:t xml:space="preserve"> was </w:t>
      </w:r>
      <w:r w:rsidRPr="004155E9">
        <w:rPr>
          <w:rFonts w:cs="Arial"/>
          <w:sz w:val="20"/>
          <w:szCs w:val="20"/>
        </w:rPr>
        <w:t xml:space="preserve">first </w:t>
      </w:r>
      <w:r w:rsidR="006A44E7" w:rsidRPr="004155E9">
        <w:rPr>
          <w:rFonts w:cs="Arial"/>
          <w:sz w:val="20"/>
          <w:szCs w:val="20"/>
        </w:rPr>
        <w:t>occupied</w:t>
      </w:r>
      <w:r w:rsidR="006F602C" w:rsidRPr="004155E9">
        <w:rPr>
          <w:rFonts w:cs="Arial"/>
          <w:sz w:val="20"/>
          <w:szCs w:val="20"/>
        </w:rPr>
        <w:t xml:space="preserve"> by the AAD</w:t>
      </w:r>
      <w:r w:rsidR="006A44E7" w:rsidRPr="004155E9">
        <w:rPr>
          <w:rFonts w:cs="Arial"/>
          <w:sz w:val="20"/>
          <w:szCs w:val="20"/>
        </w:rPr>
        <w:t xml:space="preserve"> </w:t>
      </w:r>
      <w:r w:rsidR="00AA0596" w:rsidRPr="004155E9">
        <w:rPr>
          <w:rFonts w:cs="Arial"/>
          <w:sz w:val="20"/>
          <w:szCs w:val="20"/>
        </w:rPr>
        <w:t xml:space="preserve">in </w:t>
      </w:r>
      <w:r w:rsidR="002A2B15" w:rsidRPr="004155E9">
        <w:rPr>
          <w:rFonts w:cs="Arial"/>
          <w:sz w:val="20"/>
          <w:szCs w:val="20"/>
        </w:rPr>
        <w:t xml:space="preserve">May </w:t>
      </w:r>
      <w:r w:rsidR="00AA0596" w:rsidRPr="004155E9">
        <w:rPr>
          <w:rFonts w:cs="Arial"/>
          <w:sz w:val="20"/>
          <w:szCs w:val="20"/>
        </w:rPr>
        <w:t xml:space="preserve">2013 </w:t>
      </w:r>
      <w:r w:rsidR="002A2B15" w:rsidRPr="004155E9">
        <w:rPr>
          <w:rFonts w:cs="Arial"/>
          <w:sz w:val="20"/>
          <w:szCs w:val="20"/>
        </w:rPr>
        <w:t xml:space="preserve">and </w:t>
      </w:r>
      <w:r w:rsidR="006F602C" w:rsidRPr="004155E9">
        <w:rPr>
          <w:rFonts w:cs="Arial"/>
          <w:sz w:val="20"/>
          <w:szCs w:val="20"/>
        </w:rPr>
        <w:t xml:space="preserve">the figures presented </w:t>
      </w:r>
      <w:r w:rsidR="006E2739" w:rsidRPr="004155E9">
        <w:rPr>
          <w:rFonts w:cs="Arial"/>
          <w:sz w:val="20"/>
          <w:szCs w:val="20"/>
        </w:rPr>
        <w:t xml:space="preserve">for 2013/14 </w:t>
      </w:r>
      <w:r w:rsidR="006F602C" w:rsidRPr="004155E9">
        <w:rPr>
          <w:rFonts w:cs="Arial"/>
          <w:sz w:val="20"/>
          <w:szCs w:val="20"/>
        </w:rPr>
        <w:t xml:space="preserve">represent the first </w:t>
      </w:r>
      <w:r w:rsidR="0051751A" w:rsidRPr="004155E9">
        <w:rPr>
          <w:rFonts w:cs="Arial"/>
          <w:sz w:val="20"/>
          <w:szCs w:val="20"/>
        </w:rPr>
        <w:t>full year</w:t>
      </w:r>
      <w:r w:rsidR="006F602C" w:rsidRPr="004155E9">
        <w:rPr>
          <w:rFonts w:cs="Arial"/>
          <w:sz w:val="20"/>
          <w:szCs w:val="20"/>
        </w:rPr>
        <w:t xml:space="preserve"> of operations</w:t>
      </w:r>
      <w:r w:rsidR="002A2B15" w:rsidRPr="004155E9">
        <w:rPr>
          <w:rFonts w:cs="Arial"/>
          <w:sz w:val="20"/>
          <w:szCs w:val="20"/>
        </w:rPr>
        <w:t>.</w:t>
      </w:r>
      <w:r w:rsidR="00FD6B68" w:rsidRPr="004155E9">
        <w:rPr>
          <w:rFonts w:cs="Arial"/>
          <w:sz w:val="20"/>
          <w:szCs w:val="20"/>
        </w:rPr>
        <w:t xml:space="preserve"> </w:t>
      </w:r>
      <w:r w:rsidR="00975A23" w:rsidRPr="004155E9">
        <w:rPr>
          <w:rFonts w:cs="Arial"/>
          <w:sz w:val="20"/>
          <w:szCs w:val="20"/>
        </w:rPr>
        <w:t>Unleaded fuel consumption in the AAD’s fleet at Kingston increased due to t</w:t>
      </w:r>
      <w:r w:rsidR="00FD6B68" w:rsidRPr="004155E9">
        <w:rPr>
          <w:rFonts w:cs="Arial"/>
          <w:sz w:val="20"/>
          <w:szCs w:val="20"/>
        </w:rPr>
        <w:t xml:space="preserve">he </w:t>
      </w:r>
      <w:r w:rsidR="00602F9C" w:rsidRPr="004155E9">
        <w:rPr>
          <w:rFonts w:cs="Arial"/>
          <w:sz w:val="20"/>
          <w:szCs w:val="20"/>
        </w:rPr>
        <w:t>acquisition of</w:t>
      </w:r>
      <w:r w:rsidR="00FD6B68" w:rsidRPr="004155E9">
        <w:rPr>
          <w:rFonts w:cs="Arial"/>
          <w:sz w:val="20"/>
          <w:szCs w:val="20"/>
        </w:rPr>
        <w:t xml:space="preserve"> a</w:t>
      </w:r>
      <w:r w:rsidR="003520D2" w:rsidRPr="004155E9">
        <w:rPr>
          <w:rFonts w:cs="Arial"/>
          <w:sz w:val="20"/>
          <w:szCs w:val="20"/>
        </w:rPr>
        <w:t xml:space="preserve">n unleaded </w:t>
      </w:r>
      <w:r w:rsidR="00FD6B68" w:rsidRPr="004155E9">
        <w:rPr>
          <w:rFonts w:cs="Arial"/>
          <w:sz w:val="20"/>
          <w:szCs w:val="20"/>
        </w:rPr>
        <w:t>petrol vehicle</w:t>
      </w:r>
      <w:r w:rsidR="00975A23" w:rsidRPr="004155E9">
        <w:rPr>
          <w:rFonts w:cs="Arial"/>
          <w:sz w:val="20"/>
          <w:szCs w:val="20"/>
        </w:rPr>
        <w:t>.</w:t>
      </w:r>
      <w:r w:rsidR="00FD6B68" w:rsidRPr="004155E9">
        <w:rPr>
          <w:rFonts w:cs="Arial"/>
          <w:sz w:val="20"/>
          <w:szCs w:val="20"/>
        </w:rPr>
        <w:t xml:space="preserve"> </w:t>
      </w:r>
      <w:r w:rsidR="00975A23" w:rsidRPr="004155E9">
        <w:rPr>
          <w:rFonts w:cs="Arial"/>
          <w:sz w:val="20"/>
          <w:szCs w:val="20"/>
        </w:rPr>
        <w:t>T</w:t>
      </w:r>
      <w:r w:rsidR="00FD6B68" w:rsidRPr="004155E9">
        <w:rPr>
          <w:rFonts w:cs="Arial"/>
          <w:sz w:val="20"/>
          <w:szCs w:val="20"/>
        </w:rPr>
        <w:t xml:space="preserve">otal kilometres travelled </w:t>
      </w:r>
      <w:r w:rsidR="00975A23" w:rsidRPr="004155E9">
        <w:rPr>
          <w:rFonts w:cs="Arial"/>
          <w:sz w:val="20"/>
          <w:szCs w:val="20"/>
        </w:rPr>
        <w:t xml:space="preserve">by fleet vehicles </w:t>
      </w:r>
      <w:r w:rsidR="00FD6B68" w:rsidRPr="004155E9">
        <w:rPr>
          <w:rFonts w:cs="Arial"/>
          <w:sz w:val="20"/>
          <w:szCs w:val="20"/>
        </w:rPr>
        <w:t>decreas</w:t>
      </w:r>
      <w:r w:rsidR="003520D2" w:rsidRPr="004155E9">
        <w:rPr>
          <w:rFonts w:cs="Arial"/>
          <w:sz w:val="20"/>
          <w:szCs w:val="20"/>
        </w:rPr>
        <w:t>ed</w:t>
      </w:r>
      <w:r w:rsidR="00FD6B68" w:rsidRPr="004155E9">
        <w:rPr>
          <w:rFonts w:cs="Arial"/>
          <w:sz w:val="20"/>
          <w:szCs w:val="20"/>
        </w:rPr>
        <w:t xml:space="preserve"> slightly</w:t>
      </w:r>
      <w:r w:rsidR="003520D2" w:rsidRPr="004155E9">
        <w:rPr>
          <w:rFonts w:cs="Arial"/>
          <w:sz w:val="20"/>
          <w:szCs w:val="20"/>
        </w:rPr>
        <w:t xml:space="preserve"> from the previous year</w:t>
      </w:r>
      <w:r w:rsidR="001826DB" w:rsidRPr="004155E9">
        <w:rPr>
          <w:rFonts w:cs="Arial"/>
          <w:sz w:val="20"/>
          <w:szCs w:val="20"/>
        </w:rPr>
        <w:t>.</w:t>
      </w:r>
    </w:p>
    <w:p w:rsidR="000E5980" w:rsidRPr="004155E9" w:rsidRDefault="001826DB" w:rsidP="00F81EE5">
      <w:pPr>
        <w:ind w:right="-2"/>
        <w:rPr>
          <w:rFonts w:cs="Arial"/>
          <w:sz w:val="20"/>
          <w:szCs w:val="20"/>
        </w:rPr>
      </w:pPr>
      <w:r w:rsidRPr="004155E9">
        <w:rPr>
          <w:rFonts w:cs="Arial"/>
          <w:sz w:val="20"/>
          <w:szCs w:val="20"/>
        </w:rPr>
        <w:t xml:space="preserve">In Antarctica, electricity use per person is affected by the weather </w:t>
      </w:r>
      <w:r w:rsidR="003520D2" w:rsidRPr="004155E9">
        <w:rPr>
          <w:rFonts w:cs="Arial"/>
          <w:sz w:val="20"/>
          <w:szCs w:val="20"/>
        </w:rPr>
        <w:t xml:space="preserve">conditions </w:t>
      </w:r>
      <w:r w:rsidRPr="004155E9">
        <w:rPr>
          <w:rFonts w:cs="Arial"/>
          <w:sz w:val="20"/>
          <w:szCs w:val="20"/>
        </w:rPr>
        <w:t>and can fluctuate from year to year depending on temperatures</w:t>
      </w:r>
      <w:r w:rsidR="00DB190F" w:rsidRPr="004155E9">
        <w:rPr>
          <w:rFonts w:cs="Arial"/>
          <w:sz w:val="20"/>
          <w:szCs w:val="20"/>
        </w:rPr>
        <w:t>, the nature of scientific and operational projects</w:t>
      </w:r>
      <w:r w:rsidRPr="004155E9">
        <w:rPr>
          <w:rFonts w:cs="Arial"/>
          <w:sz w:val="20"/>
          <w:szCs w:val="20"/>
        </w:rPr>
        <w:t xml:space="preserve"> and </w:t>
      </w:r>
      <w:r w:rsidR="00DB190F" w:rsidRPr="004155E9">
        <w:rPr>
          <w:rFonts w:cs="Arial"/>
          <w:sz w:val="20"/>
          <w:szCs w:val="20"/>
        </w:rPr>
        <w:t xml:space="preserve">the </w:t>
      </w:r>
      <w:r w:rsidRPr="004155E9">
        <w:rPr>
          <w:rFonts w:cs="Arial"/>
          <w:sz w:val="20"/>
          <w:szCs w:val="20"/>
        </w:rPr>
        <w:t xml:space="preserve">number of people on station at any one time. </w:t>
      </w:r>
      <w:r w:rsidR="00756CD5" w:rsidRPr="004155E9">
        <w:rPr>
          <w:rFonts w:cs="Arial"/>
          <w:sz w:val="20"/>
          <w:szCs w:val="20"/>
        </w:rPr>
        <w:t xml:space="preserve">The </w:t>
      </w:r>
      <w:r w:rsidR="00831BD0" w:rsidRPr="004155E9">
        <w:rPr>
          <w:rFonts w:cs="Arial"/>
          <w:sz w:val="20"/>
          <w:szCs w:val="20"/>
        </w:rPr>
        <w:t xml:space="preserve">contribution of renewable energy </w:t>
      </w:r>
      <w:r w:rsidR="000E5980" w:rsidRPr="004155E9">
        <w:rPr>
          <w:rFonts w:cs="Arial"/>
          <w:sz w:val="20"/>
          <w:szCs w:val="20"/>
        </w:rPr>
        <w:t xml:space="preserve">to the total energy </w:t>
      </w:r>
      <w:r w:rsidR="009E59C9" w:rsidRPr="004155E9">
        <w:rPr>
          <w:rFonts w:cs="Arial"/>
          <w:sz w:val="20"/>
          <w:szCs w:val="20"/>
        </w:rPr>
        <w:t>production</w:t>
      </w:r>
      <w:r w:rsidR="000E5980" w:rsidRPr="004155E9">
        <w:rPr>
          <w:rFonts w:cs="Arial"/>
          <w:sz w:val="20"/>
          <w:szCs w:val="20"/>
        </w:rPr>
        <w:t xml:space="preserve"> increased by 31%</w:t>
      </w:r>
      <w:r w:rsidR="00042967" w:rsidRPr="004155E9">
        <w:rPr>
          <w:rFonts w:cs="Arial"/>
          <w:sz w:val="20"/>
          <w:szCs w:val="20"/>
        </w:rPr>
        <w:t xml:space="preserve"> </w:t>
      </w:r>
      <w:r w:rsidR="009E59C9" w:rsidRPr="004155E9">
        <w:rPr>
          <w:rFonts w:cs="Arial"/>
          <w:sz w:val="20"/>
          <w:szCs w:val="20"/>
        </w:rPr>
        <w:t xml:space="preserve">and </w:t>
      </w:r>
      <w:r w:rsidR="000E5980" w:rsidRPr="004155E9">
        <w:rPr>
          <w:rFonts w:cs="Arial"/>
          <w:sz w:val="20"/>
          <w:szCs w:val="20"/>
        </w:rPr>
        <w:t xml:space="preserve">this was accompanied by a </w:t>
      </w:r>
      <w:r w:rsidR="00756CD5" w:rsidRPr="004155E9">
        <w:rPr>
          <w:rFonts w:cs="Arial"/>
          <w:sz w:val="20"/>
          <w:szCs w:val="20"/>
        </w:rPr>
        <w:t>9.5</w:t>
      </w:r>
      <w:r w:rsidR="000E5980" w:rsidRPr="004155E9">
        <w:rPr>
          <w:rFonts w:cs="Arial"/>
          <w:sz w:val="20"/>
          <w:szCs w:val="20"/>
        </w:rPr>
        <w:t>% reduction in the use of diesel for power generation</w:t>
      </w:r>
      <w:r w:rsidR="009E59C9" w:rsidRPr="004155E9">
        <w:rPr>
          <w:rFonts w:cs="Arial"/>
          <w:sz w:val="20"/>
          <w:szCs w:val="20"/>
        </w:rPr>
        <w:t>.</w:t>
      </w:r>
    </w:p>
    <w:p w:rsidR="000E5980" w:rsidRPr="004155E9" w:rsidRDefault="000E5980" w:rsidP="00F81EE5">
      <w:pPr>
        <w:ind w:right="-2"/>
        <w:rPr>
          <w:rFonts w:cs="Arial"/>
          <w:sz w:val="20"/>
          <w:szCs w:val="20"/>
        </w:rPr>
      </w:pPr>
      <w:r w:rsidRPr="004155E9">
        <w:rPr>
          <w:rFonts w:cs="Arial"/>
          <w:sz w:val="20"/>
          <w:szCs w:val="20"/>
        </w:rPr>
        <w:t xml:space="preserve">The </w:t>
      </w:r>
      <w:r w:rsidR="006A44E7" w:rsidRPr="004155E9">
        <w:rPr>
          <w:rFonts w:cs="Arial"/>
          <w:sz w:val="20"/>
          <w:szCs w:val="20"/>
        </w:rPr>
        <w:t xml:space="preserve">most significant reduction in </w:t>
      </w:r>
      <w:r w:rsidRPr="004155E9">
        <w:rPr>
          <w:rFonts w:cs="Arial"/>
          <w:sz w:val="20"/>
          <w:szCs w:val="20"/>
        </w:rPr>
        <w:t xml:space="preserve">fuel </w:t>
      </w:r>
      <w:r w:rsidR="006A44E7" w:rsidRPr="004155E9">
        <w:rPr>
          <w:rFonts w:cs="Arial"/>
          <w:sz w:val="20"/>
          <w:szCs w:val="20"/>
        </w:rPr>
        <w:t xml:space="preserve">consumption </w:t>
      </w:r>
      <w:r w:rsidR="00CA6F5C" w:rsidRPr="004155E9">
        <w:rPr>
          <w:rFonts w:cs="Arial"/>
          <w:sz w:val="20"/>
          <w:szCs w:val="20"/>
        </w:rPr>
        <w:t>was</w:t>
      </w:r>
      <w:r w:rsidRPr="004155E9">
        <w:rPr>
          <w:rFonts w:cs="Arial"/>
          <w:sz w:val="20"/>
          <w:szCs w:val="20"/>
        </w:rPr>
        <w:t xml:space="preserve"> at Mawson Station as a result of </w:t>
      </w:r>
      <w:r w:rsidR="0051751A" w:rsidRPr="004155E9">
        <w:rPr>
          <w:rFonts w:cs="Arial"/>
          <w:sz w:val="20"/>
          <w:szCs w:val="20"/>
        </w:rPr>
        <w:t>comprehensive fue</w:t>
      </w:r>
      <w:r w:rsidR="00831BD0" w:rsidRPr="004155E9">
        <w:rPr>
          <w:rFonts w:cs="Arial"/>
          <w:sz w:val="20"/>
          <w:szCs w:val="20"/>
        </w:rPr>
        <w:t>l</w:t>
      </w:r>
      <w:r w:rsidR="0051751A" w:rsidRPr="004155E9">
        <w:rPr>
          <w:rFonts w:cs="Arial"/>
          <w:sz w:val="20"/>
          <w:szCs w:val="20"/>
        </w:rPr>
        <w:t xml:space="preserve"> saving measures</w:t>
      </w:r>
      <w:r w:rsidR="00831BD0" w:rsidRPr="004155E9">
        <w:rPr>
          <w:rFonts w:cs="Arial"/>
          <w:sz w:val="20"/>
          <w:szCs w:val="20"/>
        </w:rPr>
        <w:t xml:space="preserve"> </w:t>
      </w:r>
      <w:r w:rsidRPr="004155E9">
        <w:rPr>
          <w:rFonts w:cs="Arial"/>
          <w:sz w:val="20"/>
          <w:szCs w:val="20"/>
        </w:rPr>
        <w:t>instigated in March 2014</w:t>
      </w:r>
      <w:r w:rsidR="00675979" w:rsidRPr="004155E9">
        <w:rPr>
          <w:rFonts w:cs="Arial"/>
          <w:sz w:val="20"/>
          <w:szCs w:val="20"/>
        </w:rPr>
        <w:t>. These</w:t>
      </w:r>
      <w:r w:rsidR="00756CD5" w:rsidRPr="004155E9">
        <w:rPr>
          <w:rFonts w:cs="Arial"/>
          <w:sz w:val="20"/>
          <w:szCs w:val="20"/>
        </w:rPr>
        <w:t xml:space="preserve"> </w:t>
      </w:r>
      <w:r w:rsidR="00D40D4E" w:rsidRPr="004155E9">
        <w:rPr>
          <w:rFonts w:cs="Arial"/>
          <w:sz w:val="20"/>
          <w:szCs w:val="20"/>
        </w:rPr>
        <w:t>interim</w:t>
      </w:r>
      <w:r w:rsidR="00675979" w:rsidRPr="004155E9">
        <w:rPr>
          <w:rFonts w:cs="Arial"/>
          <w:sz w:val="20"/>
          <w:szCs w:val="20"/>
        </w:rPr>
        <w:t xml:space="preserve"> </w:t>
      </w:r>
      <w:r w:rsidR="006A44E7" w:rsidRPr="004155E9">
        <w:rPr>
          <w:rFonts w:cs="Arial"/>
          <w:sz w:val="20"/>
          <w:szCs w:val="20"/>
        </w:rPr>
        <w:t xml:space="preserve">measures </w:t>
      </w:r>
      <w:r w:rsidR="008457EF" w:rsidRPr="004155E9">
        <w:rPr>
          <w:rFonts w:cs="Arial"/>
          <w:sz w:val="20"/>
          <w:szCs w:val="20"/>
        </w:rPr>
        <w:t xml:space="preserve">were </w:t>
      </w:r>
      <w:r w:rsidR="00424D3B" w:rsidRPr="004155E9">
        <w:rPr>
          <w:rFonts w:cs="Arial"/>
          <w:sz w:val="20"/>
          <w:szCs w:val="20"/>
        </w:rPr>
        <w:t xml:space="preserve">implemented </w:t>
      </w:r>
      <w:r w:rsidR="00CA6F5C" w:rsidRPr="004155E9">
        <w:rPr>
          <w:rFonts w:cs="Arial"/>
          <w:sz w:val="20"/>
          <w:szCs w:val="20"/>
        </w:rPr>
        <w:t xml:space="preserve">as </w:t>
      </w:r>
      <w:r w:rsidR="00675979" w:rsidRPr="004155E9">
        <w:rPr>
          <w:rFonts w:cs="Arial"/>
          <w:sz w:val="20"/>
          <w:szCs w:val="20"/>
        </w:rPr>
        <w:t>full re</w:t>
      </w:r>
      <w:r w:rsidR="008457EF" w:rsidRPr="004155E9">
        <w:rPr>
          <w:rFonts w:cs="Arial"/>
          <w:sz w:val="20"/>
          <w:szCs w:val="20"/>
        </w:rPr>
        <w:t xml:space="preserve">fuelling </w:t>
      </w:r>
      <w:r w:rsidR="00675979" w:rsidRPr="004155E9">
        <w:rPr>
          <w:rFonts w:cs="Arial"/>
          <w:sz w:val="20"/>
          <w:szCs w:val="20"/>
        </w:rPr>
        <w:t xml:space="preserve">of the station was not </w:t>
      </w:r>
      <w:r w:rsidR="00E010D7" w:rsidRPr="004155E9">
        <w:rPr>
          <w:rFonts w:cs="Arial"/>
          <w:sz w:val="20"/>
          <w:szCs w:val="20"/>
        </w:rPr>
        <w:t>pos</w:t>
      </w:r>
      <w:r w:rsidR="00CA6F5C" w:rsidRPr="004155E9">
        <w:rPr>
          <w:rFonts w:cs="Arial"/>
          <w:sz w:val="20"/>
          <w:szCs w:val="20"/>
        </w:rPr>
        <w:t>sible</w:t>
      </w:r>
      <w:r w:rsidR="00675979" w:rsidRPr="004155E9">
        <w:rPr>
          <w:rFonts w:cs="Arial"/>
          <w:sz w:val="20"/>
          <w:szCs w:val="20"/>
        </w:rPr>
        <w:t xml:space="preserve"> </w:t>
      </w:r>
      <w:r w:rsidR="00E010D7" w:rsidRPr="004155E9">
        <w:rPr>
          <w:rFonts w:cs="Arial"/>
          <w:sz w:val="20"/>
          <w:szCs w:val="20"/>
        </w:rPr>
        <w:t xml:space="preserve">due to heavy </w:t>
      </w:r>
      <w:r w:rsidRPr="004155E9">
        <w:rPr>
          <w:rFonts w:cs="Arial"/>
          <w:sz w:val="20"/>
          <w:szCs w:val="20"/>
        </w:rPr>
        <w:t xml:space="preserve">sea </w:t>
      </w:r>
      <w:r w:rsidR="00675979" w:rsidRPr="004155E9">
        <w:rPr>
          <w:rFonts w:cs="Arial"/>
          <w:sz w:val="20"/>
          <w:szCs w:val="20"/>
        </w:rPr>
        <w:t>i</w:t>
      </w:r>
      <w:r w:rsidRPr="004155E9">
        <w:rPr>
          <w:rFonts w:cs="Arial"/>
          <w:sz w:val="20"/>
          <w:szCs w:val="20"/>
        </w:rPr>
        <w:t>ce prevent</w:t>
      </w:r>
      <w:r w:rsidR="00E010D7" w:rsidRPr="004155E9">
        <w:rPr>
          <w:rFonts w:cs="Arial"/>
          <w:sz w:val="20"/>
          <w:szCs w:val="20"/>
        </w:rPr>
        <w:t>ing</w:t>
      </w:r>
      <w:r w:rsidR="00CA6F5C" w:rsidRPr="004155E9">
        <w:rPr>
          <w:rFonts w:cs="Arial"/>
          <w:sz w:val="20"/>
          <w:szCs w:val="20"/>
        </w:rPr>
        <w:t xml:space="preserve"> </w:t>
      </w:r>
      <w:r w:rsidRPr="004155E9">
        <w:rPr>
          <w:rFonts w:cs="Arial"/>
          <w:sz w:val="20"/>
          <w:szCs w:val="20"/>
        </w:rPr>
        <w:t xml:space="preserve">the </w:t>
      </w:r>
      <w:r w:rsidR="00F8110C" w:rsidRPr="004155E9">
        <w:rPr>
          <w:rFonts w:cs="Arial"/>
          <w:sz w:val="20"/>
          <w:szCs w:val="20"/>
        </w:rPr>
        <w:t>i</w:t>
      </w:r>
      <w:r w:rsidRPr="004155E9">
        <w:rPr>
          <w:rFonts w:cs="Arial"/>
          <w:sz w:val="20"/>
          <w:szCs w:val="20"/>
        </w:rPr>
        <w:t xml:space="preserve">cebreaker </w:t>
      </w:r>
      <w:r w:rsidRPr="004155E9">
        <w:rPr>
          <w:rFonts w:cs="Arial"/>
          <w:i/>
          <w:sz w:val="20"/>
          <w:szCs w:val="20"/>
        </w:rPr>
        <w:t>Aurora Australis</w:t>
      </w:r>
      <w:r w:rsidR="00675979" w:rsidRPr="004155E9">
        <w:rPr>
          <w:rFonts w:cs="Arial"/>
          <w:sz w:val="20"/>
          <w:szCs w:val="20"/>
        </w:rPr>
        <w:t xml:space="preserve"> </w:t>
      </w:r>
      <w:r w:rsidR="00CA6F5C" w:rsidRPr="004155E9">
        <w:rPr>
          <w:rFonts w:cs="Arial"/>
          <w:sz w:val="20"/>
          <w:szCs w:val="20"/>
        </w:rPr>
        <w:t xml:space="preserve">from </w:t>
      </w:r>
      <w:r w:rsidR="00675979" w:rsidRPr="004155E9">
        <w:rPr>
          <w:rFonts w:cs="Arial"/>
          <w:sz w:val="20"/>
          <w:szCs w:val="20"/>
        </w:rPr>
        <w:t xml:space="preserve">reaching the </w:t>
      </w:r>
      <w:r w:rsidR="00D40D4E" w:rsidRPr="004155E9">
        <w:rPr>
          <w:rFonts w:cs="Arial"/>
          <w:sz w:val="20"/>
          <w:szCs w:val="20"/>
        </w:rPr>
        <w:t>station</w:t>
      </w:r>
      <w:r w:rsidRPr="004155E9">
        <w:rPr>
          <w:rFonts w:cs="Arial"/>
          <w:sz w:val="20"/>
          <w:szCs w:val="20"/>
        </w:rPr>
        <w:t>.</w:t>
      </w:r>
      <w:r w:rsidR="001826DB" w:rsidRPr="004155E9">
        <w:rPr>
          <w:rFonts w:cs="Arial"/>
          <w:sz w:val="20"/>
          <w:szCs w:val="20"/>
        </w:rPr>
        <w:t xml:space="preserve"> </w:t>
      </w:r>
      <w:r w:rsidRPr="004155E9">
        <w:rPr>
          <w:rFonts w:cs="Arial"/>
          <w:sz w:val="20"/>
          <w:szCs w:val="20"/>
        </w:rPr>
        <w:t xml:space="preserve">It </w:t>
      </w:r>
      <w:r w:rsidR="00F8110C" w:rsidRPr="004155E9">
        <w:rPr>
          <w:rFonts w:cs="Arial"/>
          <w:sz w:val="20"/>
          <w:szCs w:val="20"/>
        </w:rPr>
        <w:t>was</w:t>
      </w:r>
      <w:r w:rsidRPr="004155E9">
        <w:rPr>
          <w:rFonts w:cs="Arial"/>
          <w:sz w:val="20"/>
          <w:szCs w:val="20"/>
        </w:rPr>
        <w:t xml:space="preserve"> also at Mawson station where </w:t>
      </w:r>
      <w:r w:rsidR="00463007" w:rsidRPr="004155E9">
        <w:rPr>
          <w:rFonts w:cs="Arial"/>
          <w:sz w:val="20"/>
          <w:szCs w:val="20"/>
        </w:rPr>
        <w:t xml:space="preserve">continued </w:t>
      </w:r>
      <w:r w:rsidR="000C1CA8" w:rsidRPr="004155E9">
        <w:rPr>
          <w:rFonts w:cs="Arial"/>
          <w:sz w:val="20"/>
          <w:szCs w:val="20"/>
        </w:rPr>
        <w:t>improvements</w:t>
      </w:r>
      <w:r w:rsidR="00463007" w:rsidRPr="004155E9">
        <w:rPr>
          <w:rFonts w:cs="Arial"/>
          <w:sz w:val="20"/>
          <w:szCs w:val="20"/>
        </w:rPr>
        <w:t xml:space="preserve"> in the </w:t>
      </w:r>
      <w:r w:rsidR="000C1CA8" w:rsidRPr="004155E9">
        <w:rPr>
          <w:rFonts w:cs="Arial"/>
          <w:sz w:val="20"/>
          <w:szCs w:val="20"/>
        </w:rPr>
        <w:t>performance</w:t>
      </w:r>
      <w:r w:rsidR="00463007" w:rsidRPr="004155E9">
        <w:rPr>
          <w:rFonts w:cs="Arial"/>
          <w:sz w:val="20"/>
          <w:szCs w:val="20"/>
        </w:rPr>
        <w:t xml:space="preserve"> of </w:t>
      </w:r>
      <w:r w:rsidR="00F8110C" w:rsidRPr="004155E9">
        <w:rPr>
          <w:rFonts w:cs="Arial"/>
          <w:sz w:val="20"/>
          <w:szCs w:val="20"/>
        </w:rPr>
        <w:t>w</w:t>
      </w:r>
      <w:r w:rsidRPr="004155E9">
        <w:rPr>
          <w:rFonts w:cs="Arial"/>
          <w:sz w:val="20"/>
          <w:szCs w:val="20"/>
        </w:rPr>
        <w:t>ind</w:t>
      </w:r>
      <w:r w:rsidRPr="004155E9" w:rsidDel="00D412B2">
        <w:rPr>
          <w:rFonts w:cs="Arial"/>
          <w:sz w:val="20"/>
          <w:szCs w:val="20"/>
        </w:rPr>
        <w:t xml:space="preserve"> </w:t>
      </w:r>
      <w:r w:rsidRPr="004155E9">
        <w:rPr>
          <w:rFonts w:cs="Arial"/>
          <w:sz w:val="20"/>
          <w:szCs w:val="20"/>
        </w:rPr>
        <w:t xml:space="preserve">turbines </w:t>
      </w:r>
      <w:r w:rsidR="006A44E7" w:rsidRPr="004155E9">
        <w:rPr>
          <w:rFonts w:cs="Arial"/>
          <w:sz w:val="20"/>
          <w:szCs w:val="20"/>
        </w:rPr>
        <w:t>result</w:t>
      </w:r>
      <w:r w:rsidR="00F8110C" w:rsidRPr="004155E9">
        <w:rPr>
          <w:rFonts w:cs="Arial"/>
          <w:sz w:val="20"/>
          <w:szCs w:val="20"/>
        </w:rPr>
        <w:t xml:space="preserve">ed in </w:t>
      </w:r>
      <w:r w:rsidR="00463007" w:rsidRPr="004155E9">
        <w:rPr>
          <w:rFonts w:cs="Arial"/>
          <w:sz w:val="20"/>
          <w:szCs w:val="20"/>
        </w:rPr>
        <w:t xml:space="preserve">an increased </w:t>
      </w:r>
      <w:r w:rsidRPr="004155E9">
        <w:rPr>
          <w:rFonts w:cs="Arial"/>
          <w:sz w:val="20"/>
          <w:szCs w:val="20"/>
        </w:rPr>
        <w:t xml:space="preserve">contribution </w:t>
      </w:r>
      <w:r w:rsidR="00583F76" w:rsidRPr="004155E9">
        <w:rPr>
          <w:rFonts w:cs="Arial"/>
          <w:sz w:val="20"/>
          <w:szCs w:val="20"/>
        </w:rPr>
        <w:t>from</w:t>
      </w:r>
      <w:r w:rsidRPr="004155E9">
        <w:rPr>
          <w:rFonts w:cs="Arial"/>
          <w:sz w:val="20"/>
          <w:szCs w:val="20"/>
        </w:rPr>
        <w:t xml:space="preserve"> renewable energy. </w:t>
      </w:r>
      <w:r w:rsidR="00DB190F" w:rsidRPr="004155E9">
        <w:rPr>
          <w:rFonts w:cs="Arial"/>
          <w:sz w:val="20"/>
          <w:szCs w:val="20"/>
        </w:rPr>
        <w:t>It should be noted that a number of the fuel saving measures introduced at Mawson station represent unusual circumstances and are not sustainable indefinitely.</w:t>
      </w:r>
    </w:p>
    <w:p w:rsidR="00F53251" w:rsidRPr="004155E9" w:rsidRDefault="00762341" w:rsidP="00F81EE5">
      <w:pPr>
        <w:ind w:right="-2"/>
        <w:rPr>
          <w:rFonts w:cs="Arial"/>
          <w:sz w:val="20"/>
          <w:szCs w:val="20"/>
        </w:rPr>
      </w:pPr>
      <w:r w:rsidRPr="004155E9">
        <w:rPr>
          <w:rFonts w:cs="Arial"/>
          <w:sz w:val="20"/>
          <w:szCs w:val="20"/>
        </w:rPr>
        <w:t xml:space="preserve">Total </w:t>
      </w:r>
      <w:r w:rsidR="00424D3B" w:rsidRPr="004155E9">
        <w:rPr>
          <w:rFonts w:cs="Arial"/>
          <w:sz w:val="20"/>
          <w:szCs w:val="20"/>
        </w:rPr>
        <w:t xml:space="preserve">marine </w:t>
      </w:r>
      <w:r w:rsidRPr="004155E9">
        <w:rPr>
          <w:rFonts w:cs="Arial"/>
          <w:sz w:val="20"/>
          <w:szCs w:val="20"/>
        </w:rPr>
        <w:t xml:space="preserve">diesel oil used for shipping in 2013-14 </w:t>
      </w:r>
      <w:r w:rsidR="00975A23" w:rsidRPr="004155E9">
        <w:rPr>
          <w:rFonts w:cs="Arial"/>
          <w:sz w:val="20"/>
          <w:szCs w:val="20"/>
        </w:rPr>
        <w:t xml:space="preserve">reduced by 18% </w:t>
      </w:r>
      <w:r w:rsidR="008457EF" w:rsidRPr="004155E9">
        <w:rPr>
          <w:rFonts w:cs="Arial"/>
          <w:sz w:val="20"/>
          <w:szCs w:val="20"/>
        </w:rPr>
        <w:t xml:space="preserve">due to </w:t>
      </w:r>
      <w:r w:rsidRPr="004155E9">
        <w:rPr>
          <w:rFonts w:cs="Arial"/>
          <w:sz w:val="20"/>
          <w:szCs w:val="20"/>
        </w:rPr>
        <w:t xml:space="preserve">a </w:t>
      </w:r>
      <w:r w:rsidR="00F40C0D" w:rsidRPr="004155E9">
        <w:rPr>
          <w:rFonts w:cs="Arial"/>
          <w:sz w:val="20"/>
          <w:szCs w:val="20"/>
        </w:rPr>
        <w:t>slightly</w:t>
      </w:r>
      <w:r w:rsidRPr="004155E9">
        <w:rPr>
          <w:rFonts w:cs="Arial"/>
          <w:sz w:val="20"/>
          <w:szCs w:val="20"/>
        </w:rPr>
        <w:t xml:space="preserve"> shorter shipping </w:t>
      </w:r>
      <w:r w:rsidR="00F40C0D" w:rsidRPr="004155E9">
        <w:rPr>
          <w:rFonts w:cs="Arial"/>
          <w:sz w:val="20"/>
          <w:szCs w:val="20"/>
        </w:rPr>
        <w:t>season</w:t>
      </w:r>
      <w:r w:rsidRPr="004155E9">
        <w:rPr>
          <w:rFonts w:cs="Arial"/>
          <w:sz w:val="20"/>
          <w:szCs w:val="20"/>
        </w:rPr>
        <w:t xml:space="preserve"> </w:t>
      </w:r>
      <w:r w:rsidR="00F40C0D" w:rsidRPr="004155E9">
        <w:rPr>
          <w:rFonts w:cs="Arial"/>
          <w:sz w:val="20"/>
          <w:szCs w:val="20"/>
        </w:rPr>
        <w:t>than</w:t>
      </w:r>
      <w:r w:rsidRPr="004155E9">
        <w:rPr>
          <w:rFonts w:cs="Arial"/>
          <w:sz w:val="20"/>
          <w:szCs w:val="20"/>
        </w:rPr>
        <w:t xml:space="preserve"> the previous </w:t>
      </w:r>
      <w:r w:rsidR="00A35876" w:rsidRPr="004155E9">
        <w:rPr>
          <w:rFonts w:cs="Arial"/>
          <w:sz w:val="20"/>
          <w:szCs w:val="20"/>
        </w:rPr>
        <w:t>year</w:t>
      </w:r>
      <w:r w:rsidR="00424D3B" w:rsidRPr="004155E9">
        <w:rPr>
          <w:rFonts w:cs="Arial"/>
          <w:sz w:val="20"/>
          <w:szCs w:val="20"/>
        </w:rPr>
        <w:t>. 2012/13 also</w:t>
      </w:r>
      <w:r w:rsidR="00A35876" w:rsidRPr="004155E9">
        <w:rPr>
          <w:rFonts w:cs="Arial"/>
          <w:sz w:val="20"/>
          <w:szCs w:val="20"/>
        </w:rPr>
        <w:t xml:space="preserve"> </w:t>
      </w:r>
      <w:r w:rsidRPr="004155E9">
        <w:rPr>
          <w:rFonts w:cs="Arial"/>
          <w:sz w:val="20"/>
          <w:szCs w:val="20"/>
        </w:rPr>
        <w:t xml:space="preserve">included the SIPEX </w:t>
      </w:r>
      <w:r w:rsidR="00424D3B" w:rsidRPr="004155E9">
        <w:rPr>
          <w:rFonts w:cs="Arial"/>
          <w:sz w:val="20"/>
          <w:szCs w:val="20"/>
        </w:rPr>
        <w:t xml:space="preserve">marine science </w:t>
      </w:r>
      <w:r w:rsidRPr="004155E9">
        <w:rPr>
          <w:rFonts w:cs="Arial"/>
          <w:sz w:val="20"/>
          <w:szCs w:val="20"/>
        </w:rPr>
        <w:t xml:space="preserve">voyage </w:t>
      </w:r>
      <w:r w:rsidR="00975A23" w:rsidRPr="004155E9">
        <w:rPr>
          <w:rFonts w:cs="Arial"/>
          <w:sz w:val="20"/>
          <w:szCs w:val="20"/>
        </w:rPr>
        <w:t xml:space="preserve">that </w:t>
      </w:r>
      <w:r w:rsidRPr="004155E9">
        <w:rPr>
          <w:rFonts w:cs="Arial"/>
          <w:sz w:val="20"/>
          <w:szCs w:val="20"/>
        </w:rPr>
        <w:t xml:space="preserve">required the </w:t>
      </w:r>
      <w:r w:rsidRPr="004155E9">
        <w:rPr>
          <w:rFonts w:cs="Arial"/>
          <w:i/>
          <w:sz w:val="20"/>
          <w:szCs w:val="20"/>
        </w:rPr>
        <w:t>Aurora Australis</w:t>
      </w:r>
      <w:r w:rsidRPr="004155E9">
        <w:rPr>
          <w:rFonts w:cs="Arial"/>
          <w:sz w:val="20"/>
          <w:szCs w:val="20"/>
        </w:rPr>
        <w:t xml:space="preserve"> to spend </w:t>
      </w:r>
      <w:r w:rsidR="00F40C0D" w:rsidRPr="004155E9">
        <w:rPr>
          <w:rFonts w:cs="Arial"/>
          <w:sz w:val="20"/>
          <w:szCs w:val="20"/>
        </w:rPr>
        <w:t xml:space="preserve">two months </w:t>
      </w:r>
      <w:r w:rsidRPr="004155E9">
        <w:rPr>
          <w:rFonts w:cs="Arial"/>
          <w:sz w:val="20"/>
          <w:szCs w:val="20"/>
        </w:rPr>
        <w:t xml:space="preserve">in </w:t>
      </w:r>
      <w:r w:rsidR="00F40C0D" w:rsidRPr="004155E9">
        <w:rPr>
          <w:rFonts w:cs="Arial"/>
          <w:sz w:val="20"/>
          <w:szCs w:val="20"/>
        </w:rPr>
        <w:t xml:space="preserve">the </w:t>
      </w:r>
      <w:r w:rsidRPr="004155E9">
        <w:rPr>
          <w:rFonts w:cs="Arial"/>
          <w:sz w:val="20"/>
          <w:szCs w:val="20"/>
        </w:rPr>
        <w:t>sea ice</w:t>
      </w:r>
      <w:r w:rsidR="00F40C0D" w:rsidRPr="004155E9">
        <w:rPr>
          <w:rFonts w:cs="Arial"/>
          <w:sz w:val="20"/>
          <w:szCs w:val="20"/>
        </w:rPr>
        <w:t xml:space="preserve"> zone</w:t>
      </w:r>
      <w:r w:rsidR="00424D3B" w:rsidRPr="004155E9">
        <w:rPr>
          <w:rFonts w:cs="Arial"/>
          <w:sz w:val="20"/>
          <w:szCs w:val="20"/>
        </w:rPr>
        <w:t xml:space="preserve"> with</w:t>
      </w:r>
      <w:r w:rsidR="00756CD5" w:rsidRPr="004155E9">
        <w:rPr>
          <w:rFonts w:cs="Arial"/>
          <w:sz w:val="20"/>
          <w:szCs w:val="20"/>
        </w:rPr>
        <w:t xml:space="preserve"> </w:t>
      </w:r>
      <w:r w:rsidR="00424D3B" w:rsidRPr="004155E9">
        <w:rPr>
          <w:rFonts w:cs="Arial"/>
          <w:sz w:val="20"/>
          <w:szCs w:val="20"/>
        </w:rPr>
        <w:t xml:space="preserve">considerable </w:t>
      </w:r>
      <w:r w:rsidRPr="004155E9">
        <w:rPr>
          <w:rFonts w:cs="Arial"/>
          <w:sz w:val="20"/>
          <w:szCs w:val="20"/>
        </w:rPr>
        <w:t xml:space="preserve">fuel </w:t>
      </w:r>
      <w:r w:rsidR="00424D3B" w:rsidRPr="004155E9">
        <w:rPr>
          <w:rFonts w:cs="Arial"/>
          <w:sz w:val="20"/>
          <w:szCs w:val="20"/>
        </w:rPr>
        <w:t xml:space="preserve">being </w:t>
      </w:r>
      <w:r w:rsidR="00A35876" w:rsidRPr="004155E9">
        <w:rPr>
          <w:rFonts w:cs="Arial"/>
          <w:sz w:val="20"/>
          <w:szCs w:val="20"/>
        </w:rPr>
        <w:t xml:space="preserve">used </w:t>
      </w:r>
      <w:r w:rsidR="00424D3B" w:rsidRPr="004155E9">
        <w:rPr>
          <w:rFonts w:cs="Arial"/>
          <w:sz w:val="20"/>
          <w:szCs w:val="20"/>
        </w:rPr>
        <w:t xml:space="preserve">to </w:t>
      </w:r>
      <w:r w:rsidRPr="004155E9">
        <w:rPr>
          <w:rFonts w:cs="Arial"/>
          <w:sz w:val="20"/>
          <w:szCs w:val="20"/>
        </w:rPr>
        <w:t>break ice.</w:t>
      </w:r>
    </w:p>
    <w:p w:rsidR="00F53251" w:rsidRPr="004155E9" w:rsidRDefault="00F53251" w:rsidP="00F81EE5">
      <w:pPr>
        <w:ind w:right="-2"/>
        <w:rPr>
          <w:rFonts w:cs="Arial"/>
          <w:sz w:val="20"/>
          <w:szCs w:val="20"/>
        </w:rPr>
      </w:pPr>
      <w:r w:rsidRPr="004155E9">
        <w:rPr>
          <w:rFonts w:cs="Arial"/>
          <w:sz w:val="20"/>
          <w:szCs w:val="20"/>
        </w:rPr>
        <w:t xml:space="preserve">The total consumption of aircraft fuel (Aviation Turbine Kerosene) </w:t>
      </w:r>
      <w:r w:rsidR="00AE7453" w:rsidRPr="004155E9">
        <w:rPr>
          <w:rFonts w:cs="Arial"/>
          <w:sz w:val="20"/>
          <w:szCs w:val="20"/>
        </w:rPr>
        <w:t>was less than anticipated due to a helicopter incident in Antarctica which result</w:t>
      </w:r>
      <w:r w:rsidR="008457EF" w:rsidRPr="004155E9">
        <w:rPr>
          <w:rFonts w:cs="Arial"/>
          <w:sz w:val="20"/>
          <w:szCs w:val="20"/>
        </w:rPr>
        <w:t>ed</w:t>
      </w:r>
      <w:r w:rsidR="00AE7453" w:rsidRPr="004155E9">
        <w:rPr>
          <w:rFonts w:cs="Arial"/>
          <w:sz w:val="20"/>
          <w:szCs w:val="20"/>
        </w:rPr>
        <w:t xml:space="preserve"> in reduced flying capacity </w:t>
      </w:r>
      <w:r w:rsidR="008457EF" w:rsidRPr="004155E9">
        <w:rPr>
          <w:rFonts w:cs="Arial"/>
          <w:sz w:val="20"/>
          <w:szCs w:val="20"/>
        </w:rPr>
        <w:t xml:space="preserve">for much of </w:t>
      </w:r>
      <w:r w:rsidR="00AE7453" w:rsidRPr="004155E9">
        <w:rPr>
          <w:rFonts w:cs="Arial"/>
          <w:sz w:val="20"/>
          <w:szCs w:val="20"/>
        </w:rPr>
        <w:t>the summer season.</w:t>
      </w:r>
    </w:p>
    <w:p w:rsidR="001826DB" w:rsidRPr="004155E9" w:rsidRDefault="001826DB" w:rsidP="00F81EE5">
      <w:pPr>
        <w:pStyle w:val="Heading4"/>
        <w:spacing w:after="0" w:line="240" w:lineRule="auto"/>
        <w:ind w:right="-2"/>
        <w:rPr>
          <w:i w:val="0"/>
          <w:sz w:val="20"/>
          <w:szCs w:val="20"/>
          <w:u w:val="single"/>
        </w:rPr>
      </w:pPr>
      <w:r w:rsidRPr="004155E9">
        <w:rPr>
          <w:i w:val="0"/>
          <w:sz w:val="20"/>
          <w:szCs w:val="20"/>
          <w:u w:val="single"/>
        </w:rPr>
        <w:t>Resource efficiency and waste</w:t>
      </w:r>
      <w:r w:rsidR="00216066" w:rsidRPr="004155E9">
        <w:rPr>
          <w:i w:val="0"/>
          <w:sz w:val="20"/>
          <w:szCs w:val="20"/>
          <w:u w:val="single"/>
        </w:rPr>
        <w:br/>
      </w:r>
    </w:p>
    <w:p w:rsidR="00A35876" w:rsidRPr="004155E9" w:rsidRDefault="00BB68A8" w:rsidP="00F81EE5">
      <w:pPr>
        <w:ind w:right="-2"/>
        <w:rPr>
          <w:rFonts w:cs="Arial"/>
          <w:sz w:val="20"/>
          <w:szCs w:val="20"/>
        </w:rPr>
      </w:pPr>
      <w:r w:rsidRPr="004155E9">
        <w:rPr>
          <w:rFonts w:cs="Arial"/>
          <w:sz w:val="20"/>
          <w:szCs w:val="20"/>
        </w:rPr>
        <w:t>T</w:t>
      </w:r>
      <w:r w:rsidR="00463007" w:rsidRPr="004155E9">
        <w:rPr>
          <w:rFonts w:cs="Arial"/>
          <w:sz w:val="20"/>
          <w:szCs w:val="20"/>
        </w:rPr>
        <w:t xml:space="preserve">he </w:t>
      </w:r>
      <w:r w:rsidRPr="004155E9">
        <w:rPr>
          <w:rFonts w:cs="Arial"/>
          <w:sz w:val="20"/>
          <w:szCs w:val="20"/>
        </w:rPr>
        <w:t>proportion of waste sent to rec</w:t>
      </w:r>
      <w:r w:rsidR="00463007" w:rsidRPr="004155E9">
        <w:rPr>
          <w:rFonts w:cs="Arial"/>
          <w:sz w:val="20"/>
          <w:szCs w:val="20"/>
        </w:rPr>
        <w:t xml:space="preserve">ycling </w:t>
      </w:r>
      <w:r w:rsidR="00F8110C" w:rsidRPr="004155E9">
        <w:rPr>
          <w:rFonts w:cs="Arial"/>
          <w:sz w:val="20"/>
          <w:szCs w:val="20"/>
        </w:rPr>
        <w:t xml:space="preserve">from Kingston offices and the Hobart cargo facility </w:t>
      </w:r>
      <w:r w:rsidRPr="004155E9">
        <w:rPr>
          <w:rFonts w:cs="Arial"/>
          <w:sz w:val="20"/>
          <w:szCs w:val="20"/>
        </w:rPr>
        <w:t xml:space="preserve">was </w:t>
      </w:r>
      <w:r w:rsidR="00463007" w:rsidRPr="004155E9">
        <w:rPr>
          <w:rFonts w:cs="Arial"/>
          <w:sz w:val="20"/>
          <w:szCs w:val="20"/>
        </w:rPr>
        <w:t>33%</w:t>
      </w:r>
      <w:r w:rsidR="0054424A" w:rsidRPr="004155E9">
        <w:rPr>
          <w:rFonts w:cs="Arial"/>
          <w:sz w:val="20"/>
          <w:szCs w:val="20"/>
        </w:rPr>
        <w:t xml:space="preserve"> of total waste volume</w:t>
      </w:r>
      <w:r w:rsidR="00602F9C" w:rsidRPr="004155E9">
        <w:rPr>
          <w:rFonts w:cs="Arial"/>
          <w:sz w:val="20"/>
          <w:szCs w:val="20"/>
        </w:rPr>
        <w:t>; this</w:t>
      </w:r>
      <w:r w:rsidR="00042967" w:rsidRPr="004155E9">
        <w:rPr>
          <w:rFonts w:cs="Arial"/>
          <w:sz w:val="20"/>
          <w:szCs w:val="20"/>
        </w:rPr>
        <w:t xml:space="preserve"> reflects</w:t>
      </w:r>
      <w:r w:rsidR="00F8110C" w:rsidRPr="004155E9">
        <w:rPr>
          <w:rFonts w:cs="Arial"/>
          <w:sz w:val="20"/>
          <w:szCs w:val="20"/>
        </w:rPr>
        <w:t xml:space="preserve"> </w:t>
      </w:r>
      <w:r w:rsidR="00D4676D" w:rsidRPr="004155E9">
        <w:rPr>
          <w:rFonts w:cs="Arial"/>
          <w:sz w:val="20"/>
          <w:szCs w:val="20"/>
        </w:rPr>
        <w:t xml:space="preserve">the </w:t>
      </w:r>
      <w:r w:rsidR="00042967" w:rsidRPr="004155E9">
        <w:rPr>
          <w:rFonts w:cs="Arial"/>
          <w:sz w:val="20"/>
          <w:szCs w:val="20"/>
        </w:rPr>
        <w:t xml:space="preserve">effective </w:t>
      </w:r>
      <w:r w:rsidR="00D4676D" w:rsidRPr="004155E9">
        <w:rPr>
          <w:rFonts w:cs="Arial"/>
          <w:sz w:val="20"/>
          <w:szCs w:val="20"/>
        </w:rPr>
        <w:t xml:space="preserve">placement of </w:t>
      </w:r>
      <w:r w:rsidRPr="004155E9">
        <w:rPr>
          <w:rFonts w:cs="Arial"/>
          <w:sz w:val="20"/>
          <w:szCs w:val="20"/>
        </w:rPr>
        <w:t xml:space="preserve">recycling and landfill </w:t>
      </w:r>
      <w:r w:rsidR="00635D2B" w:rsidRPr="004155E9">
        <w:rPr>
          <w:rFonts w:cs="Arial"/>
          <w:sz w:val="20"/>
          <w:szCs w:val="20"/>
        </w:rPr>
        <w:t>receptacles</w:t>
      </w:r>
      <w:r w:rsidR="00042967" w:rsidRPr="004155E9">
        <w:rPr>
          <w:rFonts w:cs="Arial"/>
          <w:sz w:val="20"/>
          <w:szCs w:val="20"/>
        </w:rPr>
        <w:t xml:space="preserve"> across the </w:t>
      </w:r>
      <w:r w:rsidR="00D4676D" w:rsidRPr="004155E9">
        <w:rPr>
          <w:rFonts w:cs="Arial"/>
          <w:sz w:val="20"/>
          <w:szCs w:val="20"/>
        </w:rPr>
        <w:t xml:space="preserve">Kingston site and a </w:t>
      </w:r>
      <w:r w:rsidR="00A35876" w:rsidRPr="004155E9">
        <w:rPr>
          <w:rFonts w:cs="Arial"/>
          <w:sz w:val="20"/>
          <w:szCs w:val="20"/>
        </w:rPr>
        <w:t>cultur</w:t>
      </w:r>
      <w:r w:rsidR="00D4676D" w:rsidRPr="004155E9">
        <w:rPr>
          <w:rFonts w:cs="Arial"/>
          <w:sz w:val="20"/>
          <w:szCs w:val="20"/>
        </w:rPr>
        <w:t>e</w:t>
      </w:r>
      <w:r w:rsidR="00A35876" w:rsidRPr="004155E9">
        <w:rPr>
          <w:rFonts w:cs="Arial"/>
          <w:sz w:val="20"/>
          <w:szCs w:val="20"/>
        </w:rPr>
        <w:t xml:space="preserve"> </w:t>
      </w:r>
      <w:r w:rsidR="00D4676D" w:rsidRPr="004155E9">
        <w:rPr>
          <w:rFonts w:cs="Arial"/>
          <w:sz w:val="20"/>
          <w:szCs w:val="20"/>
        </w:rPr>
        <w:t xml:space="preserve">where </w:t>
      </w:r>
      <w:r w:rsidR="00A35876" w:rsidRPr="004155E9">
        <w:rPr>
          <w:rFonts w:cs="Arial"/>
          <w:sz w:val="20"/>
          <w:szCs w:val="20"/>
        </w:rPr>
        <w:t xml:space="preserve">employees </w:t>
      </w:r>
      <w:r w:rsidR="00D4676D" w:rsidRPr="004155E9">
        <w:rPr>
          <w:rFonts w:cs="Arial"/>
          <w:sz w:val="20"/>
          <w:szCs w:val="20"/>
        </w:rPr>
        <w:t xml:space="preserve">pay </w:t>
      </w:r>
      <w:r w:rsidR="00A35876" w:rsidRPr="004155E9">
        <w:rPr>
          <w:rFonts w:cs="Arial"/>
          <w:sz w:val="20"/>
          <w:szCs w:val="20"/>
        </w:rPr>
        <w:t>attention to sorting rubbish in tea rooms</w:t>
      </w:r>
      <w:r w:rsidR="00D4676D" w:rsidRPr="004155E9">
        <w:rPr>
          <w:rFonts w:cs="Arial"/>
          <w:sz w:val="20"/>
          <w:szCs w:val="20"/>
        </w:rPr>
        <w:t xml:space="preserve"> and work areas</w:t>
      </w:r>
      <w:r w:rsidR="00A35876" w:rsidRPr="004155E9">
        <w:rPr>
          <w:rFonts w:cs="Arial"/>
          <w:sz w:val="20"/>
          <w:szCs w:val="20"/>
        </w:rPr>
        <w:t>.</w:t>
      </w:r>
    </w:p>
    <w:p w:rsidR="00A35876" w:rsidRPr="004155E9" w:rsidRDefault="000C1CA8" w:rsidP="00F81EE5">
      <w:pPr>
        <w:ind w:right="-2"/>
        <w:rPr>
          <w:rFonts w:cs="Arial"/>
          <w:sz w:val="20"/>
          <w:szCs w:val="20"/>
        </w:rPr>
      </w:pPr>
      <w:r w:rsidRPr="004155E9">
        <w:rPr>
          <w:rFonts w:cs="Arial"/>
          <w:sz w:val="20"/>
          <w:szCs w:val="20"/>
        </w:rPr>
        <w:t>Office paper usage increased slightly from the previous year</w:t>
      </w:r>
      <w:r w:rsidR="00602F9C" w:rsidRPr="004155E9">
        <w:rPr>
          <w:rFonts w:cs="Arial"/>
          <w:sz w:val="20"/>
          <w:szCs w:val="20"/>
        </w:rPr>
        <w:t>,</w:t>
      </w:r>
      <w:r w:rsidRPr="004155E9">
        <w:rPr>
          <w:rFonts w:cs="Arial"/>
          <w:sz w:val="20"/>
          <w:szCs w:val="20"/>
        </w:rPr>
        <w:t xml:space="preserve"> </w:t>
      </w:r>
      <w:r w:rsidR="00583F76" w:rsidRPr="004155E9">
        <w:rPr>
          <w:rFonts w:cs="Arial"/>
          <w:sz w:val="20"/>
          <w:szCs w:val="20"/>
        </w:rPr>
        <w:t>as</w:t>
      </w:r>
      <w:r w:rsidRPr="004155E9">
        <w:rPr>
          <w:rFonts w:cs="Arial"/>
          <w:sz w:val="20"/>
          <w:szCs w:val="20"/>
        </w:rPr>
        <w:t xml:space="preserve"> </w:t>
      </w:r>
      <w:r w:rsidR="00583F76" w:rsidRPr="004155E9">
        <w:rPr>
          <w:rFonts w:cs="Arial"/>
          <w:sz w:val="20"/>
          <w:szCs w:val="20"/>
        </w:rPr>
        <w:t>did</w:t>
      </w:r>
      <w:r w:rsidRPr="004155E9">
        <w:rPr>
          <w:rFonts w:cs="Arial"/>
          <w:sz w:val="20"/>
          <w:szCs w:val="20"/>
        </w:rPr>
        <w:t xml:space="preserve"> the amount of paper sent to recycling. T</w:t>
      </w:r>
      <w:r w:rsidR="00A35876" w:rsidRPr="004155E9">
        <w:rPr>
          <w:rFonts w:cs="Arial"/>
          <w:sz w:val="20"/>
          <w:szCs w:val="20"/>
        </w:rPr>
        <w:t xml:space="preserve">he AAD </w:t>
      </w:r>
      <w:r w:rsidR="00F8110C" w:rsidRPr="004155E9">
        <w:rPr>
          <w:rFonts w:cs="Arial"/>
          <w:sz w:val="20"/>
          <w:szCs w:val="20"/>
        </w:rPr>
        <w:t xml:space="preserve">has </w:t>
      </w:r>
      <w:r w:rsidR="0099560E" w:rsidRPr="004155E9">
        <w:rPr>
          <w:rFonts w:cs="Arial"/>
          <w:sz w:val="20"/>
          <w:szCs w:val="20"/>
        </w:rPr>
        <w:t xml:space="preserve">improved </w:t>
      </w:r>
      <w:r w:rsidR="00A35876" w:rsidRPr="004155E9">
        <w:rPr>
          <w:rFonts w:cs="Arial"/>
          <w:sz w:val="20"/>
          <w:szCs w:val="20"/>
        </w:rPr>
        <w:t>monitor</w:t>
      </w:r>
      <w:r w:rsidR="0099560E" w:rsidRPr="004155E9">
        <w:rPr>
          <w:rFonts w:cs="Arial"/>
          <w:sz w:val="20"/>
          <w:szCs w:val="20"/>
        </w:rPr>
        <w:t xml:space="preserve">ing </w:t>
      </w:r>
      <w:r w:rsidR="0054424A" w:rsidRPr="004155E9">
        <w:rPr>
          <w:rFonts w:cs="Arial"/>
          <w:sz w:val="20"/>
          <w:szCs w:val="20"/>
        </w:rPr>
        <w:t xml:space="preserve">of </w:t>
      </w:r>
      <w:r w:rsidR="00A35876" w:rsidRPr="004155E9">
        <w:rPr>
          <w:rFonts w:cs="Arial"/>
          <w:sz w:val="20"/>
          <w:szCs w:val="20"/>
        </w:rPr>
        <w:t xml:space="preserve">copy paper </w:t>
      </w:r>
      <w:r w:rsidR="0099560E" w:rsidRPr="004155E9">
        <w:rPr>
          <w:rFonts w:cs="Arial"/>
          <w:sz w:val="20"/>
          <w:szCs w:val="20"/>
        </w:rPr>
        <w:t xml:space="preserve">and will continue to </w:t>
      </w:r>
      <w:r w:rsidRPr="004155E9">
        <w:rPr>
          <w:rFonts w:cs="Arial"/>
          <w:sz w:val="20"/>
          <w:szCs w:val="20"/>
        </w:rPr>
        <w:t xml:space="preserve">implement </w:t>
      </w:r>
      <w:r w:rsidR="0099560E" w:rsidRPr="004155E9">
        <w:rPr>
          <w:rFonts w:cs="Arial"/>
          <w:sz w:val="20"/>
          <w:szCs w:val="20"/>
        </w:rPr>
        <w:t xml:space="preserve">a </w:t>
      </w:r>
      <w:r w:rsidR="00A35876" w:rsidRPr="004155E9">
        <w:rPr>
          <w:rFonts w:cs="Arial"/>
          <w:sz w:val="20"/>
          <w:szCs w:val="20"/>
        </w:rPr>
        <w:t>swipe-to-print facility across all of its printers</w:t>
      </w:r>
      <w:r w:rsidR="00F8110C" w:rsidRPr="004155E9">
        <w:rPr>
          <w:rFonts w:cs="Arial"/>
          <w:sz w:val="20"/>
          <w:szCs w:val="20"/>
        </w:rPr>
        <w:t xml:space="preserve"> </w:t>
      </w:r>
      <w:r w:rsidR="0054424A" w:rsidRPr="004155E9">
        <w:rPr>
          <w:rFonts w:cs="Arial"/>
          <w:sz w:val="20"/>
          <w:szCs w:val="20"/>
        </w:rPr>
        <w:t xml:space="preserve">to </w:t>
      </w:r>
      <w:r w:rsidR="00F8110C" w:rsidRPr="004155E9">
        <w:rPr>
          <w:rFonts w:cs="Arial"/>
          <w:sz w:val="20"/>
          <w:szCs w:val="20"/>
        </w:rPr>
        <w:t xml:space="preserve">promote </w:t>
      </w:r>
      <w:r w:rsidR="00583F76" w:rsidRPr="004155E9">
        <w:rPr>
          <w:rFonts w:cs="Arial"/>
          <w:sz w:val="20"/>
          <w:szCs w:val="20"/>
        </w:rPr>
        <w:t xml:space="preserve">efficient paper use and </w:t>
      </w:r>
      <w:r w:rsidR="00F8110C" w:rsidRPr="004155E9">
        <w:rPr>
          <w:rFonts w:cs="Arial"/>
          <w:sz w:val="20"/>
          <w:szCs w:val="20"/>
        </w:rPr>
        <w:t>printing practices</w:t>
      </w:r>
      <w:r w:rsidR="00A35876" w:rsidRPr="004155E9">
        <w:rPr>
          <w:rFonts w:cs="Arial"/>
          <w:sz w:val="20"/>
          <w:szCs w:val="20"/>
        </w:rPr>
        <w:t xml:space="preserve">. </w:t>
      </w:r>
    </w:p>
    <w:p w:rsidR="00A35876" w:rsidRPr="004155E9" w:rsidRDefault="00BF7F26" w:rsidP="00F81EE5">
      <w:pPr>
        <w:ind w:right="-2"/>
        <w:rPr>
          <w:rFonts w:cs="Arial"/>
          <w:sz w:val="20"/>
          <w:szCs w:val="20"/>
        </w:rPr>
      </w:pPr>
      <w:r w:rsidRPr="004155E9">
        <w:rPr>
          <w:rFonts w:cs="Arial"/>
          <w:sz w:val="20"/>
          <w:szCs w:val="20"/>
        </w:rPr>
        <w:t>The amount of</w:t>
      </w:r>
      <w:r w:rsidR="0054424A" w:rsidRPr="004155E9">
        <w:rPr>
          <w:rFonts w:cs="Arial"/>
          <w:sz w:val="20"/>
          <w:szCs w:val="20"/>
        </w:rPr>
        <w:t xml:space="preserve"> </w:t>
      </w:r>
      <w:r w:rsidR="00A35876" w:rsidRPr="004155E9">
        <w:rPr>
          <w:rFonts w:cs="Arial"/>
          <w:sz w:val="20"/>
          <w:szCs w:val="20"/>
        </w:rPr>
        <w:t>waste returned to Australia from A</w:t>
      </w:r>
      <w:r w:rsidR="00602F9C" w:rsidRPr="004155E9">
        <w:rPr>
          <w:rFonts w:cs="Arial"/>
          <w:sz w:val="20"/>
          <w:szCs w:val="20"/>
        </w:rPr>
        <w:t>ntarctic</w:t>
      </w:r>
      <w:r w:rsidR="00A35876" w:rsidRPr="004155E9">
        <w:rPr>
          <w:rFonts w:cs="Arial"/>
          <w:sz w:val="20"/>
          <w:szCs w:val="20"/>
        </w:rPr>
        <w:t xml:space="preserve"> stations </w:t>
      </w:r>
      <w:r w:rsidR="00463007" w:rsidRPr="004155E9">
        <w:rPr>
          <w:rFonts w:cs="Arial"/>
          <w:sz w:val="20"/>
          <w:szCs w:val="20"/>
        </w:rPr>
        <w:t>was down from the previous year</w:t>
      </w:r>
      <w:r w:rsidR="00602F9C" w:rsidRPr="004155E9">
        <w:rPr>
          <w:rFonts w:cs="Arial"/>
          <w:sz w:val="20"/>
          <w:szCs w:val="20"/>
        </w:rPr>
        <w:t>,</w:t>
      </w:r>
      <w:r w:rsidR="00463007" w:rsidRPr="004155E9">
        <w:rPr>
          <w:rFonts w:cs="Arial"/>
          <w:sz w:val="20"/>
          <w:szCs w:val="20"/>
        </w:rPr>
        <w:t xml:space="preserve"> in part due to continued improvements in </w:t>
      </w:r>
      <w:r w:rsidR="00A35876" w:rsidRPr="004155E9">
        <w:rPr>
          <w:rFonts w:cs="Arial"/>
          <w:sz w:val="20"/>
          <w:szCs w:val="20"/>
        </w:rPr>
        <w:t>packing</w:t>
      </w:r>
      <w:r w:rsidR="005F46DE" w:rsidRPr="004155E9">
        <w:rPr>
          <w:rFonts w:cs="Arial"/>
          <w:sz w:val="20"/>
          <w:szCs w:val="20"/>
        </w:rPr>
        <w:t xml:space="preserve">, </w:t>
      </w:r>
      <w:r w:rsidR="00A35876" w:rsidRPr="004155E9">
        <w:rPr>
          <w:rFonts w:cs="Arial"/>
          <w:sz w:val="20"/>
          <w:szCs w:val="20"/>
        </w:rPr>
        <w:t>recycling</w:t>
      </w:r>
      <w:r w:rsidR="0054424A" w:rsidRPr="004155E9">
        <w:rPr>
          <w:rFonts w:cs="Arial"/>
          <w:sz w:val="20"/>
          <w:szCs w:val="20"/>
        </w:rPr>
        <w:t>,</w:t>
      </w:r>
      <w:r w:rsidR="00A35876" w:rsidRPr="004155E9">
        <w:rPr>
          <w:rFonts w:cs="Arial"/>
          <w:sz w:val="20"/>
          <w:szCs w:val="20"/>
        </w:rPr>
        <w:t xml:space="preserve"> </w:t>
      </w:r>
      <w:r w:rsidR="005F46DE" w:rsidRPr="004155E9">
        <w:rPr>
          <w:rFonts w:cs="Arial"/>
          <w:sz w:val="20"/>
          <w:szCs w:val="20"/>
        </w:rPr>
        <w:t>and</w:t>
      </w:r>
      <w:r w:rsidR="00F8110C" w:rsidRPr="004155E9">
        <w:rPr>
          <w:rFonts w:cs="Arial"/>
          <w:sz w:val="20"/>
          <w:szCs w:val="20"/>
        </w:rPr>
        <w:t xml:space="preserve"> </w:t>
      </w:r>
      <w:r w:rsidR="00A35876" w:rsidRPr="004155E9">
        <w:rPr>
          <w:rFonts w:cs="Arial"/>
          <w:sz w:val="20"/>
          <w:szCs w:val="20"/>
        </w:rPr>
        <w:t xml:space="preserve">re-use practices </w:t>
      </w:r>
      <w:r w:rsidR="00D53CF1" w:rsidRPr="004155E9">
        <w:rPr>
          <w:rFonts w:cs="Arial"/>
          <w:sz w:val="20"/>
          <w:szCs w:val="20"/>
        </w:rPr>
        <w:t>and</w:t>
      </w:r>
      <w:r w:rsidR="00A35876" w:rsidRPr="004155E9">
        <w:rPr>
          <w:rFonts w:cs="Arial"/>
          <w:sz w:val="20"/>
          <w:szCs w:val="20"/>
        </w:rPr>
        <w:t xml:space="preserve"> waste management</w:t>
      </w:r>
      <w:r w:rsidR="005F46DE" w:rsidRPr="004155E9">
        <w:rPr>
          <w:rFonts w:cs="Arial"/>
          <w:sz w:val="20"/>
          <w:szCs w:val="20"/>
        </w:rPr>
        <w:t xml:space="preserve"> on station</w:t>
      </w:r>
      <w:r w:rsidR="00A35876" w:rsidRPr="004155E9">
        <w:rPr>
          <w:rFonts w:cs="Arial"/>
          <w:sz w:val="20"/>
          <w:szCs w:val="20"/>
        </w:rPr>
        <w:t xml:space="preserve">. </w:t>
      </w:r>
      <w:r w:rsidR="00C24F92" w:rsidRPr="004155E9">
        <w:rPr>
          <w:rFonts w:cs="Arial"/>
          <w:sz w:val="20"/>
          <w:szCs w:val="20"/>
        </w:rPr>
        <w:t xml:space="preserve">Operational constraints during the 2013-14 </w:t>
      </w:r>
      <w:proofErr w:type="gramStart"/>
      <w:r w:rsidR="00C24F92" w:rsidRPr="004155E9">
        <w:rPr>
          <w:rFonts w:cs="Arial"/>
          <w:sz w:val="20"/>
          <w:szCs w:val="20"/>
        </w:rPr>
        <w:t>season</w:t>
      </w:r>
      <w:proofErr w:type="gramEnd"/>
      <w:r w:rsidR="00C24F92" w:rsidRPr="004155E9">
        <w:rPr>
          <w:rFonts w:cs="Arial"/>
          <w:sz w:val="20"/>
          <w:szCs w:val="20"/>
        </w:rPr>
        <w:t xml:space="preserve"> also contribute</w:t>
      </w:r>
      <w:r w:rsidR="00583F76" w:rsidRPr="004155E9">
        <w:rPr>
          <w:rFonts w:cs="Arial"/>
          <w:sz w:val="20"/>
          <w:szCs w:val="20"/>
        </w:rPr>
        <w:t>d</w:t>
      </w:r>
      <w:r w:rsidR="00C24F92" w:rsidRPr="004155E9">
        <w:rPr>
          <w:rFonts w:cs="Arial"/>
          <w:sz w:val="20"/>
          <w:szCs w:val="20"/>
        </w:rPr>
        <w:t xml:space="preserve"> to a reduction in the </w:t>
      </w:r>
      <w:r w:rsidR="00A35876" w:rsidRPr="004155E9">
        <w:rPr>
          <w:rFonts w:cs="Arial"/>
          <w:sz w:val="20"/>
          <w:szCs w:val="20"/>
        </w:rPr>
        <w:t xml:space="preserve">amount of waste </w:t>
      </w:r>
      <w:r w:rsidR="0099560E" w:rsidRPr="004155E9">
        <w:rPr>
          <w:rFonts w:cs="Arial"/>
          <w:sz w:val="20"/>
          <w:szCs w:val="20"/>
        </w:rPr>
        <w:t>returned to Australia fro</w:t>
      </w:r>
      <w:r w:rsidR="00D53CF1" w:rsidRPr="004155E9">
        <w:rPr>
          <w:rFonts w:cs="Arial"/>
          <w:sz w:val="20"/>
          <w:szCs w:val="20"/>
        </w:rPr>
        <w:t>m</w:t>
      </w:r>
      <w:r w:rsidR="0099560E" w:rsidRPr="004155E9">
        <w:rPr>
          <w:rFonts w:cs="Arial"/>
          <w:sz w:val="20"/>
          <w:szCs w:val="20"/>
        </w:rPr>
        <w:t xml:space="preserve"> </w:t>
      </w:r>
      <w:r w:rsidR="00C24F92" w:rsidRPr="004155E9">
        <w:rPr>
          <w:rFonts w:cs="Arial"/>
          <w:sz w:val="20"/>
          <w:szCs w:val="20"/>
        </w:rPr>
        <w:t>stations in Antarctica and Macquarie Island</w:t>
      </w:r>
      <w:r w:rsidR="00D53CF1" w:rsidRPr="004155E9">
        <w:rPr>
          <w:rFonts w:cs="Arial"/>
          <w:sz w:val="20"/>
          <w:szCs w:val="20"/>
        </w:rPr>
        <w:t xml:space="preserve">. </w:t>
      </w:r>
      <w:r w:rsidR="0054424A" w:rsidRPr="004155E9">
        <w:rPr>
          <w:rFonts w:cs="Arial"/>
          <w:sz w:val="20"/>
          <w:szCs w:val="20"/>
        </w:rPr>
        <w:t>The AAD has well established storage and packing and labelling procedures which ensure the efficient manifesting of cargo for handling and disposal on return to Australia.</w:t>
      </w:r>
      <w:r w:rsidR="00635D2B" w:rsidRPr="004155E9">
        <w:rPr>
          <w:rFonts w:cs="Arial"/>
          <w:sz w:val="20"/>
          <w:szCs w:val="20"/>
        </w:rPr>
        <w:t xml:space="preserve"> </w:t>
      </w:r>
      <w:r w:rsidR="00DB190F" w:rsidRPr="004155E9">
        <w:rPr>
          <w:rFonts w:cs="Arial"/>
          <w:sz w:val="20"/>
          <w:szCs w:val="20"/>
        </w:rPr>
        <w:t xml:space="preserve">The AAD </w:t>
      </w:r>
      <w:r w:rsidR="00635D2B" w:rsidRPr="004155E9">
        <w:rPr>
          <w:rFonts w:cs="Arial"/>
          <w:sz w:val="20"/>
          <w:szCs w:val="20"/>
        </w:rPr>
        <w:t xml:space="preserve">has </w:t>
      </w:r>
      <w:r w:rsidR="00602F9C" w:rsidRPr="004155E9">
        <w:rPr>
          <w:rFonts w:cs="Arial"/>
          <w:sz w:val="20"/>
          <w:szCs w:val="20"/>
        </w:rPr>
        <w:t xml:space="preserve">also initiated steps to </w:t>
      </w:r>
      <w:r w:rsidR="002442F7" w:rsidRPr="004155E9">
        <w:rPr>
          <w:rFonts w:cs="Arial"/>
          <w:sz w:val="20"/>
          <w:szCs w:val="20"/>
        </w:rPr>
        <w:t>address</w:t>
      </w:r>
      <w:r w:rsidR="00DC1A03" w:rsidRPr="004155E9">
        <w:rPr>
          <w:rFonts w:cs="Arial"/>
          <w:sz w:val="20"/>
          <w:szCs w:val="20"/>
        </w:rPr>
        <w:t xml:space="preserve"> the AAD’s treaty, policy and strategic commitments by developing a clear strategy and plan to quantify waste on station</w:t>
      </w:r>
      <w:r w:rsidR="00602F9C" w:rsidRPr="004155E9">
        <w:rPr>
          <w:rFonts w:cs="Arial"/>
          <w:sz w:val="20"/>
          <w:szCs w:val="20"/>
        </w:rPr>
        <w:t>s</w:t>
      </w:r>
      <w:r w:rsidR="00DC1A03" w:rsidRPr="004155E9">
        <w:rPr>
          <w:rFonts w:cs="Arial"/>
          <w:sz w:val="20"/>
          <w:szCs w:val="20"/>
        </w:rPr>
        <w:t xml:space="preserve"> and develop </w:t>
      </w:r>
      <w:r w:rsidR="00602F9C" w:rsidRPr="004155E9">
        <w:rPr>
          <w:rFonts w:cs="Arial"/>
          <w:sz w:val="20"/>
          <w:szCs w:val="20"/>
        </w:rPr>
        <w:t>options</w:t>
      </w:r>
      <w:r w:rsidR="00DC1A03" w:rsidRPr="004155E9">
        <w:rPr>
          <w:rFonts w:cs="Arial"/>
          <w:sz w:val="20"/>
          <w:szCs w:val="20"/>
        </w:rPr>
        <w:t xml:space="preserve"> for </w:t>
      </w:r>
      <w:r w:rsidR="00602F9C" w:rsidRPr="004155E9">
        <w:rPr>
          <w:rFonts w:cs="Arial"/>
          <w:sz w:val="20"/>
          <w:szCs w:val="20"/>
        </w:rPr>
        <w:t xml:space="preserve">its </w:t>
      </w:r>
      <w:r w:rsidR="00DC1A03" w:rsidRPr="004155E9">
        <w:rPr>
          <w:rFonts w:cs="Arial"/>
          <w:sz w:val="20"/>
          <w:szCs w:val="20"/>
        </w:rPr>
        <w:t>repatriation</w:t>
      </w:r>
      <w:r w:rsidR="00521764" w:rsidRPr="004155E9">
        <w:rPr>
          <w:rFonts w:cs="Arial"/>
          <w:sz w:val="20"/>
          <w:szCs w:val="20"/>
        </w:rPr>
        <w:t>.</w:t>
      </w:r>
    </w:p>
    <w:p w:rsidR="001826DB" w:rsidRPr="004155E9" w:rsidRDefault="001826DB" w:rsidP="00F81EE5">
      <w:pPr>
        <w:pStyle w:val="Heading4"/>
        <w:spacing w:after="0" w:line="240" w:lineRule="auto"/>
        <w:ind w:right="-2"/>
        <w:rPr>
          <w:i w:val="0"/>
          <w:sz w:val="20"/>
          <w:szCs w:val="20"/>
          <w:u w:val="single"/>
        </w:rPr>
      </w:pPr>
      <w:r w:rsidRPr="004155E9">
        <w:rPr>
          <w:i w:val="0"/>
          <w:sz w:val="20"/>
          <w:szCs w:val="20"/>
          <w:u w:val="single"/>
        </w:rPr>
        <w:t>Water</w:t>
      </w:r>
      <w:r w:rsidR="00216066" w:rsidRPr="004155E9">
        <w:rPr>
          <w:i w:val="0"/>
          <w:sz w:val="20"/>
          <w:szCs w:val="20"/>
          <w:u w:val="single"/>
        </w:rPr>
        <w:br/>
      </w:r>
    </w:p>
    <w:p w:rsidR="00D53CF1" w:rsidRPr="004155E9" w:rsidRDefault="00D53CF1" w:rsidP="00F81EE5">
      <w:pPr>
        <w:ind w:right="-2"/>
        <w:rPr>
          <w:rFonts w:cs="Arial"/>
          <w:sz w:val="20"/>
          <w:szCs w:val="20"/>
        </w:rPr>
      </w:pPr>
      <w:r w:rsidRPr="004155E9">
        <w:rPr>
          <w:rFonts w:cs="Arial"/>
          <w:sz w:val="20"/>
          <w:szCs w:val="20"/>
        </w:rPr>
        <w:t xml:space="preserve">Potable water consumption at the Kingston site </w:t>
      </w:r>
      <w:r w:rsidR="00D53594" w:rsidRPr="004155E9">
        <w:rPr>
          <w:rFonts w:cs="Arial"/>
          <w:sz w:val="20"/>
          <w:szCs w:val="20"/>
        </w:rPr>
        <w:t xml:space="preserve">reduced </w:t>
      </w:r>
      <w:r w:rsidRPr="004155E9">
        <w:rPr>
          <w:rFonts w:cs="Arial"/>
          <w:sz w:val="20"/>
          <w:szCs w:val="20"/>
        </w:rPr>
        <w:t>by 22%</w:t>
      </w:r>
      <w:r w:rsidR="0054424A" w:rsidRPr="004155E9">
        <w:rPr>
          <w:rFonts w:cs="Arial"/>
          <w:sz w:val="20"/>
          <w:szCs w:val="20"/>
        </w:rPr>
        <w:t xml:space="preserve"> from 2012/13 levels</w:t>
      </w:r>
      <w:r w:rsidRPr="004155E9">
        <w:rPr>
          <w:rFonts w:cs="Arial"/>
          <w:sz w:val="20"/>
          <w:szCs w:val="20"/>
        </w:rPr>
        <w:t xml:space="preserve">. The </w:t>
      </w:r>
      <w:r w:rsidR="00D53594" w:rsidRPr="004155E9">
        <w:rPr>
          <w:rFonts w:cs="Arial"/>
          <w:sz w:val="20"/>
          <w:szCs w:val="20"/>
        </w:rPr>
        <w:t xml:space="preserve">collection </w:t>
      </w:r>
      <w:r w:rsidR="00D40D4E" w:rsidRPr="004155E9">
        <w:rPr>
          <w:rFonts w:cs="Arial"/>
          <w:sz w:val="20"/>
          <w:szCs w:val="20"/>
        </w:rPr>
        <w:t>and</w:t>
      </w:r>
      <w:r w:rsidR="00D53594" w:rsidRPr="004155E9">
        <w:rPr>
          <w:rFonts w:cs="Arial"/>
          <w:sz w:val="20"/>
          <w:szCs w:val="20"/>
        </w:rPr>
        <w:t xml:space="preserve"> use of rainwater for </w:t>
      </w:r>
      <w:r w:rsidR="00D40D4E" w:rsidRPr="004155E9">
        <w:rPr>
          <w:rFonts w:cs="Arial"/>
          <w:sz w:val="20"/>
          <w:szCs w:val="20"/>
        </w:rPr>
        <w:t>wash-down</w:t>
      </w:r>
      <w:r w:rsidRPr="004155E9">
        <w:rPr>
          <w:rFonts w:cs="Arial"/>
          <w:sz w:val="20"/>
          <w:szCs w:val="20"/>
        </w:rPr>
        <w:t xml:space="preserve"> facility for vehicles, plant and equipment at Kingston</w:t>
      </w:r>
      <w:r w:rsidR="005F46DE" w:rsidRPr="004155E9">
        <w:rPr>
          <w:rFonts w:cs="Arial"/>
          <w:sz w:val="20"/>
          <w:szCs w:val="20"/>
        </w:rPr>
        <w:t xml:space="preserve"> minimises </w:t>
      </w:r>
      <w:r w:rsidR="00C24F92" w:rsidRPr="004155E9">
        <w:rPr>
          <w:rFonts w:cs="Arial"/>
          <w:sz w:val="20"/>
          <w:szCs w:val="20"/>
        </w:rPr>
        <w:t>the use of potable water</w:t>
      </w:r>
      <w:r w:rsidR="00583F76" w:rsidRPr="004155E9">
        <w:rPr>
          <w:rFonts w:cs="Arial"/>
          <w:sz w:val="20"/>
          <w:szCs w:val="20"/>
        </w:rPr>
        <w:t xml:space="preserve"> for these activities</w:t>
      </w:r>
      <w:r w:rsidRPr="004155E9">
        <w:rPr>
          <w:rFonts w:cs="Arial"/>
          <w:sz w:val="20"/>
          <w:szCs w:val="20"/>
        </w:rPr>
        <w:t xml:space="preserve">. </w:t>
      </w:r>
      <w:r w:rsidR="00D53594" w:rsidRPr="004155E9">
        <w:rPr>
          <w:rFonts w:cs="Arial"/>
          <w:sz w:val="20"/>
          <w:szCs w:val="20"/>
        </w:rPr>
        <w:t>The refurbishing of</w:t>
      </w:r>
      <w:r w:rsidRPr="004155E9">
        <w:rPr>
          <w:rFonts w:cs="Arial"/>
          <w:sz w:val="20"/>
          <w:szCs w:val="20"/>
        </w:rPr>
        <w:t xml:space="preserve"> toilet facilities </w:t>
      </w:r>
      <w:r w:rsidR="00D53594" w:rsidRPr="004155E9">
        <w:rPr>
          <w:rFonts w:cs="Arial"/>
          <w:sz w:val="20"/>
          <w:szCs w:val="20"/>
        </w:rPr>
        <w:t xml:space="preserve">across the Kingston </w:t>
      </w:r>
      <w:r w:rsidR="00C24F92" w:rsidRPr="004155E9">
        <w:rPr>
          <w:rFonts w:cs="Arial"/>
          <w:sz w:val="20"/>
          <w:szCs w:val="20"/>
        </w:rPr>
        <w:t xml:space="preserve">site </w:t>
      </w:r>
      <w:r w:rsidR="00D53594" w:rsidRPr="004155E9">
        <w:rPr>
          <w:rFonts w:cs="Arial"/>
          <w:sz w:val="20"/>
          <w:szCs w:val="20"/>
        </w:rPr>
        <w:t xml:space="preserve">over the last two years </w:t>
      </w:r>
      <w:r w:rsidR="00583F76" w:rsidRPr="004155E9">
        <w:rPr>
          <w:rFonts w:cs="Arial"/>
          <w:sz w:val="20"/>
          <w:szCs w:val="20"/>
        </w:rPr>
        <w:t>continues to deliver</w:t>
      </w:r>
      <w:r w:rsidR="00D53594" w:rsidRPr="004155E9">
        <w:rPr>
          <w:rFonts w:cs="Arial"/>
          <w:sz w:val="20"/>
          <w:szCs w:val="20"/>
        </w:rPr>
        <w:t xml:space="preserve"> water savings through the inst</w:t>
      </w:r>
      <w:r w:rsidR="005F46DE" w:rsidRPr="004155E9">
        <w:rPr>
          <w:rFonts w:cs="Arial"/>
          <w:sz w:val="20"/>
          <w:szCs w:val="20"/>
        </w:rPr>
        <w:t>a</w:t>
      </w:r>
      <w:r w:rsidR="00D53594" w:rsidRPr="004155E9">
        <w:rPr>
          <w:rFonts w:cs="Arial"/>
          <w:sz w:val="20"/>
          <w:szCs w:val="20"/>
        </w:rPr>
        <w:t xml:space="preserve">llation of more </w:t>
      </w:r>
      <w:r w:rsidRPr="004155E9">
        <w:rPr>
          <w:rFonts w:cs="Arial"/>
          <w:sz w:val="20"/>
          <w:szCs w:val="20"/>
        </w:rPr>
        <w:t>efficient toilets</w:t>
      </w:r>
      <w:r w:rsidR="00583F76" w:rsidRPr="004155E9">
        <w:rPr>
          <w:rFonts w:cs="Arial"/>
          <w:sz w:val="20"/>
          <w:szCs w:val="20"/>
        </w:rPr>
        <w:t>,</w:t>
      </w:r>
      <w:r w:rsidRPr="004155E9">
        <w:rPr>
          <w:rFonts w:cs="Arial"/>
          <w:sz w:val="20"/>
          <w:szCs w:val="20"/>
        </w:rPr>
        <w:t xml:space="preserve"> cisterns and sensor taps. </w:t>
      </w:r>
    </w:p>
    <w:p w:rsidR="00F974CD" w:rsidRPr="004155E9" w:rsidRDefault="00D53CF1" w:rsidP="00F81EE5">
      <w:pPr>
        <w:ind w:right="-2"/>
        <w:rPr>
          <w:rFonts w:cs="Arial"/>
          <w:sz w:val="20"/>
          <w:szCs w:val="20"/>
        </w:rPr>
      </w:pPr>
      <w:r w:rsidRPr="004155E9">
        <w:rPr>
          <w:rFonts w:cs="Arial"/>
          <w:sz w:val="20"/>
          <w:szCs w:val="20"/>
        </w:rPr>
        <w:t>Water production and consumption at the AAD’s Antarctic and Macquarie Island stations varies and is dependent upon the method of water production and storage employed at each station</w:t>
      </w:r>
      <w:r w:rsidR="003B27EB" w:rsidRPr="004155E9">
        <w:rPr>
          <w:rFonts w:cs="Arial"/>
          <w:sz w:val="20"/>
          <w:szCs w:val="20"/>
        </w:rPr>
        <w:t xml:space="preserve"> and the number of personnel on station </w:t>
      </w:r>
      <w:r w:rsidR="00D40D4E" w:rsidRPr="004155E9">
        <w:rPr>
          <w:rFonts w:cs="Arial"/>
          <w:sz w:val="20"/>
          <w:szCs w:val="20"/>
        </w:rPr>
        <w:t>throughout</w:t>
      </w:r>
      <w:r w:rsidR="003B27EB" w:rsidRPr="004155E9">
        <w:rPr>
          <w:rFonts w:cs="Arial"/>
          <w:sz w:val="20"/>
          <w:szCs w:val="20"/>
        </w:rPr>
        <w:t xml:space="preserve"> the year. </w:t>
      </w:r>
      <w:r w:rsidRPr="004155E9">
        <w:rPr>
          <w:rFonts w:cs="Arial"/>
          <w:sz w:val="20"/>
          <w:szCs w:val="20"/>
        </w:rPr>
        <w:t>Total</w:t>
      </w:r>
      <w:r w:rsidR="002B62E3" w:rsidRPr="004155E9">
        <w:rPr>
          <w:rFonts w:cs="Arial"/>
          <w:sz w:val="20"/>
          <w:szCs w:val="20"/>
        </w:rPr>
        <w:t xml:space="preserve"> potable </w:t>
      </w:r>
      <w:r w:rsidRPr="004155E9">
        <w:rPr>
          <w:rFonts w:cs="Arial"/>
          <w:sz w:val="20"/>
          <w:szCs w:val="20"/>
        </w:rPr>
        <w:t xml:space="preserve">water use </w:t>
      </w:r>
      <w:r w:rsidR="003B27EB" w:rsidRPr="004155E9">
        <w:rPr>
          <w:rFonts w:cs="Arial"/>
          <w:sz w:val="20"/>
          <w:szCs w:val="20"/>
        </w:rPr>
        <w:t>increase</w:t>
      </w:r>
      <w:r w:rsidR="00DE73D5" w:rsidRPr="004155E9">
        <w:rPr>
          <w:rFonts w:cs="Arial"/>
          <w:sz w:val="20"/>
          <w:szCs w:val="20"/>
        </w:rPr>
        <w:t>d</w:t>
      </w:r>
      <w:r w:rsidR="003B27EB" w:rsidRPr="004155E9">
        <w:rPr>
          <w:rFonts w:cs="Arial"/>
          <w:sz w:val="20"/>
          <w:szCs w:val="20"/>
        </w:rPr>
        <w:t xml:space="preserve"> slightly </w:t>
      </w:r>
      <w:r w:rsidR="00841CA5" w:rsidRPr="004155E9">
        <w:rPr>
          <w:rFonts w:cs="Arial"/>
          <w:sz w:val="20"/>
          <w:szCs w:val="20"/>
        </w:rPr>
        <w:t>in 2013-14</w:t>
      </w:r>
      <w:r w:rsidR="0054424A" w:rsidRPr="004155E9">
        <w:rPr>
          <w:rFonts w:cs="Arial"/>
          <w:sz w:val="20"/>
          <w:szCs w:val="20"/>
        </w:rPr>
        <w:t>;</w:t>
      </w:r>
      <w:r w:rsidR="00841CA5" w:rsidRPr="004155E9">
        <w:rPr>
          <w:rFonts w:cs="Arial"/>
          <w:sz w:val="20"/>
          <w:szCs w:val="20"/>
        </w:rPr>
        <w:t xml:space="preserve"> </w:t>
      </w:r>
      <w:r w:rsidR="003B27EB" w:rsidRPr="004155E9">
        <w:rPr>
          <w:rFonts w:cs="Arial"/>
          <w:sz w:val="20"/>
          <w:szCs w:val="20"/>
        </w:rPr>
        <w:t xml:space="preserve">this was </w:t>
      </w:r>
      <w:r w:rsidR="00DE73D5" w:rsidRPr="004155E9">
        <w:rPr>
          <w:rFonts w:cs="Arial"/>
          <w:sz w:val="20"/>
          <w:szCs w:val="20"/>
        </w:rPr>
        <w:t xml:space="preserve">most </w:t>
      </w:r>
      <w:r w:rsidR="00841CA5" w:rsidRPr="004155E9">
        <w:rPr>
          <w:rFonts w:cs="Arial"/>
          <w:sz w:val="20"/>
          <w:szCs w:val="20"/>
        </w:rPr>
        <w:t>significant at Case</w:t>
      </w:r>
      <w:r w:rsidR="002B62E3" w:rsidRPr="004155E9">
        <w:rPr>
          <w:rFonts w:cs="Arial"/>
          <w:sz w:val="20"/>
          <w:szCs w:val="20"/>
        </w:rPr>
        <w:t>y</w:t>
      </w:r>
      <w:r w:rsidR="00841CA5" w:rsidRPr="004155E9">
        <w:rPr>
          <w:rFonts w:cs="Arial"/>
          <w:sz w:val="20"/>
          <w:szCs w:val="20"/>
        </w:rPr>
        <w:t xml:space="preserve"> station due to </w:t>
      </w:r>
      <w:r w:rsidR="003B27EB" w:rsidRPr="004155E9">
        <w:rPr>
          <w:rFonts w:cs="Arial"/>
          <w:sz w:val="20"/>
          <w:szCs w:val="20"/>
        </w:rPr>
        <w:t xml:space="preserve">a </w:t>
      </w:r>
      <w:r w:rsidR="00DE73D5" w:rsidRPr="004155E9">
        <w:rPr>
          <w:rFonts w:cs="Arial"/>
          <w:sz w:val="20"/>
          <w:szCs w:val="20"/>
        </w:rPr>
        <w:t>busy</w:t>
      </w:r>
      <w:r w:rsidR="003B27EB" w:rsidRPr="004155E9">
        <w:rPr>
          <w:rFonts w:cs="Arial"/>
          <w:sz w:val="20"/>
          <w:szCs w:val="20"/>
        </w:rPr>
        <w:t xml:space="preserve"> </w:t>
      </w:r>
      <w:r w:rsidR="00841CA5" w:rsidRPr="004155E9">
        <w:rPr>
          <w:rFonts w:cs="Arial"/>
          <w:sz w:val="20"/>
          <w:szCs w:val="20"/>
        </w:rPr>
        <w:t>season which r</w:t>
      </w:r>
      <w:r w:rsidR="00DE73D5" w:rsidRPr="004155E9">
        <w:rPr>
          <w:rFonts w:cs="Arial"/>
          <w:sz w:val="20"/>
          <w:szCs w:val="20"/>
        </w:rPr>
        <w:t>esult</w:t>
      </w:r>
      <w:r w:rsidR="002B62E3" w:rsidRPr="004155E9">
        <w:rPr>
          <w:rFonts w:cs="Arial"/>
          <w:sz w:val="20"/>
          <w:szCs w:val="20"/>
        </w:rPr>
        <w:t xml:space="preserve">ed in the station </w:t>
      </w:r>
      <w:r w:rsidR="00DE73D5" w:rsidRPr="004155E9">
        <w:rPr>
          <w:rFonts w:cs="Arial"/>
          <w:sz w:val="20"/>
          <w:szCs w:val="20"/>
        </w:rPr>
        <w:t>population</w:t>
      </w:r>
      <w:r w:rsidR="002B62E3" w:rsidRPr="004155E9">
        <w:rPr>
          <w:rFonts w:cs="Arial"/>
          <w:sz w:val="20"/>
          <w:szCs w:val="20"/>
        </w:rPr>
        <w:t xml:space="preserve"> being at or near capacity </w:t>
      </w:r>
      <w:r w:rsidR="0029431C" w:rsidRPr="004155E9">
        <w:rPr>
          <w:rFonts w:cs="Arial"/>
          <w:sz w:val="20"/>
          <w:szCs w:val="20"/>
        </w:rPr>
        <w:t xml:space="preserve">during </w:t>
      </w:r>
      <w:r w:rsidR="00DE73D5" w:rsidRPr="004155E9">
        <w:rPr>
          <w:rFonts w:cs="Arial"/>
          <w:sz w:val="20"/>
          <w:szCs w:val="20"/>
        </w:rPr>
        <w:t>the summer months.</w:t>
      </w:r>
      <w:r w:rsidR="003B27EB" w:rsidRPr="004155E9">
        <w:rPr>
          <w:rFonts w:cs="Arial"/>
          <w:sz w:val="20"/>
          <w:szCs w:val="20"/>
        </w:rPr>
        <w:t xml:space="preserve"> </w:t>
      </w:r>
    </w:p>
    <w:p w:rsidR="00DA57ED" w:rsidRPr="004155E9" w:rsidRDefault="00DE73D5" w:rsidP="00F81EE5">
      <w:pPr>
        <w:ind w:right="-2"/>
        <w:rPr>
          <w:rFonts w:cs="Arial"/>
          <w:sz w:val="20"/>
          <w:szCs w:val="20"/>
        </w:rPr>
      </w:pPr>
      <w:r w:rsidRPr="004155E9">
        <w:rPr>
          <w:rFonts w:cs="Arial"/>
          <w:sz w:val="20"/>
          <w:szCs w:val="20"/>
        </w:rPr>
        <w:t>F</w:t>
      </w:r>
      <w:r w:rsidR="003B27EB" w:rsidRPr="004155E9">
        <w:rPr>
          <w:rFonts w:cs="Arial"/>
          <w:sz w:val="20"/>
          <w:szCs w:val="20"/>
        </w:rPr>
        <w:t xml:space="preserve">resh water is a precious commodity that </w:t>
      </w:r>
      <w:r w:rsidR="00841CA5" w:rsidRPr="004155E9">
        <w:rPr>
          <w:rFonts w:cs="Arial"/>
          <w:sz w:val="20"/>
          <w:szCs w:val="20"/>
        </w:rPr>
        <w:t>is</w:t>
      </w:r>
      <w:r w:rsidR="003B27EB" w:rsidRPr="004155E9">
        <w:rPr>
          <w:rFonts w:cs="Arial"/>
          <w:sz w:val="20"/>
          <w:szCs w:val="20"/>
        </w:rPr>
        <w:t xml:space="preserve"> produced by </w:t>
      </w:r>
      <w:r w:rsidR="00841CA5" w:rsidRPr="004155E9">
        <w:rPr>
          <w:rFonts w:cs="Arial"/>
          <w:sz w:val="20"/>
          <w:szCs w:val="20"/>
        </w:rPr>
        <w:t>a</w:t>
      </w:r>
      <w:r w:rsidR="003B27EB" w:rsidRPr="004155E9">
        <w:rPr>
          <w:rFonts w:cs="Arial"/>
          <w:sz w:val="20"/>
          <w:szCs w:val="20"/>
        </w:rPr>
        <w:t xml:space="preserve"> variety of methods</w:t>
      </w:r>
      <w:r w:rsidR="00A371BC" w:rsidRPr="004155E9">
        <w:rPr>
          <w:rFonts w:cs="Arial"/>
          <w:sz w:val="20"/>
          <w:szCs w:val="20"/>
        </w:rPr>
        <w:t>,</w:t>
      </w:r>
      <w:r w:rsidR="00841CA5" w:rsidRPr="004155E9">
        <w:rPr>
          <w:rFonts w:cs="Arial"/>
          <w:sz w:val="20"/>
          <w:szCs w:val="20"/>
        </w:rPr>
        <w:t xml:space="preserve"> </w:t>
      </w:r>
      <w:r w:rsidR="00AE7453" w:rsidRPr="004155E9">
        <w:rPr>
          <w:rFonts w:cs="Arial"/>
          <w:sz w:val="20"/>
          <w:szCs w:val="20"/>
        </w:rPr>
        <w:t xml:space="preserve">all of </w:t>
      </w:r>
      <w:r w:rsidR="00841CA5" w:rsidRPr="004155E9">
        <w:rPr>
          <w:rFonts w:cs="Arial"/>
          <w:sz w:val="20"/>
          <w:szCs w:val="20"/>
        </w:rPr>
        <w:t xml:space="preserve">which require energy (fuel) </w:t>
      </w:r>
      <w:r w:rsidR="003B27EB" w:rsidRPr="004155E9">
        <w:rPr>
          <w:rFonts w:cs="Arial"/>
          <w:sz w:val="20"/>
          <w:szCs w:val="20"/>
        </w:rPr>
        <w:t xml:space="preserve">to </w:t>
      </w:r>
      <w:r w:rsidR="00841CA5" w:rsidRPr="004155E9">
        <w:rPr>
          <w:rFonts w:cs="Arial"/>
          <w:sz w:val="20"/>
          <w:szCs w:val="20"/>
        </w:rPr>
        <w:t xml:space="preserve">either </w:t>
      </w:r>
      <w:r w:rsidR="003B27EB" w:rsidRPr="004155E9">
        <w:rPr>
          <w:rFonts w:cs="Arial"/>
          <w:sz w:val="20"/>
          <w:szCs w:val="20"/>
        </w:rPr>
        <w:t>melt ice</w:t>
      </w:r>
      <w:r w:rsidRPr="004155E9">
        <w:rPr>
          <w:rFonts w:cs="Arial"/>
          <w:sz w:val="20"/>
          <w:szCs w:val="20"/>
        </w:rPr>
        <w:t xml:space="preserve"> or </w:t>
      </w:r>
      <w:r w:rsidR="00841CA5" w:rsidRPr="004155E9">
        <w:rPr>
          <w:rFonts w:cs="Arial"/>
          <w:sz w:val="20"/>
          <w:szCs w:val="20"/>
        </w:rPr>
        <w:t>operate desalination plants and pumps</w:t>
      </w:r>
      <w:r w:rsidR="00AE7453" w:rsidRPr="004155E9">
        <w:rPr>
          <w:rFonts w:cs="Arial"/>
          <w:sz w:val="20"/>
          <w:szCs w:val="20"/>
        </w:rPr>
        <w:t xml:space="preserve"> and heat water</w:t>
      </w:r>
      <w:r w:rsidR="00841CA5" w:rsidRPr="004155E9">
        <w:rPr>
          <w:rFonts w:cs="Arial"/>
          <w:sz w:val="20"/>
          <w:szCs w:val="20"/>
        </w:rPr>
        <w:t>. All s</w:t>
      </w:r>
      <w:r w:rsidR="003B27EB" w:rsidRPr="004155E9">
        <w:rPr>
          <w:rFonts w:cs="Arial"/>
          <w:sz w:val="20"/>
          <w:szCs w:val="20"/>
        </w:rPr>
        <w:t>tation personnel are asked to conserve water and water-saving appliances are installed wherever possible on stations.</w:t>
      </w:r>
      <w:r w:rsidR="00F974CD" w:rsidRPr="004155E9">
        <w:rPr>
          <w:rFonts w:cs="Arial"/>
          <w:sz w:val="20"/>
          <w:szCs w:val="20"/>
        </w:rPr>
        <w:t xml:space="preserve"> </w:t>
      </w:r>
    </w:p>
    <w:p w:rsidR="001826DB" w:rsidRPr="004155E9" w:rsidRDefault="001826DB" w:rsidP="00DA57ED">
      <w:pPr>
        <w:pStyle w:val="Caption"/>
        <w:ind w:left="-142" w:right="-2"/>
        <w:rPr>
          <w:rFonts w:cs="Arial"/>
          <w:b w:val="0"/>
          <w:szCs w:val="20"/>
          <w:u w:val="single"/>
        </w:rPr>
      </w:pPr>
      <w:r w:rsidRPr="004155E9">
        <w:rPr>
          <w:rFonts w:cs="Arial"/>
          <w:b w:val="0"/>
          <w:szCs w:val="20"/>
          <w:u w:val="single"/>
        </w:rPr>
        <w:t xml:space="preserve">Table </w:t>
      </w:r>
      <w:r w:rsidR="00A35876" w:rsidRPr="004155E9">
        <w:rPr>
          <w:rFonts w:cs="Arial"/>
          <w:b w:val="0"/>
          <w:szCs w:val="20"/>
          <w:u w:val="single"/>
        </w:rPr>
        <w:t>1</w:t>
      </w:r>
      <w:r w:rsidRPr="004155E9">
        <w:rPr>
          <w:rFonts w:cs="Arial"/>
          <w:b w:val="0"/>
          <w:szCs w:val="20"/>
          <w:u w:val="single"/>
        </w:rPr>
        <w:t>: Summary of environmental indicators</w:t>
      </w:r>
      <w:r w:rsidR="00A63AC7" w:rsidRPr="004155E9">
        <w:rPr>
          <w:rFonts w:cs="Arial"/>
          <w:b w:val="0"/>
          <w:szCs w:val="20"/>
          <w:u w:val="single"/>
        </w:rPr>
        <w:t xml:space="preserve"> </w:t>
      </w:r>
      <w:r w:rsidRPr="004155E9">
        <w:rPr>
          <w:rFonts w:cs="Arial"/>
          <w:b w:val="0"/>
          <w:szCs w:val="20"/>
          <w:u w:val="single"/>
        </w:rPr>
        <w:t>—</w:t>
      </w:r>
      <w:r w:rsidR="00A63AC7" w:rsidRPr="004155E9">
        <w:rPr>
          <w:rFonts w:cs="Arial"/>
          <w:b w:val="0"/>
          <w:szCs w:val="20"/>
          <w:u w:val="single"/>
        </w:rPr>
        <w:t xml:space="preserve"> </w:t>
      </w:r>
      <w:r w:rsidRPr="004155E9">
        <w:rPr>
          <w:rFonts w:cs="Arial"/>
          <w:b w:val="0"/>
          <w:szCs w:val="20"/>
          <w:u w:val="single"/>
        </w:rPr>
        <w:t>AAD Kingston Offices</w:t>
      </w:r>
      <w:r w:rsidR="00BE2DB3">
        <w:rPr>
          <w:rFonts w:cs="Arial"/>
          <w:b w:val="0"/>
          <w:szCs w:val="20"/>
          <w:u w:val="single"/>
        </w:rPr>
        <w:br/>
      </w:r>
    </w:p>
    <w:tbl>
      <w:tblPr>
        <w:tblW w:w="4879" w:type="pct"/>
        <w:tblInd w:w="-34" w:type="dxa"/>
        <w:tblLayout w:type="fixed"/>
        <w:tblLook w:val="04A0"/>
      </w:tblPr>
      <w:tblGrid>
        <w:gridCol w:w="3260"/>
        <w:gridCol w:w="1275"/>
        <w:gridCol w:w="1735"/>
        <w:gridCol w:w="1695"/>
        <w:gridCol w:w="1235"/>
      </w:tblGrid>
      <w:tr w:rsidR="003A38B7" w:rsidRPr="004155E9" w:rsidTr="003A38B7">
        <w:trPr>
          <w:trHeight w:val="221"/>
          <w:tblHeader/>
        </w:trPr>
        <w:tc>
          <w:tcPr>
            <w:tcW w:w="1772"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DD7292" w:rsidP="003A38B7">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Indicator</w:t>
            </w:r>
          </w:p>
        </w:tc>
        <w:tc>
          <w:tcPr>
            <w:tcW w:w="693"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6A0D8F" w:rsidP="00F81EE5">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Units</w:t>
            </w:r>
          </w:p>
        </w:tc>
        <w:tc>
          <w:tcPr>
            <w:tcW w:w="943"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216066" w:rsidP="00216066">
            <w:pPr>
              <w:spacing w:after="0" w:line="240" w:lineRule="auto"/>
              <w:ind w:left="33" w:right="-2"/>
              <w:jc w:val="right"/>
              <w:rPr>
                <w:rFonts w:eastAsia="Times New Roman" w:cs="Arial"/>
                <w:b/>
                <w:bCs/>
                <w:color w:val="000000"/>
                <w:sz w:val="20"/>
                <w:szCs w:val="20"/>
                <w:lang w:eastAsia="en-AU"/>
              </w:rPr>
            </w:pPr>
            <w:r w:rsidRPr="004155E9">
              <w:rPr>
                <w:rFonts w:eastAsia="Times New Roman" w:cs="Arial"/>
                <w:b/>
                <w:bCs/>
                <w:color w:val="000000"/>
                <w:sz w:val="20"/>
                <w:szCs w:val="20"/>
                <w:lang w:eastAsia="en-AU"/>
              </w:rPr>
              <w:t xml:space="preserve">2012-13 </w:t>
            </w:r>
            <w:r w:rsidR="00141A10" w:rsidRPr="004155E9">
              <w:rPr>
                <w:rFonts w:eastAsia="Times New Roman" w:cs="Arial"/>
                <w:b/>
                <w:bCs/>
                <w:color w:val="000000"/>
                <w:sz w:val="20"/>
                <w:szCs w:val="20"/>
                <w:lang w:eastAsia="en-AU"/>
              </w:rPr>
              <w:t>Result</w:t>
            </w:r>
          </w:p>
        </w:tc>
        <w:tc>
          <w:tcPr>
            <w:tcW w:w="921" w:type="pct"/>
            <w:tcBorders>
              <w:top w:val="single" w:sz="2" w:space="0" w:color="auto"/>
              <w:left w:val="single" w:sz="2" w:space="0" w:color="auto"/>
              <w:bottom w:val="single" w:sz="2" w:space="0" w:color="auto"/>
              <w:right w:val="single" w:sz="2" w:space="0" w:color="auto"/>
            </w:tcBorders>
          </w:tcPr>
          <w:p w:rsidR="00141A10" w:rsidRPr="004155E9" w:rsidRDefault="00141A10" w:rsidP="00F81EE5">
            <w:pPr>
              <w:spacing w:after="0" w:line="240" w:lineRule="auto"/>
              <w:ind w:right="-2"/>
              <w:jc w:val="right"/>
              <w:rPr>
                <w:rFonts w:cs="Arial"/>
                <w:b/>
                <w:bCs/>
                <w:color w:val="000000"/>
                <w:sz w:val="20"/>
                <w:szCs w:val="20"/>
              </w:rPr>
            </w:pPr>
            <w:r w:rsidRPr="004155E9">
              <w:rPr>
                <w:rFonts w:cs="Arial"/>
                <w:b/>
                <w:bCs/>
                <w:color w:val="000000"/>
                <w:sz w:val="20"/>
                <w:szCs w:val="20"/>
              </w:rPr>
              <w:t>2013-14</w:t>
            </w:r>
            <w:r w:rsidR="003A38B7" w:rsidRPr="004155E9">
              <w:rPr>
                <w:rFonts w:cs="Arial"/>
                <w:b/>
                <w:bCs/>
                <w:color w:val="000000"/>
                <w:sz w:val="20"/>
                <w:szCs w:val="20"/>
              </w:rPr>
              <w:t xml:space="preserve"> </w:t>
            </w:r>
            <w:r w:rsidRPr="004155E9">
              <w:rPr>
                <w:rFonts w:cs="Arial"/>
                <w:b/>
                <w:bCs/>
                <w:color w:val="000000"/>
                <w:sz w:val="20"/>
                <w:szCs w:val="20"/>
              </w:rPr>
              <w:t>Result</w:t>
            </w:r>
          </w:p>
        </w:tc>
        <w:tc>
          <w:tcPr>
            <w:tcW w:w="671"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right"/>
              <w:rPr>
                <w:rFonts w:cs="Arial"/>
                <w:b/>
                <w:bCs/>
                <w:color w:val="000000"/>
                <w:sz w:val="20"/>
                <w:szCs w:val="20"/>
              </w:rPr>
            </w:pPr>
            <w:r w:rsidRPr="004155E9">
              <w:rPr>
                <w:rFonts w:cs="Arial"/>
                <w:b/>
                <w:bCs/>
                <w:color w:val="000000"/>
                <w:sz w:val="20"/>
                <w:szCs w:val="20"/>
              </w:rPr>
              <w:t>% Change</w:t>
            </w:r>
          </w:p>
        </w:tc>
      </w:tr>
      <w:tr w:rsidR="003A38B7" w:rsidRPr="004155E9" w:rsidTr="00BE2DB3">
        <w:trPr>
          <w:trHeight w:val="72"/>
        </w:trPr>
        <w:tc>
          <w:tcPr>
            <w:tcW w:w="5000" w:type="pct"/>
            <w:gridSpan w:val="5"/>
            <w:tcBorders>
              <w:top w:val="single" w:sz="2" w:space="0" w:color="auto"/>
              <w:left w:val="single" w:sz="2" w:space="0" w:color="auto"/>
              <w:bottom w:val="single" w:sz="4" w:space="0" w:color="auto"/>
              <w:right w:val="single" w:sz="2" w:space="0" w:color="auto"/>
            </w:tcBorders>
            <w:shd w:val="clear" w:color="auto" w:fill="auto"/>
            <w:hideMark/>
          </w:tcPr>
          <w:p w:rsidR="003A38B7" w:rsidRPr="004155E9" w:rsidRDefault="003A38B7" w:rsidP="003A38B7">
            <w:pPr>
              <w:spacing w:after="0" w:line="240" w:lineRule="auto"/>
              <w:ind w:right="-2"/>
              <w:rPr>
                <w:rFonts w:cs="Arial"/>
                <w:color w:val="000000"/>
                <w:sz w:val="20"/>
                <w:szCs w:val="20"/>
              </w:rPr>
            </w:pPr>
            <w:r w:rsidRPr="004155E9">
              <w:rPr>
                <w:rFonts w:cs="Arial"/>
                <w:b/>
                <w:sz w:val="20"/>
                <w:szCs w:val="20"/>
              </w:rPr>
              <w:t>Staffing</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cs="Arial"/>
                <w:sz w:val="20"/>
                <w:szCs w:val="20"/>
              </w:rPr>
              <w:t>Average Staffing Levels (Full Time Equivalent)</w:t>
            </w:r>
            <w:r w:rsidR="005B2738" w:rsidRPr="004155E9">
              <w:rPr>
                <w:rFonts w:cs="Arial"/>
                <w:sz w:val="20"/>
                <w:szCs w:val="20"/>
              </w:rPr>
              <w:t xml:space="preserve"> </w:t>
            </w:r>
          </w:p>
        </w:tc>
        <w:tc>
          <w:tcPr>
            <w:tcW w:w="693" w:type="pct"/>
            <w:tcBorders>
              <w:top w:val="single" w:sz="4" w:space="0" w:color="auto"/>
              <w:left w:val="nil"/>
              <w:bottom w:val="single" w:sz="4" w:space="0" w:color="auto"/>
              <w:right w:val="single" w:sz="4" w:space="0" w:color="auto"/>
            </w:tcBorders>
            <w:shd w:val="clear" w:color="auto" w:fill="auto"/>
            <w:hideMark/>
          </w:tcPr>
          <w:p w:rsidR="00141A10" w:rsidRPr="004155E9" w:rsidRDefault="006A0D8F"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FTE</w:t>
            </w:r>
          </w:p>
        </w:tc>
        <w:tc>
          <w:tcPr>
            <w:tcW w:w="943" w:type="pct"/>
            <w:tcBorders>
              <w:top w:val="single" w:sz="4" w:space="0" w:color="auto"/>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319</w:t>
            </w:r>
          </w:p>
        </w:tc>
        <w:tc>
          <w:tcPr>
            <w:tcW w:w="921" w:type="pct"/>
            <w:tcBorders>
              <w:top w:val="single" w:sz="4" w:space="0" w:color="auto"/>
              <w:left w:val="nil"/>
              <w:bottom w:val="single" w:sz="4" w:space="0" w:color="auto"/>
              <w:right w:val="single" w:sz="4" w:space="0" w:color="auto"/>
            </w:tcBorders>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3</w:t>
            </w:r>
            <w:r w:rsidR="00004656" w:rsidRPr="004155E9">
              <w:rPr>
                <w:rFonts w:cs="Arial"/>
                <w:color w:val="000000"/>
                <w:sz w:val="20"/>
                <w:szCs w:val="20"/>
              </w:rPr>
              <w:t>11</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w:t>
            </w:r>
            <w:r w:rsidR="00004656" w:rsidRPr="004155E9">
              <w:rPr>
                <w:rFonts w:cs="Arial"/>
                <w:color w:val="000000"/>
                <w:sz w:val="20"/>
                <w:szCs w:val="20"/>
              </w:rPr>
              <w:t>2</w:t>
            </w:r>
            <w:r w:rsidRPr="004155E9">
              <w:rPr>
                <w:rFonts w:cs="Arial"/>
                <w:color w:val="000000"/>
                <w:sz w:val="20"/>
                <w:szCs w:val="20"/>
              </w:rPr>
              <w:t>.5%</w:t>
            </w:r>
          </w:p>
        </w:tc>
      </w:tr>
      <w:tr w:rsidR="003A38B7" w:rsidRPr="004155E9" w:rsidTr="00BE2DB3">
        <w:trPr>
          <w:trHeight w:val="177"/>
        </w:trPr>
        <w:tc>
          <w:tcPr>
            <w:tcW w:w="5000" w:type="pct"/>
            <w:gridSpan w:val="5"/>
            <w:tcBorders>
              <w:top w:val="single" w:sz="4" w:space="0" w:color="auto"/>
              <w:left w:val="single" w:sz="2" w:space="0" w:color="auto"/>
              <w:bottom w:val="single" w:sz="4" w:space="0" w:color="auto"/>
              <w:right w:val="single" w:sz="2" w:space="0" w:color="auto"/>
            </w:tcBorders>
            <w:shd w:val="clear" w:color="auto" w:fill="auto"/>
            <w:hideMark/>
          </w:tcPr>
          <w:p w:rsidR="003A38B7" w:rsidRPr="004155E9" w:rsidRDefault="003A38B7" w:rsidP="003A38B7">
            <w:pPr>
              <w:spacing w:after="0" w:line="240" w:lineRule="auto"/>
              <w:ind w:right="-2"/>
              <w:rPr>
                <w:rFonts w:cs="Arial"/>
                <w:color w:val="000000"/>
                <w:sz w:val="20"/>
                <w:szCs w:val="20"/>
              </w:rPr>
            </w:pPr>
            <w:r w:rsidRPr="004155E9">
              <w:rPr>
                <w:rFonts w:cs="Arial"/>
                <w:b/>
                <w:sz w:val="20"/>
                <w:szCs w:val="20"/>
              </w:rPr>
              <w:t>Office/building energy use</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office tenant light and power</w:t>
            </w:r>
          </w:p>
        </w:tc>
        <w:tc>
          <w:tcPr>
            <w:tcW w:w="69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4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3 383 182</w:t>
            </w:r>
          </w:p>
        </w:tc>
        <w:tc>
          <w:tcPr>
            <w:tcW w:w="921" w:type="pct"/>
            <w:tcBorders>
              <w:top w:val="single" w:sz="4" w:space="0" w:color="auto"/>
              <w:left w:val="nil"/>
              <w:bottom w:val="single" w:sz="4" w:space="0" w:color="auto"/>
              <w:right w:val="single" w:sz="4" w:space="0" w:color="auto"/>
            </w:tcBorders>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3 357 759</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-0.8%</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 xml:space="preserve">Tenant light and power per person </w:t>
            </w:r>
          </w:p>
        </w:tc>
        <w:tc>
          <w:tcPr>
            <w:tcW w:w="69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MJ/FTE</w:t>
            </w:r>
          </w:p>
        </w:tc>
        <w:tc>
          <w:tcPr>
            <w:tcW w:w="94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 xml:space="preserve"> 10 606</w:t>
            </w:r>
          </w:p>
        </w:tc>
        <w:tc>
          <w:tcPr>
            <w:tcW w:w="921" w:type="pct"/>
            <w:tcBorders>
              <w:top w:val="single" w:sz="4" w:space="0" w:color="auto"/>
              <w:left w:val="nil"/>
              <w:bottom w:val="single" w:sz="4" w:space="0" w:color="auto"/>
              <w:right w:val="single" w:sz="4" w:space="0" w:color="auto"/>
            </w:tcBorders>
          </w:tcPr>
          <w:p w:rsidR="00004656" w:rsidRPr="004155E9" w:rsidRDefault="00A07DB1"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1</w:t>
            </w:r>
            <w:r w:rsidR="00004656" w:rsidRPr="004155E9">
              <w:rPr>
                <w:rFonts w:eastAsia="Times New Roman" w:cs="Arial"/>
                <w:color w:val="000000"/>
                <w:sz w:val="20"/>
                <w:szCs w:val="20"/>
                <w:lang w:eastAsia="en-AU"/>
              </w:rPr>
              <w:t>0</w:t>
            </w:r>
            <w:r w:rsidRPr="004155E9">
              <w:rPr>
                <w:rFonts w:eastAsia="Times New Roman" w:cs="Arial"/>
                <w:color w:val="000000"/>
                <w:sz w:val="20"/>
                <w:szCs w:val="20"/>
                <w:lang w:eastAsia="en-AU"/>
              </w:rPr>
              <w:t xml:space="preserve"> </w:t>
            </w:r>
            <w:r w:rsidR="00004656" w:rsidRPr="004155E9">
              <w:rPr>
                <w:rFonts w:eastAsia="Times New Roman" w:cs="Arial"/>
                <w:color w:val="000000"/>
                <w:sz w:val="20"/>
                <w:szCs w:val="20"/>
                <w:lang w:eastAsia="en-AU"/>
              </w:rPr>
              <w:t>796</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A07DB1" w:rsidRPr="004155E9" w:rsidRDefault="007C6E55" w:rsidP="00F81EE5">
            <w:pPr>
              <w:spacing w:after="0" w:line="240" w:lineRule="auto"/>
              <w:ind w:right="-2"/>
              <w:jc w:val="right"/>
              <w:rPr>
                <w:rFonts w:cs="Arial"/>
                <w:color w:val="000000"/>
                <w:sz w:val="20"/>
                <w:szCs w:val="20"/>
              </w:rPr>
            </w:pPr>
            <w:r w:rsidRPr="004155E9">
              <w:rPr>
                <w:rFonts w:cs="Arial"/>
                <w:color w:val="000000"/>
                <w:sz w:val="20"/>
                <w:szCs w:val="20"/>
              </w:rPr>
              <w:t>1</w:t>
            </w:r>
            <w:r w:rsidR="00A07DB1" w:rsidRPr="004155E9">
              <w:rPr>
                <w:rFonts w:cs="Arial"/>
                <w:color w:val="000000"/>
                <w:sz w:val="20"/>
                <w:szCs w:val="20"/>
              </w:rPr>
              <w:t>.8%</w:t>
            </w:r>
          </w:p>
        </w:tc>
      </w:tr>
      <w:tr w:rsidR="003A38B7" w:rsidRPr="004155E9" w:rsidTr="003A38B7">
        <w:trPr>
          <w:trHeight w:val="324"/>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Tenant light and power per square metre</w:t>
            </w:r>
          </w:p>
        </w:tc>
        <w:tc>
          <w:tcPr>
            <w:tcW w:w="69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MJ/m</w:t>
            </w:r>
            <w:r w:rsidRPr="004155E9">
              <w:rPr>
                <w:rFonts w:eastAsia="Times New Roman" w:cs="Arial"/>
                <w:color w:val="000000"/>
                <w:sz w:val="20"/>
                <w:szCs w:val="20"/>
                <w:vertAlign w:val="superscript"/>
                <w:lang w:eastAsia="en-AU"/>
              </w:rPr>
              <w:t>2</w:t>
            </w:r>
          </w:p>
        </w:tc>
        <w:tc>
          <w:tcPr>
            <w:tcW w:w="94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 xml:space="preserve">  390</w:t>
            </w:r>
          </w:p>
        </w:tc>
        <w:tc>
          <w:tcPr>
            <w:tcW w:w="921" w:type="pct"/>
            <w:tcBorders>
              <w:top w:val="single" w:sz="4" w:space="0" w:color="auto"/>
              <w:left w:val="nil"/>
              <w:bottom w:val="single" w:sz="4" w:space="0" w:color="auto"/>
              <w:right w:val="single" w:sz="4" w:space="0" w:color="auto"/>
            </w:tcBorders>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387</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-0.7%</w:t>
            </w:r>
          </w:p>
        </w:tc>
      </w:tr>
      <w:tr w:rsidR="003A38B7" w:rsidRPr="004155E9" w:rsidTr="00B94D77">
        <w:trPr>
          <w:trHeight w:val="50"/>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base building energy use</w:t>
            </w:r>
          </w:p>
        </w:tc>
        <w:tc>
          <w:tcPr>
            <w:tcW w:w="69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4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3 383 182</w:t>
            </w:r>
          </w:p>
        </w:tc>
        <w:tc>
          <w:tcPr>
            <w:tcW w:w="921" w:type="pct"/>
            <w:tcBorders>
              <w:top w:val="single" w:sz="4" w:space="0" w:color="auto"/>
              <w:left w:val="nil"/>
              <w:bottom w:val="single" w:sz="4" w:space="0" w:color="auto"/>
              <w:right w:val="single" w:sz="4" w:space="0" w:color="auto"/>
            </w:tcBorders>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3 357 759</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-0.8%</w:t>
            </w:r>
          </w:p>
        </w:tc>
      </w:tr>
      <w:tr w:rsidR="003A38B7" w:rsidRPr="004155E9" w:rsidTr="00BE2DB3">
        <w:trPr>
          <w:trHeight w:val="217"/>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Base building energy use by area</w:t>
            </w:r>
          </w:p>
        </w:tc>
        <w:tc>
          <w:tcPr>
            <w:tcW w:w="69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MJ/m</w:t>
            </w:r>
            <w:r w:rsidRPr="004155E9">
              <w:rPr>
                <w:rFonts w:eastAsia="Times New Roman" w:cs="Arial"/>
                <w:color w:val="000000"/>
                <w:sz w:val="20"/>
                <w:szCs w:val="20"/>
                <w:vertAlign w:val="superscript"/>
                <w:lang w:eastAsia="en-AU"/>
              </w:rPr>
              <w:t>2</w:t>
            </w:r>
          </w:p>
        </w:tc>
        <w:tc>
          <w:tcPr>
            <w:tcW w:w="943" w:type="pct"/>
            <w:tcBorders>
              <w:top w:val="single" w:sz="4" w:space="0" w:color="auto"/>
              <w:left w:val="nil"/>
              <w:bottom w:val="single" w:sz="4" w:space="0" w:color="auto"/>
              <w:right w:val="single" w:sz="4"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 xml:space="preserve">  390</w:t>
            </w:r>
          </w:p>
        </w:tc>
        <w:tc>
          <w:tcPr>
            <w:tcW w:w="921" w:type="pct"/>
            <w:tcBorders>
              <w:top w:val="single" w:sz="4" w:space="0" w:color="auto"/>
              <w:left w:val="nil"/>
              <w:bottom w:val="single" w:sz="4" w:space="0" w:color="auto"/>
              <w:right w:val="single" w:sz="4" w:space="0" w:color="auto"/>
            </w:tcBorders>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387</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A07DB1" w:rsidRPr="004155E9" w:rsidRDefault="00A07DB1" w:rsidP="00F81EE5">
            <w:pPr>
              <w:spacing w:after="0" w:line="240" w:lineRule="auto"/>
              <w:ind w:right="-2"/>
              <w:jc w:val="right"/>
              <w:rPr>
                <w:rFonts w:cs="Arial"/>
                <w:color w:val="000000"/>
                <w:sz w:val="20"/>
                <w:szCs w:val="20"/>
              </w:rPr>
            </w:pPr>
            <w:r w:rsidRPr="004155E9">
              <w:rPr>
                <w:rFonts w:cs="Arial"/>
                <w:color w:val="000000"/>
                <w:sz w:val="20"/>
                <w:szCs w:val="20"/>
              </w:rPr>
              <w:t>-0.7%</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Building energy use (electricity and gas):</w:t>
            </w:r>
          </w:p>
          <w:p w:rsidR="003A38B7" w:rsidRPr="004155E9" w:rsidRDefault="003A38B7" w:rsidP="003A38B7">
            <w:pPr>
              <w:pStyle w:val="ListParagraph"/>
              <w:numPr>
                <w:ilvl w:val="0"/>
                <w:numId w:val="20"/>
              </w:numPr>
              <w:spacing w:after="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Laboratories</w:t>
            </w:r>
          </w:p>
          <w:p w:rsidR="003A38B7" w:rsidRPr="004155E9" w:rsidRDefault="003A38B7" w:rsidP="003A38B7">
            <w:pPr>
              <w:pStyle w:val="ListParagraph"/>
              <w:numPr>
                <w:ilvl w:val="0"/>
                <w:numId w:val="20"/>
              </w:numPr>
              <w:spacing w:after="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Public Buildings</w:t>
            </w:r>
          </w:p>
          <w:p w:rsidR="003A38B7" w:rsidRPr="004155E9" w:rsidRDefault="003A38B7" w:rsidP="003A38B7">
            <w:pPr>
              <w:pStyle w:val="ListParagraph"/>
              <w:numPr>
                <w:ilvl w:val="0"/>
                <w:numId w:val="20"/>
              </w:numPr>
              <w:spacing w:after="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Accommodation</w:t>
            </w:r>
          </w:p>
          <w:p w:rsidR="003A38B7" w:rsidRPr="004155E9" w:rsidRDefault="003A38B7" w:rsidP="003A38B7">
            <w:pPr>
              <w:pStyle w:val="ListParagraph"/>
              <w:numPr>
                <w:ilvl w:val="0"/>
                <w:numId w:val="20"/>
              </w:numPr>
              <w:spacing w:after="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Other including warehouse, workshops, outbuildings</w:t>
            </w:r>
          </w:p>
          <w:p w:rsidR="003A38B7" w:rsidRPr="004155E9" w:rsidRDefault="003A38B7" w:rsidP="003A38B7">
            <w:pPr>
              <w:pStyle w:val="ListParagraph"/>
              <w:numPr>
                <w:ilvl w:val="0"/>
                <w:numId w:val="20"/>
              </w:numPr>
              <w:spacing w:after="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Cargo facility at Hobart Port</w:t>
            </w:r>
          </w:p>
          <w:p w:rsidR="003A38B7" w:rsidRPr="004155E9" w:rsidRDefault="003A38B7" w:rsidP="003A38B7">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WTF facility at Kettering</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42122C">
            <w:pPr>
              <w:spacing w:after="0" w:line="240" w:lineRule="auto"/>
              <w:ind w:right="-2"/>
              <w:jc w:val="center"/>
              <w:rPr>
                <w:rFonts w:eastAsia="Times New Roman" w:cs="Arial"/>
                <w:color w:val="000000"/>
                <w:sz w:val="20"/>
                <w:szCs w:val="20"/>
                <w:lang w:eastAsia="en-AU"/>
              </w:rPr>
            </w:pPr>
          </w:p>
          <w:p w:rsidR="003A38B7" w:rsidRPr="004155E9" w:rsidRDefault="003A38B7" w:rsidP="0042122C">
            <w:pPr>
              <w:spacing w:after="0" w:line="240" w:lineRule="auto"/>
              <w:ind w:right="-2"/>
              <w:jc w:val="center"/>
              <w:rPr>
                <w:rFonts w:eastAsia="Times New Roman" w:cs="Arial"/>
                <w:color w:val="000000"/>
                <w:sz w:val="20"/>
                <w:szCs w:val="20"/>
                <w:lang w:eastAsia="en-AU"/>
              </w:rPr>
            </w:pP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p w:rsidR="003A38B7" w:rsidRPr="004155E9" w:rsidRDefault="003A38B7" w:rsidP="0042122C">
            <w:pPr>
              <w:spacing w:after="0" w:line="240" w:lineRule="auto"/>
              <w:ind w:right="-2"/>
              <w:jc w:val="center"/>
              <w:rPr>
                <w:rFonts w:eastAsia="Times New Roman" w:cs="Arial"/>
                <w:color w:val="000000"/>
                <w:sz w:val="20"/>
                <w:szCs w:val="20"/>
                <w:lang w:eastAsia="en-AU"/>
              </w:rPr>
            </w:pP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p w:rsidR="003A38B7" w:rsidRPr="004155E9" w:rsidRDefault="003A38B7" w:rsidP="0042122C">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1 052 546</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n/a</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n/a</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7 217 455</w:t>
            </w: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524 664</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17 536</w:t>
            </w:r>
          </w:p>
        </w:tc>
        <w:tc>
          <w:tcPr>
            <w:tcW w:w="921" w:type="pct"/>
            <w:tcBorders>
              <w:top w:val="single" w:sz="4" w:space="0" w:color="auto"/>
              <w:left w:val="nil"/>
              <w:bottom w:val="single" w:sz="4" w:space="0" w:color="auto"/>
              <w:right w:val="single" w:sz="4" w:space="0" w:color="auto"/>
            </w:tcBorders>
          </w:tcPr>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1 044 636</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n/a</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n/a</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7 163 220</w:t>
            </w: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 xml:space="preserve">709 877 </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12 337</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-0.5%</w:t>
            </w: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-0.8%</w:t>
            </w:r>
          </w:p>
          <w:p w:rsidR="003A38B7" w:rsidRPr="004155E9" w:rsidRDefault="003A38B7" w:rsidP="0042122C">
            <w:pPr>
              <w:spacing w:after="0" w:line="240" w:lineRule="auto"/>
              <w:ind w:right="-2"/>
              <w:jc w:val="right"/>
              <w:rPr>
                <w:rFonts w:cs="Arial"/>
                <w:color w:val="000000"/>
                <w:sz w:val="20"/>
                <w:szCs w:val="20"/>
              </w:rPr>
            </w:pP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35.3%</w:t>
            </w:r>
          </w:p>
          <w:p w:rsidR="003A38B7" w:rsidRPr="004155E9" w:rsidRDefault="003A38B7" w:rsidP="0042122C">
            <w:pPr>
              <w:spacing w:after="0" w:line="240" w:lineRule="auto"/>
              <w:ind w:right="-2"/>
              <w:jc w:val="right"/>
              <w:rPr>
                <w:rFonts w:cs="Arial"/>
                <w:color w:val="000000"/>
                <w:sz w:val="20"/>
                <w:szCs w:val="20"/>
              </w:rPr>
            </w:pPr>
            <w:r w:rsidRPr="004155E9">
              <w:rPr>
                <w:rFonts w:cs="Arial"/>
                <w:color w:val="000000"/>
                <w:sz w:val="20"/>
                <w:szCs w:val="20"/>
              </w:rPr>
              <w:t>-29.6%</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 Power purchased as a proportion of total electricity purchased</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w:t>
            </w: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0.0%</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Renewable energy generated</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0.0%</w:t>
            </w:r>
          </w:p>
        </w:tc>
      </w:tr>
      <w:tr w:rsidR="003A38B7" w:rsidRPr="004155E9" w:rsidTr="00BE2DB3">
        <w:trPr>
          <w:trHeight w:val="5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3A38B7" w:rsidRPr="004155E9" w:rsidRDefault="003A38B7" w:rsidP="003A38B7">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Transport</w:t>
            </w:r>
            <w:r w:rsidRPr="004155E9">
              <w:rPr>
                <w:rFonts w:cs="Arial"/>
                <w:color w:val="000000"/>
                <w:sz w:val="20"/>
                <w:szCs w:val="20"/>
              </w:rPr>
              <w:t> </w:t>
            </w:r>
          </w:p>
        </w:tc>
      </w:tr>
      <w:tr w:rsidR="003A38B7" w:rsidRPr="004155E9" w:rsidTr="00B94D77">
        <w:trPr>
          <w:trHeight w:val="140"/>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number of fleet vehicles</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7</w:t>
            </w: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8 </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8</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0.0%</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Average green vehicle guide (GVG) rating of fleet vehicles</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12.1</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11.9</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-1.7%</w:t>
            </w:r>
          </w:p>
        </w:tc>
      </w:tr>
      <w:tr w:rsidR="003A38B7" w:rsidRPr="004155E9" w:rsidTr="003A38B7">
        <w:trPr>
          <w:trHeight w:val="276"/>
        </w:trPr>
        <w:tc>
          <w:tcPr>
            <w:tcW w:w="1772" w:type="pct"/>
            <w:tcBorders>
              <w:top w:val="single" w:sz="4"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both"/>
              <w:rPr>
                <w:rFonts w:eastAsia="Times New Roman" w:cs="Arial"/>
                <w:color w:val="000000"/>
                <w:sz w:val="20"/>
                <w:szCs w:val="20"/>
                <w:lang w:eastAsia="en-AU"/>
              </w:rPr>
            </w:pPr>
            <w:r w:rsidRPr="004155E9">
              <w:rPr>
                <w:rFonts w:eastAsia="Times New Roman" w:cs="Arial"/>
                <w:color w:val="000000"/>
                <w:sz w:val="20"/>
                <w:szCs w:val="20"/>
                <w:lang w:eastAsia="en-AU"/>
              </w:rPr>
              <w:t>Average fuel consumption of fleet vehicles</w:t>
            </w:r>
          </w:p>
        </w:tc>
        <w:tc>
          <w:tcPr>
            <w:tcW w:w="69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L/100km</w:t>
            </w:r>
          </w:p>
        </w:tc>
        <w:tc>
          <w:tcPr>
            <w:tcW w:w="943" w:type="pct"/>
            <w:tcBorders>
              <w:top w:val="single" w:sz="4"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9.9</w:t>
            </w:r>
            <w:r w:rsidRPr="004155E9">
              <w:rPr>
                <w:rFonts w:eastAsia="Times New Roman" w:cs="Arial"/>
                <w:color w:val="000000"/>
                <w:sz w:val="20"/>
                <w:szCs w:val="20"/>
                <w:lang w:eastAsia="en-AU"/>
              </w:rPr>
              <w:t xml:space="preserve"> </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12.8</w:t>
            </w:r>
            <w:r w:rsidRPr="004155E9">
              <w:rPr>
                <w:rFonts w:eastAsia="Times New Roman" w:cs="Arial"/>
                <w:color w:val="000000"/>
                <w:sz w:val="20"/>
                <w:szCs w:val="20"/>
                <w:lang w:eastAsia="en-AU"/>
              </w:rPr>
              <w:t xml:space="preserve"> </w:t>
            </w:r>
          </w:p>
        </w:tc>
        <w:tc>
          <w:tcPr>
            <w:tcW w:w="671" w:type="pct"/>
            <w:tcBorders>
              <w:top w:val="single" w:sz="4"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29.5%</w:t>
            </w:r>
          </w:p>
        </w:tc>
      </w:tr>
      <w:tr w:rsidR="003A38B7" w:rsidRPr="004155E9" w:rsidTr="003A38B7">
        <w:trPr>
          <w:trHeight w:val="276"/>
        </w:trPr>
        <w:tc>
          <w:tcPr>
            <w:tcW w:w="1772" w:type="pct"/>
            <w:tcBorders>
              <w:top w:val="single" w:sz="4" w:space="0" w:color="auto"/>
              <w:left w:val="single" w:sz="2"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Fleet vehicle fuel consumption by type:</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cs="Arial"/>
                <w:sz w:val="20"/>
                <w:szCs w:val="20"/>
              </w:rPr>
              <w:t>Unleaded Petrol</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E10 Petrol</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Diesel</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LPG</w:t>
            </w:r>
          </w:p>
        </w:tc>
        <w:tc>
          <w:tcPr>
            <w:tcW w:w="693" w:type="pct"/>
            <w:tcBorders>
              <w:top w:val="single" w:sz="4" w:space="0" w:color="auto"/>
              <w:left w:val="single" w:sz="2"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tc>
        <w:tc>
          <w:tcPr>
            <w:tcW w:w="943" w:type="pct"/>
            <w:tcBorders>
              <w:top w:val="single" w:sz="4" w:space="0" w:color="auto"/>
              <w:left w:val="single" w:sz="2" w:space="0" w:color="auto"/>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5 043</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3 155</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w:t>
            </w:r>
          </w:p>
        </w:tc>
        <w:tc>
          <w:tcPr>
            <w:tcW w:w="921" w:type="pct"/>
            <w:tcBorders>
              <w:top w:val="single" w:sz="4" w:space="0" w:color="auto"/>
              <w:left w:val="single" w:sz="4" w:space="0" w:color="auto"/>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6 926</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3 194</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w:t>
            </w:r>
          </w:p>
        </w:tc>
        <w:tc>
          <w:tcPr>
            <w:tcW w:w="671" w:type="pct"/>
            <w:tcBorders>
              <w:top w:val="single" w:sz="4" w:space="0" w:color="auto"/>
              <w:left w:val="single" w:sz="4"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37.3%</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2.5%</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 </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distance travelled by vehicle fleet</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km</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83 040</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78 937</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-4.9%</w:t>
            </w:r>
          </w:p>
        </w:tc>
      </w:tr>
      <w:tr w:rsidR="003A38B7" w:rsidRPr="004155E9" w:rsidTr="00BE2DB3">
        <w:trPr>
          <w:trHeight w:val="135"/>
        </w:trPr>
        <w:tc>
          <w:tcPr>
            <w:tcW w:w="5000" w:type="pct"/>
            <w:gridSpan w:val="5"/>
            <w:tcBorders>
              <w:top w:val="nil"/>
              <w:left w:val="single" w:sz="2" w:space="0" w:color="auto"/>
              <w:bottom w:val="single" w:sz="4" w:space="0" w:color="auto"/>
              <w:right w:val="single" w:sz="2" w:space="0" w:color="auto"/>
            </w:tcBorders>
            <w:shd w:val="clear" w:color="auto" w:fill="auto"/>
            <w:hideMark/>
          </w:tcPr>
          <w:p w:rsidR="003A38B7" w:rsidRPr="004155E9" w:rsidRDefault="003A38B7" w:rsidP="003A38B7">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Greenhouse Gas Emissions</w:t>
            </w:r>
            <w:r w:rsidRPr="004155E9">
              <w:rPr>
                <w:rFonts w:cs="Arial"/>
                <w:color w:val="000000"/>
                <w:sz w:val="20"/>
                <w:szCs w:val="20"/>
              </w:rPr>
              <w:t> </w:t>
            </w:r>
          </w:p>
        </w:tc>
      </w:tr>
      <w:tr w:rsidR="003A38B7" w:rsidRPr="004155E9" w:rsidTr="003A38B7">
        <w:trPr>
          <w:trHeight w:val="324"/>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office tenant light and power</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 xml:space="preserve"> 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207 </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205</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-0.9%</w:t>
            </w:r>
          </w:p>
        </w:tc>
      </w:tr>
      <w:tr w:rsidR="003A38B7" w:rsidRPr="004155E9" w:rsidTr="003A38B7">
        <w:trPr>
          <w:trHeight w:val="324"/>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base building energy use</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207</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205</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-0.9%</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energy used by:</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Laboratories</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Public buildings</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Accommodation</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Other (workshops, warehouse, outbuildings)</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Cargo facility</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 xml:space="preserve"> WTF facility at Kettering</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64 </w:t>
            </w:r>
          </w:p>
          <w:p w:rsidR="003A38B7" w:rsidRPr="004155E9" w:rsidRDefault="003A38B7"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 xml:space="preserve">n/a </w:t>
            </w:r>
          </w:p>
          <w:p w:rsidR="003A38B7" w:rsidRPr="004155E9" w:rsidRDefault="003A38B7" w:rsidP="00F81EE5">
            <w:pPr>
              <w:spacing w:after="0" w:line="240" w:lineRule="auto"/>
              <w:ind w:right="-2"/>
              <w:jc w:val="right"/>
              <w:rPr>
                <w:rFonts w:cs="Arial"/>
                <w:color w:val="000000"/>
                <w:sz w:val="20"/>
                <w:szCs w:val="20"/>
              </w:rPr>
            </w:pPr>
            <w:r w:rsidRPr="004155E9">
              <w:rPr>
                <w:rFonts w:eastAsia="Times New Roman" w:cs="Arial"/>
                <w:color w:val="000000"/>
                <w:sz w:val="20"/>
                <w:szCs w:val="20"/>
                <w:lang w:eastAsia="en-AU"/>
              </w:rPr>
              <w:t>n/a</w:t>
            </w:r>
            <w:r w:rsidRPr="004155E9">
              <w:rPr>
                <w:rFonts w:cs="Arial"/>
                <w:color w:val="000000"/>
                <w:sz w:val="20"/>
                <w:szCs w:val="20"/>
              </w:rPr>
              <w:t xml:space="preserve"> </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441 </w:t>
            </w: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32</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1 </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64 </w:t>
            </w:r>
          </w:p>
          <w:p w:rsidR="003A38B7" w:rsidRPr="004155E9" w:rsidRDefault="003A38B7"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 xml:space="preserve">n/a </w:t>
            </w:r>
          </w:p>
          <w:p w:rsidR="003A38B7" w:rsidRPr="004155E9" w:rsidRDefault="003A38B7" w:rsidP="00F81EE5">
            <w:pPr>
              <w:spacing w:after="0" w:line="240" w:lineRule="auto"/>
              <w:ind w:right="-2"/>
              <w:jc w:val="right"/>
              <w:rPr>
                <w:rFonts w:cs="Arial"/>
                <w:color w:val="000000"/>
                <w:sz w:val="20"/>
                <w:szCs w:val="20"/>
              </w:rPr>
            </w:pPr>
            <w:r w:rsidRPr="004155E9">
              <w:rPr>
                <w:rFonts w:eastAsia="Times New Roman" w:cs="Arial"/>
                <w:color w:val="000000"/>
                <w:sz w:val="20"/>
                <w:szCs w:val="20"/>
                <w:lang w:eastAsia="en-AU"/>
              </w:rPr>
              <w:t>n/a</w:t>
            </w:r>
            <w:r w:rsidRPr="004155E9">
              <w:rPr>
                <w:rFonts w:cs="Arial"/>
                <w:color w:val="000000"/>
                <w:sz w:val="20"/>
                <w:szCs w:val="20"/>
              </w:rPr>
              <w:t xml:space="preserve"> </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438 </w:t>
            </w: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43</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1 </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0.3%</w:t>
            </w:r>
          </w:p>
          <w:p w:rsidR="003A38B7" w:rsidRPr="004155E9" w:rsidRDefault="003A38B7"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n/a</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-0.7%</w:t>
            </w: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35.6%</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r>
      <w:tr w:rsidR="003A38B7" w:rsidRPr="004155E9" w:rsidTr="003A38B7">
        <w:trPr>
          <w:trHeight w:val="324"/>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fleet vehicles</w:t>
            </w:r>
          </w:p>
        </w:tc>
        <w:tc>
          <w:tcPr>
            <w:tcW w:w="693" w:type="pct"/>
            <w:tcBorders>
              <w:top w:val="nil"/>
              <w:left w:val="single" w:sz="4"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22</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26</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22%</w:t>
            </w:r>
          </w:p>
        </w:tc>
      </w:tr>
      <w:tr w:rsidR="003A38B7" w:rsidRPr="004155E9" w:rsidTr="003A38B7">
        <w:trPr>
          <w:trHeight w:val="324"/>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greenhouse gas emissions (not including commercial flights and waste)</w:t>
            </w:r>
          </w:p>
        </w:tc>
        <w:tc>
          <w:tcPr>
            <w:tcW w:w="693" w:type="pct"/>
            <w:tcBorders>
              <w:top w:val="nil"/>
              <w:left w:val="single" w:sz="4"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974</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982</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0.9%</w:t>
            </w:r>
          </w:p>
        </w:tc>
      </w:tr>
      <w:tr w:rsidR="003A38B7" w:rsidRPr="004155E9" w:rsidTr="003A38B7">
        <w:trPr>
          <w:trHeight w:val="552"/>
        </w:trPr>
        <w:tc>
          <w:tcPr>
            <w:tcW w:w="1772" w:type="pct"/>
            <w:tcBorders>
              <w:top w:val="nil"/>
              <w:left w:val="single" w:sz="2" w:space="0" w:color="auto"/>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greenhouse gas emissions  (not including commercial flights and waste) per person</w:t>
            </w:r>
          </w:p>
        </w:tc>
        <w:tc>
          <w:tcPr>
            <w:tcW w:w="693" w:type="pct"/>
            <w:tcBorders>
              <w:top w:val="nil"/>
              <w:left w:val="single" w:sz="4" w:space="0" w:color="auto"/>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43" w:type="pct"/>
            <w:tcBorders>
              <w:top w:val="nil"/>
              <w:left w:val="nil"/>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3.1</w:t>
            </w:r>
          </w:p>
        </w:tc>
        <w:tc>
          <w:tcPr>
            <w:tcW w:w="921" w:type="pct"/>
            <w:tcBorders>
              <w:top w:val="single" w:sz="4" w:space="0" w:color="auto"/>
              <w:left w:val="nil"/>
              <w:bottom w:val="single" w:sz="2"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3.2</w:t>
            </w:r>
          </w:p>
        </w:tc>
        <w:tc>
          <w:tcPr>
            <w:tcW w:w="671" w:type="pct"/>
            <w:tcBorders>
              <w:top w:val="nil"/>
              <w:left w:val="single" w:sz="4"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1.9%</w:t>
            </w:r>
          </w:p>
        </w:tc>
      </w:tr>
      <w:tr w:rsidR="003A38B7" w:rsidRPr="004155E9" w:rsidTr="00B94D77">
        <w:trPr>
          <w:trHeight w:val="55"/>
        </w:trPr>
        <w:tc>
          <w:tcPr>
            <w:tcW w:w="1772" w:type="pct"/>
            <w:tcBorders>
              <w:top w:val="single" w:sz="2" w:space="0" w:color="auto"/>
              <w:left w:val="single" w:sz="2" w:space="0" w:color="auto"/>
              <w:bottom w:val="single" w:sz="2" w:space="0" w:color="auto"/>
            </w:tcBorders>
            <w:shd w:val="clear" w:color="auto" w:fill="auto"/>
            <w:hideMark/>
          </w:tcPr>
          <w:p w:rsidR="003A38B7" w:rsidRPr="004155E9" w:rsidRDefault="003A38B7"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Water Consumption</w:t>
            </w:r>
          </w:p>
        </w:tc>
        <w:tc>
          <w:tcPr>
            <w:tcW w:w="693" w:type="pct"/>
            <w:tcBorders>
              <w:top w:val="single" w:sz="2" w:space="0" w:color="auto"/>
              <w:bottom w:val="single" w:sz="2"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tc>
        <w:tc>
          <w:tcPr>
            <w:tcW w:w="943" w:type="pct"/>
            <w:tcBorders>
              <w:top w:val="single" w:sz="2" w:space="0" w:color="auto"/>
              <w:bottom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w:t>
            </w:r>
          </w:p>
        </w:tc>
        <w:tc>
          <w:tcPr>
            <w:tcW w:w="921" w:type="pct"/>
            <w:tcBorders>
              <w:top w:val="single" w:sz="2" w:space="0" w:color="auto"/>
              <w:bottom w:val="single" w:sz="2" w:space="0" w:color="auto"/>
            </w:tcBorders>
          </w:tcPr>
          <w:p w:rsidR="003A38B7" w:rsidRPr="004155E9" w:rsidRDefault="003A38B7" w:rsidP="00F81EE5">
            <w:pPr>
              <w:spacing w:after="0" w:line="240" w:lineRule="auto"/>
              <w:ind w:right="-2"/>
              <w:jc w:val="right"/>
              <w:rPr>
                <w:rFonts w:cs="Arial"/>
                <w:color w:val="000000"/>
                <w:sz w:val="20"/>
                <w:szCs w:val="20"/>
              </w:rPr>
            </w:pPr>
          </w:p>
        </w:tc>
        <w:tc>
          <w:tcPr>
            <w:tcW w:w="671" w:type="pct"/>
            <w:tcBorders>
              <w:top w:val="single" w:sz="2"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w:t>
            </w:r>
          </w:p>
        </w:tc>
      </w:tr>
      <w:tr w:rsidR="003A38B7" w:rsidRPr="004155E9" w:rsidTr="003A38B7">
        <w:trPr>
          <w:trHeight w:val="276"/>
        </w:trPr>
        <w:tc>
          <w:tcPr>
            <w:tcW w:w="1772" w:type="pct"/>
            <w:tcBorders>
              <w:top w:val="single" w:sz="2"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metered potable office water use</w:t>
            </w:r>
          </w:p>
        </w:tc>
        <w:tc>
          <w:tcPr>
            <w:tcW w:w="693" w:type="pct"/>
            <w:tcBorders>
              <w:top w:val="single" w:sz="2"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kL</w:t>
            </w:r>
          </w:p>
        </w:tc>
        <w:tc>
          <w:tcPr>
            <w:tcW w:w="943" w:type="pct"/>
            <w:tcBorders>
              <w:top w:val="single" w:sz="2"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2 637</w:t>
            </w:r>
          </w:p>
        </w:tc>
        <w:tc>
          <w:tcPr>
            <w:tcW w:w="921" w:type="pct"/>
            <w:tcBorders>
              <w:top w:val="single" w:sz="2"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2 043</w:t>
            </w:r>
          </w:p>
        </w:tc>
        <w:tc>
          <w:tcPr>
            <w:tcW w:w="671" w:type="pct"/>
            <w:tcBorders>
              <w:top w:val="single" w:sz="2"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-22.5%</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metered potable office water use per person</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kL/FTE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8.3</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7.8</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-6.4%</w:t>
            </w:r>
          </w:p>
        </w:tc>
      </w:tr>
      <w:tr w:rsidR="003A38B7" w:rsidRPr="004155E9" w:rsidTr="003A38B7">
        <w:trPr>
          <w:trHeight w:val="324"/>
        </w:trPr>
        <w:tc>
          <w:tcPr>
            <w:tcW w:w="1772" w:type="pct"/>
            <w:tcBorders>
              <w:top w:val="nil"/>
              <w:left w:val="single" w:sz="2" w:space="0" w:color="auto"/>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metered potable office water use by area</w:t>
            </w:r>
          </w:p>
        </w:tc>
        <w:tc>
          <w:tcPr>
            <w:tcW w:w="693" w:type="pct"/>
            <w:tcBorders>
              <w:top w:val="nil"/>
              <w:left w:val="nil"/>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kL/m</w:t>
            </w:r>
            <w:r w:rsidRPr="004155E9">
              <w:rPr>
                <w:rFonts w:eastAsia="Times New Roman" w:cs="Arial"/>
                <w:color w:val="000000"/>
                <w:sz w:val="20"/>
                <w:szCs w:val="20"/>
                <w:vertAlign w:val="superscript"/>
                <w:lang w:eastAsia="en-AU"/>
              </w:rPr>
              <w:t>2</w:t>
            </w:r>
          </w:p>
        </w:tc>
        <w:tc>
          <w:tcPr>
            <w:tcW w:w="943" w:type="pct"/>
            <w:tcBorders>
              <w:top w:val="nil"/>
              <w:left w:val="nil"/>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0.30</w:t>
            </w:r>
          </w:p>
        </w:tc>
        <w:tc>
          <w:tcPr>
            <w:tcW w:w="921" w:type="pct"/>
            <w:tcBorders>
              <w:top w:val="single" w:sz="4" w:space="0" w:color="auto"/>
              <w:left w:val="nil"/>
              <w:bottom w:val="single" w:sz="2"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0.24</w:t>
            </w:r>
          </w:p>
        </w:tc>
        <w:tc>
          <w:tcPr>
            <w:tcW w:w="671" w:type="pct"/>
            <w:tcBorders>
              <w:top w:val="nil"/>
              <w:left w:val="single" w:sz="4"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-21.4%</w:t>
            </w:r>
          </w:p>
        </w:tc>
      </w:tr>
      <w:tr w:rsidR="003A38B7" w:rsidRPr="004155E9" w:rsidTr="00B94D77">
        <w:trPr>
          <w:trHeight w:val="60"/>
        </w:trPr>
        <w:tc>
          <w:tcPr>
            <w:tcW w:w="1772" w:type="pct"/>
            <w:tcBorders>
              <w:top w:val="single" w:sz="2" w:space="0" w:color="auto"/>
              <w:left w:val="single" w:sz="2" w:space="0" w:color="auto"/>
              <w:bottom w:val="single" w:sz="2" w:space="0" w:color="auto"/>
            </w:tcBorders>
            <w:shd w:val="clear" w:color="auto" w:fill="auto"/>
            <w:hideMark/>
          </w:tcPr>
          <w:p w:rsidR="003A38B7" w:rsidRPr="004155E9" w:rsidRDefault="003A38B7"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Resource Efficiency and Waste</w:t>
            </w:r>
          </w:p>
        </w:tc>
        <w:tc>
          <w:tcPr>
            <w:tcW w:w="693" w:type="pct"/>
            <w:tcBorders>
              <w:top w:val="single" w:sz="2" w:space="0" w:color="auto"/>
              <w:bottom w:val="single" w:sz="2"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tc>
        <w:tc>
          <w:tcPr>
            <w:tcW w:w="943" w:type="pct"/>
            <w:tcBorders>
              <w:top w:val="single" w:sz="2" w:space="0" w:color="auto"/>
              <w:bottom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w:t>
            </w:r>
          </w:p>
        </w:tc>
        <w:tc>
          <w:tcPr>
            <w:tcW w:w="921" w:type="pct"/>
            <w:tcBorders>
              <w:top w:val="single" w:sz="2" w:space="0" w:color="auto"/>
              <w:bottom w:val="single" w:sz="2" w:space="0" w:color="auto"/>
            </w:tcBorders>
          </w:tcPr>
          <w:p w:rsidR="003A38B7" w:rsidRPr="004155E9" w:rsidRDefault="003A38B7" w:rsidP="00F81EE5">
            <w:pPr>
              <w:spacing w:after="0" w:line="240" w:lineRule="auto"/>
              <w:ind w:right="-2"/>
              <w:jc w:val="right"/>
              <w:rPr>
                <w:rFonts w:cs="Arial"/>
                <w:color w:val="000000"/>
                <w:sz w:val="20"/>
                <w:szCs w:val="20"/>
              </w:rPr>
            </w:pPr>
          </w:p>
        </w:tc>
        <w:tc>
          <w:tcPr>
            <w:tcW w:w="671" w:type="pct"/>
            <w:tcBorders>
              <w:top w:val="single" w:sz="2"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w:t>
            </w:r>
          </w:p>
        </w:tc>
      </w:tr>
      <w:tr w:rsidR="003A38B7" w:rsidRPr="004155E9" w:rsidTr="003A38B7">
        <w:trPr>
          <w:trHeight w:val="306"/>
        </w:trPr>
        <w:tc>
          <w:tcPr>
            <w:tcW w:w="1772" w:type="pct"/>
            <w:tcBorders>
              <w:top w:val="single" w:sz="2" w:space="0" w:color="auto"/>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Internal copy paper per person</w:t>
            </w:r>
          </w:p>
        </w:tc>
        <w:tc>
          <w:tcPr>
            <w:tcW w:w="693" w:type="pct"/>
            <w:tcBorders>
              <w:top w:val="single" w:sz="2"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reams/FTE</w:t>
            </w:r>
          </w:p>
        </w:tc>
        <w:tc>
          <w:tcPr>
            <w:tcW w:w="943" w:type="pct"/>
            <w:tcBorders>
              <w:top w:val="single" w:sz="2" w:space="0" w:color="auto"/>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6.04 </w:t>
            </w:r>
          </w:p>
        </w:tc>
        <w:tc>
          <w:tcPr>
            <w:tcW w:w="921" w:type="pct"/>
            <w:tcBorders>
              <w:top w:val="single" w:sz="2"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6.53</w:t>
            </w:r>
          </w:p>
        </w:tc>
        <w:tc>
          <w:tcPr>
            <w:tcW w:w="671" w:type="pct"/>
            <w:tcBorders>
              <w:top w:val="single" w:sz="2" w:space="0" w:color="auto"/>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8.2%</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Percentage of paper purchased with post consumer recycled content</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100%</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100%</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100%</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Office paper recycled</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 xml:space="preserve"> t</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7.1</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7.2</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1.4%</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Other waste sent to recycling facilities (excluding office paper):</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Co-mingled office waste</w:t>
            </w:r>
          </w:p>
          <w:p w:rsidR="003A38B7" w:rsidRPr="004155E9" w:rsidRDefault="003A38B7" w:rsidP="00F81EE5">
            <w:pPr>
              <w:numPr>
                <w:ilvl w:val="0"/>
                <w:numId w:val="10"/>
              </w:numPr>
              <w:spacing w:after="120" w:line="240" w:lineRule="auto"/>
              <w:ind w:left="0" w:right="-2"/>
              <w:contextualSpacing/>
              <w:rPr>
                <w:rFonts w:eastAsia="Times New Roman" w:cs="Arial"/>
                <w:color w:val="000000"/>
                <w:sz w:val="20"/>
                <w:szCs w:val="20"/>
                <w:lang w:eastAsia="en-AU"/>
              </w:rPr>
            </w:pPr>
            <w:r w:rsidRPr="004155E9">
              <w:rPr>
                <w:rFonts w:eastAsia="Times New Roman" w:cs="Arial"/>
                <w:color w:val="000000"/>
                <w:sz w:val="20"/>
                <w:szCs w:val="20"/>
                <w:lang w:eastAsia="en-AU"/>
              </w:rPr>
              <w:t>Organic waste</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84.5</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0 </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77.1</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-27%</w:t>
            </w:r>
          </w:p>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 </w:t>
            </w:r>
          </w:p>
        </w:tc>
      </w:tr>
      <w:tr w:rsidR="003A38B7" w:rsidRPr="004155E9" w:rsidTr="00B94D77">
        <w:trPr>
          <w:trHeight w:val="119"/>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Waste sent to landfill</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116.5</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117.1</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0.5%</w:t>
            </w:r>
          </w:p>
        </w:tc>
      </w:tr>
      <w:tr w:rsidR="003A38B7" w:rsidRPr="004155E9" w:rsidTr="003A38B7">
        <w:trPr>
          <w:trHeight w:val="276"/>
        </w:trPr>
        <w:tc>
          <w:tcPr>
            <w:tcW w:w="1772" w:type="pct"/>
            <w:tcBorders>
              <w:top w:val="nil"/>
              <w:left w:val="single" w:sz="2" w:space="0" w:color="auto"/>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waste production</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201.0</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233</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15.9%</w:t>
            </w:r>
          </w:p>
        </w:tc>
      </w:tr>
      <w:tr w:rsidR="003A38B7" w:rsidRPr="004155E9" w:rsidTr="003A38B7">
        <w:trPr>
          <w:trHeight w:val="276"/>
        </w:trPr>
        <w:tc>
          <w:tcPr>
            <w:tcW w:w="1772" w:type="pct"/>
            <w:tcBorders>
              <w:top w:val="single" w:sz="4" w:space="0" w:color="auto"/>
              <w:left w:val="single" w:sz="2" w:space="0" w:color="auto"/>
              <w:bottom w:val="nil"/>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waste sent to landfill per person</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kg/FTE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357.4</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435.3</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21.9%</w:t>
            </w:r>
          </w:p>
        </w:tc>
      </w:tr>
      <w:tr w:rsidR="003A38B7" w:rsidRPr="004155E9" w:rsidTr="00B94D77">
        <w:trPr>
          <w:trHeight w:val="119"/>
        </w:trPr>
        <w:tc>
          <w:tcPr>
            <w:tcW w:w="1772" w:type="pct"/>
            <w:tcBorders>
              <w:top w:val="single" w:sz="4" w:space="0" w:color="auto"/>
              <w:left w:val="single" w:sz="2" w:space="0" w:color="auto"/>
              <w:bottom w:val="nil"/>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waste recycled per person</w:t>
            </w:r>
          </w:p>
        </w:tc>
        <w:tc>
          <w:tcPr>
            <w:tcW w:w="69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kg/FTE</w:t>
            </w:r>
          </w:p>
        </w:tc>
        <w:tc>
          <w:tcPr>
            <w:tcW w:w="943" w:type="pct"/>
            <w:tcBorders>
              <w:top w:val="nil"/>
              <w:left w:val="nil"/>
              <w:bottom w:val="single" w:sz="4"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259.2</w:t>
            </w:r>
          </w:p>
        </w:tc>
        <w:tc>
          <w:tcPr>
            <w:tcW w:w="921" w:type="pct"/>
            <w:tcBorders>
              <w:top w:val="single" w:sz="4" w:space="0" w:color="auto"/>
              <w:left w:val="nil"/>
              <w:bottom w:val="single" w:sz="4"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286.6</w:t>
            </w:r>
          </w:p>
        </w:tc>
        <w:tc>
          <w:tcPr>
            <w:tcW w:w="671" w:type="pct"/>
            <w:tcBorders>
              <w:top w:val="nil"/>
              <w:left w:val="single" w:sz="4" w:space="0" w:color="auto"/>
              <w:bottom w:val="single" w:sz="4"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10.6%</w:t>
            </w:r>
          </w:p>
        </w:tc>
      </w:tr>
      <w:tr w:rsidR="003A38B7" w:rsidRPr="004155E9" w:rsidTr="003A38B7">
        <w:trPr>
          <w:trHeight w:val="276"/>
        </w:trPr>
        <w:tc>
          <w:tcPr>
            <w:tcW w:w="1772" w:type="pct"/>
            <w:tcBorders>
              <w:top w:val="single" w:sz="4" w:space="0" w:color="auto"/>
              <w:left w:val="single" w:sz="2" w:space="0" w:color="auto"/>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Proportion of waste diverted from landfill</w:t>
            </w:r>
          </w:p>
        </w:tc>
        <w:tc>
          <w:tcPr>
            <w:tcW w:w="693" w:type="pct"/>
            <w:tcBorders>
              <w:top w:val="nil"/>
              <w:left w:val="nil"/>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w:t>
            </w:r>
          </w:p>
        </w:tc>
        <w:tc>
          <w:tcPr>
            <w:tcW w:w="943" w:type="pct"/>
            <w:tcBorders>
              <w:top w:val="nil"/>
              <w:left w:val="nil"/>
              <w:bottom w:val="single" w:sz="2" w:space="0" w:color="auto"/>
              <w:right w:val="single" w:sz="4"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  42 %</w:t>
            </w:r>
          </w:p>
        </w:tc>
        <w:tc>
          <w:tcPr>
            <w:tcW w:w="921" w:type="pct"/>
            <w:tcBorders>
              <w:top w:val="single" w:sz="4" w:space="0" w:color="auto"/>
              <w:left w:val="nil"/>
              <w:bottom w:val="single" w:sz="2" w:space="0" w:color="auto"/>
              <w:right w:val="single" w:sz="4" w:space="0" w:color="auto"/>
            </w:tcBorders>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 xml:space="preserve">33% </w:t>
            </w:r>
          </w:p>
        </w:tc>
        <w:tc>
          <w:tcPr>
            <w:tcW w:w="671" w:type="pct"/>
            <w:tcBorders>
              <w:top w:val="nil"/>
              <w:left w:val="single" w:sz="4" w:space="0" w:color="auto"/>
              <w:bottom w:val="single" w:sz="2" w:space="0" w:color="auto"/>
              <w:right w:val="single" w:sz="2" w:space="0" w:color="auto"/>
            </w:tcBorders>
            <w:shd w:val="clear" w:color="auto" w:fill="auto"/>
            <w:hideMark/>
          </w:tcPr>
          <w:p w:rsidR="003A38B7" w:rsidRPr="004155E9" w:rsidRDefault="003A38B7" w:rsidP="00F81EE5">
            <w:pPr>
              <w:spacing w:after="0" w:line="240" w:lineRule="auto"/>
              <w:ind w:right="-2"/>
              <w:jc w:val="right"/>
              <w:rPr>
                <w:rFonts w:cs="Arial"/>
                <w:color w:val="000000"/>
                <w:sz w:val="20"/>
                <w:szCs w:val="20"/>
              </w:rPr>
            </w:pPr>
            <w:r w:rsidRPr="004155E9">
              <w:rPr>
                <w:rFonts w:cs="Arial"/>
                <w:color w:val="000000"/>
                <w:sz w:val="20"/>
                <w:szCs w:val="20"/>
              </w:rPr>
              <w:t>-21.4%</w:t>
            </w:r>
          </w:p>
        </w:tc>
      </w:tr>
    </w:tbl>
    <w:p w:rsidR="00DA57ED" w:rsidRPr="004155E9" w:rsidRDefault="00DA57ED" w:rsidP="00F81EE5">
      <w:pPr>
        <w:spacing w:after="0" w:line="240" w:lineRule="auto"/>
        <w:ind w:right="-2"/>
        <w:rPr>
          <w:rFonts w:cs="Arial"/>
          <w:sz w:val="20"/>
          <w:szCs w:val="20"/>
        </w:rPr>
      </w:pPr>
    </w:p>
    <w:p w:rsidR="00DA57ED" w:rsidRDefault="00DA57ED" w:rsidP="00F81EE5">
      <w:pPr>
        <w:spacing w:after="0" w:line="240" w:lineRule="auto"/>
        <w:ind w:right="-2"/>
        <w:rPr>
          <w:rFonts w:cs="Arial"/>
          <w:sz w:val="20"/>
          <w:szCs w:val="20"/>
        </w:rPr>
      </w:pPr>
    </w:p>
    <w:p w:rsidR="00B94D77" w:rsidRDefault="00B94D77" w:rsidP="00F81EE5">
      <w:pPr>
        <w:spacing w:after="0" w:line="240" w:lineRule="auto"/>
        <w:ind w:right="-2"/>
        <w:rPr>
          <w:rFonts w:cs="Arial"/>
          <w:sz w:val="20"/>
          <w:szCs w:val="20"/>
        </w:rPr>
      </w:pPr>
    </w:p>
    <w:p w:rsidR="00B94D77" w:rsidRPr="004155E9" w:rsidRDefault="00B94D77" w:rsidP="00F81EE5">
      <w:pPr>
        <w:spacing w:after="0" w:line="240" w:lineRule="auto"/>
        <w:ind w:right="-2"/>
        <w:rPr>
          <w:rFonts w:cs="Arial"/>
          <w:sz w:val="20"/>
          <w:szCs w:val="20"/>
        </w:rPr>
      </w:pPr>
    </w:p>
    <w:p w:rsidR="001826DB" w:rsidRPr="004155E9" w:rsidRDefault="00CE378B" w:rsidP="00DA57ED">
      <w:pPr>
        <w:spacing w:after="0" w:line="240" w:lineRule="auto"/>
        <w:ind w:left="-142" w:right="-2"/>
        <w:rPr>
          <w:rFonts w:cs="Arial"/>
          <w:sz w:val="20"/>
          <w:szCs w:val="20"/>
          <w:u w:val="single"/>
        </w:rPr>
      </w:pPr>
      <w:r w:rsidRPr="004155E9">
        <w:rPr>
          <w:rFonts w:cs="Arial"/>
          <w:sz w:val="20"/>
          <w:szCs w:val="20"/>
        </w:rPr>
        <w:br/>
      </w:r>
      <w:r w:rsidR="00A35876" w:rsidRPr="004155E9">
        <w:rPr>
          <w:rFonts w:cs="Arial"/>
          <w:sz w:val="20"/>
          <w:szCs w:val="20"/>
          <w:u w:val="single"/>
        </w:rPr>
        <w:t xml:space="preserve">Table 2 </w:t>
      </w:r>
      <w:r w:rsidR="001826DB" w:rsidRPr="004155E9">
        <w:rPr>
          <w:rFonts w:cs="Arial"/>
          <w:sz w:val="20"/>
          <w:szCs w:val="20"/>
          <w:u w:val="single"/>
        </w:rPr>
        <w:t>Environmental indicators—Antarctic and Macquarie Island operations (four stations)</w:t>
      </w:r>
      <w:r w:rsidR="00DA57ED" w:rsidRPr="004155E9">
        <w:rPr>
          <w:rFonts w:cs="Arial"/>
          <w:sz w:val="20"/>
          <w:szCs w:val="20"/>
          <w:u w:val="single"/>
        </w:rPr>
        <w:br/>
      </w:r>
    </w:p>
    <w:tbl>
      <w:tblPr>
        <w:tblW w:w="4887" w:type="pct"/>
        <w:tblInd w:w="-34" w:type="dxa"/>
        <w:tblLayout w:type="fixed"/>
        <w:tblLook w:val="04A0"/>
      </w:tblPr>
      <w:tblGrid>
        <w:gridCol w:w="3256"/>
        <w:gridCol w:w="1279"/>
        <w:gridCol w:w="1703"/>
        <w:gridCol w:w="1703"/>
        <w:gridCol w:w="1274"/>
      </w:tblGrid>
      <w:tr w:rsidR="00CE378B" w:rsidRPr="004155E9" w:rsidTr="00B94D77">
        <w:trPr>
          <w:trHeight w:val="150"/>
        </w:trPr>
        <w:tc>
          <w:tcPr>
            <w:tcW w:w="1767" w:type="pct"/>
            <w:tcBorders>
              <w:top w:val="single" w:sz="4" w:space="0" w:color="auto"/>
              <w:left w:val="single" w:sz="4" w:space="0" w:color="auto"/>
              <w:bottom w:val="single" w:sz="4" w:space="0" w:color="auto"/>
              <w:right w:val="single" w:sz="4" w:space="0" w:color="auto"/>
            </w:tcBorders>
            <w:shd w:val="clear" w:color="auto" w:fill="auto"/>
            <w:hideMark/>
          </w:tcPr>
          <w:p w:rsidR="00141A10" w:rsidRPr="004155E9" w:rsidRDefault="00141A10" w:rsidP="00CE378B">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Indicator</w:t>
            </w:r>
          </w:p>
        </w:tc>
        <w:tc>
          <w:tcPr>
            <w:tcW w:w="694" w:type="pct"/>
            <w:tcBorders>
              <w:top w:val="single" w:sz="4" w:space="0" w:color="auto"/>
              <w:left w:val="nil"/>
              <w:bottom w:val="single" w:sz="4" w:space="0" w:color="auto"/>
              <w:right w:val="single" w:sz="4" w:space="0" w:color="auto"/>
            </w:tcBorders>
            <w:shd w:val="clear" w:color="auto" w:fill="auto"/>
            <w:hideMark/>
          </w:tcPr>
          <w:p w:rsidR="00141A10" w:rsidRPr="004155E9" w:rsidRDefault="00F953A9" w:rsidP="00DD7292">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Units</w:t>
            </w:r>
          </w:p>
        </w:tc>
        <w:tc>
          <w:tcPr>
            <w:tcW w:w="924" w:type="pct"/>
            <w:tcBorders>
              <w:top w:val="single" w:sz="4" w:space="0" w:color="auto"/>
              <w:left w:val="nil"/>
              <w:bottom w:val="single" w:sz="4" w:space="0" w:color="auto"/>
              <w:right w:val="single" w:sz="4" w:space="0" w:color="auto"/>
            </w:tcBorders>
            <w:shd w:val="clear" w:color="auto" w:fill="auto"/>
            <w:hideMark/>
          </w:tcPr>
          <w:p w:rsidR="00141A10" w:rsidRPr="004155E9" w:rsidRDefault="00CE378B" w:rsidP="00CE378B">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 xml:space="preserve">2012-13 </w:t>
            </w:r>
            <w:r w:rsidR="00141A10" w:rsidRPr="004155E9">
              <w:rPr>
                <w:rFonts w:eastAsia="Times New Roman" w:cs="Arial"/>
                <w:b/>
                <w:bCs/>
                <w:color w:val="000000"/>
                <w:sz w:val="20"/>
                <w:szCs w:val="20"/>
                <w:lang w:eastAsia="en-AU"/>
              </w:rPr>
              <w:t>Result</w:t>
            </w:r>
          </w:p>
        </w:tc>
        <w:tc>
          <w:tcPr>
            <w:tcW w:w="924" w:type="pct"/>
            <w:tcBorders>
              <w:top w:val="single" w:sz="4" w:space="0" w:color="auto"/>
              <w:left w:val="nil"/>
              <w:bottom w:val="single" w:sz="4" w:space="0" w:color="auto"/>
              <w:right w:val="single" w:sz="4" w:space="0" w:color="auto"/>
            </w:tcBorders>
          </w:tcPr>
          <w:p w:rsidR="00141A10" w:rsidRPr="004155E9" w:rsidRDefault="0054424A" w:rsidP="00CE378B">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2013</w:t>
            </w:r>
            <w:r w:rsidR="00141A10" w:rsidRPr="004155E9">
              <w:rPr>
                <w:rFonts w:eastAsia="Times New Roman" w:cs="Arial"/>
                <w:b/>
                <w:bCs/>
                <w:color w:val="000000"/>
                <w:sz w:val="20"/>
                <w:szCs w:val="20"/>
                <w:lang w:eastAsia="en-AU"/>
              </w:rPr>
              <w:t>-</w:t>
            </w:r>
            <w:r w:rsidRPr="004155E9">
              <w:rPr>
                <w:rFonts w:eastAsia="Times New Roman" w:cs="Arial"/>
                <w:b/>
                <w:bCs/>
                <w:color w:val="000000"/>
                <w:sz w:val="20"/>
                <w:szCs w:val="20"/>
                <w:lang w:eastAsia="en-AU"/>
              </w:rPr>
              <w:t>14</w:t>
            </w:r>
            <w:r w:rsidR="00CE378B" w:rsidRPr="004155E9">
              <w:rPr>
                <w:rFonts w:eastAsia="Times New Roman" w:cs="Arial"/>
                <w:b/>
                <w:bCs/>
                <w:color w:val="000000"/>
                <w:sz w:val="20"/>
                <w:szCs w:val="20"/>
                <w:lang w:eastAsia="en-AU"/>
              </w:rPr>
              <w:t xml:space="preserve"> </w:t>
            </w:r>
            <w:r w:rsidR="00141A10" w:rsidRPr="004155E9">
              <w:rPr>
                <w:rFonts w:eastAsia="Times New Roman" w:cs="Arial"/>
                <w:b/>
                <w:bCs/>
                <w:color w:val="000000"/>
                <w:sz w:val="20"/>
                <w:szCs w:val="20"/>
                <w:lang w:eastAsia="en-AU"/>
              </w:rPr>
              <w:t>Result</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rsidR="00141A10" w:rsidRPr="004155E9" w:rsidRDefault="00CE378B" w:rsidP="00CE378B">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 xml:space="preserve">% </w:t>
            </w:r>
            <w:r w:rsidR="00141A10" w:rsidRPr="004155E9">
              <w:rPr>
                <w:rFonts w:eastAsia="Times New Roman" w:cs="Arial"/>
                <w:b/>
                <w:bCs/>
                <w:color w:val="000000"/>
                <w:sz w:val="20"/>
                <w:szCs w:val="20"/>
                <w:lang w:eastAsia="en-AU"/>
              </w:rPr>
              <w:t>Change</w:t>
            </w:r>
          </w:p>
        </w:tc>
      </w:tr>
      <w:tr w:rsidR="00DD7292" w:rsidRPr="004155E9" w:rsidTr="00B94D77">
        <w:trPr>
          <w:trHeight w:val="55"/>
        </w:trPr>
        <w:tc>
          <w:tcPr>
            <w:tcW w:w="5000" w:type="pct"/>
            <w:gridSpan w:val="5"/>
            <w:tcBorders>
              <w:top w:val="nil"/>
              <w:left w:val="single" w:sz="4" w:space="0" w:color="auto"/>
              <w:bottom w:val="single" w:sz="4" w:space="0" w:color="auto"/>
              <w:right w:val="single" w:sz="4" w:space="0" w:color="auto"/>
            </w:tcBorders>
            <w:shd w:val="clear" w:color="auto" w:fill="auto"/>
            <w:hideMark/>
          </w:tcPr>
          <w:p w:rsidR="00DD7292" w:rsidRPr="004155E9" w:rsidRDefault="00DD7292" w:rsidP="00DD7292">
            <w:pPr>
              <w:spacing w:after="0" w:line="240" w:lineRule="auto"/>
              <w:ind w:right="-2"/>
              <w:rPr>
                <w:rFonts w:eastAsia="Times New Roman" w:cs="Arial"/>
                <w:color w:val="000000"/>
                <w:sz w:val="20"/>
                <w:szCs w:val="20"/>
                <w:lang w:eastAsia="en-AU"/>
              </w:rPr>
            </w:pPr>
            <w:r w:rsidRPr="004155E9">
              <w:rPr>
                <w:rFonts w:eastAsia="Times New Roman" w:cs="Arial"/>
                <w:b/>
                <w:bCs/>
                <w:color w:val="000000"/>
                <w:sz w:val="20"/>
                <w:szCs w:val="20"/>
                <w:lang w:eastAsia="en-AU"/>
              </w:rPr>
              <w:t>Energy Use</w:t>
            </w:r>
            <w:r w:rsidRPr="004155E9">
              <w:rPr>
                <w:rFonts w:eastAsia="Times New Roman" w:cs="Arial"/>
                <w:color w:val="000000"/>
                <w:sz w:val="20"/>
                <w:szCs w:val="20"/>
                <w:lang w:eastAsia="en-AU"/>
              </w:rPr>
              <w:t> </w:t>
            </w:r>
          </w:p>
        </w:tc>
      </w:tr>
      <w:tr w:rsidR="00CE378B" w:rsidRPr="004155E9" w:rsidTr="00B94D77">
        <w:trPr>
          <w:trHeight w:val="100"/>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Electricity generated by diesel</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19 449 320</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18 150 142</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w:t>
            </w:r>
            <w:r w:rsidR="00076892" w:rsidRPr="004155E9">
              <w:rPr>
                <w:rFonts w:cs="Arial"/>
                <w:color w:val="000000"/>
                <w:sz w:val="20"/>
                <w:szCs w:val="20"/>
              </w:rPr>
              <w:t>9.5</w:t>
            </w:r>
            <w:r w:rsidRPr="004155E9">
              <w:rPr>
                <w:rFonts w:cs="Arial"/>
                <w:color w:val="000000"/>
                <w:sz w:val="20"/>
                <w:szCs w:val="20"/>
              </w:rPr>
              <w:t>%</w:t>
            </w:r>
          </w:p>
        </w:tc>
      </w:tr>
      <w:tr w:rsidR="00CE378B" w:rsidRPr="004155E9" w:rsidTr="00B94D77">
        <w:trPr>
          <w:trHeight w:val="50"/>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Renewable energy generated</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5 839 789</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6 131 902</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31.4</w:t>
            </w:r>
            <w:r w:rsidR="00141A10" w:rsidRPr="004155E9">
              <w:rPr>
                <w:rFonts w:cs="Arial"/>
                <w:color w:val="000000"/>
                <w:sz w:val="20"/>
                <w:szCs w:val="20"/>
              </w:rPr>
              <w:t>%</w:t>
            </w:r>
          </w:p>
        </w:tc>
      </w:tr>
      <w:tr w:rsidR="00CE378B" w:rsidRPr="004155E9" w:rsidTr="00DD7292">
        <w:trPr>
          <w:trHeight w:val="552"/>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Electricity use per person (expeditioners, round trippers, voyage management staff, crew etc.)</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MJ/FTE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185 949</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186 785</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0.4</w:t>
            </w:r>
            <w:r w:rsidR="00141A10" w:rsidRPr="004155E9">
              <w:rPr>
                <w:rFonts w:cs="Arial"/>
                <w:color w:val="000000"/>
                <w:sz w:val="20"/>
                <w:szCs w:val="20"/>
              </w:rPr>
              <w:t>%</w:t>
            </w:r>
          </w:p>
        </w:tc>
      </w:tr>
      <w:tr w:rsidR="00CE378B" w:rsidRPr="004155E9" w:rsidTr="00DD7292">
        <w:trPr>
          <w:trHeight w:val="552"/>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Operational diesel fuel used (electricity generation, vehicles, plant, incinerators, boilers), Special Antarctic Blend </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 xml:space="preserve"> L</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2 116 540</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2 113 396</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-0.1</w:t>
            </w:r>
            <w:r w:rsidR="00141A10" w:rsidRPr="004155E9">
              <w:rPr>
                <w:rFonts w:cs="Arial"/>
                <w:color w:val="000000"/>
                <w:sz w:val="20"/>
                <w:szCs w:val="20"/>
              </w:rPr>
              <w:t>%</w:t>
            </w:r>
          </w:p>
        </w:tc>
      </w:tr>
      <w:tr w:rsidR="00CE378B" w:rsidRPr="004155E9" w:rsidTr="00DD7292">
        <w:trPr>
          <w:trHeight w:val="276"/>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number of operational vehicles</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eastAsia="Times New Roman" w:cs="Arial"/>
                <w:color w:val="000000"/>
                <w:sz w:val="20"/>
                <w:szCs w:val="20"/>
                <w:lang w:eastAsia="en-AU"/>
              </w:rPr>
            </w:pP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185 </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187</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1.1</w:t>
            </w:r>
            <w:r w:rsidR="00141A10" w:rsidRPr="004155E9">
              <w:rPr>
                <w:rFonts w:cs="Arial"/>
                <w:color w:val="000000"/>
                <w:sz w:val="20"/>
                <w:szCs w:val="20"/>
              </w:rPr>
              <w:t>%</w:t>
            </w:r>
          </w:p>
        </w:tc>
      </w:tr>
      <w:tr w:rsidR="00CE378B" w:rsidRPr="004155E9" w:rsidTr="00B94D77">
        <w:trPr>
          <w:trHeight w:val="125"/>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Marine diesel oil used for shipping</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3 747 230</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3 060 798</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-18.3</w:t>
            </w:r>
            <w:r w:rsidR="00141A10" w:rsidRPr="004155E9">
              <w:rPr>
                <w:rFonts w:cs="Arial"/>
                <w:color w:val="000000"/>
                <w:sz w:val="20"/>
                <w:szCs w:val="20"/>
              </w:rPr>
              <w:t>%</w:t>
            </w:r>
          </w:p>
        </w:tc>
      </w:tr>
      <w:tr w:rsidR="00CE378B" w:rsidRPr="004155E9" w:rsidTr="00DD7292">
        <w:trPr>
          <w:trHeight w:val="276"/>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Aircraft fuel used (Aviation Turbine Kerosene)</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L</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667 716</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521 802</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-21.9</w:t>
            </w:r>
            <w:r w:rsidR="00141A10" w:rsidRPr="004155E9">
              <w:rPr>
                <w:rFonts w:cs="Arial"/>
                <w:color w:val="000000"/>
                <w:sz w:val="20"/>
                <w:szCs w:val="20"/>
              </w:rPr>
              <w:t>%</w:t>
            </w:r>
          </w:p>
        </w:tc>
      </w:tr>
      <w:tr w:rsidR="00CE378B" w:rsidRPr="004155E9" w:rsidTr="00DD7292">
        <w:trPr>
          <w:trHeight w:val="297"/>
        </w:trPr>
        <w:tc>
          <w:tcPr>
            <w:tcW w:w="5000" w:type="pct"/>
            <w:gridSpan w:val="5"/>
            <w:tcBorders>
              <w:top w:val="nil"/>
              <w:left w:val="single" w:sz="4" w:space="0" w:color="auto"/>
              <w:bottom w:val="single" w:sz="4" w:space="0" w:color="auto"/>
              <w:right w:val="single" w:sz="4" w:space="0" w:color="auto"/>
            </w:tcBorders>
            <w:shd w:val="clear" w:color="auto" w:fill="auto"/>
            <w:hideMark/>
          </w:tcPr>
          <w:p w:rsidR="00CE378B" w:rsidRPr="004155E9" w:rsidRDefault="00CE378B" w:rsidP="00CE378B">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Greenhouse Gas Emissions</w:t>
            </w:r>
            <w:r w:rsidRPr="004155E9">
              <w:rPr>
                <w:rFonts w:cs="Arial"/>
                <w:color w:val="000000"/>
                <w:sz w:val="20"/>
                <w:szCs w:val="20"/>
              </w:rPr>
              <w:t> </w:t>
            </w:r>
          </w:p>
        </w:tc>
      </w:tr>
      <w:tr w:rsidR="00CE378B" w:rsidRPr="004155E9" w:rsidTr="00DD7292">
        <w:trPr>
          <w:trHeight w:val="552"/>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CE378B">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diesel fuel (electricity generation, vehicles, plant, etc.)</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5 678</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5 670</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w:t>
            </w:r>
            <w:r w:rsidR="00141A10" w:rsidRPr="004155E9">
              <w:rPr>
                <w:rFonts w:cs="Arial"/>
                <w:color w:val="000000"/>
                <w:sz w:val="20"/>
                <w:szCs w:val="20"/>
              </w:rPr>
              <w:t>0</w:t>
            </w:r>
            <w:r w:rsidRPr="004155E9">
              <w:rPr>
                <w:rFonts w:cs="Arial"/>
                <w:color w:val="000000"/>
                <w:sz w:val="20"/>
                <w:szCs w:val="20"/>
              </w:rPr>
              <w:t>.1</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shipping</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10 877</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8 883</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-18.3</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attributed to aircraft</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1 841</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1 438</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-21.9</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greenhouse gas emissions for Antarctic operations</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18 396</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15 991</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-13.1</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greenhouse gas emissions for Antarctic operations per person</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135</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123</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-8.</w:t>
            </w:r>
            <w:r w:rsidR="00141A10" w:rsidRPr="004155E9">
              <w:rPr>
                <w:rFonts w:cs="Arial"/>
                <w:color w:val="000000"/>
                <w:sz w:val="20"/>
                <w:szCs w:val="20"/>
              </w:rPr>
              <w:t>9%</w:t>
            </w:r>
          </w:p>
        </w:tc>
      </w:tr>
      <w:tr w:rsidR="00CE378B" w:rsidRPr="004155E9" w:rsidTr="00DD7292">
        <w:trPr>
          <w:trHeight w:val="324"/>
        </w:trPr>
        <w:tc>
          <w:tcPr>
            <w:tcW w:w="1767" w:type="pct"/>
            <w:tcBorders>
              <w:top w:val="nil"/>
              <w:left w:val="single" w:sz="4" w:space="0" w:color="auto"/>
              <w:bottom w:val="single" w:sz="2"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Greenhouse gas emissions saved through renewable energy generation</w:t>
            </w:r>
          </w:p>
        </w:tc>
        <w:tc>
          <w:tcPr>
            <w:tcW w:w="694" w:type="pct"/>
            <w:tcBorders>
              <w:top w:val="nil"/>
              <w:left w:val="nil"/>
              <w:bottom w:val="single" w:sz="2"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nil"/>
              <w:bottom w:val="single" w:sz="2"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406</w:t>
            </w:r>
          </w:p>
        </w:tc>
        <w:tc>
          <w:tcPr>
            <w:tcW w:w="924" w:type="pct"/>
            <w:tcBorders>
              <w:top w:val="single" w:sz="4" w:space="0" w:color="auto"/>
              <w:left w:val="nil"/>
              <w:bottom w:val="single" w:sz="2"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428</w:t>
            </w:r>
          </w:p>
        </w:tc>
        <w:tc>
          <w:tcPr>
            <w:tcW w:w="691" w:type="pct"/>
            <w:tcBorders>
              <w:top w:val="nil"/>
              <w:left w:val="single" w:sz="4" w:space="0" w:color="auto"/>
              <w:bottom w:val="single" w:sz="2"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4.9</w:t>
            </w:r>
            <w:r w:rsidR="00141A10" w:rsidRPr="004155E9">
              <w:rPr>
                <w:rFonts w:cs="Arial"/>
                <w:color w:val="000000"/>
                <w:sz w:val="20"/>
                <w:szCs w:val="20"/>
              </w:rPr>
              <w:t>%</w:t>
            </w:r>
          </w:p>
        </w:tc>
      </w:tr>
      <w:tr w:rsidR="00CE378B" w:rsidRPr="004155E9" w:rsidTr="00DD7292">
        <w:trPr>
          <w:trHeight w:val="276"/>
        </w:trPr>
        <w:tc>
          <w:tcPr>
            <w:tcW w:w="1767" w:type="pct"/>
            <w:tcBorders>
              <w:top w:val="single" w:sz="2" w:space="0" w:color="auto"/>
              <w:left w:val="single" w:sz="2" w:space="0" w:color="auto"/>
              <w:bottom w:val="single" w:sz="2" w:space="0" w:color="auto"/>
            </w:tcBorders>
            <w:shd w:val="clear" w:color="auto" w:fill="auto"/>
            <w:hideMark/>
          </w:tcPr>
          <w:p w:rsidR="00141A10" w:rsidRPr="004155E9" w:rsidRDefault="00141A10"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Water Consumption</w:t>
            </w:r>
          </w:p>
        </w:tc>
        <w:tc>
          <w:tcPr>
            <w:tcW w:w="694" w:type="pct"/>
            <w:tcBorders>
              <w:top w:val="single" w:sz="2" w:space="0" w:color="auto"/>
              <w:bottom w:val="single" w:sz="2" w:space="0" w:color="auto"/>
            </w:tcBorders>
            <w:shd w:val="clear" w:color="auto" w:fill="auto"/>
            <w:hideMark/>
          </w:tcPr>
          <w:p w:rsidR="00141A10" w:rsidRPr="004155E9" w:rsidRDefault="00141A10" w:rsidP="00F81EE5">
            <w:pPr>
              <w:spacing w:after="0" w:line="240" w:lineRule="auto"/>
              <w:ind w:right="-2"/>
              <w:jc w:val="right"/>
              <w:rPr>
                <w:rFonts w:eastAsia="Times New Roman" w:cs="Arial"/>
                <w:color w:val="000000"/>
                <w:sz w:val="20"/>
                <w:szCs w:val="20"/>
                <w:lang w:eastAsia="en-AU"/>
              </w:rPr>
            </w:pPr>
            <w:r w:rsidRPr="004155E9">
              <w:rPr>
                <w:rFonts w:eastAsia="Times New Roman" w:cs="Arial"/>
                <w:color w:val="000000"/>
                <w:sz w:val="20"/>
                <w:szCs w:val="20"/>
                <w:lang w:eastAsia="en-AU"/>
              </w:rPr>
              <w:t> </w:t>
            </w:r>
          </w:p>
        </w:tc>
        <w:tc>
          <w:tcPr>
            <w:tcW w:w="924" w:type="pct"/>
            <w:tcBorders>
              <w:top w:val="single" w:sz="2" w:space="0" w:color="auto"/>
              <w:bottom w:val="single" w:sz="2"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w:t>
            </w:r>
          </w:p>
        </w:tc>
        <w:tc>
          <w:tcPr>
            <w:tcW w:w="924" w:type="pct"/>
            <w:tcBorders>
              <w:top w:val="single" w:sz="2" w:space="0" w:color="auto"/>
              <w:bottom w:val="single" w:sz="2" w:space="0" w:color="auto"/>
            </w:tcBorders>
          </w:tcPr>
          <w:p w:rsidR="00141A10" w:rsidRPr="004155E9" w:rsidRDefault="00141A10" w:rsidP="00F81EE5">
            <w:pPr>
              <w:spacing w:after="0" w:line="240" w:lineRule="auto"/>
              <w:ind w:right="-2"/>
              <w:jc w:val="right"/>
              <w:rPr>
                <w:rFonts w:cs="Arial"/>
                <w:color w:val="000000"/>
                <w:sz w:val="20"/>
                <w:szCs w:val="20"/>
              </w:rPr>
            </w:pPr>
          </w:p>
        </w:tc>
        <w:tc>
          <w:tcPr>
            <w:tcW w:w="691" w:type="pct"/>
            <w:tcBorders>
              <w:top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w:t>
            </w:r>
          </w:p>
        </w:tc>
      </w:tr>
      <w:tr w:rsidR="00CE378B" w:rsidRPr="004155E9" w:rsidTr="00B94D77">
        <w:trPr>
          <w:trHeight w:val="129"/>
        </w:trPr>
        <w:tc>
          <w:tcPr>
            <w:tcW w:w="1767" w:type="pct"/>
            <w:tcBorders>
              <w:top w:val="single" w:sz="2" w:space="0" w:color="auto"/>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water use</w:t>
            </w:r>
          </w:p>
        </w:tc>
        <w:tc>
          <w:tcPr>
            <w:tcW w:w="694" w:type="pct"/>
            <w:tcBorders>
              <w:top w:val="single" w:sz="2" w:space="0" w:color="auto"/>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kL</w:t>
            </w:r>
          </w:p>
        </w:tc>
        <w:tc>
          <w:tcPr>
            <w:tcW w:w="924" w:type="pct"/>
            <w:tcBorders>
              <w:top w:val="single" w:sz="2" w:space="0" w:color="auto"/>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6 258</w:t>
            </w:r>
          </w:p>
        </w:tc>
        <w:tc>
          <w:tcPr>
            <w:tcW w:w="924" w:type="pct"/>
            <w:tcBorders>
              <w:top w:val="single" w:sz="2"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6 621</w:t>
            </w:r>
          </w:p>
        </w:tc>
        <w:tc>
          <w:tcPr>
            <w:tcW w:w="691" w:type="pct"/>
            <w:tcBorders>
              <w:top w:val="single" w:sz="2" w:space="0" w:color="auto"/>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5.8</w:t>
            </w:r>
            <w:r w:rsidR="00141A10" w:rsidRPr="004155E9">
              <w:rPr>
                <w:rFonts w:cs="Arial"/>
                <w:color w:val="000000"/>
                <w:sz w:val="20"/>
                <w:szCs w:val="20"/>
              </w:rPr>
              <w:t>%</w:t>
            </w:r>
          </w:p>
        </w:tc>
      </w:tr>
      <w:tr w:rsidR="00CE378B" w:rsidRPr="004155E9" w:rsidTr="00B94D77">
        <w:trPr>
          <w:trHeight w:val="183"/>
        </w:trPr>
        <w:tc>
          <w:tcPr>
            <w:tcW w:w="1767"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water use per person</w:t>
            </w:r>
          </w:p>
        </w:tc>
        <w:tc>
          <w:tcPr>
            <w:tcW w:w="69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kL/FTE</w:t>
            </w:r>
          </w:p>
        </w:tc>
        <w:tc>
          <w:tcPr>
            <w:tcW w:w="924" w:type="pct"/>
            <w:tcBorders>
              <w:top w:val="nil"/>
              <w:left w:val="nil"/>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46</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51</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10.7</w:t>
            </w:r>
            <w:r w:rsidR="00141A10" w:rsidRPr="004155E9">
              <w:rPr>
                <w:rFonts w:cs="Arial"/>
                <w:color w:val="000000"/>
                <w:sz w:val="20"/>
                <w:szCs w:val="20"/>
              </w:rPr>
              <w:t>%</w:t>
            </w:r>
          </w:p>
        </w:tc>
      </w:tr>
      <w:tr w:rsidR="00DD7292" w:rsidRPr="004155E9" w:rsidTr="00B94D77">
        <w:trPr>
          <w:trHeight w:val="8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DD7292" w:rsidRPr="004155E9" w:rsidRDefault="00DD7292" w:rsidP="00DD7292">
            <w:pPr>
              <w:spacing w:after="0" w:line="240" w:lineRule="auto"/>
              <w:ind w:right="-2"/>
              <w:rPr>
                <w:rFonts w:cs="Arial"/>
                <w:color w:val="000000"/>
                <w:sz w:val="20"/>
                <w:szCs w:val="20"/>
              </w:rPr>
            </w:pPr>
            <w:r w:rsidRPr="004155E9">
              <w:rPr>
                <w:rFonts w:eastAsia="Times New Roman" w:cs="Arial"/>
                <w:b/>
                <w:bCs/>
                <w:color w:val="000000"/>
                <w:sz w:val="20"/>
                <w:szCs w:val="20"/>
                <w:lang w:eastAsia="en-AU"/>
              </w:rPr>
              <w:t>Waste Returned to Australia (RTA)</w:t>
            </w:r>
            <w:r w:rsidRPr="004155E9">
              <w:rPr>
                <w:rFonts w:cs="Arial"/>
                <w:color w:val="000000"/>
                <w:sz w:val="20"/>
                <w:szCs w:val="20"/>
              </w:rPr>
              <w:t> </w:t>
            </w:r>
          </w:p>
        </w:tc>
      </w:tr>
      <w:tr w:rsidR="00CE378B" w:rsidRPr="004155E9" w:rsidTr="00B94D77">
        <w:trPr>
          <w:trHeight w:val="133"/>
        </w:trPr>
        <w:tc>
          <w:tcPr>
            <w:tcW w:w="1767" w:type="pct"/>
            <w:tcBorders>
              <w:top w:val="single" w:sz="4" w:space="0" w:color="auto"/>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Liquid waste treated and disposed</w:t>
            </w:r>
          </w:p>
        </w:tc>
        <w:tc>
          <w:tcPr>
            <w:tcW w:w="694" w:type="pct"/>
            <w:tcBorders>
              <w:top w:val="single" w:sz="4"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24" w:type="pct"/>
            <w:tcBorders>
              <w:top w:val="single" w:sz="4" w:space="0" w:color="auto"/>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35.8</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19.7</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w:t>
            </w:r>
            <w:r w:rsidR="00141A10" w:rsidRPr="004155E9">
              <w:rPr>
                <w:rFonts w:cs="Arial"/>
                <w:color w:val="000000"/>
                <w:sz w:val="20"/>
                <w:szCs w:val="20"/>
              </w:rPr>
              <w:t>4</w:t>
            </w:r>
            <w:r w:rsidRPr="004155E9">
              <w:rPr>
                <w:rFonts w:cs="Arial"/>
                <w:color w:val="000000"/>
                <w:sz w:val="20"/>
                <w:szCs w:val="20"/>
              </w:rPr>
              <w:t>5</w:t>
            </w:r>
            <w:r w:rsidR="00141A10" w:rsidRPr="004155E9">
              <w:rPr>
                <w:rFonts w:cs="Arial"/>
                <w:color w:val="000000"/>
                <w:sz w:val="20"/>
                <w:szCs w:val="20"/>
              </w:rPr>
              <w:t>%</w:t>
            </w:r>
          </w:p>
        </w:tc>
      </w:tr>
      <w:tr w:rsidR="00CE378B" w:rsidRPr="004155E9" w:rsidTr="00B94D77">
        <w:trPr>
          <w:trHeight w:val="165"/>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Waste sent to recycling facilities</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84.9</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70.2</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-17</w:t>
            </w:r>
            <w:r w:rsidR="00141A10" w:rsidRPr="004155E9">
              <w:rPr>
                <w:rFonts w:cs="Arial"/>
                <w:color w:val="000000"/>
                <w:sz w:val="20"/>
                <w:szCs w:val="20"/>
              </w:rPr>
              <w:t>%</w:t>
            </w:r>
          </w:p>
        </w:tc>
      </w:tr>
      <w:tr w:rsidR="00CE378B" w:rsidRPr="004155E9" w:rsidTr="00B94D77">
        <w:trPr>
          <w:trHeight w:val="212"/>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Waste sent to landfill</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68.0</w:t>
            </w:r>
          </w:p>
        </w:tc>
        <w:tc>
          <w:tcPr>
            <w:tcW w:w="924" w:type="pct"/>
            <w:tcBorders>
              <w:top w:val="single" w:sz="4" w:space="0" w:color="auto"/>
              <w:left w:val="nil"/>
              <w:bottom w:val="single" w:sz="4" w:space="0" w:color="auto"/>
              <w:right w:val="single" w:sz="4" w:space="0" w:color="auto"/>
            </w:tcBorders>
          </w:tcPr>
          <w:p w:rsidR="00141A10" w:rsidRPr="004155E9" w:rsidRDefault="00076892" w:rsidP="00F81EE5">
            <w:pPr>
              <w:spacing w:after="0" w:line="240" w:lineRule="auto"/>
              <w:ind w:right="-2"/>
              <w:jc w:val="right"/>
              <w:rPr>
                <w:rFonts w:cs="Arial"/>
                <w:color w:val="000000"/>
                <w:sz w:val="20"/>
                <w:szCs w:val="20"/>
              </w:rPr>
            </w:pPr>
            <w:r w:rsidRPr="004155E9">
              <w:rPr>
                <w:rFonts w:cs="Arial"/>
                <w:color w:val="000000"/>
                <w:sz w:val="20"/>
                <w:szCs w:val="20"/>
              </w:rPr>
              <w:t>65.4</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w:t>
            </w:r>
            <w:r w:rsidR="0092319B" w:rsidRPr="004155E9">
              <w:rPr>
                <w:rFonts w:cs="Arial"/>
                <w:color w:val="000000"/>
                <w:sz w:val="20"/>
                <w:szCs w:val="20"/>
              </w:rPr>
              <w:t>3.8</w:t>
            </w:r>
            <w:r w:rsidRPr="004155E9">
              <w:rPr>
                <w:rFonts w:cs="Arial"/>
                <w:color w:val="000000"/>
                <w:sz w:val="20"/>
                <w:szCs w:val="20"/>
              </w:rPr>
              <w:t>%</w:t>
            </w:r>
          </w:p>
        </w:tc>
      </w:tr>
      <w:tr w:rsidR="00CE378B" w:rsidRPr="004155E9" w:rsidTr="00B94D77">
        <w:trPr>
          <w:trHeight w:val="115"/>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waste production</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188.7</w:t>
            </w:r>
          </w:p>
        </w:tc>
        <w:tc>
          <w:tcPr>
            <w:tcW w:w="924" w:type="pct"/>
            <w:tcBorders>
              <w:top w:val="single" w:sz="4" w:space="0" w:color="auto"/>
              <w:left w:val="nil"/>
              <w:bottom w:val="single" w:sz="4" w:space="0" w:color="auto"/>
              <w:right w:val="single" w:sz="4" w:space="0" w:color="auto"/>
            </w:tcBorders>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155.3</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w:t>
            </w:r>
            <w:r w:rsidR="0092319B" w:rsidRPr="004155E9">
              <w:rPr>
                <w:rFonts w:cs="Arial"/>
                <w:color w:val="000000"/>
                <w:sz w:val="20"/>
                <w:szCs w:val="20"/>
              </w:rPr>
              <w:t>17.7</w:t>
            </w:r>
            <w:r w:rsidRPr="004155E9">
              <w:rPr>
                <w:rFonts w:cs="Arial"/>
                <w:color w:val="000000"/>
                <w:sz w:val="20"/>
                <w:szCs w:val="20"/>
              </w:rPr>
              <w:t>%</w:t>
            </w:r>
          </w:p>
        </w:tc>
      </w:tr>
      <w:tr w:rsidR="00CE378B" w:rsidRPr="004155E9" w:rsidTr="00B94D77">
        <w:trPr>
          <w:trHeight w:val="161"/>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waste per person</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kg/FTE</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1 124</w:t>
            </w:r>
          </w:p>
        </w:tc>
        <w:tc>
          <w:tcPr>
            <w:tcW w:w="924" w:type="pct"/>
            <w:tcBorders>
              <w:top w:val="single" w:sz="4" w:space="0" w:color="auto"/>
              <w:left w:val="nil"/>
              <w:bottom w:val="single" w:sz="4" w:space="0" w:color="auto"/>
              <w:right w:val="single" w:sz="4" w:space="0" w:color="auto"/>
            </w:tcBorders>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1 043</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-7.2</w:t>
            </w:r>
            <w:r w:rsidR="00141A10" w:rsidRPr="004155E9">
              <w:rPr>
                <w:rFonts w:cs="Arial"/>
                <w:color w:val="000000"/>
                <w:sz w:val="20"/>
                <w:szCs w:val="20"/>
              </w:rPr>
              <w:t>%</w:t>
            </w:r>
          </w:p>
        </w:tc>
      </w:tr>
      <w:tr w:rsidR="00CE378B" w:rsidRPr="004155E9" w:rsidTr="00DD7292">
        <w:trPr>
          <w:trHeight w:val="552"/>
        </w:trPr>
        <w:tc>
          <w:tcPr>
            <w:tcW w:w="1767" w:type="pct"/>
            <w:tcBorders>
              <w:top w:val="nil"/>
              <w:left w:val="single" w:sz="4"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Proportion of waste diverted from landfill—large amount of recycling from Mawson</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w:t>
            </w:r>
          </w:p>
        </w:tc>
        <w:tc>
          <w:tcPr>
            <w:tcW w:w="924" w:type="pct"/>
            <w:tcBorders>
              <w:top w:val="nil"/>
              <w:left w:val="single" w:sz="2" w:space="0" w:color="auto"/>
              <w:bottom w:val="single" w:sz="2"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36 %</w:t>
            </w:r>
          </w:p>
        </w:tc>
        <w:tc>
          <w:tcPr>
            <w:tcW w:w="924" w:type="pct"/>
            <w:tcBorders>
              <w:top w:val="single" w:sz="4" w:space="0" w:color="auto"/>
              <w:left w:val="nil"/>
              <w:bottom w:val="single" w:sz="2" w:space="0" w:color="auto"/>
              <w:right w:val="single" w:sz="4" w:space="0" w:color="auto"/>
            </w:tcBorders>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20%</w:t>
            </w:r>
          </w:p>
        </w:tc>
        <w:tc>
          <w:tcPr>
            <w:tcW w:w="691" w:type="pct"/>
            <w:tcBorders>
              <w:top w:val="nil"/>
              <w:left w:val="single" w:sz="4" w:space="0" w:color="auto"/>
              <w:bottom w:val="single" w:sz="2"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-7.6</w:t>
            </w:r>
            <w:r w:rsidR="00141A10" w:rsidRPr="004155E9">
              <w:rPr>
                <w:rFonts w:cs="Arial"/>
                <w:color w:val="000000"/>
                <w:sz w:val="20"/>
                <w:szCs w:val="20"/>
              </w:rPr>
              <w:t>%</w:t>
            </w:r>
          </w:p>
        </w:tc>
      </w:tr>
      <w:tr w:rsidR="00DD7292" w:rsidRPr="004155E9" w:rsidTr="00B94D77">
        <w:trPr>
          <w:trHeight w:val="222"/>
        </w:trPr>
        <w:tc>
          <w:tcPr>
            <w:tcW w:w="5000" w:type="pct"/>
            <w:gridSpan w:val="5"/>
            <w:tcBorders>
              <w:top w:val="single" w:sz="2" w:space="0" w:color="auto"/>
              <w:left w:val="single" w:sz="2" w:space="0" w:color="auto"/>
              <w:bottom w:val="single" w:sz="2" w:space="0" w:color="auto"/>
              <w:right w:val="single" w:sz="2" w:space="0" w:color="auto"/>
            </w:tcBorders>
            <w:shd w:val="clear" w:color="auto" w:fill="auto"/>
            <w:hideMark/>
          </w:tcPr>
          <w:p w:rsidR="00DD7292" w:rsidRPr="004155E9" w:rsidRDefault="00DD7292" w:rsidP="00DD7292">
            <w:pPr>
              <w:spacing w:after="0" w:line="240" w:lineRule="auto"/>
              <w:ind w:right="-2"/>
              <w:rPr>
                <w:rFonts w:cs="Arial"/>
                <w:color w:val="000000"/>
                <w:sz w:val="20"/>
                <w:szCs w:val="20"/>
              </w:rPr>
            </w:pPr>
            <w:r w:rsidRPr="004155E9">
              <w:rPr>
                <w:rFonts w:eastAsia="Times New Roman" w:cs="Arial"/>
                <w:b/>
                <w:bCs/>
                <w:color w:val="000000"/>
                <w:sz w:val="20"/>
                <w:szCs w:val="20"/>
                <w:lang w:eastAsia="en-AU"/>
              </w:rPr>
              <w:t>AAD Greenhouse Gas Emissions</w:t>
            </w:r>
            <w:r w:rsidRPr="004155E9">
              <w:rPr>
                <w:rFonts w:cs="Arial"/>
                <w:color w:val="000000"/>
                <w:sz w:val="20"/>
                <w:szCs w:val="20"/>
              </w:rPr>
              <w:t> </w:t>
            </w:r>
          </w:p>
        </w:tc>
      </w:tr>
      <w:tr w:rsidR="00CE378B" w:rsidRPr="004155E9" w:rsidTr="00DD7292">
        <w:trPr>
          <w:trHeight w:val="324"/>
        </w:trPr>
        <w:tc>
          <w:tcPr>
            <w:tcW w:w="1767" w:type="pct"/>
            <w:tcBorders>
              <w:top w:val="single" w:sz="2" w:space="0" w:color="auto"/>
              <w:left w:val="single" w:sz="4" w:space="0" w:color="auto"/>
              <w:bottom w:val="single" w:sz="4" w:space="0" w:color="auto"/>
              <w:right w:val="single" w:sz="2" w:space="0" w:color="auto"/>
            </w:tcBorders>
            <w:shd w:val="clear" w:color="auto" w:fill="auto"/>
            <w:noWrap/>
            <w:hideMark/>
          </w:tcPr>
          <w:p w:rsidR="00141A10" w:rsidRPr="004155E9" w:rsidRDefault="00141A10" w:rsidP="00F81EE5">
            <w:pPr>
              <w:spacing w:after="0" w:line="240" w:lineRule="auto"/>
              <w:ind w:right="-2"/>
              <w:rPr>
                <w:rFonts w:eastAsia="Times New Roman" w:cs="Arial"/>
                <w:color w:val="000000"/>
                <w:sz w:val="20"/>
                <w:szCs w:val="20"/>
                <w:lang w:eastAsia="en-AU"/>
              </w:rPr>
            </w:pPr>
            <w:r w:rsidRPr="004155E9">
              <w:rPr>
                <w:rFonts w:eastAsia="Times New Roman" w:cs="Arial"/>
                <w:color w:val="000000"/>
                <w:sz w:val="20"/>
                <w:szCs w:val="20"/>
                <w:lang w:eastAsia="en-AU"/>
              </w:rPr>
              <w:t>Total greenhouse gas emissions (not including commercial flights and waste)—Kingston offices, labs, workshops, warehouse, outbuildings and cargo facility</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single" w:sz="2" w:space="0" w:color="auto"/>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 xml:space="preserve">  974</w:t>
            </w:r>
          </w:p>
        </w:tc>
        <w:tc>
          <w:tcPr>
            <w:tcW w:w="924" w:type="pct"/>
            <w:tcBorders>
              <w:top w:val="single" w:sz="2" w:space="0" w:color="auto"/>
              <w:left w:val="nil"/>
              <w:bottom w:val="single" w:sz="4" w:space="0" w:color="auto"/>
              <w:right w:val="single" w:sz="4" w:space="0" w:color="auto"/>
            </w:tcBorders>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982</w:t>
            </w:r>
          </w:p>
        </w:tc>
        <w:tc>
          <w:tcPr>
            <w:tcW w:w="691" w:type="pct"/>
            <w:tcBorders>
              <w:top w:val="single" w:sz="2" w:space="0" w:color="auto"/>
              <w:left w:val="single" w:sz="4" w:space="0" w:color="auto"/>
              <w:bottom w:val="single" w:sz="4" w:space="0" w:color="auto"/>
              <w:right w:val="single" w:sz="4" w:space="0" w:color="auto"/>
            </w:tcBorders>
            <w:shd w:val="clear" w:color="auto" w:fill="auto"/>
            <w:hideMark/>
          </w:tcPr>
          <w:p w:rsidR="00141A10" w:rsidRPr="004155E9" w:rsidRDefault="00965209" w:rsidP="00F81EE5">
            <w:pPr>
              <w:spacing w:after="0" w:line="240" w:lineRule="auto"/>
              <w:ind w:right="-2"/>
              <w:jc w:val="right"/>
              <w:rPr>
                <w:rFonts w:cs="Arial"/>
                <w:color w:val="000000"/>
                <w:sz w:val="20"/>
                <w:szCs w:val="20"/>
              </w:rPr>
            </w:pPr>
            <w:r w:rsidRPr="004155E9">
              <w:rPr>
                <w:rFonts w:cs="Arial"/>
                <w:color w:val="000000"/>
                <w:sz w:val="20"/>
                <w:szCs w:val="20"/>
              </w:rPr>
              <w:t>0.9</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color w:val="000000"/>
                <w:sz w:val="20"/>
                <w:szCs w:val="20"/>
                <w:highlight w:val="magenta"/>
                <w:lang w:eastAsia="en-AU"/>
              </w:rPr>
            </w:pPr>
            <w:r w:rsidRPr="004155E9">
              <w:rPr>
                <w:rFonts w:eastAsia="Times New Roman" w:cs="Arial"/>
                <w:color w:val="000000"/>
                <w:sz w:val="20"/>
                <w:szCs w:val="20"/>
                <w:lang w:eastAsia="en-AU"/>
              </w:rPr>
              <w:t>Total greenhouse gas emissions for Antarctic operations.</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color w:val="000000"/>
                <w:sz w:val="20"/>
                <w:szCs w:val="20"/>
                <w:lang w:eastAsia="en-AU"/>
              </w:rPr>
            </w:pPr>
            <w:r w:rsidRPr="004155E9">
              <w:rPr>
                <w:rFonts w:eastAsia="Times New Roman" w:cs="Arial"/>
                <w:color w:val="000000"/>
                <w:sz w:val="20"/>
                <w:szCs w:val="20"/>
                <w:lang w:eastAsia="en-AU"/>
              </w:rPr>
              <w:t>t CO</w:t>
            </w:r>
            <w:r w:rsidRPr="004155E9">
              <w:rPr>
                <w:rFonts w:eastAsia="Times New Roman" w:cs="Arial"/>
                <w:color w:val="000000"/>
                <w:sz w:val="20"/>
                <w:szCs w:val="20"/>
                <w:vertAlign w:val="subscript"/>
                <w:lang w:eastAsia="en-AU"/>
              </w:rPr>
              <w:t>2</w:t>
            </w:r>
            <w:r w:rsidRPr="004155E9">
              <w:rPr>
                <w:rFonts w:eastAsia="Times New Roman" w:cs="Arial"/>
                <w:color w:val="000000"/>
                <w:sz w:val="20"/>
                <w:szCs w:val="20"/>
                <w:lang w:eastAsia="en-AU"/>
              </w:rPr>
              <w:t>-e</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color w:val="000000"/>
                <w:sz w:val="20"/>
                <w:szCs w:val="20"/>
              </w:rPr>
            </w:pPr>
            <w:r w:rsidRPr="004155E9">
              <w:rPr>
                <w:rFonts w:cs="Arial"/>
                <w:color w:val="000000"/>
                <w:sz w:val="20"/>
                <w:szCs w:val="20"/>
              </w:rPr>
              <w:t>18 396</w:t>
            </w:r>
          </w:p>
        </w:tc>
        <w:tc>
          <w:tcPr>
            <w:tcW w:w="924" w:type="pct"/>
            <w:tcBorders>
              <w:top w:val="single" w:sz="4" w:space="0" w:color="auto"/>
              <w:left w:val="nil"/>
              <w:bottom w:val="single" w:sz="4" w:space="0" w:color="auto"/>
              <w:right w:val="single" w:sz="4" w:space="0" w:color="auto"/>
            </w:tcBorders>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15 991</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color w:val="000000"/>
                <w:sz w:val="20"/>
                <w:szCs w:val="20"/>
              </w:rPr>
            </w:pPr>
            <w:r w:rsidRPr="004155E9">
              <w:rPr>
                <w:rFonts w:cs="Arial"/>
                <w:color w:val="000000"/>
                <w:sz w:val="20"/>
                <w:szCs w:val="20"/>
              </w:rPr>
              <w:t>-13.1</w:t>
            </w:r>
            <w:r w:rsidR="00141A10" w:rsidRPr="004155E9">
              <w:rPr>
                <w:rFonts w:cs="Arial"/>
                <w:color w:val="000000"/>
                <w:sz w:val="20"/>
                <w:szCs w:val="20"/>
              </w:rPr>
              <w:t>%</w:t>
            </w:r>
          </w:p>
        </w:tc>
      </w:tr>
      <w:tr w:rsidR="00CE378B" w:rsidRPr="004155E9" w:rsidTr="00DD7292">
        <w:trPr>
          <w:trHeight w:val="324"/>
        </w:trPr>
        <w:tc>
          <w:tcPr>
            <w:tcW w:w="1767" w:type="pct"/>
            <w:tcBorders>
              <w:top w:val="nil"/>
              <w:left w:val="single" w:sz="4" w:space="0" w:color="auto"/>
              <w:bottom w:val="single" w:sz="4" w:space="0" w:color="auto"/>
              <w:right w:val="single" w:sz="2" w:space="0" w:color="auto"/>
            </w:tcBorders>
            <w:shd w:val="clear" w:color="auto" w:fill="auto"/>
            <w:hideMark/>
          </w:tcPr>
          <w:p w:rsidR="00141A10" w:rsidRPr="004155E9" w:rsidRDefault="00141A10" w:rsidP="00F81EE5">
            <w:pPr>
              <w:spacing w:after="0" w:line="240" w:lineRule="auto"/>
              <w:ind w:right="-2"/>
              <w:rPr>
                <w:rFonts w:eastAsia="Times New Roman" w:cs="Arial"/>
                <w:b/>
                <w:bCs/>
                <w:color w:val="000000"/>
                <w:sz w:val="20"/>
                <w:szCs w:val="20"/>
                <w:lang w:eastAsia="en-AU"/>
              </w:rPr>
            </w:pPr>
            <w:r w:rsidRPr="004155E9">
              <w:rPr>
                <w:rFonts w:eastAsia="Times New Roman" w:cs="Arial"/>
                <w:b/>
                <w:bCs/>
                <w:color w:val="000000"/>
                <w:sz w:val="20"/>
                <w:szCs w:val="20"/>
                <w:lang w:eastAsia="en-AU"/>
              </w:rPr>
              <w:t>Total AAD greenhouse gas emissions</w:t>
            </w:r>
          </w:p>
        </w:tc>
        <w:tc>
          <w:tcPr>
            <w:tcW w:w="694" w:type="pct"/>
            <w:tcBorders>
              <w:top w:val="single" w:sz="2" w:space="0" w:color="auto"/>
              <w:left w:val="single" w:sz="2" w:space="0" w:color="auto"/>
              <w:bottom w:val="single" w:sz="2" w:space="0" w:color="auto"/>
              <w:right w:val="single" w:sz="2" w:space="0" w:color="auto"/>
            </w:tcBorders>
            <w:shd w:val="clear" w:color="auto" w:fill="auto"/>
            <w:hideMark/>
          </w:tcPr>
          <w:p w:rsidR="00141A10" w:rsidRPr="004155E9" w:rsidRDefault="00141A10" w:rsidP="00F81EE5">
            <w:pPr>
              <w:spacing w:after="0" w:line="240" w:lineRule="auto"/>
              <w:ind w:right="-2"/>
              <w:jc w:val="center"/>
              <w:rPr>
                <w:rFonts w:eastAsia="Times New Roman" w:cs="Arial"/>
                <w:b/>
                <w:bCs/>
                <w:color w:val="000000"/>
                <w:sz w:val="20"/>
                <w:szCs w:val="20"/>
                <w:lang w:eastAsia="en-AU"/>
              </w:rPr>
            </w:pPr>
            <w:r w:rsidRPr="004155E9">
              <w:rPr>
                <w:rFonts w:eastAsia="Times New Roman" w:cs="Arial"/>
                <w:b/>
                <w:bCs/>
                <w:color w:val="000000"/>
                <w:sz w:val="20"/>
                <w:szCs w:val="20"/>
                <w:lang w:eastAsia="en-AU"/>
              </w:rPr>
              <w:t>t CO</w:t>
            </w:r>
            <w:r w:rsidRPr="004155E9">
              <w:rPr>
                <w:rFonts w:eastAsia="Times New Roman" w:cs="Arial"/>
                <w:b/>
                <w:bCs/>
                <w:color w:val="000000"/>
                <w:sz w:val="20"/>
                <w:szCs w:val="20"/>
                <w:vertAlign w:val="subscript"/>
                <w:lang w:eastAsia="en-AU"/>
              </w:rPr>
              <w:t>2</w:t>
            </w:r>
            <w:r w:rsidRPr="004155E9">
              <w:rPr>
                <w:rFonts w:eastAsia="Times New Roman" w:cs="Arial"/>
                <w:b/>
                <w:bCs/>
                <w:color w:val="000000"/>
                <w:sz w:val="20"/>
                <w:szCs w:val="20"/>
                <w:lang w:eastAsia="en-AU"/>
              </w:rPr>
              <w:t>-e</w:t>
            </w:r>
          </w:p>
        </w:tc>
        <w:tc>
          <w:tcPr>
            <w:tcW w:w="924" w:type="pct"/>
            <w:tcBorders>
              <w:top w:val="nil"/>
              <w:left w:val="single" w:sz="2" w:space="0" w:color="auto"/>
              <w:bottom w:val="single" w:sz="4" w:space="0" w:color="auto"/>
              <w:right w:val="single" w:sz="4" w:space="0" w:color="auto"/>
            </w:tcBorders>
            <w:shd w:val="clear" w:color="auto" w:fill="auto"/>
            <w:hideMark/>
          </w:tcPr>
          <w:p w:rsidR="00141A10" w:rsidRPr="004155E9" w:rsidRDefault="00141A10" w:rsidP="00F81EE5">
            <w:pPr>
              <w:spacing w:after="0" w:line="240" w:lineRule="auto"/>
              <w:ind w:right="-2"/>
              <w:jc w:val="right"/>
              <w:rPr>
                <w:rFonts w:cs="Arial"/>
                <w:b/>
                <w:bCs/>
                <w:color w:val="000000"/>
                <w:sz w:val="20"/>
                <w:szCs w:val="20"/>
              </w:rPr>
            </w:pPr>
            <w:r w:rsidRPr="004155E9">
              <w:rPr>
                <w:rFonts w:cs="Arial"/>
                <w:b/>
                <w:bCs/>
                <w:color w:val="000000"/>
                <w:sz w:val="20"/>
                <w:szCs w:val="20"/>
              </w:rPr>
              <w:t xml:space="preserve"> 19  370</w:t>
            </w:r>
          </w:p>
        </w:tc>
        <w:tc>
          <w:tcPr>
            <w:tcW w:w="924" w:type="pct"/>
            <w:tcBorders>
              <w:top w:val="single" w:sz="4" w:space="0" w:color="auto"/>
              <w:left w:val="nil"/>
              <w:bottom w:val="single" w:sz="4" w:space="0" w:color="auto"/>
              <w:right w:val="single" w:sz="4" w:space="0" w:color="auto"/>
            </w:tcBorders>
          </w:tcPr>
          <w:p w:rsidR="00141A10" w:rsidRPr="004155E9" w:rsidRDefault="0092319B" w:rsidP="00F81EE5">
            <w:pPr>
              <w:spacing w:after="0" w:line="240" w:lineRule="auto"/>
              <w:ind w:right="-2"/>
              <w:jc w:val="right"/>
              <w:rPr>
                <w:rFonts w:cs="Arial"/>
                <w:b/>
                <w:bCs/>
                <w:color w:val="000000"/>
                <w:sz w:val="20"/>
                <w:szCs w:val="20"/>
              </w:rPr>
            </w:pPr>
            <w:r w:rsidRPr="004155E9">
              <w:rPr>
                <w:rFonts w:cs="Arial"/>
                <w:b/>
                <w:bCs/>
                <w:color w:val="000000"/>
                <w:sz w:val="20"/>
                <w:szCs w:val="20"/>
              </w:rPr>
              <w:t>16 973</w:t>
            </w:r>
          </w:p>
        </w:tc>
        <w:tc>
          <w:tcPr>
            <w:tcW w:w="691" w:type="pct"/>
            <w:tcBorders>
              <w:top w:val="nil"/>
              <w:left w:val="single" w:sz="4" w:space="0" w:color="auto"/>
              <w:bottom w:val="single" w:sz="4" w:space="0" w:color="auto"/>
              <w:right w:val="single" w:sz="4" w:space="0" w:color="auto"/>
            </w:tcBorders>
            <w:shd w:val="clear" w:color="auto" w:fill="auto"/>
            <w:hideMark/>
          </w:tcPr>
          <w:p w:rsidR="00141A10" w:rsidRPr="004155E9" w:rsidRDefault="0092319B" w:rsidP="00F81EE5">
            <w:pPr>
              <w:spacing w:after="0" w:line="240" w:lineRule="auto"/>
              <w:ind w:right="-2"/>
              <w:jc w:val="right"/>
              <w:rPr>
                <w:rFonts w:cs="Arial"/>
                <w:b/>
                <w:bCs/>
                <w:color w:val="000000"/>
                <w:sz w:val="20"/>
                <w:szCs w:val="20"/>
              </w:rPr>
            </w:pPr>
            <w:r w:rsidRPr="004155E9">
              <w:rPr>
                <w:rFonts w:cs="Arial"/>
                <w:b/>
                <w:bCs/>
                <w:color w:val="000000"/>
                <w:sz w:val="20"/>
                <w:szCs w:val="20"/>
              </w:rPr>
              <w:t>-12.4</w:t>
            </w:r>
            <w:r w:rsidR="00141A10" w:rsidRPr="004155E9">
              <w:rPr>
                <w:rFonts w:cs="Arial"/>
                <w:b/>
                <w:bCs/>
                <w:color w:val="000000"/>
                <w:sz w:val="20"/>
                <w:szCs w:val="20"/>
              </w:rPr>
              <w:t>%</w:t>
            </w:r>
          </w:p>
        </w:tc>
      </w:tr>
    </w:tbl>
    <w:p w:rsidR="00DA57ED" w:rsidRDefault="00DA57ED" w:rsidP="00A63AC7">
      <w:pPr>
        <w:ind w:right="-2"/>
        <w:rPr>
          <w:rFonts w:cs="Arial"/>
          <w:b/>
          <w:sz w:val="20"/>
          <w:szCs w:val="20"/>
        </w:rPr>
      </w:pPr>
    </w:p>
    <w:p w:rsidR="00B94D77" w:rsidRPr="004155E9" w:rsidRDefault="00B94D77" w:rsidP="00A63AC7">
      <w:pPr>
        <w:ind w:right="-2"/>
        <w:rPr>
          <w:rFonts w:cs="Arial"/>
          <w:b/>
          <w:sz w:val="20"/>
          <w:szCs w:val="20"/>
        </w:rPr>
      </w:pPr>
    </w:p>
    <w:p w:rsidR="00D23E11" w:rsidRPr="004155E9" w:rsidRDefault="00CE378B" w:rsidP="00A63AC7">
      <w:pPr>
        <w:ind w:right="-2"/>
        <w:rPr>
          <w:rFonts w:cs="Arial"/>
          <w:b/>
          <w:sz w:val="20"/>
          <w:szCs w:val="20"/>
        </w:rPr>
      </w:pPr>
      <w:r w:rsidRPr="004155E9">
        <w:rPr>
          <w:rFonts w:cs="Arial"/>
          <w:b/>
          <w:sz w:val="20"/>
          <w:szCs w:val="20"/>
        </w:rPr>
        <w:t xml:space="preserve">Supervising Scientist and </w:t>
      </w:r>
      <w:r w:rsidR="00E22EE4" w:rsidRPr="004155E9">
        <w:rPr>
          <w:rFonts w:cs="Arial"/>
          <w:b/>
          <w:sz w:val="20"/>
          <w:szCs w:val="20"/>
        </w:rPr>
        <w:t>Joint Management Br</w:t>
      </w:r>
      <w:r w:rsidR="00DA57ED" w:rsidRPr="004155E9">
        <w:rPr>
          <w:rFonts w:cs="Arial"/>
          <w:b/>
          <w:sz w:val="20"/>
          <w:szCs w:val="20"/>
        </w:rPr>
        <w:t>anch (</w:t>
      </w:r>
      <w:r w:rsidR="00E22EE4" w:rsidRPr="004155E9">
        <w:rPr>
          <w:rFonts w:cs="Arial"/>
          <w:b/>
          <w:sz w:val="20"/>
          <w:szCs w:val="20"/>
        </w:rPr>
        <w:t>Parks Australia</w:t>
      </w:r>
      <w:r w:rsidR="00DA57ED" w:rsidRPr="004155E9">
        <w:rPr>
          <w:rFonts w:cs="Arial"/>
          <w:b/>
          <w:sz w:val="20"/>
          <w:szCs w:val="20"/>
        </w:rPr>
        <w:t>)</w:t>
      </w:r>
    </w:p>
    <w:p w:rsidR="00D23E11" w:rsidRPr="004155E9" w:rsidRDefault="00D23E11" w:rsidP="00F81EE5">
      <w:pPr>
        <w:pStyle w:val="Heading3"/>
        <w:ind w:right="-2"/>
        <w:rPr>
          <w:i w:val="0"/>
          <w:sz w:val="20"/>
          <w:szCs w:val="20"/>
        </w:rPr>
      </w:pPr>
      <w:r w:rsidRPr="004155E9">
        <w:rPr>
          <w:i w:val="0"/>
          <w:sz w:val="20"/>
          <w:szCs w:val="20"/>
        </w:rPr>
        <w:t>Darwin/Jabiru</w:t>
      </w:r>
    </w:p>
    <w:p w:rsidR="00D23E11" w:rsidRPr="004155E9" w:rsidRDefault="00D23E11" w:rsidP="00F81EE5">
      <w:pPr>
        <w:pStyle w:val="Heading4"/>
        <w:ind w:right="-2"/>
        <w:rPr>
          <w:i w:val="0"/>
          <w:sz w:val="20"/>
          <w:szCs w:val="20"/>
          <w:u w:val="single"/>
        </w:rPr>
      </w:pPr>
      <w:r w:rsidRPr="004155E9">
        <w:rPr>
          <w:i w:val="0"/>
          <w:sz w:val="20"/>
          <w:szCs w:val="20"/>
          <w:u w:val="single"/>
        </w:rPr>
        <w:t>Sites &amp; staffing</w:t>
      </w:r>
    </w:p>
    <w:p w:rsidR="00D23E11" w:rsidRPr="004155E9" w:rsidRDefault="00D23E11" w:rsidP="00F81EE5">
      <w:pPr>
        <w:ind w:right="-2"/>
        <w:rPr>
          <w:rFonts w:cs="Arial"/>
          <w:sz w:val="20"/>
          <w:szCs w:val="20"/>
        </w:rPr>
      </w:pPr>
      <w:r w:rsidRPr="004155E9">
        <w:rPr>
          <w:rFonts w:cs="Arial"/>
          <w:sz w:val="20"/>
          <w:szCs w:val="20"/>
        </w:rPr>
        <w:t>The Darwin/Jabiru operation covers two premises – the Darwin office and the Jabiru Field Station. These accommodate staff from the Supervising Scientist Darwin/Jabiru (SS) and the Joint Management Branch (JMB), Parks Australia. The Darwin office is shared by the SS and JMB. SS buildings at both sites are used for office and laboratory operations as well as storage of plant and equipment.JMB only uses office space in Darwin. The Jabiru facility is also shared with a commercial tenant. It shou</w:t>
      </w:r>
      <w:r w:rsidR="00C56A97" w:rsidRPr="004155E9">
        <w:rPr>
          <w:rFonts w:cs="Arial"/>
          <w:sz w:val="20"/>
          <w:szCs w:val="20"/>
        </w:rPr>
        <w:t>ld be noted that calculations reported per person for electricity and water use at the Jabiru site will be inflated as the electricity and water totals are for both staff and commercial tenants but only departmental staff numbers have been used to calculate the per person figures. Staffing levels for the reporting period have reduced by 3 FTE staff members.</w:t>
      </w:r>
    </w:p>
    <w:p w:rsidR="00D23E11" w:rsidRPr="004155E9" w:rsidRDefault="00C56A97" w:rsidP="00F81EE5">
      <w:pPr>
        <w:pStyle w:val="Heading4"/>
        <w:ind w:right="-2"/>
        <w:rPr>
          <w:b/>
          <w:bCs/>
          <w:i w:val="0"/>
          <w:sz w:val="20"/>
          <w:szCs w:val="20"/>
          <w:u w:val="single"/>
        </w:rPr>
      </w:pPr>
      <w:r w:rsidRPr="004155E9">
        <w:rPr>
          <w:i w:val="0"/>
          <w:sz w:val="20"/>
          <w:szCs w:val="20"/>
          <w:u w:val="single"/>
        </w:rPr>
        <w:t>Environmental management framework</w:t>
      </w:r>
    </w:p>
    <w:p w:rsidR="00D23E11" w:rsidRPr="004155E9" w:rsidRDefault="00C56A97" w:rsidP="00F81EE5">
      <w:pPr>
        <w:ind w:right="-2"/>
        <w:rPr>
          <w:rFonts w:cs="Arial"/>
          <w:sz w:val="20"/>
          <w:szCs w:val="20"/>
        </w:rPr>
      </w:pPr>
      <w:r w:rsidRPr="004155E9">
        <w:rPr>
          <w:rFonts w:cs="Arial"/>
          <w:sz w:val="20"/>
          <w:szCs w:val="20"/>
        </w:rPr>
        <w:t xml:space="preserve">Darwin/Jabiru contributes to the department’s sustainability objectives through a range of measures aimed at continuously improving the environmental performance of business operations and minimising any associated environmental impacts. </w:t>
      </w:r>
    </w:p>
    <w:p w:rsidR="00D23E11" w:rsidRPr="004155E9" w:rsidRDefault="00C56A97" w:rsidP="00F81EE5">
      <w:pPr>
        <w:ind w:right="-2"/>
        <w:rPr>
          <w:rFonts w:cs="Arial"/>
          <w:sz w:val="20"/>
          <w:szCs w:val="20"/>
        </w:rPr>
      </w:pPr>
      <w:r w:rsidRPr="004155E9">
        <w:rPr>
          <w:rFonts w:cs="Arial"/>
          <w:sz w:val="20"/>
          <w:szCs w:val="20"/>
        </w:rPr>
        <w:t>Although there is no formal environmental management system in place, the Darwin/Jabiru operations are conducted in a manner consistent with the department’s aim to minimise the ecological footprint on the environment. This involves a range of strategies including complying with legal and other agreements, actively promoting sustainable work practices, preventing pollution as a result of work practices, focusing on continuous improvement, public reporting of environmental performance as part of the department’s annual report, and procurement and use of sustainable goods and services.</w:t>
      </w:r>
    </w:p>
    <w:p w:rsidR="00D23E11" w:rsidRPr="004155E9" w:rsidRDefault="00C56A97" w:rsidP="00F81EE5">
      <w:pPr>
        <w:pStyle w:val="Heading4"/>
        <w:ind w:right="-2"/>
        <w:rPr>
          <w:b/>
          <w:bCs/>
          <w:i w:val="0"/>
          <w:sz w:val="20"/>
          <w:szCs w:val="20"/>
          <w:u w:val="single"/>
        </w:rPr>
      </w:pPr>
      <w:r w:rsidRPr="004155E9">
        <w:rPr>
          <w:i w:val="0"/>
          <w:sz w:val="20"/>
          <w:szCs w:val="20"/>
          <w:u w:val="single"/>
        </w:rPr>
        <w:t>Energy</w:t>
      </w:r>
    </w:p>
    <w:p w:rsidR="00D23E11" w:rsidRPr="004155E9" w:rsidRDefault="00C56A97" w:rsidP="00F81EE5">
      <w:pPr>
        <w:ind w:right="-2"/>
        <w:rPr>
          <w:rFonts w:cs="Arial"/>
          <w:sz w:val="20"/>
          <w:szCs w:val="20"/>
        </w:rPr>
      </w:pPr>
      <w:r w:rsidRPr="004155E9">
        <w:rPr>
          <w:rFonts w:cs="Arial"/>
          <w:sz w:val="20"/>
          <w:szCs w:val="20"/>
        </w:rPr>
        <w:t>During 2013–14 total power consumption for all sites combined, decreased by 5 per cent from the previous year. ‘This change was reflected by a 14 per cent reduction at the Jabiru Field Station, a 9 per cent reduction in the offsite storage area in Darwin and a 5% increase in electricity usage in the Darwin office premises. Continued routine maintenance of electrical items, including testing and tagging electrical items and replacing faulty and aged equipment, assists with the more efficient use of electricity. Due to its remote location Jabiru often has power blackouts. The office uses a generator for electricity during these times. Accordingly there are fluctuations every year in the amounts of electricity bought and electricity generated. It is important to note that both sites do not have separate metering, so individual components of the electricity reporting are estimates only, based on area. Note that the electricity usage reported in the 2012-13 report excluded the usage figures for the Jabiru site. Adjustments have been made to the reporting table below to incorporate the Jabiru site electricity usage for the 2012-13 year.</w:t>
      </w:r>
    </w:p>
    <w:p w:rsidR="00D23E11" w:rsidRPr="004155E9" w:rsidRDefault="00C56A97" w:rsidP="00F81EE5">
      <w:pPr>
        <w:ind w:right="-2"/>
        <w:rPr>
          <w:rFonts w:cs="Arial"/>
          <w:sz w:val="20"/>
          <w:szCs w:val="20"/>
        </w:rPr>
      </w:pPr>
      <w:r w:rsidRPr="004155E9">
        <w:rPr>
          <w:rFonts w:cs="Arial"/>
          <w:sz w:val="20"/>
          <w:szCs w:val="20"/>
        </w:rPr>
        <w:t>Vehicle mileage decreased by 19 per cent from 152310 kilometres to 122878 kilometres, resulting in an overall decrease in fuel use of 28 per cent. The variation in the percentage decrease in mileage versus fuel used is due to the vehicles with the most economical fuel consumption having the highest mileage for 2013-14. As at the 30 June 2014 the SS and JMB had a fleet of diesel vehicles used primarily for travel to and from Darwin and Jabiru and for off-road remote fieldwork activities. Fleet vehicles have an average green vehicle guide (GVG) rating of 8.65 and use an average of 9.13 litres per 100 kilometres.</w:t>
      </w:r>
    </w:p>
    <w:p w:rsidR="00D23E11" w:rsidRPr="004155E9" w:rsidRDefault="00C56A97" w:rsidP="00F81EE5">
      <w:pPr>
        <w:ind w:right="-2"/>
        <w:rPr>
          <w:rFonts w:cs="Arial"/>
          <w:sz w:val="20"/>
          <w:szCs w:val="20"/>
        </w:rPr>
      </w:pPr>
      <w:r w:rsidRPr="004155E9">
        <w:rPr>
          <w:rFonts w:cs="Arial"/>
          <w:sz w:val="20"/>
          <w:szCs w:val="20"/>
        </w:rPr>
        <w:t>Total greenhouse gas emissions for the Darwin office and Jabiru Field Station in 2013–14 were 934 tonnes CO</w:t>
      </w:r>
      <w:r w:rsidRPr="004155E9">
        <w:rPr>
          <w:rFonts w:cs="Arial"/>
          <w:sz w:val="20"/>
          <w:szCs w:val="20"/>
          <w:vertAlign w:val="subscript"/>
        </w:rPr>
        <w:t>2</w:t>
      </w:r>
      <w:r w:rsidRPr="004155E9">
        <w:rPr>
          <w:rFonts w:cs="Arial"/>
          <w:sz w:val="20"/>
          <w:szCs w:val="20"/>
        </w:rPr>
        <w:t>-eThis reflects an increase of 5 per cent (43 tonne) compared with 2012</w:t>
      </w:r>
      <w:r w:rsidRPr="004155E9">
        <w:rPr>
          <w:rFonts w:cs="Arial"/>
          <w:sz w:val="20"/>
          <w:szCs w:val="20"/>
        </w:rPr>
        <w:noBreakHyphen/>
        <w:t xml:space="preserve">13. This higher emissions figure includes increases of 5 per cent (42 tonne) in electricity, a 38 per cent (13 tonne) increase in emissions associated with recycling waste and a 30 per cent (12 tonne) decrease in emissions from vehicle travel. </w:t>
      </w:r>
    </w:p>
    <w:p w:rsidR="00D23E11" w:rsidRPr="004155E9" w:rsidRDefault="00C56A97" w:rsidP="00F81EE5">
      <w:pPr>
        <w:pStyle w:val="Heading4"/>
        <w:ind w:right="-2"/>
        <w:rPr>
          <w:b/>
          <w:bCs/>
          <w:i w:val="0"/>
          <w:sz w:val="20"/>
          <w:szCs w:val="20"/>
          <w:u w:val="single"/>
        </w:rPr>
      </w:pPr>
      <w:r w:rsidRPr="004155E9">
        <w:rPr>
          <w:i w:val="0"/>
          <w:sz w:val="20"/>
          <w:szCs w:val="20"/>
          <w:u w:val="single"/>
        </w:rPr>
        <w:t>Resource efficiency and waste</w:t>
      </w:r>
    </w:p>
    <w:p w:rsidR="00D23E11" w:rsidRPr="004155E9" w:rsidRDefault="00C56A97" w:rsidP="00F81EE5">
      <w:pPr>
        <w:ind w:right="-2"/>
        <w:rPr>
          <w:rFonts w:cs="Arial"/>
          <w:sz w:val="20"/>
          <w:szCs w:val="20"/>
        </w:rPr>
      </w:pPr>
      <w:r w:rsidRPr="004155E9">
        <w:rPr>
          <w:rFonts w:cs="Arial"/>
          <w:sz w:val="20"/>
          <w:szCs w:val="20"/>
        </w:rPr>
        <w:t xml:space="preserve">The waste figures reported are for Darwin only. The Jabiru Field Station does not collect data on waste, although it continues to sort waste to be recycled at the local waste repository. There was </w:t>
      </w:r>
      <w:proofErr w:type="gramStart"/>
      <w:r w:rsidRPr="004155E9">
        <w:rPr>
          <w:rFonts w:cs="Arial"/>
          <w:sz w:val="20"/>
          <w:szCs w:val="20"/>
        </w:rPr>
        <w:t>a</w:t>
      </w:r>
      <w:proofErr w:type="gramEnd"/>
      <w:r w:rsidRPr="004155E9">
        <w:rPr>
          <w:rFonts w:cs="Arial"/>
          <w:sz w:val="20"/>
          <w:szCs w:val="20"/>
        </w:rPr>
        <w:t xml:space="preserve"> increase in total waste between 2012–13 and 2013–14. There was a 15 per cent (1.68 tonne) decrease in landfill waste, a 159% (5.93 tonne) increase in paper product waste and a 9 per cent (0.29 tonne) increase in co-mingled waste (plastic/glass/cardboard) sent for recycling. The increase of paper products sent to waste was due to the de-commission of the Supervising Scientist library. All the remaining items of the library collection that were not relocated off site were sent for recycling. Darwin continues to operate a worm farm for recycling organic food waste.</w:t>
      </w:r>
    </w:p>
    <w:p w:rsidR="00D23E11" w:rsidRPr="004155E9" w:rsidRDefault="00C56A97" w:rsidP="00F81EE5">
      <w:pPr>
        <w:ind w:right="-2"/>
        <w:rPr>
          <w:rFonts w:cs="Arial"/>
          <w:sz w:val="20"/>
          <w:szCs w:val="20"/>
        </w:rPr>
      </w:pPr>
      <w:r w:rsidRPr="004155E9">
        <w:rPr>
          <w:rFonts w:cs="Arial"/>
          <w:sz w:val="20"/>
          <w:szCs w:val="20"/>
        </w:rPr>
        <w:t xml:space="preserve">All paper purchased is a partially recycled product. As with other areas in the department, the move to swipe-to-print technology has continued to result in further decreases in paper purchased; for the SS there was a 10 per cent reduction in the total amount of paper purchased. The organisation provides copies of all publications on the SS website, which has reduced the need to print publications for stakeholders. </w:t>
      </w:r>
    </w:p>
    <w:p w:rsidR="00D23E11" w:rsidRPr="004155E9" w:rsidRDefault="00C56A97" w:rsidP="00F81EE5">
      <w:pPr>
        <w:pStyle w:val="Heading4"/>
        <w:ind w:right="-2"/>
        <w:rPr>
          <w:b/>
          <w:bCs/>
          <w:i w:val="0"/>
          <w:sz w:val="20"/>
          <w:szCs w:val="20"/>
          <w:u w:val="single"/>
        </w:rPr>
      </w:pPr>
      <w:r w:rsidRPr="004155E9">
        <w:rPr>
          <w:i w:val="0"/>
          <w:sz w:val="20"/>
          <w:szCs w:val="20"/>
          <w:u w:val="single"/>
        </w:rPr>
        <w:t>Water</w:t>
      </w:r>
    </w:p>
    <w:p w:rsidR="00D23E11" w:rsidRPr="004155E9" w:rsidRDefault="00C56A97" w:rsidP="00F81EE5">
      <w:pPr>
        <w:ind w:right="-2"/>
        <w:rPr>
          <w:rFonts w:cs="Arial"/>
          <w:sz w:val="20"/>
          <w:szCs w:val="20"/>
        </w:rPr>
      </w:pPr>
      <w:r w:rsidRPr="004155E9">
        <w:rPr>
          <w:rFonts w:cs="Arial"/>
          <w:sz w:val="20"/>
          <w:szCs w:val="20"/>
        </w:rPr>
        <w:t>Water consumption at the Darwin facility decreased by 4 per cent from 6 324 kilolitres in 2012–13 to 6062 kilolitres in 2013–14. Water consumption at the Jabiru Field Station has increased by 4 per cent from 3801 kilolitres in 2013–13 to 3949 kilolitres in 2013–14. It is estimated that SS is responsible for about 50 per cent of total water used by staff at the Jabiru facility, aquaculture activities and grounds maintenance. It is estimated that 50 per cent of water is used by a local Indigenous business that operates a native plant nursery on the site.</w:t>
      </w:r>
    </w:p>
    <w:p w:rsidR="00DA57ED" w:rsidRPr="004155E9" w:rsidRDefault="00DA57ED" w:rsidP="00DA57ED">
      <w:pPr>
        <w:spacing w:after="0"/>
        <w:ind w:left="-142" w:right="-2"/>
        <w:rPr>
          <w:rFonts w:cs="Arial"/>
          <w:sz w:val="20"/>
          <w:szCs w:val="20"/>
        </w:rPr>
      </w:pPr>
      <w:r w:rsidRPr="004155E9">
        <w:rPr>
          <w:rFonts w:cs="Arial"/>
          <w:sz w:val="20"/>
          <w:szCs w:val="20"/>
          <w:u w:val="single"/>
        </w:rPr>
        <w:t xml:space="preserve">Table </w:t>
      </w:r>
      <w:r w:rsidR="004155E9" w:rsidRPr="004155E9">
        <w:rPr>
          <w:rFonts w:cs="Arial"/>
          <w:sz w:val="20"/>
          <w:szCs w:val="20"/>
          <w:u w:val="single"/>
        </w:rPr>
        <w:t xml:space="preserve">1: </w:t>
      </w:r>
      <w:r w:rsidRPr="004155E9">
        <w:rPr>
          <w:rFonts w:cs="Arial"/>
          <w:sz w:val="20"/>
          <w:szCs w:val="20"/>
          <w:u w:val="single"/>
        </w:rPr>
        <w:t>Environmental indicators— Darwin/Jabiru</w:t>
      </w:r>
      <w:r w:rsidRPr="004155E9">
        <w:rPr>
          <w:rFonts w:cs="Arial"/>
          <w:sz w:val="20"/>
          <w:szCs w:val="20"/>
          <w:u w:val="single"/>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701"/>
        <w:gridCol w:w="1701"/>
        <w:gridCol w:w="1701"/>
        <w:gridCol w:w="1276"/>
      </w:tblGrid>
      <w:tr w:rsidR="00D23E11" w:rsidRPr="004155E9" w:rsidTr="00B94D77">
        <w:trPr>
          <w:trHeight w:val="141"/>
        </w:trPr>
        <w:tc>
          <w:tcPr>
            <w:tcW w:w="3261" w:type="dxa"/>
            <w:hideMark/>
          </w:tcPr>
          <w:p w:rsidR="00D23E11" w:rsidRPr="004155E9" w:rsidRDefault="00C56A97" w:rsidP="00DA57ED">
            <w:pPr>
              <w:spacing w:after="0" w:line="240" w:lineRule="auto"/>
              <w:ind w:right="-2"/>
              <w:rPr>
                <w:rFonts w:cs="Arial"/>
                <w:b/>
                <w:sz w:val="20"/>
                <w:szCs w:val="20"/>
              </w:rPr>
            </w:pPr>
            <w:r w:rsidRPr="004155E9">
              <w:rPr>
                <w:rFonts w:cs="Arial"/>
                <w:b/>
                <w:sz w:val="20"/>
                <w:szCs w:val="20"/>
              </w:rPr>
              <w:t>Indicator</w:t>
            </w:r>
          </w:p>
        </w:tc>
        <w:tc>
          <w:tcPr>
            <w:tcW w:w="1701" w:type="dxa"/>
            <w:hideMark/>
          </w:tcPr>
          <w:p w:rsidR="00D23E11" w:rsidRPr="004155E9" w:rsidRDefault="00C56A97" w:rsidP="00585ABC">
            <w:pPr>
              <w:spacing w:after="0" w:line="240" w:lineRule="auto"/>
              <w:ind w:right="-2"/>
              <w:jc w:val="right"/>
              <w:rPr>
                <w:rFonts w:cs="Arial"/>
                <w:b/>
                <w:sz w:val="20"/>
                <w:szCs w:val="20"/>
              </w:rPr>
            </w:pPr>
            <w:r w:rsidRPr="004155E9">
              <w:rPr>
                <w:rFonts w:cs="Arial"/>
                <w:b/>
                <w:sz w:val="20"/>
                <w:szCs w:val="20"/>
              </w:rPr>
              <w:t>2011–12 Result</w:t>
            </w:r>
          </w:p>
        </w:tc>
        <w:tc>
          <w:tcPr>
            <w:tcW w:w="1701" w:type="dxa"/>
            <w:hideMark/>
          </w:tcPr>
          <w:p w:rsidR="00D23E11" w:rsidRPr="004155E9" w:rsidRDefault="00C56A97" w:rsidP="00585ABC">
            <w:pPr>
              <w:spacing w:after="0" w:line="240" w:lineRule="auto"/>
              <w:ind w:right="-2"/>
              <w:jc w:val="right"/>
              <w:rPr>
                <w:rFonts w:cs="Arial"/>
                <w:b/>
                <w:sz w:val="20"/>
                <w:szCs w:val="20"/>
              </w:rPr>
            </w:pPr>
            <w:r w:rsidRPr="004155E9">
              <w:rPr>
                <w:rFonts w:cs="Arial"/>
                <w:b/>
                <w:sz w:val="20"/>
                <w:szCs w:val="20"/>
              </w:rPr>
              <w:t>2012–13 Result</w:t>
            </w:r>
          </w:p>
        </w:tc>
        <w:tc>
          <w:tcPr>
            <w:tcW w:w="1701" w:type="dxa"/>
          </w:tcPr>
          <w:p w:rsidR="00D23E11" w:rsidRPr="004155E9" w:rsidRDefault="00C56A97" w:rsidP="00585ABC">
            <w:pPr>
              <w:spacing w:after="0" w:line="240" w:lineRule="auto"/>
              <w:ind w:right="-2"/>
              <w:jc w:val="right"/>
              <w:rPr>
                <w:rFonts w:cs="Arial"/>
                <w:b/>
                <w:sz w:val="20"/>
                <w:szCs w:val="20"/>
              </w:rPr>
            </w:pPr>
            <w:r w:rsidRPr="004155E9">
              <w:rPr>
                <w:rFonts w:cs="Arial"/>
                <w:b/>
                <w:sz w:val="20"/>
                <w:szCs w:val="20"/>
              </w:rPr>
              <w:t>2013–14 Result</w:t>
            </w:r>
          </w:p>
        </w:tc>
        <w:tc>
          <w:tcPr>
            <w:tcW w:w="1276" w:type="dxa"/>
            <w:hideMark/>
          </w:tcPr>
          <w:p w:rsidR="00D23E11" w:rsidRPr="004155E9" w:rsidRDefault="00C56A97" w:rsidP="00585ABC">
            <w:pPr>
              <w:spacing w:after="0" w:line="240" w:lineRule="auto"/>
              <w:ind w:right="-2"/>
              <w:jc w:val="right"/>
              <w:rPr>
                <w:rFonts w:cs="Arial"/>
                <w:b/>
                <w:sz w:val="20"/>
                <w:szCs w:val="20"/>
              </w:rPr>
            </w:pPr>
            <w:r w:rsidRPr="004155E9">
              <w:rPr>
                <w:rFonts w:cs="Arial"/>
                <w:b/>
                <w:sz w:val="20"/>
                <w:szCs w:val="20"/>
              </w:rPr>
              <w:t>% Change</w:t>
            </w:r>
          </w:p>
        </w:tc>
      </w:tr>
      <w:tr w:rsidR="00D23E11" w:rsidRPr="004155E9" w:rsidTr="00B94D77">
        <w:trPr>
          <w:trHeight w:val="187"/>
        </w:trPr>
        <w:tc>
          <w:tcPr>
            <w:tcW w:w="9640" w:type="dxa"/>
            <w:gridSpan w:val="5"/>
            <w:hideMark/>
          </w:tcPr>
          <w:p w:rsidR="00D23E11" w:rsidRPr="004155E9" w:rsidRDefault="00C56A97" w:rsidP="00585ABC">
            <w:pPr>
              <w:spacing w:after="0"/>
              <w:ind w:right="-2"/>
              <w:rPr>
                <w:rFonts w:cs="Arial"/>
                <w:sz w:val="20"/>
                <w:szCs w:val="20"/>
              </w:rPr>
            </w:pPr>
            <w:r w:rsidRPr="004155E9">
              <w:rPr>
                <w:rFonts w:cs="Arial"/>
                <w:b/>
                <w:sz w:val="20"/>
                <w:szCs w:val="20"/>
              </w:rPr>
              <w:t>Staffing</w:t>
            </w:r>
          </w:p>
        </w:tc>
      </w:tr>
      <w:tr w:rsidR="00D23E11" w:rsidRPr="004155E9" w:rsidTr="00585ABC">
        <w:trPr>
          <w:trHeight w:val="301"/>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Average Staffing Levels (Full Time Equivalent)</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63</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64</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60</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-7%</w:t>
            </w:r>
          </w:p>
        </w:tc>
      </w:tr>
      <w:tr w:rsidR="00D23E11" w:rsidRPr="004155E9" w:rsidTr="00585ABC">
        <w:tc>
          <w:tcPr>
            <w:tcW w:w="9640" w:type="dxa"/>
            <w:gridSpan w:val="5"/>
            <w:hideMark/>
          </w:tcPr>
          <w:p w:rsidR="00D23E11" w:rsidRPr="004155E9" w:rsidRDefault="00C56A97" w:rsidP="00585ABC">
            <w:pPr>
              <w:spacing w:after="0"/>
              <w:ind w:right="-2"/>
              <w:rPr>
                <w:rFonts w:cs="Arial"/>
                <w:sz w:val="20"/>
                <w:szCs w:val="20"/>
              </w:rPr>
            </w:pPr>
            <w:r w:rsidRPr="004155E9">
              <w:rPr>
                <w:rFonts w:cs="Arial"/>
                <w:b/>
                <w:sz w:val="20"/>
                <w:szCs w:val="20"/>
              </w:rPr>
              <w:t>Office/building energy use</w:t>
            </w:r>
          </w:p>
        </w:tc>
      </w:tr>
      <w:tr w:rsidR="00D23E11" w:rsidRPr="004155E9" w:rsidTr="00B94D77">
        <w:trPr>
          <w:trHeight w:val="160"/>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office tenant light and power</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 xml:space="preserve"> 727 167 MJ</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1034041 MJ</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 xml:space="preserve">982130 MJ </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-5%</w:t>
            </w:r>
          </w:p>
        </w:tc>
      </w:tr>
      <w:tr w:rsidR="00D23E11" w:rsidRPr="004155E9" w:rsidTr="00B94D77">
        <w:trPr>
          <w:trHeight w:val="163"/>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Tenant light and power per person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11 542 MJ/FTE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14 565 MJ/FTE</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16479 MJ</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13%</w:t>
            </w:r>
          </w:p>
        </w:tc>
      </w:tr>
      <w:tr w:rsidR="00D23E11" w:rsidRPr="004155E9" w:rsidTr="00585ABC">
        <w:trPr>
          <w:trHeight w:val="284"/>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Tenant light and power per square metre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399 MJ/m</w:t>
            </w:r>
            <w:r w:rsidRPr="004155E9">
              <w:rPr>
                <w:rFonts w:cs="Arial"/>
                <w:sz w:val="20"/>
                <w:szCs w:val="20"/>
                <w:vertAlign w:val="superscript"/>
              </w:rPr>
              <w:t>2</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513 MJ/m</w:t>
            </w:r>
            <w:r w:rsidRPr="004155E9">
              <w:rPr>
                <w:rFonts w:cs="Arial"/>
                <w:sz w:val="20"/>
                <w:szCs w:val="20"/>
                <w:vertAlign w:val="superscript"/>
              </w:rPr>
              <w:t>2</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513 MJ/m</w:t>
            </w:r>
            <w:r w:rsidRPr="004155E9">
              <w:rPr>
                <w:rFonts w:cs="Arial"/>
                <w:sz w:val="20"/>
                <w:szCs w:val="20"/>
                <w:vertAlign w:val="superscript"/>
              </w:rPr>
              <w:t>2</w:t>
            </w:r>
          </w:p>
        </w:tc>
        <w:tc>
          <w:tcPr>
            <w:tcW w:w="1276" w:type="dxa"/>
            <w:hideMark/>
          </w:tcPr>
          <w:p w:rsidR="00D23E11" w:rsidRPr="004155E9" w:rsidRDefault="00D23E11" w:rsidP="00585ABC">
            <w:pPr>
              <w:spacing w:after="0"/>
              <w:ind w:right="-2"/>
              <w:jc w:val="right"/>
              <w:rPr>
                <w:rFonts w:cs="Arial"/>
                <w:sz w:val="20"/>
                <w:szCs w:val="20"/>
              </w:rPr>
            </w:pPr>
            <w:r w:rsidRPr="004155E9">
              <w:rPr>
                <w:rFonts w:cs="Arial"/>
                <w:sz w:val="20"/>
                <w:szCs w:val="20"/>
              </w:rPr>
              <w:t>0%</w:t>
            </w:r>
          </w:p>
        </w:tc>
      </w:tr>
      <w:tr w:rsidR="00D23E11" w:rsidRPr="004155E9" w:rsidTr="00B94D77">
        <w:trPr>
          <w:trHeight w:val="132"/>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Total base building energy use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727 167 MJ</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935 056 MJ</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 xml:space="preserve">982130 MJ </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-5%</w:t>
            </w:r>
          </w:p>
        </w:tc>
      </w:tr>
      <w:tr w:rsidR="00D23E11" w:rsidRPr="004155E9" w:rsidTr="00B94D77">
        <w:trPr>
          <w:trHeight w:val="135"/>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Base building energy use by area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399 MJ/m</w:t>
            </w:r>
            <w:r w:rsidRPr="004155E9">
              <w:rPr>
                <w:rFonts w:cs="Arial"/>
                <w:sz w:val="20"/>
                <w:szCs w:val="20"/>
                <w:vertAlign w:val="superscript"/>
              </w:rPr>
              <w:t>2</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513 MJ/m</w:t>
            </w:r>
            <w:r w:rsidRPr="004155E9">
              <w:rPr>
                <w:rFonts w:cs="Arial"/>
                <w:sz w:val="20"/>
                <w:szCs w:val="20"/>
                <w:vertAlign w:val="superscript"/>
              </w:rPr>
              <w:t>2</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513 MJ/m</w:t>
            </w:r>
            <w:r w:rsidRPr="004155E9">
              <w:rPr>
                <w:rFonts w:cs="Arial"/>
                <w:sz w:val="20"/>
                <w:szCs w:val="20"/>
                <w:vertAlign w:val="superscript"/>
              </w:rPr>
              <w:t>2</w:t>
            </w:r>
          </w:p>
        </w:tc>
        <w:tc>
          <w:tcPr>
            <w:tcW w:w="1276" w:type="dxa"/>
            <w:hideMark/>
          </w:tcPr>
          <w:p w:rsidR="00D23E11" w:rsidRPr="004155E9" w:rsidRDefault="00D23E11" w:rsidP="00585ABC">
            <w:pPr>
              <w:spacing w:after="0"/>
              <w:ind w:right="-2"/>
              <w:jc w:val="right"/>
              <w:rPr>
                <w:rFonts w:cs="Arial"/>
                <w:sz w:val="20"/>
                <w:szCs w:val="20"/>
              </w:rPr>
            </w:pPr>
            <w:r w:rsidRPr="004155E9">
              <w:rPr>
                <w:rFonts w:cs="Arial"/>
                <w:sz w:val="20"/>
                <w:szCs w:val="20"/>
              </w:rPr>
              <w:t>0%</w:t>
            </w:r>
          </w:p>
        </w:tc>
      </w:tr>
      <w:tr w:rsidR="00D23E11" w:rsidRPr="004155E9" w:rsidTr="00585ABC">
        <w:trPr>
          <w:trHeight w:val="342"/>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Building energy use (electricity and gas):</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Laboratories</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Public buildings</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Accommodation</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Other—warehouse</w:t>
            </w:r>
          </w:p>
        </w:tc>
        <w:tc>
          <w:tcPr>
            <w:tcW w:w="1701" w:type="dxa"/>
          </w:tcPr>
          <w:p w:rsidR="00D23E11" w:rsidRPr="004155E9" w:rsidRDefault="00D23E11" w:rsidP="00585ABC">
            <w:pPr>
              <w:spacing w:after="0" w:line="240" w:lineRule="auto"/>
              <w:ind w:right="-2"/>
              <w:jc w:val="right"/>
              <w:rPr>
                <w:rFonts w:cs="Arial"/>
                <w:sz w:val="20"/>
                <w:szCs w:val="20"/>
              </w:rPr>
            </w:pPr>
          </w:p>
          <w:p w:rsidR="00D23E11" w:rsidRPr="004155E9" w:rsidRDefault="00D23E11"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 xml:space="preserve">915 042 MJ </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761 870 MJ</w:t>
            </w:r>
          </w:p>
        </w:tc>
        <w:tc>
          <w:tcPr>
            <w:tcW w:w="1701" w:type="dxa"/>
          </w:tcPr>
          <w:p w:rsidR="00D23E11" w:rsidRPr="004155E9" w:rsidRDefault="00D23E11" w:rsidP="00585ABC">
            <w:pPr>
              <w:spacing w:after="0" w:line="240" w:lineRule="auto"/>
              <w:ind w:right="-2"/>
              <w:jc w:val="right"/>
              <w:rPr>
                <w:rFonts w:cs="Arial"/>
                <w:sz w:val="20"/>
                <w:szCs w:val="20"/>
              </w:rPr>
            </w:pPr>
          </w:p>
          <w:p w:rsidR="00D23E11" w:rsidRPr="004155E9" w:rsidRDefault="00D23E11"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 xml:space="preserve">1 176 642MJ </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979 680 MJ</w:t>
            </w:r>
          </w:p>
        </w:tc>
        <w:tc>
          <w:tcPr>
            <w:tcW w:w="1701" w:type="dxa"/>
          </w:tcPr>
          <w:p w:rsidR="00D23E11" w:rsidRPr="004155E9" w:rsidRDefault="00D23E11" w:rsidP="00585ABC">
            <w:pPr>
              <w:spacing w:after="0" w:line="240" w:lineRule="auto"/>
              <w:ind w:right="-2"/>
              <w:jc w:val="right"/>
              <w:rPr>
                <w:rFonts w:cs="Arial"/>
                <w:sz w:val="20"/>
                <w:szCs w:val="20"/>
              </w:rPr>
            </w:pPr>
          </w:p>
          <w:p w:rsidR="00D23E11" w:rsidRPr="004155E9" w:rsidRDefault="00D23E11"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123879MJ</w:t>
            </w:r>
            <w:r w:rsidRPr="004155E9">
              <w:rPr>
                <w:rFonts w:cs="Arial"/>
                <w:sz w:val="20"/>
                <w:szCs w:val="20"/>
              </w:rPr>
              <w:br/>
              <w:t>n/a</w:t>
            </w:r>
            <w:r w:rsidRPr="004155E9">
              <w:rPr>
                <w:rFonts w:cs="Arial"/>
                <w:sz w:val="20"/>
                <w:szCs w:val="20"/>
              </w:rPr>
              <w:b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1029001MJ</w:t>
            </w:r>
          </w:p>
        </w:tc>
        <w:tc>
          <w:tcPr>
            <w:tcW w:w="1276" w:type="dxa"/>
          </w:tcPr>
          <w:p w:rsidR="00D23E11" w:rsidRPr="004155E9" w:rsidRDefault="00D23E11" w:rsidP="00585ABC">
            <w:pPr>
              <w:spacing w:after="0" w:line="240" w:lineRule="auto"/>
              <w:ind w:right="-2"/>
              <w:jc w:val="right"/>
              <w:rPr>
                <w:rFonts w:cs="Arial"/>
                <w:sz w:val="20"/>
                <w:szCs w:val="20"/>
              </w:rPr>
            </w:pPr>
          </w:p>
          <w:p w:rsidR="00D23E11" w:rsidRPr="004155E9" w:rsidRDefault="00D23E11"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-5%</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r w:rsidRPr="004155E9">
              <w:rPr>
                <w:rFonts w:cs="Arial"/>
                <w:sz w:val="20"/>
                <w:szCs w:val="20"/>
              </w:rPr>
              <w:b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-5%</w:t>
            </w:r>
          </w:p>
        </w:tc>
      </w:tr>
      <w:tr w:rsidR="00D23E11" w:rsidRPr="004155E9" w:rsidTr="00585ABC">
        <w:trPr>
          <w:trHeight w:val="60"/>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Green Power purchased as a proportion of total electricity purchased</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w:t>
            </w:r>
          </w:p>
        </w:tc>
        <w:tc>
          <w:tcPr>
            <w:tcW w:w="1701" w:type="dxa"/>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w:t>
            </w:r>
          </w:p>
        </w:tc>
        <w:tc>
          <w:tcPr>
            <w:tcW w:w="1276"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w:t>
            </w:r>
          </w:p>
        </w:tc>
      </w:tr>
      <w:tr w:rsidR="00D23E11" w:rsidRPr="004155E9" w:rsidTr="00585ABC">
        <w:trPr>
          <w:trHeight w:val="205"/>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Renewable energy generated</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 MJ</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 MJ</w:t>
            </w:r>
          </w:p>
        </w:tc>
        <w:tc>
          <w:tcPr>
            <w:tcW w:w="1701" w:type="dxa"/>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 MJ</w:t>
            </w:r>
          </w:p>
        </w:tc>
        <w:tc>
          <w:tcPr>
            <w:tcW w:w="1276"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0 MJ</w:t>
            </w:r>
          </w:p>
        </w:tc>
      </w:tr>
      <w:tr w:rsidR="00D23E11" w:rsidRPr="004155E9" w:rsidTr="00585ABC">
        <w:trPr>
          <w:trHeight w:val="271"/>
        </w:trPr>
        <w:tc>
          <w:tcPr>
            <w:tcW w:w="9640" w:type="dxa"/>
            <w:gridSpan w:val="5"/>
            <w:hideMark/>
          </w:tcPr>
          <w:p w:rsidR="00D23E11" w:rsidRPr="004155E9" w:rsidRDefault="00C56A97" w:rsidP="00585ABC">
            <w:pPr>
              <w:spacing w:after="0"/>
              <w:ind w:right="-2"/>
              <w:rPr>
                <w:rFonts w:cs="Arial"/>
                <w:sz w:val="20"/>
                <w:szCs w:val="20"/>
              </w:rPr>
            </w:pPr>
            <w:r w:rsidRPr="004155E9">
              <w:rPr>
                <w:rFonts w:cs="Arial"/>
                <w:b/>
                <w:sz w:val="20"/>
                <w:szCs w:val="20"/>
              </w:rPr>
              <w:t>Transport</w:t>
            </w:r>
          </w:p>
        </w:tc>
      </w:tr>
      <w:tr w:rsidR="00D23E11" w:rsidRPr="004155E9" w:rsidTr="00B94D77">
        <w:trPr>
          <w:trHeight w:val="177"/>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Total number of fleet vehicles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8.5</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9</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9</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0%</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number of operational vehicles</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n/a</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n/a</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Average green vehicle guide (GVG) rating of fleet vehicles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8.6</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9.0</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8.6</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-4%</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Average fuel consumption of fleet vehicles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12.7 L/100km</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9.2 L/100km</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9.1</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-1%</w:t>
            </w:r>
          </w:p>
        </w:tc>
      </w:tr>
      <w:tr w:rsidR="00D23E11" w:rsidRPr="004155E9" w:rsidTr="00585ABC">
        <w:trPr>
          <w:trHeight w:val="1257"/>
        </w:trPr>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Fleet vehicle fuel consumption by type:</w:t>
            </w:r>
          </w:p>
          <w:p w:rsidR="00D23E11" w:rsidRPr="004155E9" w:rsidRDefault="00C56A97" w:rsidP="00585ABC">
            <w:pPr>
              <w:numPr>
                <w:ilvl w:val="0"/>
                <w:numId w:val="10"/>
              </w:numPr>
              <w:spacing w:after="0" w:line="240" w:lineRule="auto"/>
              <w:ind w:left="0" w:right="-2"/>
              <w:contextualSpacing/>
              <w:rPr>
                <w:rFonts w:cs="Arial"/>
                <w:sz w:val="20"/>
                <w:szCs w:val="20"/>
              </w:rPr>
            </w:pPr>
            <w:r w:rsidRPr="004155E9">
              <w:rPr>
                <w:rFonts w:cs="Arial"/>
                <w:sz w:val="20"/>
                <w:szCs w:val="20"/>
              </w:rPr>
              <w:t>Unleaded petrol</w:t>
            </w:r>
          </w:p>
          <w:p w:rsidR="00D23E11" w:rsidRPr="004155E9" w:rsidRDefault="00C56A97" w:rsidP="00585ABC">
            <w:pPr>
              <w:numPr>
                <w:ilvl w:val="0"/>
                <w:numId w:val="10"/>
              </w:numPr>
              <w:spacing w:after="0" w:line="240" w:lineRule="auto"/>
              <w:ind w:left="0" w:right="-2"/>
              <w:contextualSpacing/>
              <w:rPr>
                <w:rFonts w:cs="Arial"/>
                <w:sz w:val="20"/>
                <w:szCs w:val="20"/>
              </w:rPr>
            </w:pPr>
            <w:r w:rsidRPr="004155E9">
              <w:rPr>
                <w:rFonts w:cs="Arial"/>
                <w:sz w:val="20"/>
                <w:szCs w:val="20"/>
              </w:rPr>
              <w:t>E10 petrol</w:t>
            </w:r>
          </w:p>
          <w:p w:rsidR="00D23E11" w:rsidRPr="004155E9" w:rsidRDefault="00C56A97" w:rsidP="00585ABC">
            <w:pPr>
              <w:numPr>
                <w:ilvl w:val="0"/>
                <w:numId w:val="10"/>
              </w:numPr>
              <w:spacing w:after="0" w:line="240" w:lineRule="auto"/>
              <w:ind w:left="0" w:right="-2"/>
              <w:contextualSpacing/>
              <w:rPr>
                <w:rFonts w:cs="Arial"/>
                <w:sz w:val="20"/>
                <w:szCs w:val="20"/>
              </w:rPr>
            </w:pPr>
            <w:r w:rsidRPr="004155E9">
              <w:rPr>
                <w:rFonts w:cs="Arial"/>
                <w:sz w:val="20"/>
                <w:szCs w:val="20"/>
              </w:rPr>
              <w:t>Diesel</w:t>
            </w:r>
          </w:p>
          <w:p w:rsidR="00D23E11" w:rsidRPr="004155E9" w:rsidRDefault="00C56A97" w:rsidP="00585ABC">
            <w:pPr>
              <w:numPr>
                <w:ilvl w:val="0"/>
                <w:numId w:val="10"/>
              </w:numPr>
              <w:spacing w:after="0" w:line="240" w:lineRule="auto"/>
              <w:ind w:left="0" w:right="-2"/>
              <w:contextualSpacing/>
              <w:rPr>
                <w:rFonts w:cs="Arial"/>
                <w:sz w:val="20"/>
                <w:szCs w:val="20"/>
              </w:rPr>
            </w:pPr>
            <w:r w:rsidRPr="004155E9">
              <w:rPr>
                <w:rFonts w:cs="Arial"/>
                <w:sz w:val="20"/>
                <w:szCs w:val="20"/>
              </w:rPr>
              <w:t>LPG</w:t>
            </w:r>
          </w:p>
        </w:tc>
        <w:tc>
          <w:tcPr>
            <w:tcW w:w="1701" w:type="dxa"/>
          </w:tcPr>
          <w:p w:rsidR="00585ABC" w:rsidRPr="004155E9" w:rsidRDefault="00585ABC" w:rsidP="00585ABC">
            <w:pPr>
              <w:spacing w:after="0" w:line="240" w:lineRule="auto"/>
              <w:ind w:right="-2"/>
              <w:jc w:val="right"/>
              <w:rPr>
                <w:rFonts w:cs="Arial"/>
                <w:sz w:val="20"/>
                <w:szCs w:val="20"/>
              </w:rPr>
            </w:pPr>
          </w:p>
          <w:p w:rsidR="00585ABC" w:rsidRPr="004155E9" w:rsidRDefault="00585ABC"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1 284 L</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13 642 L</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tcPr>
          <w:p w:rsidR="00585ABC" w:rsidRPr="004155E9" w:rsidRDefault="00C56A97" w:rsidP="00585ABC">
            <w:pPr>
              <w:spacing w:after="0" w:line="240" w:lineRule="auto"/>
              <w:ind w:right="-2"/>
              <w:jc w:val="right"/>
              <w:rPr>
                <w:rFonts w:cs="Arial"/>
                <w:sz w:val="20"/>
                <w:szCs w:val="20"/>
              </w:rPr>
            </w:pPr>
            <w:r w:rsidRPr="004155E9">
              <w:rPr>
                <w:rFonts w:cs="Arial"/>
                <w:sz w:val="20"/>
                <w:szCs w:val="20"/>
              </w:rPr>
              <w:t xml:space="preserve"> </w:t>
            </w:r>
          </w:p>
          <w:p w:rsidR="00585ABC" w:rsidRPr="004155E9" w:rsidRDefault="00585ABC" w:rsidP="00585ABC">
            <w:pPr>
              <w:spacing w:after="0" w:line="240" w:lineRule="auto"/>
              <w:ind w:right="-2"/>
              <w:jc w:val="right"/>
              <w:rPr>
                <w:rFonts w:cs="Arial"/>
                <w:sz w:val="20"/>
                <w:szCs w:val="20"/>
              </w:rPr>
            </w:pPr>
          </w:p>
          <w:p w:rsidR="00D23E11" w:rsidRPr="004155E9" w:rsidRDefault="00C56A97" w:rsidP="00585ABC">
            <w:pPr>
              <w:spacing w:after="0" w:line="240" w:lineRule="auto"/>
              <w:ind w:right="-2"/>
              <w:jc w:val="right"/>
              <w:rPr>
                <w:rFonts w:cs="Arial"/>
                <w:sz w:val="20"/>
                <w:szCs w:val="20"/>
              </w:rPr>
            </w:pPr>
            <w:r w:rsidRPr="004155E9">
              <w:rPr>
                <w:rFonts w:cs="Arial"/>
                <w:sz w:val="20"/>
                <w:szCs w:val="20"/>
              </w:rPr>
              <w:t>0 L</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14 549 L</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tcPr>
          <w:p w:rsidR="00585ABC" w:rsidRPr="004155E9" w:rsidRDefault="00585ABC" w:rsidP="00585ABC">
            <w:pPr>
              <w:spacing w:after="0"/>
              <w:ind w:right="-2"/>
              <w:jc w:val="right"/>
              <w:rPr>
                <w:rFonts w:cs="Arial"/>
                <w:sz w:val="20"/>
                <w:szCs w:val="20"/>
              </w:rPr>
            </w:pPr>
          </w:p>
          <w:p w:rsidR="00D23E11" w:rsidRPr="004155E9" w:rsidRDefault="00C56A97" w:rsidP="00585ABC">
            <w:pPr>
              <w:spacing w:after="0"/>
              <w:ind w:right="-2"/>
              <w:jc w:val="right"/>
              <w:rPr>
                <w:rFonts w:cs="Arial"/>
                <w:sz w:val="20"/>
                <w:szCs w:val="20"/>
              </w:rPr>
            </w:pPr>
            <w:r w:rsidRPr="004155E9">
              <w:rPr>
                <w:rFonts w:cs="Arial"/>
                <w:sz w:val="20"/>
                <w:szCs w:val="20"/>
              </w:rPr>
              <w:t>0L</w:t>
            </w:r>
            <w:r w:rsidRPr="004155E9">
              <w:rPr>
                <w:rFonts w:cs="Arial"/>
                <w:sz w:val="20"/>
                <w:szCs w:val="20"/>
              </w:rPr>
              <w:br/>
              <w:t>n/a</w:t>
            </w:r>
            <w:r w:rsidRPr="004155E9">
              <w:rPr>
                <w:rFonts w:cs="Arial"/>
                <w:sz w:val="20"/>
                <w:szCs w:val="20"/>
              </w:rPr>
              <w:br/>
              <w:t>10502 L</w:t>
            </w:r>
            <w:r w:rsidRPr="004155E9">
              <w:rPr>
                <w:rFonts w:cs="Arial"/>
                <w:sz w:val="20"/>
                <w:szCs w:val="20"/>
              </w:rPr>
              <w:br/>
              <w:t>n/a</w:t>
            </w:r>
          </w:p>
        </w:tc>
        <w:tc>
          <w:tcPr>
            <w:tcW w:w="1276" w:type="dxa"/>
          </w:tcPr>
          <w:p w:rsidR="00585ABC" w:rsidRPr="004155E9" w:rsidRDefault="00585ABC" w:rsidP="00585ABC">
            <w:pPr>
              <w:spacing w:after="0"/>
              <w:ind w:right="-2"/>
              <w:jc w:val="right"/>
              <w:rPr>
                <w:rFonts w:cs="Arial"/>
                <w:sz w:val="20"/>
                <w:szCs w:val="20"/>
              </w:rPr>
            </w:pPr>
          </w:p>
          <w:p w:rsidR="00D23E11" w:rsidRPr="004155E9" w:rsidRDefault="00C56A97" w:rsidP="00585ABC">
            <w:pPr>
              <w:spacing w:after="0"/>
              <w:ind w:right="-2"/>
              <w:jc w:val="right"/>
              <w:rPr>
                <w:rFonts w:cs="Arial"/>
                <w:sz w:val="20"/>
                <w:szCs w:val="20"/>
              </w:rPr>
            </w:pPr>
            <w:r w:rsidRPr="004155E9">
              <w:rPr>
                <w:rFonts w:cs="Arial"/>
                <w:sz w:val="20"/>
                <w:szCs w:val="20"/>
              </w:rPr>
              <w:t>nil</w:t>
            </w:r>
            <w:r w:rsidRPr="004155E9">
              <w:rPr>
                <w:rFonts w:cs="Arial"/>
                <w:sz w:val="20"/>
                <w:szCs w:val="20"/>
              </w:rPr>
              <w:br/>
              <w:t>n/a</w:t>
            </w:r>
            <w:r w:rsidRPr="004155E9">
              <w:rPr>
                <w:rFonts w:cs="Arial"/>
                <w:sz w:val="20"/>
                <w:szCs w:val="20"/>
              </w:rPr>
              <w:br/>
              <w:t>-28%</w:t>
            </w:r>
            <w:r w:rsidRPr="004155E9">
              <w:rPr>
                <w:rFonts w:cs="Arial"/>
                <w:sz w:val="20"/>
                <w:szCs w:val="20"/>
              </w:rPr>
              <w:br/>
              <w:t>n/a</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distance travelled by vehicle fleet</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162 655 km</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152 310 km</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122 878</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-19%</w:t>
            </w:r>
          </w:p>
        </w:tc>
      </w:tr>
      <w:tr w:rsidR="00D23E11" w:rsidRPr="004155E9" w:rsidTr="00585ABC">
        <w:tc>
          <w:tcPr>
            <w:tcW w:w="9640" w:type="dxa"/>
            <w:gridSpan w:val="5"/>
            <w:hideMark/>
          </w:tcPr>
          <w:p w:rsidR="00D23E11" w:rsidRPr="004155E9" w:rsidRDefault="00C56A97" w:rsidP="00585ABC">
            <w:pPr>
              <w:spacing w:after="0"/>
              <w:ind w:right="-2"/>
              <w:rPr>
                <w:rFonts w:cs="Arial"/>
                <w:sz w:val="20"/>
                <w:szCs w:val="20"/>
              </w:rPr>
            </w:pPr>
            <w:r w:rsidRPr="004155E9">
              <w:rPr>
                <w:rFonts w:cs="Arial"/>
                <w:b/>
                <w:sz w:val="20"/>
                <w:szCs w:val="20"/>
              </w:rPr>
              <w:t>Greenhouse gas emissions</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Greenhouse gas emissions attributed to office tenant light and power </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150t CO</w:t>
            </w:r>
            <w:r w:rsidRPr="004155E9">
              <w:rPr>
                <w:rFonts w:cs="Arial"/>
                <w:sz w:val="20"/>
                <w:szCs w:val="20"/>
                <w:vertAlign w:val="subscript"/>
              </w:rPr>
              <w:t>2</w:t>
            </w:r>
            <w:r w:rsidRPr="004155E9">
              <w:rPr>
                <w:rFonts w:cs="Arial"/>
                <w:sz w:val="20"/>
                <w:szCs w:val="20"/>
              </w:rPr>
              <w: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184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202 t CO</w:t>
            </w:r>
            <w:r w:rsidRPr="004155E9">
              <w:rPr>
                <w:rFonts w:cs="Arial"/>
                <w:sz w:val="20"/>
                <w:szCs w:val="20"/>
                <w:vertAlign w:val="subscript"/>
              </w:rPr>
              <w:t>2</w:t>
            </w:r>
            <w:r w:rsidRPr="004155E9">
              <w:rPr>
                <w:rFonts w:cs="Arial"/>
                <w:sz w:val="20"/>
                <w:szCs w:val="20"/>
              </w:rPr>
              <w:t xml:space="preserve">-e </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-5%</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Greenhouse gas emissions attributed to base building energy use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150t CO</w:t>
            </w:r>
            <w:r w:rsidRPr="004155E9">
              <w:rPr>
                <w:rFonts w:cs="Arial"/>
                <w:sz w:val="20"/>
                <w:szCs w:val="20"/>
                <w:vertAlign w:val="subscript"/>
              </w:rPr>
              <w:t>2</w:t>
            </w:r>
            <w:r w:rsidRPr="004155E9">
              <w:rPr>
                <w:rFonts w:cs="Arial"/>
                <w:sz w:val="20"/>
                <w:szCs w:val="20"/>
              </w:rPr>
              <w: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184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202 t CO</w:t>
            </w:r>
            <w:r w:rsidRPr="004155E9">
              <w:rPr>
                <w:rFonts w:cs="Arial"/>
                <w:sz w:val="20"/>
                <w:szCs w:val="20"/>
                <w:vertAlign w:val="subscript"/>
              </w:rPr>
              <w:t>2</w:t>
            </w:r>
            <w:r w:rsidRPr="004155E9">
              <w:rPr>
                <w:rFonts w:cs="Arial"/>
                <w:sz w:val="20"/>
                <w:szCs w:val="20"/>
              </w:rPr>
              <w:t xml:space="preserve">-e </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-5%</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Greenhouse gas emissions attributed to energy used by:</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Laboratories</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Public buildings</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Accommodation</w:t>
            </w:r>
          </w:p>
          <w:p w:rsidR="00D23E11" w:rsidRPr="004155E9" w:rsidRDefault="00C56A97" w:rsidP="00585ABC">
            <w:pPr>
              <w:numPr>
                <w:ilvl w:val="0"/>
                <w:numId w:val="28"/>
              </w:numPr>
              <w:spacing w:after="0" w:line="240" w:lineRule="auto"/>
              <w:ind w:left="0" w:right="-2"/>
              <w:contextualSpacing/>
              <w:rPr>
                <w:rFonts w:cs="Arial"/>
                <w:sz w:val="20"/>
                <w:szCs w:val="20"/>
              </w:rPr>
            </w:pPr>
            <w:r w:rsidRPr="004155E9">
              <w:rPr>
                <w:rFonts w:cs="Arial"/>
                <w:sz w:val="20"/>
                <w:szCs w:val="20"/>
              </w:rPr>
              <w:t>Other—warehouse</w:t>
            </w:r>
          </w:p>
        </w:tc>
        <w:tc>
          <w:tcPr>
            <w:tcW w:w="1701" w:type="dxa"/>
          </w:tcPr>
          <w:p w:rsidR="00D23E11" w:rsidRPr="004155E9" w:rsidRDefault="00C56A97" w:rsidP="00585ABC">
            <w:pPr>
              <w:spacing w:before="120" w:after="0" w:line="240" w:lineRule="auto"/>
              <w:ind w:right="-2"/>
              <w:jc w:val="right"/>
              <w:rPr>
                <w:rFonts w:cs="Arial"/>
                <w:sz w:val="20"/>
                <w:szCs w:val="20"/>
              </w:rPr>
            </w:pPr>
            <w:r w:rsidRPr="004155E9">
              <w:rPr>
                <w:rFonts w:cs="Arial"/>
                <w:sz w:val="20"/>
                <w:szCs w:val="20"/>
              </w:rPr>
              <w:br/>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189 t CO</w:t>
            </w:r>
            <w:r w:rsidRPr="004155E9">
              <w:rPr>
                <w:rFonts w:cs="Arial"/>
                <w:sz w:val="20"/>
                <w:szCs w:val="20"/>
                <w:vertAlign w:val="subscript"/>
              </w:rPr>
              <w:t>2</w:t>
            </w:r>
            <w:r w:rsidRPr="004155E9">
              <w:rPr>
                <w:rFonts w:cs="Arial"/>
                <w:sz w:val="20"/>
                <w:szCs w:val="20"/>
              </w:rPr>
              <w:t>-e</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157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585ABC">
            <w:pPr>
              <w:spacing w:before="120" w:after="0" w:line="240" w:lineRule="auto"/>
              <w:ind w:right="-2"/>
              <w:jc w:val="right"/>
              <w:rPr>
                <w:rFonts w:cs="Arial"/>
                <w:sz w:val="20"/>
                <w:szCs w:val="20"/>
              </w:rPr>
            </w:pPr>
            <w:r w:rsidRPr="004155E9">
              <w:rPr>
                <w:rFonts w:cs="Arial"/>
                <w:sz w:val="20"/>
                <w:szCs w:val="20"/>
              </w:rPr>
              <w:br/>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232 t CO</w:t>
            </w:r>
            <w:r w:rsidRPr="004155E9">
              <w:rPr>
                <w:rFonts w:cs="Arial"/>
                <w:sz w:val="20"/>
                <w:szCs w:val="20"/>
                <w:vertAlign w:val="subscript"/>
              </w:rPr>
              <w:t>2</w:t>
            </w:r>
            <w:r w:rsidRPr="004155E9">
              <w:rPr>
                <w:rFonts w:cs="Arial"/>
                <w:sz w:val="20"/>
                <w:szCs w:val="20"/>
              </w:rPr>
              <w:t>-e</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193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585ABC">
            <w:pPr>
              <w:spacing w:after="0" w:line="240" w:lineRule="auto"/>
              <w:ind w:right="-2"/>
              <w:jc w:val="right"/>
              <w:rPr>
                <w:rFonts w:cs="Arial"/>
                <w:sz w:val="20"/>
                <w:szCs w:val="20"/>
              </w:rPr>
            </w:pPr>
            <w:r w:rsidRPr="004155E9">
              <w:rPr>
                <w:rFonts w:cs="Arial"/>
                <w:sz w:val="20"/>
                <w:szCs w:val="20"/>
              </w:rPr>
              <w:br/>
            </w:r>
          </w:p>
          <w:p w:rsidR="00D23E11" w:rsidRPr="004155E9" w:rsidRDefault="00C56A97" w:rsidP="00585ABC">
            <w:pPr>
              <w:spacing w:before="120" w:after="0" w:line="240" w:lineRule="auto"/>
              <w:ind w:right="-2"/>
              <w:jc w:val="right"/>
              <w:rPr>
                <w:rFonts w:cs="Arial"/>
                <w:sz w:val="20"/>
                <w:szCs w:val="20"/>
              </w:rPr>
            </w:pPr>
            <w:r w:rsidRPr="004155E9">
              <w:rPr>
                <w:rFonts w:cs="Arial"/>
                <w:sz w:val="20"/>
                <w:szCs w:val="20"/>
              </w:rPr>
              <w:t>255 t CO</w:t>
            </w:r>
            <w:r w:rsidRPr="004155E9">
              <w:rPr>
                <w:rFonts w:cs="Arial"/>
                <w:sz w:val="20"/>
                <w:szCs w:val="20"/>
                <w:vertAlign w:val="subscript"/>
              </w:rPr>
              <w:t>2</w:t>
            </w:r>
            <w:r w:rsidRPr="004155E9">
              <w:rPr>
                <w:rFonts w:cs="Arial"/>
                <w:sz w:val="20"/>
                <w:szCs w:val="20"/>
              </w:rPr>
              <w:t>-e</w:t>
            </w:r>
            <w:r w:rsidRPr="004155E9">
              <w:rPr>
                <w:rFonts w:cs="Arial"/>
                <w:sz w:val="20"/>
                <w:szCs w:val="20"/>
              </w:rPr>
              <w:b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212 t CO</w:t>
            </w:r>
            <w:r w:rsidRPr="004155E9">
              <w:rPr>
                <w:rFonts w:cs="Arial"/>
                <w:sz w:val="20"/>
                <w:szCs w:val="20"/>
                <w:vertAlign w:val="subscript"/>
              </w:rPr>
              <w:t>2</w:t>
            </w:r>
            <w:r w:rsidRPr="004155E9">
              <w:rPr>
                <w:rFonts w:cs="Arial"/>
                <w:sz w:val="20"/>
                <w:szCs w:val="20"/>
              </w:rPr>
              <w:t>-e</w:t>
            </w:r>
          </w:p>
        </w:tc>
        <w:tc>
          <w:tcPr>
            <w:tcW w:w="1276" w:type="dxa"/>
          </w:tcPr>
          <w:p w:rsidR="00D23E11" w:rsidRPr="004155E9" w:rsidRDefault="00C56A97" w:rsidP="00585ABC">
            <w:pPr>
              <w:spacing w:after="0" w:line="240" w:lineRule="auto"/>
              <w:ind w:right="-2"/>
              <w:jc w:val="right"/>
              <w:rPr>
                <w:rFonts w:cs="Arial"/>
                <w:sz w:val="20"/>
                <w:szCs w:val="20"/>
              </w:rPr>
            </w:pPr>
            <w:r w:rsidRPr="004155E9">
              <w:rPr>
                <w:rFonts w:cs="Arial"/>
                <w:sz w:val="20"/>
                <w:szCs w:val="20"/>
              </w:rPr>
              <w:br/>
            </w:r>
          </w:p>
          <w:p w:rsidR="00D23E11" w:rsidRPr="004155E9" w:rsidRDefault="00C56A97" w:rsidP="00585ABC">
            <w:pPr>
              <w:spacing w:before="120" w:after="0" w:line="240" w:lineRule="auto"/>
              <w:ind w:right="-2"/>
              <w:jc w:val="right"/>
              <w:rPr>
                <w:rFonts w:cs="Arial"/>
                <w:sz w:val="20"/>
                <w:szCs w:val="20"/>
              </w:rPr>
            </w:pPr>
            <w:r w:rsidRPr="004155E9">
              <w:rPr>
                <w:rFonts w:cs="Arial"/>
                <w:sz w:val="20"/>
                <w:szCs w:val="20"/>
              </w:rPr>
              <w:t>-5%</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p w:rsidR="00D23E11" w:rsidRPr="004155E9" w:rsidRDefault="00C56A97" w:rsidP="00585ABC">
            <w:pPr>
              <w:spacing w:after="0" w:line="240" w:lineRule="auto"/>
              <w:ind w:right="-2"/>
              <w:jc w:val="right"/>
              <w:rPr>
                <w:rFonts w:cs="Arial"/>
                <w:sz w:val="20"/>
                <w:szCs w:val="20"/>
              </w:rPr>
            </w:pPr>
            <w:r w:rsidRPr="004155E9">
              <w:rPr>
                <w:rFonts w:cs="Arial"/>
                <w:sz w:val="20"/>
                <w:szCs w:val="20"/>
              </w:rPr>
              <w:t>-5%</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Greenhouse gas emissions attributed to fleet vehicles</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40 t CO</w:t>
            </w:r>
            <w:r w:rsidRPr="004155E9">
              <w:rPr>
                <w:rFonts w:cs="Arial"/>
                <w:sz w:val="20"/>
                <w:szCs w:val="20"/>
                <w:vertAlign w:val="subscript"/>
              </w:rPr>
              <w:t>2</w:t>
            </w:r>
            <w:r w:rsidRPr="004155E9">
              <w:rPr>
                <w:rFonts w:cs="Arial"/>
                <w:sz w:val="20"/>
                <w:szCs w:val="20"/>
              </w:rPr>
              <w: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42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27 t CO</w:t>
            </w:r>
            <w:r w:rsidRPr="004155E9">
              <w:rPr>
                <w:rFonts w:cs="Arial"/>
                <w:sz w:val="20"/>
                <w:szCs w:val="20"/>
                <w:vertAlign w:val="subscript"/>
              </w:rPr>
              <w:t>2</w:t>
            </w:r>
            <w:r w:rsidRPr="004155E9">
              <w:rPr>
                <w:rFonts w:cs="Arial"/>
                <w:sz w:val="20"/>
                <w:szCs w:val="20"/>
              </w:rPr>
              <w:t>-e</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-30%</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Greenhouse gas emissions attributed to operational aircraft use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n/a</w:t>
            </w: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n/a</w:t>
            </w:r>
          </w:p>
        </w:tc>
        <w:tc>
          <w:tcPr>
            <w:tcW w:w="1276" w:type="dxa"/>
            <w:hideMark/>
          </w:tcPr>
          <w:p w:rsidR="00D23E11" w:rsidRPr="004155E9" w:rsidRDefault="00C56A97" w:rsidP="00585ABC">
            <w:pPr>
              <w:spacing w:after="0"/>
              <w:ind w:right="-2"/>
              <w:jc w:val="right"/>
              <w:rPr>
                <w:rFonts w:cs="Arial"/>
                <w:sz w:val="20"/>
                <w:szCs w:val="20"/>
              </w:rPr>
            </w:pPr>
            <w:r w:rsidRPr="004155E9">
              <w:rPr>
                <w:rFonts w:cs="Arial"/>
                <w:sz w:val="20"/>
                <w:szCs w:val="20"/>
              </w:rPr>
              <w:t>n/a</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greenhouse gas emissions (not including commercial flights and waste)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686 t CO</w:t>
            </w:r>
            <w:r w:rsidRPr="004155E9">
              <w:rPr>
                <w:rFonts w:cs="Arial"/>
                <w:sz w:val="20"/>
                <w:szCs w:val="20"/>
                <w:vertAlign w:val="subscript"/>
              </w:rPr>
              <w:t>2</w:t>
            </w:r>
            <w:r w:rsidRPr="004155E9">
              <w:rPr>
                <w:rFonts w:cs="Arial"/>
                <w:sz w:val="20"/>
                <w:szCs w:val="20"/>
              </w:rPr>
              <w:t>-e</w:t>
            </w:r>
          </w:p>
        </w:tc>
        <w:tc>
          <w:tcPr>
            <w:tcW w:w="1701" w:type="dxa"/>
            <w:hideMark/>
          </w:tcPr>
          <w:p w:rsidR="00D23E11" w:rsidRPr="004155E9" w:rsidRDefault="00C56A97" w:rsidP="00585ABC">
            <w:pPr>
              <w:spacing w:after="0" w:line="240" w:lineRule="auto"/>
              <w:ind w:right="-2"/>
              <w:jc w:val="right"/>
              <w:rPr>
                <w:rFonts w:cs="Arial"/>
                <w:sz w:val="20"/>
                <w:szCs w:val="20"/>
              </w:rPr>
            </w:pPr>
            <w:r w:rsidRPr="004155E9">
              <w:rPr>
                <w:rFonts w:cs="Arial"/>
                <w:sz w:val="20"/>
                <w:szCs w:val="20"/>
              </w:rPr>
              <w:t>957 t CO</w:t>
            </w:r>
            <w:r w:rsidRPr="004155E9">
              <w:rPr>
                <w:rFonts w:cs="Arial"/>
                <w:sz w:val="20"/>
                <w:szCs w:val="20"/>
                <w:vertAlign w:val="subscript"/>
              </w:rPr>
              <w:t>2</w:t>
            </w:r>
            <w:r w:rsidRPr="004155E9">
              <w:rPr>
                <w:rFonts w:cs="Arial"/>
                <w:sz w:val="20"/>
                <w:szCs w:val="20"/>
              </w:rPr>
              <w:t>-e</w:t>
            </w:r>
          </w:p>
          <w:p w:rsidR="00D23E11" w:rsidRPr="004155E9" w:rsidRDefault="00D23E11" w:rsidP="00585ABC">
            <w:pPr>
              <w:spacing w:after="0" w:line="240" w:lineRule="auto"/>
              <w:ind w:right="-2"/>
              <w:jc w:val="right"/>
              <w:rPr>
                <w:rFonts w:cs="Arial"/>
                <w:sz w:val="20"/>
                <w:szCs w:val="20"/>
              </w:rPr>
            </w:pPr>
          </w:p>
        </w:tc>
        <w:tc>
          <w:tcPr>
            <w:tcW w:w="1701" w:type="dxa"/>
          </w:tcPr>
          <w:p w:rsidR="00D23E11" w:rsidRPr="004155E9" w:rsidRDefault="00C56A97" w:rsidP="00585ABC">
            <w:pPr>
              <w:spacing w:after="0"/>
              <w:ind w:right="-2"/>
              <w:jc w:val="right"/>
              <w:rPr>
                <w:rFonts w:cs="Arial"/>
                <w:sz w:val="20"/>
                <w:szCs w:val="20"/>
              </w:rPr>
            </w:pPr>
            <w:r w:rsidRPr="004155E9">
              <w:rPr>
                <w:rFonts w:cs="Arial"/>
                <w:sz w:val="20"/>
                <w:szCs w:val="20"/>
              </w:rPr>
              <w:t>899 t CO</w:t>
            </w:r>
            <w:r w:rsidRPr="004155E9">
              <w:rPr>
                <w:rFonts w:cs="Arial"/>
                <w:sz w:val="20"/>
                <w:szCs w:val="20"/>
                <w:vertAlign w:val="subscript"/>
              </w:rPr>
              <w:t>2</w:t>
            </w:r>
            <w:r w:rsidRPr="004155E9">
              <w:rPr>
                <w:rFonts w:cs="Arial"/>
                <w:sz w:val="20"/>
                <w:szCs w:val="20"/>
              </w:rPr>
              <w:t xml:space="preserve">-e </w:t>
            </w:r>
          </w:p>
        </w:tc>
        <w:tc>
          <w:tcPr>
            <w:tcW w:w="1276" w:type="dxa"/>
            <w:hideMark/>
          </w:tcPr>
          <w:p w:rsidR="00D23E11" w:rsidRPr="004155E9" w:rsidRDefault="00D23E11" w:rsidP="00585ABC">
            <w:pPr>
              <w:spacing w:after="0"/>
              <w:ind w:right="-2"/>
              <w:jc w:val="right"/>
              <w:rPr>
                <w:rFonts w:cs="Arial"/>
                <w:sz w:val="20"/>
                <w:szCs w:val="20"/>
              </w:rPr>
            </w:pPr>
            <w:r w:rsidRPr="004155E9">
              <w:rPr>
                <w:rFonts w:cs="Arial"/>
                <w:sz w:val="20"/>
                <w:szCs w:val="20"/>
              </w:rPr>
              <w:t>-6.5%</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greenhouse gas emissions (not including commercial flights and waste) per person</w:t>
            </w:r>
          </w:p>
        </w:tc>
        <w:tc>
          <w:tcPr>
            <w:tcW w:w="1701" w:type="dxa"/>
            <w:hideMark/>
          </w:tcPr>
          <w:p w:rsidR="00D23E11" w:rsidRPr="004155E9" w:rsidRDefault="00C56A97" w:rsidP="00B94D77">
            <w:pPr>
              <w:spacing w:after="0" w:line="240" w:lineRule="auto"/>
              <w:ind w:right="-2" w:hanging="108"/>
              <w:jc w:val="right"/>
              <w:rPr>
                <w:rFonts w:cs="Arial"/>
                <w:sz w:val="20"/>
                <w:szCs w:val="20"/>
              </w:rPr>
            </w:pPr>
            <w:r w:rsidRPr="004155E9">
              <w:rPr>
                <w:rFonts w:cs="Arial"/>
                <w:sz w:val="20"/>
                <w:szCs w:val="20"/>
              </w:rPr>
              <w:t>10.9 t CO</w:t>
            </w:r>
            <w:r w:rsidRPr="004155E9">
              <w:rPr>
                <w:rFonts w:cs="Arial"/>
                <w:sz w:val="20"/>
                <w:szCs w:val="20"/>
                <w:vertAlign w:val="subscript"/>
              </w:rPr>
              <w:t>2</w:t>
            </w:r>
            <w:r w:rsidRPr="004155E9">
              <w:rPr>
                <w:rFonts w:cs="Arial"/>
                <w:sz w:val="20"/>
                <w:szCs w:val="20"/>
              </w:rPr>
              <w:t>-e</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14.9 t CO</w:t>
            </w:r>
            <w:r w:rsidRPr="004155E9">
              <w:rPr>
                <w:rFonts w:cs="Arial"/>
                <w:sz w:val="20"/>
                <w:szCs w:val="20"/>
                <w:vertAlign w:val="subscript"/>
              </w:rPr>
              <w:t>2</w:t>
            </w:r>
            <w:r w:rsidRPr="004155E9">
              <w:rPr>
                <w:rFonts w:cs="Arial"/>
                <w:sz w:val="20"/>
                <w:szCs w:val="20"/>
              </w:rPr>
              <w:t>-e</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15.1 CO</w:t>
            </w:r>
            <w:r w:rsidRPr="004155E9">
              <w:rPr>
                <w:rFonts w:cs="Arial"/>
                <w:sz w:val="20"/>
                <w:szCs w:val="20"/>
                <w:vertAlign w:val="subscript"/>
              </w:rPr>
              <w:t>2</w:t>
            </w:r>
            <w:r w:rsidRPr="004155E9">
              <w:rPr>
                <w:rFonts w:cs="Arial"/>
                <w:sz w:val="20"/>
                <w:szCs w:val="20"/>
              </w:rPr>
              <w:t>-e</w:t>
            </w:r>
          </w:p>
        </w:tc>
        <w:tc>
          <w:tcPr>
            <w:tcW w:w="1276" w:type="dxa"/>
            <w:hideMark/>
          </w:tcPr>
          <w:p w:rsidR="00D23E11" w:rsidRPr="004155E9" w:rsidRDefault="00D23E11" w:rsidP="00B94D77">
            <w:pPr>
              <w:spacing w:after="0"/>
              <w:ind w:right="-2"/>
              <w:jc w:val="right"/>
              <w:rPr>
                <w:rFonts w:cs="Arial"/>
                <w:sz w:val="20"/>
                <w:szCs w:val="20"/>
              </w:rPr>
            </w:pPr>
            <w:r w:rsidRPr="004155E9">
              <w:rPr>
                <w:rFonts w:cs="Arial"/>
                <w:sz w:val="20"/>
                <w:szCs w:val="20"/>
              </w:rPr>
              <w:t>1.2%</w:t>
            </w:r>
          </w:p>
        </w:tc>
      </w:tr>
      <w:tr w:rsidR="00D23E11" w:rsidRPr="004155E9" w:rsidTr="00B94D77">
        <w:trPr>
          <w:trHeight w:val="108"/>
        </w:trPr>
        <w:tc>
          <w:tcPr>
            <w:tcW w:w="9640" w:type="dxa"/>
            <w:gridSpan w:val="5"/>
            <w:hideMark/>
          </w:tcPr>
          <w:p w:rsidR="00D23E11" w:rsidRPr="004155E9" w:rsidRDefault="00C56A97" w:rsidP="00B94D77">
            <w:pPr>
              <w:spacing w:after="0"/>
              <w:ind w:right="-2"/>
              <w:rPr>
                <w:rFonts w:cs="Arial"/>
                <w:sz w:val="20"/>
                <w:szCs w:val="20"/>
              </w:rPr>
            </w:pPr>
            <w:r w:rsidRPr="004155E9">
              <w:rPr>
                <w:rFonts w:cs="Arial"/>
                <w:b/>
                <w:sz w:val="20"/>
                <w:szCs w:val="20"/>
              </w:rPr>
              <w:t>Water consumption</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metered potable water use (office, lab and irrigation)</w:t>
            </w:r>
          </w:p>
          <w:p w:rsidR="00D23E11" w:rsidRPr="004155E9" w:rsidRDefault="00C56A97" w:rsidP="00585ABC">
            <w:pPr>
              <w:numPr>
                <w:ilvl w:val="0"/>
                <w:numId w:val="29"/>
              </w:numPr>
              <w:spacing w:after="0" w:line="240" w:lineRule="auto"/>
              <w:ind w:left="0" w:right="-2"/>
              <w:contextualSpacing/>
              <w:rPr>
                <w:rFonts w:cs="Arial"/>
                <w:sz w:val="20"/>
                <w:szCs w:val="20"/>
              </w:rPr>
            </w:pPr>
            <w:r w:rsidRPr="004155E9">
              <w:rPr>
                <w:rFonts w:cs="Arial"/>
                <w:sz w:val="20"/>
                <w:szCs w:val="20"/>
              </w:rPr>
              <w:t>Darwin</w:t>
            </w:r>
          </w:p>
          <w:p w:rsidR="00D23E11" w:rsidRPr="004155E9" w:rsidRDefault="00C56A97" w:rsidP="00585ABC">
            <w:pPr>
              <w:numPr>
                <w:ilvl w:val="0"/>
                <w:numId w:val="29"/>
              </w:numPr>
              <w:spacing w:after="0" w:line="240" w:lineRule="auto"/>
              <w:ind w:left="0" w:right="-2"/>
              <w:contextualSpacing/>
              <w:rPr>
                <w:rFonts w:cs="Arial"/>
                <w:sz w:val="20"/>
                <w:szCs w:val="20"/>
              </w:rPr>
            </w:pPr>
            <w:r w:rsidRPr="004155E9">
              <w:rPr>
                <w:rFonts w:cs="Arial"/>
                <w:sz w:val="20"/>
                <w:szCs w:val="20"/>
              </w:rPr>
              <w:t>Jabiru</w:t>
            </w:r>
          </w:p>
        </w:tc>
        <w:tc>
          <w:tcPr>
            <w:tcW w:w="1701" w:type="dxa"/>
          </w:tcPr>
          <w:p w:rsidR="00D23E11" w:rsidRPr="004155E9" w:rsidRDefault="00D23E11" w:rsidP="00B94D77">
            <w:pPr>
              <w:spacing w:after="0" w:line="240" w:lineRule="auto"/>
              <w:ind w:right="-2"/>
              <w:jc w:val="right"/>
              <w:rPr>
                <w:rFonts w:cs="Arial"/>
                <w:sz w:val="20"/>
                <w:szCs w:val="20"/>
              </w:rPr>
            </w:pPr>
          </w:p>
          <w:p w:rsidR="00D23E11" w:rsidRPr="004155E9" w:rsidRDefault="00D23E11" w:rsidP="00B94D77">
            <w:pPr>
              <w:spacing w:after="0" w:line="240" w:lineRule="auto"/>
              <w:ind w:right="-2"/>
              <w:jc w:val="right"/>
              <w:rPr>
                <w:rFonts w:cs="Arial"/>
                <w:sz w:val="20"/>
                <w:szCs w:val="20"/>
              </w:rPr>
            </w:pPr>
          </w:p>
          <w:p w:rsidR="00D23E11" w:rsidRPr="004155E9" w:rsidRDefault="00C56A97" w:rsidP="00B94D77">
            <w:pPr>
              <w:spacing w:after="0" w:line="240" w:lineRule="auto"/>
              <w:ind w:right="-2"/>
              <w:jc w:val="right"/>
              <w:rPr>
                <w:rFonts w:cs="Arial"/>
                <w:sz w:val="20"/>
                <w:szCs w:val="20"/>
              </w:rPr>
            </w:pPr>
            <w:r w:rsidRPr="004155E9">
              <w:rPr>
                <w:rFonts w:cs="Arial"/>
                <w:sz w:val="20"/>
                <w:szCs w:val="20"/>
              </w:rPr>
              <w:t xml:space="preserve">10 745 </w:t>
            </w:r>
            <w:proofErr w:type="spellStart"/>
            <w:r w:rsidRPr="004155E9">
              <w:rPr>
                <w:rFonts w:cs="Arial"/>
                <w:sz w:val="20"/>
                <w:szCs w:val="20"/>
              </w:rPr>
              <w:t>kL</w:t>
            </w:r>
            <w:proofErr w:type="spellEnd"/>
          </w:p>
          <w:p w:rsidR="00D23E11" w:rsidRPr="004155E9" w:rsidRDefault="00C56A97" w:rsidP="00B94D77">
            <w:pPr>
              <w:spacing w:after="0" w:line="240" w:lineRule="auto"/>
              <w:ind w:right="-2"/>
              <w:jc w:val="right"/>
              <w:rPr>
                <w:rFonts w:cs="Arial"/>
                <w:sz w:val="20"/>
                <w:szCs w:val="20"/>
              </w:rPr>
            </w:pPr>
            <w:r w:rsidRPr="004155E9">
              <w:rPr>
                <w:rFonts w:cs="Arial"/>
                <w:sz w:val="20"/>
                <w:szCs w:val="20"/>
              </w:rPr>
              <w:t xml:space="preserve">8 217 </w:t>
            </w:r>
            <w:proofErr w:type="spellStart"/>
            <w:r w:rsidRPr="004155E9">
              <w:rPr>
                <w:rFonts w:cs="Arial"/>
                <w:sz w:val="20"/>
                <w:szCs w:val="20"/>
              </w:rPr>
              <w:t>kL</w:t>
            </w:r>
            <w:proofErr w:type="spellEnd"/>
          </w:p>
        </w:tc>
        <w:tc>
          <w:tcPr>
            <w:tcW w:w="1701" w:type="dxa"/>
          </w:tcPr>
          <w:p w:rsidR="00D23E11" w:rsidRPr="004155E9" w:rsidRDefault="00D23E11" w:rsidP="00B94D77">
            <w:pPr>
              <w:spacing w:after="0" w:line="240" w:lineRule="auto"/>
              <w:ind w:right="-2"/>
              <w:jc w:val="right"/>
              <w:rPr>
                <w:rFonts w:cs="Arial"/>
                <w:sz w:val="20"/>
                <w:szCs w:val="20"/>
              </w:rPr>
            </w:pPr>
          </w:p>
          <w:p w:rsidR="00D23E11" w:rsidRPr="004155E9" w:rsidRDefault="00D23E11" w:rsidP="00B94D77">
            <w:pPr>
              <w:spacing w:after="0" w:line="240" w:lineRule="auto"/>
              <w:ind w:right="-2"/>
              <w:jc w:val="right"/>
              <w:rPr>
                <w:rFonts w:cs="Arial"/>
                <w:sz w:val="20"/>
                <w:szCs w:val="20"/>
              </w:rPr>
            </w:pPr>
          </w:p>
          <w:p w:rsidR="00D23E11" w:rsidRPr="004155E9" w:rsidRDefault="00D23E11" w:rsidP="00B94D77">
            <w:pPr>
              <w:spacing w:after="0" w:line="240" w:lineRule="auto"/>
              <w:ind w:right="-2"/>
              <w:jc w:val="right"/>
              <w:rPr>
                <w:rFonts w:cs="Arial"/>
                <w:sz w:val="20"/>
                <w:szCs w:val="20"/>
              </w:rPr>
            </w:pPr>
            <w:r w:rsidRPr="004155E9">
              <w:rPr>
                <w:rFonts w:cs="Arial"/>
                <w:sz w:val="20"/>
                <w:szCs w:val="20"/>
              </w:rPr>
              <w:t xml:space="preserve">6 324 </w:t>
            </w:r>
            <w:proofErr w:type="spellStart"/>
            <w:r w:rsidRPr="004155E9">
              <w:rPr>
                <w:rFonts w:cs="Arial"/>
                <w:sz w:val="20"/>
                <w:szCs w:val="20"/>
              </w:rPr>
              <w:t>kL</w:t>
            </w:r>
            <w:proofErr w:type="spellEnd"/>
          </w:p>
          <w:p w:rsidR="00D23E11" w:rsidRPr="004155E9" w:rsidRDefault="00D23E11" w:rsidP="00B94D77">
            <w:pPr>
              <w:spacing w:after="0" w:line="240" w:lineRule="auto"/>
              <w:ind w:right="-2"/>
              <w:jc w:val="right"/>
              <w:rPr>
                <w:rFonts w:cs="Arial"/>
                <w:sz w:val="20"/>
                <w:szCs w:val="20"/>
              </w:rPr>
            </w:pPr>
            <w:r w:rsidRPr="004155E9">
              <w:rPr>
                <w:rFonts w:cs="Arial"/>
                <w:sz w:val="20"/>
                <w:szCs w:val="20"/>
              </w:rPr>
              <w:t xml:space="preserve">3 801 </w:t>
            </w:r>
            <w:proofErr w:type="spellStart"/>
            <w:r w:rsidRPr="004155E9">
              <w:rPr>
                <w:rFonts w:cs="Arial"/>
                <w:sz w:val="20"/>
                <w:szCs w:val="20"/>
              </w:rPr>
              <w:t>kL</w:t>
            </w:r>
            <w:proofErr w:type="spellEnd"/>
          </w:p>
        </w:tc>
        <w:tc>
          <w:tcPr>
            <w:tcW w:w="1701" w:type="dxa"/>
          </w:tcPr>
          <w:p w:rsidR="00D23E11" w:rsidRPr="004155E9" w:rsidRDefault="00D23E11" w:rsidP="00B94D77">
            <w:pPr>
              <w:spacing w:after="0" w:line="240" w:lineRule="auto"/>
              <w:ind w:right="-2"/>
              <w:jc w:val="right"/>
              <w:rPr>
                <w:rFonts w:cs="Arial"/>
                <w:sz w:val="20"/>
                <w:szCs w:val="20"/>
              </w:rPr>
            </w:pPr>
            <w:r w:rsidRPr="004155E9">
              <w:rPr>
                <w:rFonts w:cs="Arial"/>
                <w:sz w:val="20"/>
                <w:szCs w:val="20"/>
              </w:rPr>
              <w:br/>
            </w:r>
          </w:p>
          <w:p w:rsidR="00D23E11" w:rsidRPr="004155E9" w:rsidRDefault="00D23E11" w:rsidP="00B94D77">
            <w:pPr>
              <w:spacing w:after="0" w:line="240" w:lineRule="auto"/>
              <w:ind w:right="-2"/>
              <w:jc w:val="right"/>
              <w:rPr>
                <w:rFonts w:cs="Arial"/>
                <w:sz w:val="20"/>
                <w:szCs w:val="20"/>
              </w:rPr>
            </w:pPr>
            <w:r w:rsidRPr="004155E9">
              <w:rPr>
                <w:rFonts w:cs="Arial"/>
                <w:sz w:val="20"/>
                <w:szCs w:val="20"/>
              </w:rPr>
              <w:t>6062kL</w:t>
            </w:r>
            <w:r w:rsidRPr="004155E9">
              <w:rPr>
                <w:rFonts w:cs="Arial"/>
                <w:sz w:val="20"/>
                <w:szCs w:val="20"/>
              </w:rPr>
              <w:br/>
              <w:t>3949kL</w:t>
            </w:r>
          </w:p>
        </w:tc>
        <w:tc>
          <w:tcPr>
            <w:tcW w:w="1276" w:type="dxa"/>
          </w:tcPr>
          <w:p w:rsidR="00D23E11" w:rsidRPr="004155E9" w:rsidRDefault="00D23E11" w:rsidP="00B94D77">
            <w:pPr>
              <w:spacing w:after="0" w:line="240" w:lineRule="auto"/>
              <w:ind w:right="-2"/>
              <w:jc w:val="right"/>
              <w:rPr>
                <w:rFonts w:cs="Arial"/>
                <w:sz w:val="20"/>
                <w:szCs w:val="20"/>
              </w:rPr>
            </w:pPr>
            <w:r w:rsidRPr="004155E9">
              <w:rPr>
                <w:rFonts w:cs="Arial"/>
                <w:sz w:val="20"/>
                <w:szCs w:val="20"/>
              </w:rPr>
              <w:br/>
            </w:r>
          </w:p>
          <w:p w:rsidR="00D23E11" w:rsidRPr="004155E9" w:rsidRDefault="00D23E11" w:rsidP="00B94D77">
            <w:pPr>
              <w:spacing w:after="0" w:line="240" w:lineRule="auto"/>
              <w:ind w:right="-2"/>
              <w:jc w:val="right"/>
              <w:rPr>
                <w:rFonts w:cs="Arial"/>
                <w:sz w:val="20"/>
                <w:szCs w:val="20"/>
              </w:rPr>
            </w:pPr>
            <w:r w:rsidRPr="004155E9">
              <w:rPr>
                <w:rFonts w:cs="Arial"/>
                <w:sz w:val="20"/>
                <w:szCs w:val="20"/>
              </w:rPr>
              <w:t>-4%</w:t>
            </w:r>
          </w:p>
          <w:p w:rsidR="00D23E11" w:rsidRPr="004155E9" w:rsidRDefault="00C56A97" w:rsidP="00B94D77">
            <w:pPr>
              <w:spacing w:after="0" w:line="240" w:lineRule="auto"/>
              <w:ind w:right="-2"/>
              <w:jc w:val="right"/>
              <w:rPr>
                <w:rFonts w:cs="Arial"/>
                <w:sz w:val="20"/>
                <w:szCs w:val="20"/>
              </w:rPr>
            </w:pPr>
            <w:r w:rsidRPr="004155E9">
              <w:rPr>
                <w:rFonts w:cs="Arial"/>
                <w:sz w:val="20"/>
                <w:szCs w:val="20"/>
              </w:rPr>
              <w:t>4%</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metered potable water use per person (office, lab and irrigation)</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701" w:type="dxa"/>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276"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metered potable water use by area</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701" w:type="dxa"/>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c>
          <w:tcPr>
            <w:tcW w:w="1276"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n/a</w:t>
            </w:r>
          </w:p>
        </w:tc>
      </w:tr>
      <w:tr w:rsidR="00D23E11" w:rsidRPr="004155E9" w:rsidTr="00585ABC">
        <w:tc>
          <w:tcPr>
            <w:tcW w:w="9640" w:type="dxa"/>
            <w:gridSpan w:val="5"/>
            <w:hideMark/>
          </w:tcPr>
          <w:p w:rsidR="00D23E11" w:rsidRPr="004155E9" w:rsidRDefault="00C56A97" w:rsidP="00B94D77">
            <w:pPr>
              <w:spacing w:after="0"/>
              <w:ind w:right="-2"/>
              <w:rPr>
                <w:rFonts w:cs="Arial"/>
                <w:sz w:val="20"/>
                <w:szCs w:val="20"/>
              </w:rPr>
            </w:pPr>
            <w:r w:rsidRPr="004155E9">
              <w:rPr>
                <w:rFonts w:cs="Arial"/>
                <w:b/>
                <w:sz w:val="20"/>
                <w:szCs w:val="20"/>
              </w:rPr>
              <w:t>Resource efficiency and waste</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Internal copy paper per person</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6.4 reams/FTE</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5.5 reams/FTE</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5.4 reams/FTE</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-2%</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Percentage of paper purchased with post consumer recycled content</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100%</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100%</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100%</w:t>
            </w:r>
          </w:p>
        </w:tc>
        <w:tc>
          <w:tcPr>
            <w:tcW w:w="1276" w:type="dxa"/>
            <w:hideMark/>
          </w:tcPr>
          <w:p w:rsidR="00D23E11" w:rsidRPr="004155E9" w:rsidRDefault="00D23E11" w:rsidP="00B94D77">
            <w:pPr>
              <w:spacing w:after="0"/>
              <w:ind w:right="-2"/>
              <w:jc w:val="right"/>
              <w:rPr>
                <w:rFonts w:cs="Arial"/>
                <w:sz w:val="20"/>
                <w:szCs w:val="20"/>
              </w:rPr>
            </w:pPr>
            <w:r w:rsidRPr="004155E9">
              <w:rPr>
                <w:rFonts w:cs="Arial"/>
                <w:sz w:val="20"/>
                <w:szCs w:val="20"/>
              </w:rPr>
              <w:t>0%</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Office paper recycled </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0.5 t</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0.5 t</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0.2 t</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-60%</w:t>
            </w:r>
          </w:p>
        </w:tc>
      </w:tr>
      <w:tr w:rsidR="00D23E11" w:rsidRPr="004155E9" w:rsidTr="0042122C">
        <w:trPr>
          <w:trHeight w:val="730"/>
        </w:trPr>
        <w:tc>
          <w:tcPr>
            <w:tcW w:w="3261" w:type="dxa"/>
            <w:hideMark/>
          </w:tcPr>
          <w:p w:rsidR="00D23E11" w:rsidRPr="004155E9" w:rsidRDefault="00C56A97" w:rsidP="00B94D77">
            <w:pPr>
              <w:spacing w:after="0" w:line="240" w:lineRule="auto"/>
              <w:ind w:right="-2"/>
              <w:rPr>
                <w:rFonts w:cs="Arial"/>
                <w:sz w:val="20"/>
                <w:szCs w:val="20"/>
              </w:rPr>
            </w:pPr>
            <w:r w:rsidRPr="004155E9">
              <w:rPr>
                <w:rFonts w:cs="Arial"/>
                <w:sz w:val="20"/>
                <w:szCs w:val="20"/>
              </w:rPr>
              <w:t>Other waste sent to recycling facilities (excluding office paper):</w:t>
            </w:r>
          </w:p>
          <w:p w:rsidR="00D23E11" w:rsidRPr="004155E9" w:rsidRDefault="00C56A97" w:rsidP="00B94D77">
            <w:pPr>
              <w:numPr>
                <w:ilvl w:val="0"/>
                <w:numId w:val="30"/>
              </w:numPr>
              <w:spacing w:after="0" w:line="240" w:lineRule="auto"/>
              <w:ind w:left="0" w:right="-2"/>
              <w:contextualSpacing/>
              <w:rPr>
                <w:rFonts w:cs="Arial"/>
                <w:sz w:val="20"/>
                <w:szCs w:val="20"/>
              </w:rPr>
            </w:pPr>
            <w:r w:rsidRPr="004155E9">
              <w:rPr>
                <w:rFonts w:cs="Arial"/>
                <w:sz w:val="20"/>
                <w:szCs w:val="20"/>
              </w:rPr>
              <w:t>Co-mingled office waste</w:t>
            </w:r>
          </w:p>
          <w:p w:rsidR="00D23E11" w:rsidRPr="004155E9" w:rsidRDefault="00C56A97" w:rsidP="00B94D77">
            <w:pPr>
              <w:numPr>
                <w:ilvl w:val="0"/>
                <w:numId w:val="30"/>
              </w:numPr>
              <w:spacing w:after="0" w:line="240" w:lineRule="auto"/>
              <w:ind w:left="0" w:right="-2"/>
              <w:contextualSpacing/>
              <w:rPr>
                <w:rFonts w:cs="Arial"/>
                <w:sz w:val="20"/>
                <w:szCs w:val="20"/>
              </w:rPr>
            </w:pPr>
            <w:r w:rsidRPr="004155E9">
              <w:rPr>
                <w:rFonts w:cs="Arial"/>
                <w:sz w:val="20"/>
                <w:szCs w:val="20"/>
              </w:rPr>
              <w:t>Organic waste</w:t>
            </w:r>
          </w:p>
        </w:tc>
        <w:tc>
          <w:tcPr>
            <w:tcW w:w="1701" w:type="dxa"/>
          </w:tcPr>
          <w:p w:rsidR="0042122C" w:rsidRDefault="0042122C" w:rsidP="00B94D77">
            <w:pPr>
              <w:spacing w:after="0" w:line="240" w:lineRule="auto"/>
              <w:ind w:right="-2"/>
              <w:jc w:val="right"/>
              <w:rPr>
                <w:rFonts w:cs="Arial"/>
                <w:sz w:val="20"/>
                <w:szCs w:val="20"/>
              </w:rPr>
            </w:pPr>
          </w:p>
          <w:p w:rsidR="0042122C" w:rsidRDefault="0042122C" w:rsidP="00B94D77">
            <w:pPr>
              <w:spacing w:after="0" w:line="240" w:lineRule="auto"/>
              <w:ind w:right="-2"/>
              <w:jc w:val="right"/>
              <w:rPr>
                <w:rFonts w:cs="Arial"/>
                <w:sz w:val="20"/>
                <w:szCs w:val="20"/>
              </w:rPr>
            </w:pPr>
          </w:p>
          <w:p w:rsidR="00D23E11" w:rsidRPr="004155E9" w:rsidRDefault="00C56A97" w:rsidP="00B94D77">
            <w:pPr>
              <w:spacing w:after="0" w:line="240" w:lineRule="auto"/>
              <w:ind w:right="-2"/>
              <w:jc w:val="right"/>
              <w:rPr>
                <w:rFonts w:cs="Arial"/>
                <w:sz w:val="20"/>
                <w:szCs w:val="20"/>
              </w:rPr>
            </w:pPr>
            <w:r w:rsidRPr="004155E9">
              <w:rPr>
                <w:rFonts w:cs="Arial"/>
                <w:sz w:val="20"/>
                <w:szCs w:val="20"/>
              </w:rPr>
              <w:t>10.7 t</w:t>
            </w:r>
          </w:p>
          <w:p w:rsidR="00D23E11" w:rsidRPr="004155E9" w:rsidRDefault="00C56A97" w:rsidP="00B94D77">
            <w:pPr>
              <w:spacing w:after="0" w:line="240" w:lineRule="auto"/>
              <w:ind w:right="-2"/>
              <w:jc w:val="right"/>
              <w:rPr>
                <w:rFonts w:cs="Arial"/>
                <w:sz w:val="20"/>
                <w:szCs w:val="20"/>
              </w:rPr>
            </w:pPr>
            <w:r w:rsidRPr="004155E9">
              <w:rPr>
                <w:rFonts w:cs="Arial"/>
                <w:sz w:val="20"/>
                <w:szCs w:val="20"/>
              </w:rPr>
              <w:t>Not measured</w:t>
            </w:r>
          </w:p>
        </w:tc>
        <w:tc>
          <w:tcPr>
            <w:tcW w:w="1701" w:type="dxa"/>
          </w:tcPr>
          <w:p w:rsidR="0042122C" w:rsidRDefault="0042122C" w:rsidP="00B94D77">
            <w:pPr>
              <w:spacing w:after="0" w:line="240" w:lineRule="auto"/>
              <w:ind w:right="-2"/>
              <w:jc w:val="right"/>
              <w:rPr>
                <w:rFonts w:cs="Arial"/>
                <w:sz w:val="20"/>
                <w:szCs w:val="20"/>
              </w:rPr>
            </w:pPr>
          </w:p>
          <w:p w:rsidR="0042122C" w:rsidRDefault="0042122C" w:rsidP="00B94D77">
            <w:pPr>
              <w:spacing w:after="0" w:line="240" w:lineRule="auto"/>
              <w:ind w:right="-2"/>
              <w:jc w:val="right"/>
              <w:rPr>
                <w:rFonts w:cs="Arial"/>
                <w:sz w:val="20"/>
                <w:szCs w:val="20"/>
              </w:rPr>
            </w:pPr>
          </w:p>
          <w:p w:rsidR="00D23E11" w:rsidRPr="004155E9" w:rsidRDefault="00C56A97" w:rsidP="00B94D77">
            <w:pPr>
              <w:spacing w:after="0" w:line="240" w:lineRule="auto"/>
              <w:ind w:right="-2"/>
              <w:jc w:val="right"/>
              <w:rPr>
                <w:rFonts w:cs="Arial"/>
                <w:sz w:val="20"/>
                <w:szCs w:val="20"/>
              </w:rPr>
            </w:pPr>
            <w:r w:rsidRPr="004155E9">
              <w:rPr>
                <w:rFonts w:cs="Arial"/>
                <w:sz w:val="20"/>
                <w:szCs w:val="20"/>
              </w:rPr>
              <w:t>6.3 t</w:t>
            </w:r>
          </w:p>
          <w:p w:rsidR="00D23E11" w:rsidRPr="004155E9" w:rsidRDefault="00C56A97" w:rsidP="00B94D77">
            <w:pPr>
              <w:spacing w:after="0" w:line="240" w:lineRule="auto"/>
              <w:ind w:right="-2"/>
              <w:jc w:val="right"/>
              <w:rPr>
                <w:rFonts w:cs="Arial"/>
                <w:sz w:val="20"/>
                <w:szCs w:val="20"/>
              </w:rPr>
            </w:pPr>
            <w:r w:rsidRPr="004155E9">
              <w:rPr>
                <w:rFonts w:cs="Arial"/>
                <w:sz w:val="20"/>
                <w:szCs w:val="20"/>
              </w:rPr>
              <w:t>Not measured</w:t>
            </w:r>
          </w:p>
        </w:tc>
        <w:tc>
          <w:tcPr>
            <w:tcW w:w="1701" w:type="dxa"/>
          </w:tcPr>
          <w:p w:rsidR="0042122C" w:rsidRDefault="0042122C" w:rsidP="0042122C">
            <w:pPr>
              <w:spacing w:after="0" w:line="240" w:lineRule="auto"/>
              <w:ind w:right="-2"/>
              <w:jc w:val="right"/>
              <w:rPr>
                <w:rFonts w:cs="Arial"/>
                <w:sz w:val="20"/>
                <w:szCs w:val="20"/>
              </w:rPr>
            </w:pPr>
          </w:p>
          <w:p w:rsidR="0042122C" w:rsidRDefault="0042122C" w:rsidP="0042122C">
            <w:pPr>
              <w:spacing w:after="0" w:line="240" w:lineRule="auto"/>
              <w:ind w:right="-2"/>
              <w:jc w:val="right"/>
              <w:rPr>
                <w:rFonts w:cs="Arial"/>
                <w:sz w:val="20"/>
                <w:szCs w:val="20"/>
              </w:rPr>
            </w:pPr>
          </w:p>
          <w:p w:rsidR="00D23E11" w:rsidRPr="004155E9" w:rsidRDefault="00C56A97" w:rsidP="0042122C">
            <w:pPr>
              <w:spacing w:after="0" w:line="240" w:lineRule="auto"/>
              <w:ind w:right="-2"/>
              <w:jc w:val="right"/>
              <w:rPr>
                <w:rFonts w:cs="Arial"/>
                <w:sz w:val="20"/>
                <w:szCs w:val="20"/>
              </w:rPr>
            </w:pPr>
            <w:r w:rsidRPr="004155E9">
              <w:rPr>
                <w:rFonts w:cs="Arial"/>
                <w:sz w:val="20"/>
                <w:szCs w:val="20"/>
              </w:rPr>
              <w:t>12.87 t</w:t>
            </w:r>
          </w:p>
          <w:p w:rsidR="00D23E11" w:rsidRPr="004155E9" w:rsidRDefault="00C56A97" w:rsidP="0042122C">
            <w:pPr>
              <w:spacing w:after="0" w:line="240" w:lineRule="auto"/>
              <w:ind w:right="-2"/>
              <w:jc w:val="right"/>
              <w:rPr>
                <w:rFonts w:cs="Arial"/>
                <w:sz w:val="20"/>
                <w:szCs w:val="20"/>
              </w:rPr>
            </w:pPr>
            <w:r w:rsidRPr="004155E9">
              <w:rPr>
                <w:rFonts w:cs="Arial"/>
                <w:sz w:val="20"/>
                <w:szCs w:val="20"/>
              </w:rPr>
              <w:t>Not measured</w:t>
            </w:r>
          </w:p>
        </w:tc>
        <w:tc>
          <w:tcPr>
            <w:tcW w:w="1276" w:type="dxa"/>
          </w:tcPr>
          <w:p w:rsidR="0042122C" w:rsidRDefault="0042122C" w:rsidP="00B94D77">
            <w:pPr>
              <w:spacing w:after="0"/>
              <w:ind w:right="-2"/>
              <w:jc w:val="right"/>
              <w:rPr>
                <w:rFonts w:cs="Arial"/>
                <w:sz w:val="20"/>
                <w:szCs w:val="20"/>
              </w:rPr>
            </w:pPr>
          </w:p>
          <w:p w:rsidR="0042122C" w:rsidRDefault="0042122C" w:rsidP="00B94D77">
            <w:pPr>
              <w:spacing w:after="0"/>
              <w:ind w:right="-2"/>
              <w:jc w:val="right"/>
              <w:rPr>
                <w:rFonts w:cs="Arial"/>
                <w:sz w:val="20"/>
                <w:szCs w:val="20"/>
              </w:rPr>
            </w:pPr>
          </w:p>
          <w:p w:rsidR="0042122C" w:rsidRPr="004155E9" w:rsidRDefault="00C56A97" w:rsidP="0042122C">
            <w:pPr>
              <w:spacing w:after="0"/>
              <w:ind w:right="-2"/>
              <w:jc w:val="right"/>
              <w:rPr>
                <w:rFonts w:cs="Arial"/>
                <w:sz w:val="20"/>
                <w:szCs w:val="20"/>
              </w:rPr>
            </w:pPr>
            <w:r w:rsidRPr="004155E9">
              <w:rPr>
                <w:rFonts w:cs="Arial"/>
                <w:sz w:val="20"/>
                <w:szCs w:val="20"/>
              </w:rPr>
              <w:t>104%</w:t>
            </w:r>
          </w:p>
        </w:tc>
      </w:tr>
      <w:tr w:rsidR="00D23E11" w:rsidRPr="004155E9" w:rsidTr="004155E9">
        <w:trPr>
          <w:trHeight w:val="191"/>
        </w:trPr>
        <w:tc>
          <w:tcPr>
            <w:tcW w:w="3261" w:type="dxa"/>
            <w:hideMark/>
          </w:tcPr>
          <w:p w:rsidR="00D23E11" w:rsidRPr="004155E9" w:rsidRDefault="00C56A97" w:rsidP="00B94D77">
            <w:pPr>
              <w:spacing w:after="0" w:line="240" w:lineRule="auto"/>
              <w:ind w:right="-2"/>
              <w:rPr>
                <w:rFonts w:cs="Arial"/>
                <w:sz w:val="20"/>
                <w:szCs w:val="20"/>
              </w:rPr>
            </w:pPr>
            <w:r w:rsidRPr="004155E9">
              <w:rPr>
                <w:rFonts w:cs="Arial"/>
                <w:sz w:val="20"/>
                <w:szCs w:val="20"/>
              </w:rPr>
              <w:t>Waste sent to landfill</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12.5 t</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11.8 t</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 xml:space="preserve">10.8 t </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-15%</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waste production</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23.7 t</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18.6 t</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23.11 t</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24%</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 xml:space="preserve">Total waste sent to landfill per person </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213 kg/FTE</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230 kg/FTE</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144 kg/FTE</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-37%</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Total waste recycled per person</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207 kg/FTE</w:t>
            </w:r>
          </w:p>
        </w:tc>
        <w:tc>
          <w:tcPr>
            <w:tcW w:w="1701" w:type="dxa"/>
            <w:hideMark/>
          </w:tcPr>
          <w:p w:rsidR="00D23E11" w:rsidRPr="004155E9" w:rsidRDefault="00C56A97" w:rsidP="00B94D77">
            <w:pPr>
              <w:spacing w:after="0" w:line="240" w:lineRule="auto"/>
              <w:ind w:right="-2"/>
              <w:jc w:val="right"/>
              <w:rPr>
                <w:rFonts w:cs="Arial"/>
                <w:sz w:val="20"/>
                <w:szCs w:val="20"/>
              </w:rPr>
            </w:pPr>
            <w:r w:rsidRPr="004155E9">
              <w:rPr>
                <w:rFonts w:cs="Arial"/>
                <w:sz w:val="20"/>
                <w:szCs w:val="20"/>
              </w:rPr>
              <w:t>120 kg/FTE</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219 kg/FTE</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82%</w:t>
            </w:r>
          </w:p>
        </w:tc>
      </w:tr>
      <w:tr w:rsidR="00D23E11" w:rsidRPr="004155E9" w:rsidTr="00585ABC">
        <w:tc>
          <w:tcPr>
            <w:tcW w:w="3261" w:type="dxa"/>
            <w:hideMark/>
          </w:tcPr>
          <w:p w:rsidR="00D23E11" w:rsidRPr="004155E9" w:rsidRDefault="00C56A97" w:rsidP="00585ABC">
            <w:pPr>
              <w:spacing w:after="0" w:line="240" w:lineRule="auto"/>
              <w:ind w:right="-2"/>
              <w:rPr>
                <w:rFonts w:cs="Arial"/>
                <w:sz w:val="20"/>
                <w:szCs w:val="20"/>
              </w:rPr>
            </w:pPr>
            <w:r w:rsidRPr="004155E9">
              <w:rPr>
                <w:rFonts w:cs="Arial"/>
                <w:sz w:val="20"/>
                <w:szCs w:val="20"/>
              </w:rPr>
              <w:t>Proportion of waste diverted from landfill</w:t>
            </w:r>
          </w:p>
        </w:tc>
        <w:tc>
          <w:tcPr>
            <w:tcW w:w="1701" w:type="dxa"/>
            <w:hideMark/>
          </w:tcPr>
          <w:p w:rsidR="00D23E11" w:rsidRPr="004155E9" w:rsidRDefault="00C56A97" w:rsidP="00B94D77">
            <w:pPr>
              <w:spacing w:after="0" w:line="240" w:lineRule="auto"/>
              <w:ind w:right="-2"/>
              <w:jc w:val="right"/>
              <w:rPr>
                <w:rFonts w:eastAsia="Times New Roman" w:cs="Arial"/>
                <w:sz w:val="20"/>
                <w:szCs w:val="20"/>
                <w:lang w:eastAsia="en-AU"/>
              </w:rPr>
            </w:pPr>
            <w:r w:rsidRPr="004155E9">
              <w:rPr>
                <w:rFonts w:eastAsia="Times New Roman" w:cs="Arial"/>
                <w:sz w:val="20"/>
                <w:szCs w:val="20"/>
                <w:lang w:eastAsia="en-AU"/>
              </w:rPr>
              <w:t>47%</w:t>
            </w:r>
          </w:p>
        </w:tc>
        <w:tc>
          <w:tcPr>
            <w:tcW w:w="1701" w:type="dxa"/>
            <w:hideMark/>
          </w:tcPr>
          <w:p w:rsidR="00D23E11" w:rsidRPr="004155E9" w:rsidRDefault="00C56A97" w:rsidP="00B94D77">
            <w:pPr>
              <w:spacing w:after="0" w:line="240" w:lineRule="auto"/>
              <w:ind w:right="-2"/>
              <w:jc w:val="right"/>
              <w:rPr>
                <w:rFonts w:eastAsia="Times New Roman" w:cs="Arial"/>
                <w:sz w:val="20"/>
                <w:szCs w:val="20"/>
                <w:lang w:eastAsia="en-AU"/>
              </w:rPr>
            </w:pPr>
            <w:r w:rsidRPr="004155E9">
              <w:rPr>
                <w:rFonts w:eastAsia="Times New Roman" w:cs="Arial"/>
                <w:sz w:val="20"/>
                <w:szCs w:val="20"/>
                <w:lang w:eastAsia="en-AU"/>
              </w:rPr>
              <w:t>42%</w:t>
            </w:r>
          </w:p>
        </w:tc>
        <w:tc>
          <w:tcPr>
            <w:tcW w:w="1701" w:type="dxa"/>
          </w:tcPr>
          <w:p w:rsidR="00D23E11" w:rsidRPr="004155E9" w:rsidRDefault="00C56A97" w:rsidP="00B94D77">
            <w:pPr>
              <w:spacing w:after="0"/>
              <w:ind w:right="-2"/>
              <w:jc w:val="right"/>
              <w:rPr>
                <w:rFonts w:cs="Arial"/>
                <w:sz w:val="20"/>
                <w:szCs w:val="20"/>
              </w:rPr>
            </w:pPr>
            <w:r w:rsidRPr="004155E9">
              <w:rPr>
                <w:rFonts w:cs="Arial"/>
                <w:sz w:val="20"/>
                <w:szCs w:val="20"/>
              </w:rPr>
              <w:t>56%</w:t>
            </w:r>
          </w:p>
        </w:tc>
        <w:tc>
          <w:tcPr>
            <w:tcW w:w="1276" w:type="dxa"/>
            <w:hideMark/>
          </w:tcPr>
          <w:p w:rsidR="00D23E11" w:rsidRPr="004155E9" w:rsidRDefault="00C56A97" w:rsidP="00B94D77">
            <w:pPr>
              <w:spacing w:after="0"/>
              <w:ind w:right="-2"/>
              <w:jc w:val="right"/>
              <w:rPr>
                <w:rFonts w:cs="Arial"/>
                <w:sz w:val="20"/>
                <w:szCs w:val="20"/>
              </w:rPr>
            </w:pPr>
            <w:r w:rsidRPr="004155E9">
              <w:rPr>
                <w:rFonts w:cs="Arial"/>
                <w:sz w:val="20"/>
                <w:szCs w:val="20"/>
              </w:rPr>
              <w:t>34%</w:t>
            </w:r>
          </w:p>
        </w:tc>
      </w:tr>
    </w:tbl>
    <w:p w:rsidR="001826DB" w:rsidRPr="00D23E11" w:rsidRDefault="001826DB" w:rsidP="00DD7292">
      <w:pPr>
        <w:pStyle w:val="Heading2"/>
        <w:spacing w:after="0"/>
      </w:pPr>
    </w:p>
    <w:sectPr w:rsidR="001826DB" w:rsidRPr="00D23E11" w:rsidSect="00E22096">
      <w:headerReference w:type="even" r:id="rId11"/>
      <w:headerReference w:type="default" r:id="rId12"/>
      <w:footerReference w:type="default" r:id="rId13"/>
      <w:headerReference w:type="first" r:id="rId14"/>
      <w:footerReference w:type="first" r:id="rId15"/>
      <w:pgSz w:w="11906" w:h="16838" w:code="9"/>
      <w:pgMar w:top="1134" w:right="1276" w:bottom="1134" w:left="1418" w:header="425" w:footer="425"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557" w:rsidRDefault="00AD7557" w:rsidP="00A60185">
      <w:pPr>
        <w:spacing w:after="0" w:line="240" w:lineRule="auto"/>
      </w:pPr>
      <w:r>
        <w:separator/>
      </w:r>
    </w:p>
  </w:endnote>
  <w:endnote w:type="continuationSeparator" w:id="0">
    <w:p w:rsidR="00AD7557" w:rsidRDefault="00AD7557"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sto MT">
    <w:charset w:val="00"/>
    <w:family w:val="roman"/>
    <w:pitch w:val="variable"/>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Swiss 72 1 BT">
    <w:altName w:val="Franklin Gothic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Frutiger LT Std 45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2698"/>
      <w:docPartObj>
        <w:docPartGallery w:val="Page Numbers (Bottom of Page)"/>
        <w:docPartUnique/>
      </w:docPartObj>
    </w:sdtPr>
    <w:sdtContent>
      <w:p w:rsidR="00AD7557" w:rsidRDefault="00AD7557">
        <w:pPr>
          <w:pStyle w:val="Footer"/>
          <w:jc w:val="center"/>
        </w:pPr>
        <w:fldSimple w:instr=" PAGE   \* MERGEFORMAT ">
          <w:r w:rsidR="00E22096">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57" w:rsidRDefault="00AD7557" w:rsidP="00E22096">
    <w:pPr>
      <w:pStyle w:val="Footer"/>
    </w:pPr>
  </w:p>
  <w:p w:rsidR="00AD7557" w:rsidRDefault="00AD7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557" w:rsidRDefault="00AD7557" w:rsidP="00A60185">
      <w:pPr>
        <w:spacing w:after="0" w:line="240" w:lineRule="auto"/>
      </w:pPr>
      <w:r>
        <w:separator/>
      </w:r>
    </w:p>
  </w:footnote>
  <w:footnote w:type="continuationSeparator" w:id="0">
    <w:p w:rsidR="00AD7557" w:rsidRDefault="00AD7557"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57" w:rsidRDefault="00AD7557"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57" w:rsidRPr="00D96A12" w:rsidRDefault="00AD7557" w:rsidP="00D96A12">
    <w:pPr>
      <w:pStyle w:val="Style2"/>
    </w:pPr>
    <w:r w:rsidRPr="00D96A12">
      <w:t>Annual Report 2013–2014 Supplementary Environmental Indicators Report</w:t>
    </w:r>
  </w:p>
  <w:p w:rsidR="00AD7557" w:rsidRDefault="00AD7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57" w:rsidRDefault="00AD7557">
    <w:pPr>
      <w:pStyle w:val="Header"/>
    </w:pPr>
    <w:r w:rsidRPr="009D3833">
      <w:drawing>
        <wp:anchor distT="0" distB="0" distL="114300" distR="114300" simplePos="0" relativeHeight="251661312" behindDoc="0" locked="0" layoutInCell="1" allowOverlap="1">
          <wp:simplePos x="0" y="0"/>
          <wp:positionH relativeFrom="page">
            <wp:posOffset>571500</wp:posOffset>
          </wp:positionH>
          <wp:positionV relativeFrom="page">
            <wp:posOffset>428625</wp:posOffset>
          </wp:positionV>
          <wp:extent cx="2876550" cy="619125"/>
          <wp:effectExtent l="19050" t="0" r="0" b="0"/>
          <wp:wrapNone/>
          <wp:docPr id="6" name="Picture 0" descr="Description: Department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_Env_logo_white.png"/>
                  <pic:cNvPicPr/>
                </pic:nvPicPr>
                <pic:blipFill>
                  <a:blip r:embed="rId1"/>
                  <a:stretch>
                    <a:fillRect/>
                  </a:stretch>
                </pic:blipFill>
                <pic:spPr>
                  <a:xfrm>
                    <a:off x="0" y="0"/>
                    <a:ext cx="2876550" cy="619125"/>
                  </a:xfrm>
                  <a:prstGeom prst="rect">
                    <a:avLst/>
                  </a:prstGeom>
                </pic:spPr>
              </pic:pic>
            </a:graphicData>
          </a:graphic>
        </wp:anchor>
      </w:drawing>
    </w:r>
    <w:r w:rsidRPr="009D3833">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438275"/>
          <wp:effectExtent l="0" t="0" r="0" b="0"/>
          <wp:wrapNone/>
          <wp:docPr id="5" name="Picture 2" descr="A4_Word_Header_Pl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Word_Header_Plain.png"/>
                  <pic:cNvPicPr/>
                </pic:nvPicPr>
                <pic:blipFill>
                  <a:blip r:embed="rId2"/>
                  <a:stretch>
                    <a:fillRect/>
                  </a:stretch>
                </pic:blipFill>
                <pic:spPr>
                  <a:xfrm>
                    <a:off x="0" y="0"/>
                    <a:ext cx="7559675" cy="14395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0CA5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983086D"/>
    <w:multiLevelType w:val="hybridMultilevel"/>
    <w:tmpl w:val="F9EEC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242A68"/>
    <w:multiLevelType w:val="hybridMultilevel"/>
    <w:tmpl w:val="21528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84511A"/>
    <w:multiLevelType w:val="multilevel"/>
    <w:tmpl w:val="E898CC72"/>
    <w:styleLink w:val="BulletList2"/>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nsid w:val="19C24BFF"/>
    <w:multiLevelType w:val="multilevel"/>
    <w:tmpl w:val="BCD854F8"/>
    <w:lvl w:ilvl="0">
      <w:start w:val="1"/>
      <w:numFmt w:val="decimal"/>
      <w:pStyle w:val="SAPHeading-Level1"/>
      <w:lvlText w:val="Note %1:"/>
      <w:lvlJc w:val="left"/>
      <w:pPr>
        <w:tabs>
          <w:tab w:val="num" w:pos="851"/>
        </w:tabs>
        <w:ind w:left="851" w:hanging="851"/>
      </w:pPr>
      <w:rPr>
        <w:rFonts w:ascii="Times New Roman" w:hAnsi="Times New Roman" w:cs="Times New Roman" w:hint="default"/>
        <w:b/>
        <w:i w:val="0"/>
        <w:color w:val="auto"/>
        <w:sz w:val="24"/>
        <w:szCs w:val="24"/>
        <w:u w:val="none"/>
      </w:rPr>
    </w:lvl>
    <w:lvl w:ilvl="1">
      <w:start w:val="1"/>
      <w:numFmt w:val="decimal"/>
      <w:pStyle w:val="SAPHeading-Level2"/>
      <w:lvlText w:val="%1.%2"/>
      <w:lvlJc w:val="left"/>
      <w:pPr>
        <w:tabs>
          <w:tab w:val="num" w:pos="851"/>
        </w:tabs>
        <w:ind w:left="851" w:hanging="851"/>
      </w:pPr>
      <w:rPr>
        <w:rFonts w:ascii="Times New Roman" w:hAnsi="Times New Roman" w:cs="Times New Roman" w:hint="default"/>
        <w:b/>
        <w:i w:val="0"/>
        <w:color w:val="auto"/>
        <w:sz w:val="20"/>
        <w:u w:val="none"/>
      </w:rPr>
    </w:lvl>
    <w:lvl w:ilvl="2">
      <w:start w:val="1"/>
      <w:numFmt w:val="lowerLetter"/>
      <w:pStyle w:val="SAPHeading-Level3"/>
      <w:lvlText w:val="(%3)"/>
      <w:lvlJc w:val="left"/>
      <w:pPr>
        <w:tabs>
          <w:tab w:val="num" w:pos="851"/>
        </w:tabs>
        <w:ind w:left="851" w:hanging="851"/>
      </w:pPr>
      <w:rPr>
        <w:rFonts w:ascii="Times New Roman" w:hAnsi="Times New Roman" w:cs="Times New Roman" w:hint="default"/>
        <w:b/>
        <w:i w:val="0"/>
        <w:sz w:val="20"/>
      </w:rPr>
    </w:lvl>
    <w:lvl w:ilvl="3">
      <w:start w:val="1"/>
      <w:numFmt w:val="lowerRoman"/>
      <w:lvlText w:val="(%4)"/>
      <w:lvlJc w:val="left"/>
      <w:pPr>
        <w:tabs>
          <w:tab w:val="num" w:pos="851"/>
        </w:tabs>
        <w:ind w:left="851" w:hanging="851"/>
      </w:pPr>
      <w:rPr>
        <w:rFonts w:ascii="Arial" w:hAnsi="Arial" w:hint="default"/>
        <w:b w:val="0"/>
        <w:i w:val="0"/>
        <w:sz w:val="20"/>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nsid w:val="19CF4CB2"/>
    <w:multiLevelType w:val="hybridMultilevel"/>
    <w:tmpl w:val="36C0E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E71408"/>
    <w:multiLevelType w:val="hybridMultilevel"/>
    <w:tmpl w:val="C930C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5A6D32"/>
    <w:multiLevelType w:val="multilevel"/>
    <w:tmpl w:val="BC4E7D36"/>
    <w:styleLink w:val="Attach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004739"/>
    <w:multiLevelType w:val="hybridMultilevel"/>
    <w:tmpl w:val="E068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745BC2"/>
    <w:multiLevelType w:val="multilevel"/>
    <w:tmpl w:val="E5E89F92"/>
    <w:numStyleLink w:val="BulletList"/>
  </w:abstractNum>
  <w:abstractNum w:abstractNumId="12">
    <w:nsid w:val="24020936"/>
    <w:multiLevelType w:val="hybridMultilevel"/>
    <w:tmpl w:val="1DF47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9D4749"/>
    <w:multiLevelType w:val="multilevel"/>
    <w:tmpl w:val="1180A770"/>
    <w:lvl w:ilvl="0">
      <w:start w:val="1"/>
      <w:numFmt w:val="decimal"/>
      <w:lvlText w:val="%1."/>
      <w:lvlJc w:val="right"/>
      <w:pPr>
        <w:tabs>
          <w:tab w:val="num" w:pos="1145"/>
        </w:tabs>
        <w:ind w:left="1145" w:hanging="360"/>
      </w:pPr>
      <w:rPr>
        <w:rFonts w:hint="default"/>
      </w:rPr>
    </w:lvl>
    <w:lvl w:ilvl="1">
      <w:start w:val="1"/>
      <w:numFmt w:val="bullet"/>
      <w:pStyle w:val="NotesBulletPoint"/>
      <w:lvlText w:val=""/>
      <w:lvlJc w:val="left"/>
      <w:pPr>
        <w:tabs>
          <w:tab w:val="num" w:pos="927"/>
        </w:tabs>
        <w:ind w:left="851" w:hanging="284"/>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3C3014"/>
    <w:multiLevelType w:val="hybridMultilevel"/>
    <w:tmpl w:val="7A60248A"/>
    <w:lvl w:ilvl="0" w:tplc="0430EFCC">
      <w:start w:val="1"/>
      <w:numFmt w:val="bullet"/>
      <w:lvlText w:val=""/>
      <w:lvlJc w:val="left"/>
      <w:pPr>
        <w:ind w:left="720" w:hanging="360"/>
      </w:pPr>
      <w:rPr>
        <w:rFonts w:ascii="Symbol" w:hAnsi="Symbol" w:hint="default"/>
      </w:rPr>
    </w:lvl>
    <w:lvl w:ilvl="1" w:tplc="1E947BDE">
      <w:start w:val="1"/>
      <w:numFmt w:val="bullet"/>
      <w:lvlText w:val="o"/>
      <w:lvlJc w:val="left"/>
      <w:pPr>
        <w:ind w:left="1440" w:hanging="360"/>
      </w:pPr>
      <w:rPr>
        <w:rFonts w:ascii="Courier New" w:hAnsi="Courier New" w:cs="Courier New" w:hint="default"/>
      </w:rPr>
    </w:lvl>
    <w:lvl w:ilvl="2" w:tplc="7D84BC16">
      <w:start w:val="1"/>
      <w:numFmt w:val="bullet"/>
      <w:lvlText w:val=""/>
      <w:lvlJc w:val="left"/>
      <w:pPr>
        <w:ind w:left="2160" w:hanging="360"/>
      </w:pPr>
      <w:rPr>
        <w:rFonts w:ascii="Wingdings" w:hAnsi="Wingdings" w:hint="default"/>
      </w:rPr>
    </w:lvl>
    <w:lvl w:ilvl="3" w:tplc="17382DD0">
      <w:start w:val="1"/>
      <w:numFmt w:val="bullet"/>
      <w:lvlText w:val=""/>
      <w:lvlJc w:val="left"/>
      <w:pPr>
        <w:ind w:left="2880" w:hanging="360"/>
      </w:pPr>
      <w:rPr>
        <w:rFonts w:ascii="Symbol" w:hAnsi="Symbol" w:hint="default"/>
      </w:rPr>
    </w:lvl>
    <w:lvl w:ilvl="4" w:tplc="132AA6F0">
      <w:start w:val="1"/>
      <w:numFmt w:val="bullet"/>
      <w:lvlText w:val="o"/>
      <w:lvlJc w:val="left"/>
      <w:pPr>
        <w:ind w:left="3600" w:hanging="360"/>
      </w:pPr>
      <w:rPr>
        <w:rFonts w:ascii="Courier New" w:hAnsi="Courier New" w:cs="Courier New" w:hint="default"/>
      </w:rPr>
    </w:lvl>
    <w:lvl w:ilvl="5" w:tplc="C8645976">
      <w:start w:val="1"/>
      <w:numFmt w:val="bullet"/>
      <w:lvlText w:val=""/>
      <w:lvlJc w:val="left"/>
      <w:pPr>
        <w:ind w:left="4320" w:hanging="360"/>
      </w:pPr>
      <w:rPr>
        <w:rFonts w:ascii="Wingdings" w:hAnsi="Wingdings" w:hint="default"/>
      </w:rPr>
    </w:lvl>
    <w:lvl w:ilvl="6" w:tplc="62D035FA">
      <w:start w:val="1"/>
      <w:numFmt w:val="bullet"/>
      <w:lvlText w:val=""/>
      <w:lvlJc w:val="left"/>
      <w:pPr>
        <w:ind w:left="5040" w:hanging="360"/>
      </w:pPr>
      <w:rPr>
        <w:rFonts w:ascii="Symbol" w:hAnsi="Symbol" w:hint="default"/>
      </w:rPr>
    </w:lvl>
    <w:lvl w:ilvl="7" w:tplc="47DEA670">
      <w:start w:val="1"/>
      <w:numFmt w:val="bullet"/>
      <w:lvlText w:val="o"/>
      <w:lvlJc w:val="left"/>
      <w:pPr>
        <w:ind w:left="5760" w:hanging="360"/>
      </w:pPr>
      <w:rPr>
        <w:rFonts w:ascii="Courier New" w:hAnsi="Courier New" w:cs="Courier New" w:hint="default"/>
      </w:rPr>
    </w:lvl>
    <w:lvl w:ilvl="8" w:tplc="A7363E96">
      <w:start w:val="1"/>
      <w:numFmt w:val="bullet"/>
      <w:lvlText w:val=""/>
      <w:lvlJc w:val="left"/>
      <w:pPr>
        <w:ind w:left="6480" w:hanging="360"/>
      </w:pPr>
      <w:rPr>
        <w:rFonts w:ascii="Wingdings" w:hAnsi="Wingdings" w:hint="default"/>
      </w:rPr>
    </w:lvl>
  </w:abstractNum>
  <w:abstractNum w:abstractNumId="15">
    <w:nsid w:val="2A485941"/>
    <w:multiLevelType w:val="hybridMultilevel"/>
    <w:tmpl w:val="A1D0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1A2476"/>
    <w:multiLevelType w:val="hybridMultilevel"/>
    <w:tmpl w:val="EDDEE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1F6785"/>
    <w:multiLevelType w:val="hybridMultilevel"/>
    <w:tmpl w:val="2A58D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4425687"/>
    <w:multiLevelType w:val="hybridMultilevel"/>
    <w:tmpl w:val="8496D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CC2A94"/>
    <w:multiLevelType w:val="multilevel"/>
    <w:tmpl w:val="3E104CA4"/>
    <w:lvl w:ilvl="0">
      <w:start w:val="1"/>
      <w:numFmt w:val="decimal"/>
      <w:lvlText w:val="Note %1:"/>
      <w:lvlJc w:val="left"/>
      <w:pPr>
        <w:tabs>
          <w:tab w:val="num" w:pos="1162"/>
        </w:tabs>
        <w:ind w:left="1162" w:hanging="1049"/>
      </w:pPr>
      <w:rPr>
        <w:rFonts w:hint="default"/>
        <w:b/>
        <w:i w:val="0"/>
        <w:sz w:val="22"/>
      </w:rPr>
    </w:lvl>
    <w:lvl w:ilvl="1">
      <w:start w:val="1"/>
      <w:numFmt w:val="upperLetter"/>
      <w:lvlText w:val="Note %1%2:"/>
      <w:lvlJc w:val="left"/>
      <w:pPr>
        <w:tabs>
          <w:tab w:val="num" w:pos="1162"/>
        </w:tabs>
        <w:ind w:left="1162" w:hanging="1049"/>
      </w:pPr>
      <w:rPr>
        <w:rFonts w:ascii="Times New Roman" w:hAnsi="Times New Roman" w:cs="Times New Roman" w:hint="default"/>
        <w:b w:val="0"/>
        <w:i w:val="0"/>
        <w:sz w:val="22"/>
        <w:u w:val="single" w:color="000000"/>
      </w:rPr>
    </w:lvl>
    <w:lvl w:ilvl="2">
      <w:start w:val="1"/>
      <w:numFmt w:val="lowerLetter"/>
      <w:pStyle w:val="NotesHeading3a"/>
      <w:lvlText w:val="%3)"/>
      <w:lvlJc w:val="left"/>
      <w:pPr>
        <w:tabs>
          <w:tab w:val="num" w:pos="473"/>
        </w:tabs>
        <w:ind w:left="113" w:firstLine="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abstractNum w:abstractNumId="22">
    <w:nsid w:val="584D400A"/>
    <w:multiLevelType w:val="multilevel"/>
    <w:tmpl w:val="A36C09A6"/>
    <w:lvl w:ilvl="0">
      <w:start w:val="2"/>
      <w:numFmt w:val="decimal"/>
      <w:lvlText w:val="CHAPTER %1 "/>
      <w:lvlJc w:val="left"/>
      <w:pPr>
        <w:tabs>
          <w:tab w:val="num" w:pos="397"/>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60CD5FBD"/>
    <w:multiLevelType w:val="hybridMultilevel"/>
    <w:tmpl w:val="36FCD2E0"/>
    <w:styleLink w:val="KeyPoin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02D1B"/>
    <w:multiLevelType w:val="multilevel"/>
    <w:tmpl w:val="653C4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5456429"/>
    <w:multiLevelType w:val="multilevel"/>
    <w:tmpl w:val="E898CC72"/>
    <w:numStyleLink w:val="KeyPoints"/>
  </w:abstractNum>
  <w:abstractNum w:abstractNumId="27">
    <w:nsid w:val="71104FB3"/>
    <w:multiLevelType w:val="multilevel"/>
    <w:tmpl w:val="82B28EC6"/>
    <w:styleLink w:val="BulletList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E921FA"/>
    <w:multiLevelType w:val="multilevel"/>
    <w:tmpl w:val="68E49434"/>
    <w:lvl w:ilvl="0">
      <w:start w:val="1"/>
      <w:numFmt w:val="decimal"/>
      <w:pStyle w:val="NotesHeading-Level1"/>
      <w:lvlText w:val="Note %1: "/>
      <w:lvlJc w:val="left"/>
      <w:pPr>
        <w:tabs>
          <w:tab w:val="num" w:pos="851"/>
        </w:tabs>
        <w:ind w:left="1134" w:hanging="1134"/>
      </w:pPr>
      <w:rPr>
        <w:rFonts w:ascii="Arial" w:hAnsi="Arial" w:cs="Arial" w:hint="default"/>
        <w:b/>
        <w:bCs w:val="0"/>
        <w:i w:val="0"/>
        <w:iCs w:val="0"/>
        <w:caps w:val="0"/>
        <w:smallCaps w:val="0"/>
        <w:strike w:val="0"/>
        <w:dstrike w:val="0"/>
        <w:noProof w:val="0"/>
        <w:vanish w:val="0"/>
        <w:color w:val="auto"/>
        <w:spacing w:val="0"/>
        <w:kern w:val="0"/>
        <w:position w:val="0"/>
        <w:sz w:val="20"/>
        <w:szCs w:val="20"/>
        <w:u w:val="none"/>
        <w:vertAlign w:val="baseline"/>
        <w:em w:val="none"/>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4E66A41"/>
    <w:multiLevelType w:val="hybridMultilevel"/>
    <w:tmpl w:val="2DFC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30"/>
  </w:num>
  <w:num w:numId="2">
    <w:abstractNumId w:val="1"/>
  </w:num>
  <w:num w:numId="3">
    <w:abstractNumId w:val="19"/>
  </w:num>
  <w:num w:numId="4">
    <w:abstractNumId w:val="17"/>
  </w:num>
  <w:num w:numId="5">
    <w:abstractNumId w:val="26"/>
  </w:num>
  <w:num w:numId="6">
    <w:abstractNumId w:val="11"/>
  </w:num>
  <w:num w:numId="7">
    <w:abstractNumId w:val="27"/>
  </w:num>
  <w:num w:numId="8">
    <w:abstractNumId w:val="9"/>
  </w:num>
  <w:num w:numId="9">
    <w:abstractNumId w:val="24"/>
  </w:num>
  <w:num w:numId="10">
    <w:abstractNumId w:val="14"/>
  </w:num>
  <w:num w:numId="11">
    <w:abstractNumId w:val="0"/>
  </w:num>
  <w:num w:numId="12">
    <w:abstractNumId w:val="22"/>
  </w:num>
  <w:num w:numId="13">
    <w:abstractNumId w:val="23"/>
  </w:num>
  <w:num w:numId="14">
    <w:abstractNumId w:val="2"/>
  </w:num>
  <w:num w:numId="15">
    <w:abstractNumId w:val="13"/>
  </w:num>
  <w:num w:numId="16">
    <w:abstractNumId w:val="28"/>
  </w:num>
  <w:num w:numId="17">
    <w:abstractNumId w:val="21"/>
  </w:num>
  <w:num w:numId="18">
    <w:abstractNumId w:val="6"/>
  </w:num>
  <w:num w:numId="19">
    <w:abstractNumId w:val="5"/>
  </w:num>
  <w:num w:numId="20">
    <w:abstractNumId w:val="10"/>
  </w:num>
  <w:num w:numId="21">
    <w:abstractNumId w:val="16"/>
  </w:num>
  <w:num w:numId="22">
    <w:abstractNumId w:val="12"/>
  </w:num>
  <w:num w:numId="23">
    <w:abstractNumId w:val="20"/>
  </w:num>
  <w:num w:numId="24">
    <w:abstractNumId w:val="4"/>
  </w:num>
  <w:num w:numId="25">
    <w:abstractNumId w:val="18"/>
  </w:num>
  <w:num w:numId="26">
    <w:abstractNumId w:val="29"/>
  </w:num>
  <w:num w:numId="27">
    <w:abstractNumId w:val="3"/>
  </w:num>
  <w:num w:numId="28">
    <w:abstractNumId w:val="8"/>
  </w:num>
  <w:num w:numId="29">
    <w:abstractNumId w:val="15"/>
  </w:num>
  <w:num w:numId="30">
    <w:abstractNumId w:val="7"/>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displayBackgroundShape/>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o:colormenu v:ext="edit" fillcolor="none"/>
    </o:shapedefaults>
  </w:hdrShapeDefaults>
  <w:footnotePr>
    <w:footnote w:id="-1"/>
    <w:footnote w:id="0"/>
  </w:footnotePr>
  <w:endnotePr>
    <w:endnote w:id="-1"/>
    <w:endnote w:id="0"/>
  </w:endnotePr>
  <w:compat/>
  <w:docVars>
    <w:docVar w:name="SecurityClassificationInHeader" w:val="False"/>
  </w:docVars>
  <w:rsids>
    <w:rsidRoot w:val="002B3998"/>
    <w:rsid w:val="0000156E"/>
    <w:rsid w:val="00002691"/>
    <w:rsid w:val="00004656"/>
    <w:rsid w:val="00004AEE"/>
    <w:rsid w:val="00005CAA"/>
    <w:rsid w:val="00010210"/>
    <w:rsid w:val="00012D66"/>
    <w:rsid w:val="00015ADA"/>
    <w:rsid w:val="00020C99"/>
    <w:rsid w:val="0002707B"/>
    <w:rsid w:val="000340E9"/>
    <w:rsid w:val="0004279E"/>
    <w:rsid w:val="00042967"/>
    <w:rsid w:val="0005148E"/>
    <w:rsid w:val="000517B2"/>
    <w:rsid w:val="00053D62"/>
    <w:rsid w:val="00054A74"/>
    <w:rsid w:val="00056E58"/>
    <w:rsid w:val="00061745"/>
    <w:rsid w:val="00065D61"/>
    <w:rsid w:val="00072C5A"/>
    <w:rsid w:val="0007435B"/>
    <w:rsid w:val="000753F7"/>
    <w:rsid w:val="000759E5"/>
    <w:rsid w:val="00076892"/>
    <w:rsid w:val="00077D43"/>
    <w:rsid w:val="00084AC6"/>
    <w:rsid w:val="00091608"/>
    <w:rsid w:val="0009333C"/>
    <w:rsid w:val="0009704F"/>
    <w:rsid w:val="000A0F11"/>
    <w:rsid w:val="000A125A"/>
    <w:rsid w:val="000A2544"/>
    <w:rsid w:val="000A4868"/>
    <w:rsid w:val="000A57CD"/>
    <w:rsid w:val="000A7822"/>
    <w:rsid w:val="000B1EA4"/>
    <w:rsid w:val="000B3758"/>
    <w:rsid w:val="000B7681"/>
    <w:rsid w:val="000B7B42"/>
    <w:rsid w:val="000C02B7"/>
    <w:rsid w:val="000C0B69"/>
    <w:rsid w:val="000C1CA8"/>
    <w:rsid w:val="000C5100"/>
    <w:rsid w:val="000C5342"/>
    <w:rsid w:val="000C5B93"/>
    <w:rsid w:val="000C706A"/>
    <w:rsid w:val="000D2887"/>
    <w:rsid w:val="000D359A"/>
    <w:rsid w:val="000D6D63"/>
    <w:rsid w:val="000E0081"/>
    <w:rsid w:val="000E07CF"/>
    <w:rsid w:val="000E31C1"/>
    <w:rsid w:val="000E5980"/>
    <w:rsid w:val="000F142F"/>
    <w:rsid w:val="000F2CF2"/>
    <w:rsid w:val="000F42D3"/>
    <w:rsid w:val="001001D7"/>
    <w:rsid w:val="00100BEF"/>
    <w:rsid w:val="00110D0A"/>
    <w:rsid w:val="00111326"/>
    <w:rsid w:val="0011498E"/>
    <w:rsid w:val="00114DE5"/>
    <w:rsid w:val="00116513"/>
    <w:rsid w:val="00117A45"/>
    <w:rsid w:val="0012068C"/>
    <w:rsid w:val="0012175F"/>
    <w:rsid w:val="001224AE"/>
    <w:rsid w:val="001259FD"/>
    <w:rsid w:val="00126208"/>
    <w:rsid w:val="00127A70"/>
    <w:rsid w:val="0013268C"/>
    <w:rsid w:val="00132940"/>
    <w:rsid w:val="001337D4"/>
    <w:rsid w:val="00135591"/>
    <w:rsid w:val="0014117F"/>
    <w:rsid w:val="00141A10"/>
    <w:rsid w:val="00141DD7"/>
    <w:rsid w:val="00144BBD"/>
    <w:rsid w:val="00147C12"/>
    <w:rsid w:val="001527A1"/>
    <w:rsid w:val="001530DC"/>
    <w:rsid w:val="00154989"/>
    <w:rsid w:val="00155A9F"/>
    <w:rsid w:val="00160262"/>
    <w:rsid w:val="0016780A"/>
    <w:rsid w:val="001713FA"/>
    <w:rsid w:val="00173838"/>
    <w:rsid w:val="00173EBF"/>
    <w:rsid w:val="00174161"/>
    <w:rsid w:val="00175ED3"/>
    <w:rsid w:val="001826DB"/>
    <w:rsid w:val="001841BB"/>
    <w:rsid w:val="001842A2"/>
    <w:rsid w:val="00184AF8"/>
    <w:rsid w:val="001876B5"/>
    <w:rsid w:val="00187FA8"/>
    <w:rsid w:val="00192EF5"/>
    <w:rsid w:val="00192F5E"/>
    <w:rsid w:val="001933E7"/>
    <w:rsid w:val="00197772"/>
    <w:rsid w:val="001A4500"/>
    <w:rsid w:val="001A45FD"/>
    <w:rsid w:val="001A51C8"/>
    <w:rsid w:val="001A6688"/>
    <w:rsid w:val="001B12F2"/>
    <w:rsid w:val="001B4CA8"/>
    <w:rsid w:val="001B5EA1"/>
    <w:rsid w:val="001B715A"/>
    <w:rsid w:val="001C42FA"/>
    <w:rsid w:val="001C4F3D"/>
    <w:rsid w:val="001C7E51"/>
    <w:rsid w:val="001D0CDC"/>
    <w:rsid w:val="001D1D82"/>
    <w:rsid w:val="001D2EA8"/>
    <w:rsid w:val="001D3EB7"/>
    <w:rsid w:val="001D460D"/>
    <w:rsid w:val="001D5467"/>
    <w:rsid w:val="001E1182"/>
    <w:rsid w:val="00202C90"/>
    <w:rsid w:val="00206406"/>
    <w:rsid w:val="002110AA"/>
    <w:rsid w:val="00213DE8"/>
    <w:rsid w:val="00214731"/>
    <w:rsid w:val="00216066"/>
    <w:rsid w:val="00216118"/>
    <w:rsid w:val="0021680B"/>
    <w:rsid w:val="00217066"/>
    <w:rsid w:val="002209AB"/>
    <w:rsid w:val="002251E3"/>
    <w:rsid w:val="00225C49"/>
    <w:rsid w:val="00227A95"/>
    <w:rsid w:val="002316BD"/>
    <w:rsid w:val="00234216"/>
    <w:rsid w:val="00243BB6"/>
    <w:rsid w:val="00243C92"/>
    <w:rsid w:val="002442F7"/>
    <w:rsid w:val="00244CCF"/>
    <w:rsid w:val="002453F4"/>
    <w:rsid w:val="002473FC"/>
    <w:rsid w:val="00247742"/>
    <w:rsid w:val="00252E3C"/>
    <w:rsid w:val="00253CC2"/>
    <w:rsid w:val="00262198"/>
    <w:rsid w:val="002627AC"/>
    <w:rsid w:val="00266A75"/>
    <w:rsid w:val="00275F7B"/>
    <w:rsid w:val="00276431"/>
    <w:rsid w:val="00276E3D"/>
    <w:rsid w:val="002812DC"/>
    <w:rsid w:val="00282906"/>
    <w:rsid w:val="002845BB"/>
    <w:rsid w:val="00285F1B"/>
    <w:rsid w:val="00292B81"/>
    <w:rsid w:val="0029431C"/>
    <w:rsid w:val="002A175E"/>
    <w:rsid w:val="002A2AF5"/>
    <w:rsid w:val="002A2B15"/>
    <w:rsid w:val="002A6D10"/>
    <w:rsid w:val="002B18AE"/>
    <w:rsid w:val="002B3998"/>
    <w:rsid w:val="002B62E3"/>
    <w:rsid w:val="002B7D0A"/>
    <w:rsid w:val="002C1C93"/>
    <w:rsid w:val="002C5066"/>
    <w:rsid w:val="002C563C"/>
    <w:rsid w:val="002C5813"/>
    <w:rsid w:val="002C67CB"/>
    <w:rsid w:val="002D17E7"/>
    <w:rsid w:val="002D4AAC"/>
    <w:rsid w:val="002D6B8B"/>
    <w:rsid w:val="002D74AA"/>
    <w:rsid w:val="002E0A1A"/>
    <w:rsid w:val="002E4AF5"/>
    <w:rsid w:val="002E6CDB"/>
    <w:rsid w:val="002E7A77"/>
    <w:rsid w:val="002E7ABF"/>
    <w:rsid w:val="002F045A"/>
    <w:rsid w:val="002F583E"/>
    <w:rsid w:val="002F5DB1"/>
    <w:rsid w:val="0030039D"/>
    <w:rsid w:val="0030326F"/>
    <w:rsid w:val="00304F83"/>
    <w:rsid w:val="00305718"/>
    <w:rsid w:val="00310701"/>
    <w:rsid w:val="00310DB8"/>
    <w:rsid w:val="00314649"/>
    <w:rsid w:val="00314751"/>
    <w:rsid w:val="00315980"/>
    <w:rsid w:val="00316F7F"/>
    <w:rsid w:val="003218E8"/>
    <w:rsid w:val="0032190E"/>
    <w:rsid w:val="00325E34"/>
    <w:rsid w:val="00330DCE"/>
    <w:rsid w:val="00331E11"/>
    <w:rsid w:val="00334761"/>
    <w:rsid w:val="00337755"/>
    <w:rsid w:val="00337EBC"/>
    <w:rsid w:val="00340217"/>
    <w:rsid w:val="00340E5B"/>
    <w:rsid w:val="00341DCD"/>
    <w:rsid w:val="00344405"/>
    <w:rsid w:val="0034563E"/>
    <w:rsid w:val="003518D6"/>
    <w:rsid w:val="003520D2"/>
    <w:rsid w:val="00352C1F"/>
    <w:rsid w:val="00352F50"/>
    <w:rsid w:val="00353D7D"/>
    <w:rsid w:val="0035460C"/>
    <w:rsid w:val="0035485E"/>
    <w:rsid w:val="003556BD"/>
    <w:rsid w:val="00356624"/>
    <w:rsid w:val="00356CDC"/>
    <w:rsid w:val="003578EA"/>
    <w:rsid w:val="00365147"/>
    <w:rsid w:val="00366F4A"/>
    <w:rsid w:val="0037016E"/>
    <w:rsid w:val="00372908"/>
    <w:rsid w:val="00373A7B"/>
    <w:rsid w:val="00375C44"/>
    <w:rsid w:val="00382ACB"/>
    <w:rsid w:val="00383020"/>
    <w:rsid w:val="00385DC4"/>
    <w:rsid w:val="00385DE3"/>
    <w:rsid w:val="00387A63"/>
    <w:rsid w:val="003920E5"/>
    <w:rsid w:val="00393BD9"/>
    <w:rsid w:val="00394D7E"/>
    <w:rsid w:val="00396924"/>
    <w:rsid w:val="00396EE1"/>
    <w:rsid w:val="003975FD"/>
    <w:rsid w:val="003A2DC4"/>
    <w:rsid w:val="003A38B7"/>
    <w:rsid w:val="003A6C8B"/>
    <w:rsid w:val="003A7E99"/>
    <w:rsid w:val="003B0270"/>
    <w:rsid w:val="003B057D"/>
    <w:rsid w:val="003B27EB"/>
    <w:rsid w:val="003B42DF"/>
    <w:rsid w:val="003B60CC"/>
    <w:rsid w:val="003B6215"/>
    <w:rsid w:val="003B792B"/>
    <w:rsid w:val="003C1B25"/>
    <w:rsid w:val="003C2443"/>
    <w:rsid w:val="003C2C84"/>
    <w:rsid w:val="003C5DA3"/>
    <w:rsid w:val="003C692F"/>
    <w:rsid w:val="003D442C"/>
    <w:rsid w:val="003D4BCD"/>
    <w:rsid w:val="003D6C2B"/>
    <w:rsid w:val="003D7ABA"/>
    <w:rsid w:val="003E01D8"/>
    <w:rsid w:val="003E2100"/>
    <w:rsid w:val="003E27BA"/>
    <w:rsid w:val="003E6DB5"/>
    <w:rsid w:val="003F6F5B"/>
    <w:rsid w:val="003F7E01"/>
    <w:rsid w:val="0040342D"/>
    <w:rsid w:val="0041192D"/>
    <w:rsid w:val="00412681"/>
    <w:rsid w:val="00413EE1"/>
    <w:rsid w:val="004155E9"/>
    <w:rsid w:val="00417EDA"/>
    <w:rsid w:val="0042122C"/>
    <w:rsid w:val="0042128E"/>
    <w:rsid w:val="00424D3B"/>
    <w:rsid w:val="004261C0"/>
    <w:rsid w:val="00431EE8"/>
    <w:rsid w:val="00432B60"/>
    <w:rsid w:val="00440698"/>
    <w:rsid w:val="00441990"/>
    <w:rsid w:val="004441E3"/>
    <w:rsid w:val="00453880"/>
    <w:rsid w:val="004540E2"/>
    <w:rsid w:val="00454454"/>
    <w:rsid w:val="00460A4C"/>
    <w:rsid w:val="00463007"/>
    <w:rsid w:val="00466D3C"/>
    <w:rsid w:val="00467924"/>
    <w:rsid w:val="004712A5"/>
    <w:rsid w:val="0047266F"/>
    <w:rsid w:val="0047499E"/>
    <w:rsid w:val="00476D6B"/>
    <w:rsid w:val="00477603"/>
    <w:rsid w:val="0048510C"/>
    <w:rsid w:val="004928B6"/>
    <w:rsid w:val="00492C16"/>
    <w:rsid w:val="004937F6"/>
    <w:rsid w:val="004A0678"/>
    <w:rsid w:val="004A48A3"/>
    <w:rsid w:val="004B0D92"/>
    <w:rsid w:val="004B0EC0"/>
    <w:rsid w:val="004B66F1"/>
    <w:rsid w:val="004C0334"/>
    <w:rsid w:val="004C3EA0"/>
    <w:rsid w:val="004C79A0"/>
    <w:rsid w:val="004F35A7"/>
    <w:rsid w:val="004F5CEF"/>
    <w:rsid w:val="004F7169"/>
    <w:rsid w:val="00500D66"/>
    <w:rsid w:val="0051223E"/>
    <w:rsid w:val="00514C8E"/>
    <w:rsid w:val="0051751A"/>
    <w:rsid w:val="00521764"/>
    <w:rsid w:val="00531DBF"/>
    <w:rsid w:val="0054424A"/>
    <w:rsid w:val="00545759"/>
    <w:rsid w:val="00545BE0"/>
    <w:rsid w:val="00546930"/>
    <w:rsid w:val="00547DA7"/>
    <w:rsid w:val="005502B0"/>
    <w:rsid w:val="00553566"/>
    <w:rsid w:val="00554C6A"/>
    <w:rsid w:val="00556E78"/>
    <w:rsid w:val="00557C45"/>
    <w:rsid w:val="00561F98"/>
    <w:rsid w:val="00562247"/>
    <w:rsid w:val="00562E85"/>
    <w:rsid w:val="0056332F"/>
    <w:rsid w:val="00570734"/>
    <w:rsid w:val="005719B3"/>
    <w:rsid w:val="0057295E"/>
    <w:rsid w:val="00574E06"/>
    <w:rsid w:val="0057603C"/>
    <w:rsid w:val="00580128"/>
    <w:rsid w:val="00581C39"/>
    <w:rsid w:val="00581F87"/>
    <w:rsid w:val="00583F76"/>
    <w:rsid w:val="00584323"/>
    <w:rsid w:val="00585ABC"/>
    <w:rsid w:val="005903B6"/>
    <w:rsid w:val="005A0247"/>
    <w:rsid w:val="005A126E"/>
    <w:rsid w:val="005A452F"/>
    <w:rsid w:val="005A5143"/>
    <w:rsid w:val="005A6728"/>
    <w:rsid w:val="005B140D"/>
    <w:rsid w:val="005B15FB"/>
    <w:rsid w:val="005B17BF"/>
    <w:rsid w:val="005B2738"/>
    <w:rsid w:val="005B3D0B"/>
    <w:rsid w:val="005B4F9B"/>
    <w:rsid w:val="005B5623"/>
    <w:rsid w:val="005C1FEA"/>
    <w:rsid w:val="005C3495"/>
    <w:rsid w:val="005C4F6A"/>
    <w:rsid w:val="005C535F"/>
    <w:rsid w:val="005C61F4"/>
    <w:rsid w:val="005D4935"/>
    <w:rsid w:val="005E20CD"/>
    <w:rsid w:val="005E3DFC"/>
    <w:rsid w:val="005E4769"/>
    <w:rsid w:val="005E5942"/>
    <w:rsid w:val="005E60AF"/>
    <w:rsid w:val="005F1DEA"/>
    <w:rsid w:val="005F46DE"/>
    <w:rsid w:val="005F46FC"/>
    <w:rsid w:val="005F60A4"/>
    <w:rsid w:val="00602F9C"/>
    <w:rsid w:val="00607FC9"/>
    <w:rsid w:val="00612FC4"/>
    <w:rsid w:val="006170B9"/>
    <w:rsid w:val="00622FE1"/>
    <w:rsid w:val="006232E4"/>
    <w:rsid w:val="0062521C"/>
    <w:rsid w:val="006303DD"/>
    <w:rsid w:val="00630A2B"/>
    <w:rsid w:val="00632DC7"/>
    <w:rsid w:val="00633433"/>
    <w:rsid w:val="006357FB"/>
    <w:rsid w:val="00635D2B"/>
    <w:rsid w:val="006406FC"/>
    <w:rsid w:val="00640E57"/>
    <w:rsid w:val="00646122"/>
    <w:rsid w:val="00653E16"/>
    <w:rsid w:val="006545FA"/>
    <w:rsid w:val="00657220"/>
    <w:rsid w:val="00657362"/>
    <w:rsid w:val="00657682"/>
    <w:rsid w:val="006576EF"/>
    <w:rsid w:val="00657C18"/>
    <w:rsid w:val="0066104B"/>
    <w:rsid w:val="006645A0"/>
    <w:rsid w:val="006655EE"/>
    <w:rsid w:val="00667C10"/>
    <w:rsid w:val="00667EF4"/>
    <w:rsid w:val="0067142A"/>
    <w:rsid w:val="00671DF2"/>
    <w:rsid w:val="0067339A"/>
    <w:rsid w:val="00675979"/>
    <w:rsid w:val="00675CA0"/>
    <w:rsid w:val="00676FCA"/>
    <w:rsid w:val="00677177"/>
    <w:rsid w:val="0068612E"/>
    <w:rsid w:val="00687C92"/>
    <w:rsid w:val="006926AE"/>
    <w:rsid w:val="0069534E"/>
    <w:rsid w:val="0069669C"/>
    <w:rsid w:val="006A0D8F"/>
    <w:rsid w:val="006A1200"/>
    <w:rsid w:val="006A19EC"/>
    <w:rsid w:val="006A2CC6"/>
    <w:rsid w:val="006A44E7"/>
    <w:rsid w:val="006A4F4E"/>
    <w:rsid w:val="006A6C23"/>
    <w:rsid w:val="006A78F9"/>
    <w:rsid w:val="006B14DB"/>
    <w:rsid w:val="006B1843"/>
    <w:rsid w:val="006B21C4"/>
    <w:rsid w:val="006B6C67"/>
    <w:rsid w:val="006C4A1A"/>
    <w:rsid w:val="006C5101"/>
    <w:rsid w:val="006C67E2"/>
    <w:rsid w:val="006D0393"/>
    <w:rsid w:val="006D145D"/>
    <w:rsid w:val="006D1A83"/>
    <w:rsid w:val="006E1CFE"/>
    <w:rsid w:val="006E2739"/>
    <w:rsid w:val="006E32E1"/>
    <w:rsid w:val="006E6585"/>
    <w:rsid w:val="006F05C0"/>
    <w:rsid w:val="006F10C4"/>
    <w:rsid w:val="006F27AC"/>
    <w:rsid w:val="006F3C59"/>
    <w:rsid w:val="006F40E9"/>
    <w:rsid w:val="006F5603"/>
    <w:rsid w:val="006F602C"/>
    <w:rsid w:val="006F7B87"/>
    <w:rsid w:val="00701400"/>
    <w:rsid w:val="007037CF"/>
    <w:rsid w:val="007045AE"/>
    <w:rsid w:val="00704AF7"/>
    <w:rsid w:val="00705259"/>
    <w:rsid w:val="007074C5"/>
    <w:rsid w:val="00707D5B"/>
    <w:rsid w:val="007120C4"/>
    <w:rsid w:val="007167C0"/>
    <w:rsid w:val="00720481"/>
    <w:rsid w:val="00724E55"/>
    <w:rsid w:val="007274C2"/>
    <w:rsid w:val="00733193"/>
    <w:rsid w:val="00733FF4"/>
    <w:rsid w:val="007345DC"/>
    <w:rsid w:val="0074394D"/>
    <w:rsid w:val="00744DDA"/>
    <w:rsid w:val="00745E03"/>
    <w:rsid w:val="007500FD"/>
    <w:rsid w:val="00750426"/>
    <w:rsid w:val="0075245C"/>
    <w:rsid w:val="007566ED"/>
    <w:rsid w:val="00756CD5"/>
    <w:rsid w:val="0075732A"/>
    <w:rsid w:val="007600F8"/>
    <w:rsid w:val="00760262"/>
    <w:rsid w:val="00762341"/>
    <w:rsid w:val="0076310C"/>
    <w:rsid w:val="00763F69"/>
    <w:rsid w:val="0076744F"/>
    <w:rsid w:val="00767944"/>
    <w:rsid w:val="00767BCE"/>
    <w:rsid w:val="00767EFC"/>
    <w:rsid w:val="007707DE"/>
    <w:rsid w:val="00770B5D"/>
    <w:rsid w:val="00773133"/>
    <w:rsid w:val="007752F1"/>
    <w:rsid w:val="00776768"/>
    <w:rsid w:val="00777334"/>
    <w:rsid w:val="00780BD7"/>
    <w:rsid w:val="0078187A"/>
    <w:rsid w:val="00794ED8"/>
    <w:rsid w:val="007968FB"/>
    <w:rsid w:val="007A1903"/>
    <w:rsid w:val="007A2573"/>
    <w:rsid w:val="007A4C3A"/>
    <w:rsid w:val="007A5368"/>
    <w:rsid w:val="007B09D7"/>
    <w:rsid w:val="007B106C"/>
    <w:rsid w:val="007B1A4E"/>
    <w:rsid w:val="007B1FB4"/>
    <w:rsid w:val="007B3D05"/>
    <w:rsid w:val="007B5503"/>
    <w:rsid w:val="007B650B"/>
    <w:rsid w:val="007B6DB3"/>
    <w:rsid w:val="007B6FB3"/>
    <w:rsid w:val="007B7A30"/>
    <w:rsid w:val="007C179C"/>
    <w:rsid w:val="007C4695"/>
    <w:rsid w:val="007C4F6D"/>
    <w:rsid w:val="007C6BB3"/>
    <w:rsid w:val="007C6E55"/>
    <w:rsid w:val="007D14B4"/>
    <w:rsid w:val="007D3AD7"/>
    <w:rsid w:val="007E24F6"/>
    <w:rsid w:val="007F74E2"/>
    <w:rsid w:val="00800F64"/>
    <w:rsid w:val="00801050"/>
    <w:rsid w:val="00802F0B"/>
    <w:rsid w:val="00810A67"/>
    <w:rsid w:val="00810DA6"/>
    <w:rsid w:val="00816951"/>
    <w:rsid w:val="00820398"/>
    <w:rsid w:val="0082314C"/>
    <w:rsid w:val="00823D42"/>
    <w:rsid w:val="00824152"/>
    <w:rsid w:val="00825143"/>
    <w:rsid w:val="00831BD0"/>
    <w:rsid w:val="00833CF7"/>
    <w:rsid w:val="00834924"/>
    <w:rsid w:val="00834CDE"/>
    <w:rsid w:val="008370AE"/>
    <w:rsid w:val="00841CA5"/>
    <w:rsid w:val="00842464"/>
    <w:rsid w:val="00845601"/>
    <w:rsid w:val="008457EF"/>
    <w:rsid w:val="00847CA6"/>
    <w:rsid w:val="00853631"/>
    <w:rsid w:val="00855C5C"/>
    <w:rsid w:val="0087573E"/>
    <w:rsid w:val="00891AA9"/>
    <w:rsid w:val="008A3C96"/>
    <w:rsid w:val="008A60A8"/>
    <w:rsid w:val="008B152F"/>
    <w:rsid w:val="008B36D1"/>
    <w:rsid w:val="008B4019"/>
    <w:rsid w:val="008B59BE"/>
    <w:rsid w:val="008B65C9"/>
    <w:rsid w:val="008C2D4A"/>
    <w:rsid w:val="008C4BD8"/>
    <w:rsid w:val="008C5E18"/>
    <w:rsid w:val="008D2183"/>
    <w:rsid w:val="008D3900"/>
    <w:rsid w:val="008D6E1D"/>
    <w:rsid w:val="008D73DE"/>
    <w:rsid w:val="008E1DA1"/>
    <w:rsid w:val="008F36CB"/>
    <w:rsid w:val="008F39B4"/>
    <w:rsid w:val="008F4162"/>
    <w:rsid w:val="00900039"/>
    <w:rsid w:val="00900365"/>
    <w:rsid w:val="0090127E"/>
    <w:rsid w:val="00903E02"/>
    <w:rsid w:val="009123D8"/>
    <w:rsid w:val="00913175"/>
    <w:rsid w:val="00914EE7"/>
    <w:rsid w:val="00916EDB"/>
    <w:rsid w:val="00920861"/>
    <w:rsid w:val="00922B13"/>
    <w:rsid w:val="0092319B"/>
    <w:rsid w:val="009242EF"/>
    <w:rsid w:val="00932291"/>
    <w:rsid w:val="00932861"/>
    <w:rsid w:val="0093408E"/>
    <w:rsid w:val="00935AEA"/>
    <w:rsid w:val="009431BB"/>
    <w:rsid w:val="00947E60"/>
    <w:rsid w:val="00952DDF"/>
    <w:rsid w:val="009536C1"/>
    <w:rsid w:val="00960CB7"/>
    <w:rsid w:val="00960F66"/>
    <w:rsid w:val="0096229D"/>
    <w:rsid w:val="00963B6A"/>
    <w:rsid w:val="00965209"/>
    <w:rsid w:val="00970950"/>
    <w:rsid w:val="00972948"/>
    <w:rsid w:val="00973C59"/>
    <w:rsid w:val="009748A9"/>
    <w:rsid w:val="00975A23"/>
    <w:rsid w:val="009812D4"/>
    <w:rsid w:val="009905D1"/>
    <w:rsid w:val="009920D8"/>
    <w:rsid w:val="0099560E"/>
    <w:rsid w:val="009975BB"/>
    <w:rsid w:val="009B3084"/>
    <w:rsid w:val="009B38BE"/>
    <w:rsid w:val="009C3D0F"/>
    <w:rsid w:val="009D2E17"/>
    <w:rsid w:val="009D3833"/>
    <w:rsid w:val="009D6DBF"/>
    <w:rsid w:val="009E12EB"/>
    <w:rsid w:val="009E1B19"/>
    <w:rsid w:val="009E3A57"/>
    <w:rsid w:val="009E59C9"/>
    <w:rsid w:val="009F35E2"/>
    <w:rsid w:val="009F65F9"/>
    <w:rsid w:val="009F68BA"/>
    <w:rsid w:val="009F709A"/>
    <w:rsid w:val="00A01188"/>
    <w:rsid w:val="00A0464F"/>
    <w:rsid w:val="00A06277"/>
    <w:rsid w:val="00A079DC"/>
    <w:rsid w:val="00A07DB1"/>
    <w:rsid w:val="00A111AB"/>
    <w:rsid w:val="00A111C2"/>
    <w:rsid w:val="00A1136D"/>
    <w:rsid w:val="00A118B8"/>
    <w:rsid w:val="00A14789"/>
    <w:rsid w:val="00A227B6"/>
    <w:rsid w:val="00A23595"/>
    <w:rsid w:val="00A338E7"/>
    <w:rsid w:val="00A35876"/>
    <w:rsid w:val="00A35CAA"/>
    <w:rsid w:val="00A364C1"/>
    <w:rsid w:val="00A36E7F"/>
    <w:rsid w:val="00A371BC"/>
    <w:rsid w:val="00A40D0D"/>
    <w:rsid w:val="00A41E65"/>
    <w:rsid w:val="00A42834"/>
    <w:rsid w:val="00A43E0A"/>
    <w:rsid w:val="00A51B50"/>
    <w:rsid w:val="00A52408"/>
    <w:rsid w:val="00A530C7"/>
    <w:rsid w:val="00A55F5B"/>
    <w:rsid w:val="00A60185"/>
    <w:rsid w:val="00A61B76"/>
    <w:rsid w:val="00A63AC7"/>
    <w:rsid w:val="00A661EA"/>
    <w:rsid w:val="00A74A2E"/>
    <w:rsid w:val="00A830E5"/>
    <w:rsid w:val="00A87135"/>
    <w:rsid w:val="00A93280"/>
    <w:rsid w:val="00A951EA"/>
    <w:rsid w:val="00AA0596"/>
    <w:rsid w:val="00AA2548"/>
    <w:rsid w:val="00AA58C4"/>
    <w:rsid w:val="00AA7003"/>
    <w:rsid w:val="00AA7CE3"/>
    <w:rsid w:val="00AB1158"/>
    <w:rsid w:val="00AB11C8"/>
    <w:rsid w:val="00AB587B"/>
    <w:rsid w:val="00AC08A8"/>
    <w:rsid w:val="00AC5FB4"/>
    <w:rsid w:val="00AD56C8"/>
    <w:rsid w:val="00AD58F2"/>
    <w:rsid w:val="00AD7557"/>
    <w:rsid w:val="00AE21DB"/>
    <w:rsid w:val="00AE5D31"/>
    <w:rsid w:val="00AE5F92"/>
    <w:rsid w:val="00AE6876"/>
    <w:rsid w:val="00AE7453"/>
    <w:rsid w:val="00AF2ADD"/>
    <w:rsid w:val="00AF548A"/>
    <w:rsid w:val="00B0281B"/>
    <w:rsid w:val="00B0512A"/>
    <w:rsid w:val="00B0529F"/>
    <w:rsid w:val="00B1418B"/>
    <w:rsid w:val="00B21195"/>
    <w:rsid w:val="00B222B2"/>
    <w:rsid w:val="00B22A1D"/>
    <w:rsid w:val="00B23158"/>
    <w:rsid w:val="00B24B22"/>
    <w:rsid w:val="00B24CB3"/>
    <w:rsid w:val="00B25310"/>
    <w:rsid w:val="00B32F8F"/>
    <w:rsid w:val="00B3492A"/>
    <w:rsid w:val="00B35C8D"/>
    <w:rsid w:val="00B36C67"/>
    <w:rsid w:val="00B436C3"/>
    <w:rsid w:val="00B4664C"/>
    <w:rsid w:val="00B4799A"/>
    <w:rsid w:val="00B50988"/>
    <w:rsid w:val="00B54DE9"/>
    <w:rsid w:val="00B553EC"/>
    <w:rsid w:val="00B55E3F"/>
    <w:rsid w:val="00B642D9"/>
    <w:rsid w:val="00B70040"/>
    <w:rsid w:val="00B753B8"/>
    <w:rsid w:val="00B75C91"/>
    <w:rsid w:val="00B77D23"/>
    <w:rsid w:val="00B93BC0"/>
    <w:rsid w:val="00B93DD0"/>
    <w:rsid w:val="00B94D77"/>
    <w:rsid w:val="00B95632"/>
    <w:rsid w:val="00B97732"/>
    <w:rsid w:val="00BA4F71"/>
    <w:rsid w:val="00BA65A8"/>
    <w:rsid w:val="00BA6D19"/>
    <w:rsid w:val="00BA7461"/>
    <w:rsid w:val="00BA7DA9"/>
    <w:rsid w:val="00BB5435"/>
    <w:rsid w:val="00BB68A8"/>
    <w:rsid w:val="00BB6A50"/>
    <w:rsid w:val="00BC4215"/>
    <w:rsid w:val="00BC4C82"/>
    <w:rsid w:val="00BC6A5E"/>
    <w:rsid w:val="00BC7261"/>
    <w:rsid w:val="00BD1A6F"/>
    <w:rsid w:val="00BD67FA"/>
    <w:rsid w:val="00BE2DB3"/>
    <w:rsid w:val="00BE6D3C"/>
    <w:rsid w:val="00BE7852"/>
    <w:rsid w:val="00BF7CEE"/>
    <w:rsid w:val="00BF7F26"/>
    <w:rsid w:val="00C01814"/>
    <w:rsid w:val="00C0256F"/>
    <w:rsid w:val="00C02EB9"/>
    <w:rsid w:val="00C03880"/>
    <w:rsid w:val="00C06A58"/>
    <w:rsid w:val="00C12243"/>
    <w:rsid w:val="00C129DB"/>
    <w:rsid w:val="00C135CF"/>
    <w:rsid w:val="00C14CE4"/>
    <w:rsid w:val="00C23908"/>
    <w:rsid w:val="00C24F92"/>
    <w:rsid w:val="00C2683F"/>
    <w:rsid w:val="00C3184D"/>
    <w:rsid w:val="00C339DB"/>
    <w:rsid w:val="00C3743A"/>
    <w:rsid w:val="00C376BA"/>
    <w:rsid w:val="00C378D4"/>
    <w:rsid w:val="00C403A8"/>
    <w:rsid w:val="00C4714E"/>
    <w:rsid w:val="00C4771B"/>
    <w:rsid w:val="00C51CCA"/>
    <w:rsid w:val="00C526B8"/>
    <w:rsid w:val="00C5504F"/>
    <w:rsid w:val="00C56A97"/>
    <w:rsid w:val="00C57B55"/>
    <w:rsid w:val="00C63376"/>
    <w:rsid w:val="00C65862"/>
    <w:rsid w:val="00C65AB7"/>
    <w:rsid w:val="00C65EE9"/>
    <w:rsid w:val="00C741B9"/>
    <w:rsid w:val="00C74F97"/>
    <w:rsid w:val="00C756A1"/>
    <w:rsid w:val="00C77945"/>
    <w:rsid w:val="00C8276E"/>
    <w:rsid w:val="00C842AC"/>
    <w:rsid w:val="00C85C09"/>
    <w:rsid w:val="00C87D95"/>
    <w:rsid w:val="00C916CD"/>
    <w:rsid w:val="00C96688"/>
    <w:rsid w:val="00CA0723"/>
    <w:rsid w:val="00CA192A"/>
    <w:rsid w:val="00CA6F5C"/>
    <w:rsid w:val="00CB1690"/>
    <w:rsid w:val="00CB54DA"/>
    <w:rsid w:val="00CB676F"/>
    <w:rsid w:val="00CC4365"/>
    <w:rsid w:val="00CD11B0"/>
    <w:rsid w:val="00CD22EF"/>
    <w:rsid w:val="00CE2A75"/>
    <w:rsid w:val="00CE378B"/>
    <w:rsid w:val="00CE5345"/>
    <w:rsid w:val="00CE71C2"/>
    <w:rsid w:val="00CE7BE3"/>
    <w:rsid w:val="00CF002A"/>
    <w:rsid w:val="00CF21A9"/>
    <w:rsid w:val="00CF2422"/>
    <w:rsid w:val="00CF42D5"/>
    <w:rsid w:val="00CF4EDA"/>
    <w:rsid w:val="00D021CB"/>
    <w:rsid w:val="00D02A92"/>
    <w:rsid w:val="00D046A3"/>
    <w:rsid w:val="00D10F1A"/>
    <w:rsid w:val="00D116F8"/>
    <w:rsid w:val="00D14D25"/>
    <w:rsid w:val="00D17596"/>
    <w:rsid w:val="00D21D00"/>
    <w:rsid w:val="00D22640"/>
    <w:rsid w:val="00D23E11"/>
    <w:rsid w:val="00D26D3A"/>
    <w:rsid w:val="00D3320B"/>
    <w:rsid w:val="00D33EB8"/>
    <w:rsid w:val="00D343A8"/>
    <w:rsid w:val="00D34791"/>
    <w:rsid w:val="00D37E4A"/>
    <w:rsid w:val="00D407C6"/>
    <w:rsid w:val="00D40D4E"/>
    <w:rsid w:val="00D44B6D"/>
    <w:rsid w:val="00D44F2D"/>
    <w:rsid w:val="00D45EE3"/>
    <w:rsid w:val="00D4676D"/>
    <w:rsid w:val="00D50618"/>
    <w:rsid w:val="00D509E9"/>
    <w:rsid w:val="00D5139E"/>
    <w:rsid w:val="00D53594"/>
    <w:rsid w:val="00D53B1C"/>
    <w:rsid w:val="00D53CD4"/>
    <w:rsid w:val="00D53CF1"/>
    <w:rsid w:val="00D632AD"/>
    <w:rsid w:val="00D7187F"/>
    <w:rsid w:val="00D71E07"/>
    <w:rsid w:val="00D826D2"/>
    <w:rsid w:val="00D844A0"/>
    <w:rsid w:val="00D86693"/>
    <w:rsid w:val="00D93F39"/>
    <w:rsid w:val="00D96A12"/>
    <w:rsid w:val="00DA1B12"/>
    <w:rsid w:val="00DA54C9"/>
    <w:rsid w:val="00DA57ED"/>
    <w:rsid w:val="00DA6739"/>
    <w:rsid w:val="00DA6CAE"/>
    <w:rsid w:val="00DA7ED0"/>
    <w:rsid w:val="00DB0161"/>
    <w:rsid w:val="00DB0F00"/>
    <w:rsid w:val="00DB190F"/>
    <w:rsid w:val="00DB1A9E"/>
    <w:rsid w:val="00DB31D6"/>
    <w:rsid w:val="00DB4005"/>
    <w:rsid w:val="00DB7F69"/>
    <w:rsid w:val="00DC07C8"/>
    <w:rsid w:val="00DC0B53"/>
    <w:rsid w:val="00DC0D2C"/>
    <w:rsid w:val="00DC1A03"/>
    <w:rsid w:val="00DC34EB"/>
    <w:rsid w:val="00DD7292"/>
    <w:rsid w:val="00DE73D5"/>
    <w:rsid w:val="00DF1E5B"/>
    <w:rsid w:val="00DF2275"/>
    <w:rsid w:val="00DF3F5E"/>
    <w:rsid w:val="00DF5653"/>
    <w:rsid w:val="00E010D7"/>
    <w:rsid w:val="00E0596E"/>
    <w:rsid w:val="00E05A61"/>
    <w:rsid w:val="00E06F66"/>
    <w:rsid w:val="00E1184D"/>
    <w:rsid w:val="00E119B6"/>
    <w:rsid w:val="00E15440"/>
    <w:rsid w:val="00E2028E"/>
    <w:rsid w:val="00E22096"/>
    <w:rsid w:val="00E22EE4"/>
    <w:rsid w:val="00E356E5"/>
    <w:rsid w:val="00E36F81"/>
    <w:rsid w:val="00E452E1"/>
    <w:rsid w:val="00E454EC"/>
    <w:rsid w:val="00E45765"/>
    <w:rsid w:val="00E46481"/>
    <w:rsid w:val="00E474FD"/>
    <w:rsid w:val="00E5098C"/>
    <w:rsid w:val="00E56CF7"/>
    <w:rsid w:val="00E60213"/>
    <w:rsid w:val="00E62486"/>
    <w:rsid w:val="00E64FDC"/>
    <w:rsid w:val="00E661B2"/>
    <w:rsid w:val="00E703B5"/>
    <w:rsid w:val="00E72D55"/>
    <w:rsid w:val="00E74D29"/>
    <w:rsid w:val="00E80352"/>
    <w:rsid w:val="00E83C74"/>
    <w:rsid w:val="00E83CEE"/>
    <w:rsid w:val="00E8772D"/>
    <w:rsid w:val="00E91F18"/>
    <w:rsid w:val="00E9226D"/>
    <w:rsid w:val="00E9510A"/>
    <w:rsid w:val="00EA0F7D"/>
    <w:rsid w:val="00EA16B3"/>
    <w:rsid w:val="00EA416C"/>
    <w:rsid w:val="00EA5941"/>
    <w:rsid w:val="00EB1245"/>
    <w:rsid w:val="00EB20C1"/>
    <w:rsid w:val="00EB60CE"/>
    <w:rsid w:val="00EB7D53"/>
    <w:rsid w:val="00EC2727"/>
    <w:rsid w:val="00EC67C2"/>
    <w:rsid w:val="00ED35F3"/>
    <w:rsid w:val="00ED4C01"/>
    <w:rsid w:val="00EE06B7"/>
    <w:rsid w:val="00EE3146"/>
    <w:rsid w:val="00EE485E"/>
    <w:rsid w:val="00EF224E"/>
    <w:rsid w:val="00EF50BB"/>
    <w:rsid w:val="00EF53FF"/>
    <w:rsid w:val="00EF6FB0"/>
    <w:rsid w:val="00EF7765"/>
    <w:rsid w:val="00F00192"/>
    <w:rsid w:val="00F01DF6"/>
    <w:rsid w:val="00F0340D"/>
    <w:rsid w:val="00F059A6"/>
    <w:rsid w:val="00F123A5"/>
    <w:rsid w:val="00F21EB5"/>
    <w:rsid w:val="00F23756"/>
    <w:rsid w:val="00F2523A"/>
    <w:rsid w:val="00F25FFA"/>
    <w:rsid w:val="00F310D2"/>
    <w:rsid w:val="00F3374F"/>
    <w:rsid w:val="00F33D07"/>
    <w:rsid w:val="00F35AA5"/>
    <w:rsid w:val="00F36F3D"/>
    <w:rsid w:val="00F37B0C"/>
    <w:rsid w:val="00F40C0D"/>
    <w:rsid w:val="00F4414B"/>
    <w:rsid w:val="00F477BD"/>
    <w:rsid w:val="00F47C6F"/>
    <w:rsid w:val="00F508A1"/>
    <w:rsid w:val="00F53251"/>
    <w:rsid w:val="00F53491"/>
    <w:rsid w:val="00F545A2"/>
    <w:rsid w:val="00F570BF"/>
    <w:rsid w:val="00F61907"/>
    <w:rsid w:val="00F61C54"/>
    <w:rsid w:val="00F65A1C"/>
    <w:rsid w:val="00F669B5"/>
    <w:rsid w:val="00F66F50"/>
    <w:rsid w:val="00F67111"/>
    <w:rsid w:val="00F8110C"/>
    <w:rsid w:val="00F81EE5"/>
    <w:rsid w:val="00F82560"/>
    <w:rsid w:val="00F82FF8"/>
    <w:rsid w:val="00F8330D"/>
    <w:rsid w:val="00F841D8"/>
    <w:rsid w:val="00F84305"/>
    <w:rsid w:val="00F8485C"/>
    <w:rsid w:val="00F87149"/>
    <w:rsid w:val="00F879CB"/>
    <w:rsid w:val="00F87FFE"/>
    <w:rsid w:val="00F90058"/>
    <w:rsid w:val="00F95049"/>
    <w:rsid w:val="00F953A9"/>
    <w:rsid w:val="00F954C9"/>
    <w:rsid w:val="00F95A31"/>
    <w:rsid w:val="00F974CD"/>
    <w:rsid w:val="00FA030F"/>
    <w:rsid w:val="00FA4CF0"/>
    <w:rsid w:val="00FA61AA"/>
    <w:rsid w:val="00FA69A4"/>
    <w:rsid w:val="00FB1279"/>
    <w:rsid w:val="00FB1495"/>
    <w:rsid w:val="00FB312B"/>
    <w:rsid w:val="00FC15A4"/>
    <w:rsid w:val="00FC24E5"/>
    <w:rsid w:val="00FC69BB"/>
    <w:rsid w:val="00FD1694"/>
    <w:rsid w:val="00FD2839"/>
    <w:rsid w:val="00FD6B68"/>
    <w:rsid w:val="00FD7636"/>
    <w:rsid w:val="00FE3229"/>
    <w:rsid w:val="00FE74C3"/>
    <w:rsid w:val="00FF215C"/>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4"/>
        <w:szCs w:val="24"/>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table of figures" w:uiPriority="0"/>
    <w:lsdException w:name="footnote reference" w:uiPriority="0"/>
    <w:lsdException w:name="macro" w:uiPriority="0"/>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Signature" w:uiPriority="0"/>
    <w:lsdException w:name="Default Paragraph Font" w:uiPriority="1"/>
    <w:lsdException w:name="List Continue" w:semiHidden="0" w:unhideWhenUsed="0"/>
    <w:lsdException w:name="Subtitle" w:uiPriority="11"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69"/>
    <w:pPr>
      <w:spacing w:after="200" w:line="276" w:lineRule="auto"/>
    </w:pPr>
    <w:rPr>
      <w:sz w:val="22"/>
      <w:szCs w:val="22"/>
      <w:lang w:eastAsia="en-US"/>
    </w:rPr>
  </w:style>
  <w:style w:type="paragraph" w:styleId="Heading1">
    <w:name w:val="heading 1"/>
    <w:aliases w:val="Heading 1 do not use,Section heading 1,Front Page Title,1.,Para 1,Para 11"/>
    <w:basedOn w:val="Normal"/>
    <w:next w:val="Normal"/>
    <w:link w:val="Heading1Char"/>
    <w:qFormat/>
    <w:rsid w:val="00C51CCA"/>
    <w:pPr>
      <w:keepNext/>
      <w:outlineLvl w:val="0"/>
    </w:pPr>
    <w:rPr>
      <w:rFonts w:cs="Arial"/>
      <w:b/>
      <w:caps/>
    </w:rPr>
  </w:style>
  <w:style w:type="paragraph" w:styleId="Heading2">
    <w:name w:val="heading 2"/>
    <w:aliases w:val="Heading 2 do not use,Front Page List of Sections"/>
    <w:basedOn w:val="Normal"/>
    <w:next w:val="Normal"/>
    <w:link w:val="Heading2Char"/>
    <w:uiPriority w:val="9"/>
    <w:qFormat/>
    <w:rsid w:val="000E31C1"/>
    <w:pPr>
      <w:keepNext/>
      <w:outlineLvl w:val="1"/>
    </w:pPr>
    <w:rPr>
      <w:rFonts w:cs="Arial"/>
      <w:b/>
    </w:rPr>
  </w:style>
  <w:style w:type="paragraph" w:styleId="Heading3">
    <w:name w:val="heading 3"/>
    <w:aliases w:val="Heading 3 do not use"/>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paragraph" w:styleId="Heading5">
    <w:name w:val="heading 5"/>
    <w:basedOn w:val="Normal"/>
    <w:next w:val="Normal"/>
    <w:link w:val="Heading5Char"/>
    <w:autoRedefine/>
    <w:unhideWhenUsed/>
    <w:qFormat/>
    <w:rsid w:val="005E4769"/>
    <w:pPr>
      <w:numPr>
        <w:ilvl w:val="4"/>
        <w:numId w:val="12"/>
      </w:numPr>
      <w:spacing w:before="240" w:after="60" w:line="240" w:lineRule="auto"/>
      <w:outlineLvl w:val="4"/>
    </w:pPr>
    <w:rPr>
      <w:rFonts w:asciiTheme="minorHAnsi" w:eastAsiaTheme="minorEastAsia" w:hAnsiTheme="minorHAnsi"/>
      <w:b/>
      <w:bCs/>
      <w:i/>
      <w:iCs/>
      <w:sz w:val="20"/>
      <w:szCs w:val="26"/>
    </w:rPr>
  </w:style>
  <w:style w:type="paragraph" w:styleId="Heading6">
    <w:name w:val="heading 6"/>
    <w:basedOn w:val="Normal"/>
    <w:next w:val="Normal"/>
    <w:link w:val="Heading6Char"/>
    <w:autoRedefine/>
    <w:qFormat/>
    <w:rsid w:val="005E4769"/>
    <w:pPr>
      <w:keepNext/>
      <w:widowControl w:val="0"/>
      <w:spacing w:after="0" w:line="240" w:lineRule="auto"/>
      <w:outlineLvl w:val="5"/>
    </w:pPr>
    <w:rPr>
      <w:rFonts w:ascii="Times New Roman" w:eastAsia="Times New Roman" w:hAnsi="Times New Roman"/>
      <w:sz w:val="20"/>
      <w:szCs w:val="20"/>
      <w:u w:val="single"/>
      <w:lang w:val="en-US"/>
    </w:rPr>
  </w:style>
  <w:style w:type="paragraph" w:styleId="Heading7">
    <w:name w:val="heading 7"/>
    <w:aliases w:val="Section Sub-Heading 4"/>
    <w:basedOn w:val="Normal"/>
    <w:next w:val="Normal"/>
    <w:link w:val="Heading7Char"/>
    <w:unhideWhenUsed/>
    <w:qFormat/>
    <w:rsid w:val="005E4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E4769"/>
    <w:pPr>
      <w:spacing w:after="0" w:line="260" w:lineRule="atLeast"/>
      <w:outlineLvl w:val="7"/>
    </w:pPr>
    <w:rPr>
      <w:rFonts w:ascii="Times New Roman" w:eastAsia="Times New Roman" w:hAnsi="Times New Roman"/>
      <w:szCs w:val="20"/>
    </w:rPr>
  </w:style>
  <w:style w:type="paragraph" w:styleId="Heading9">
    <w:name w:val="heading 9"/>
    <w:basedOn w:val="Normal"/>
    <w:next w:val="Normal"/>
    <w:link w:val="Heading9Char"/>
    <w:qFormat/>
    <w:rsid w:val="005E4769"/>
    <w:pPr>
      <w:spacing w:after="0" w:line="260" w:lineRule="atLeast"/>
      <w:outlineLvl w:val="8"/>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aliases w:val="Heading 1 do not use Char,Section heading 1 Char,Front Page Title Char,1. Char,Para 1 Char,Para 11 Char"/>
    <w:basedOn w:val="DefaultParagraphFont"/>
    <w:link w:val="Heading1"/>
    <w:rsid w:val="00C51CCA"/>
    <w:rPr>
      <w:rFonts w:cs="Arial"/>
      <w:b/>
      <w:caps/>
      <w:sz w:val="22"/>
      <w:szCs w:val="22"/>
      <w:lang w:eastAsia="en-US"/>
    </w:rPr>
  </w:style>
  <w:style w:type="character" w:customStyle="1" w:styleId="Heading2Char">
    <w:name w:val="Heading 2 Char"/>
    <w:aliases w:val="Heading 2 do not use Char,Front Page List of Sections Char"/>
    <w:basedOn w:val="DefaultParagraphFont"/>
    <w:link w:val="Heading2"/>
    <w:uiPriority w:val="9"/>
    <w:rsid w:val="000E31C1"/>
    <w:rPr>
      <w:rFonts w:cs="Arial"/>
      <w:b/>
      <w:sz w:val="22"/>
      <w:szCs w:val="22"/>
      <w:lang w:eastAsia="en-US"/>
    </w:rPr>
  </w:style>
  <w:style w:type="character" w:customStyle="1" w:styleId="Heading3Char">
    <w:name w:val="Heading 3 Char"/>
    <w:aliases w:val="Heading 3 do not use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aliases w:val="1 heading,DDM Gen Text,List Paragraph1,Recommendation,List Paragraph11"/>
    <w:basedOn w:val="Normal"/>
    <w:link w:val="ListParagraphChar"/>
    <w:uiPriority w:val="34"/>
    <w:qFormat/>
    <w:rsid w:val="003556BD"/>
    <w:pPr>
      <w:numPr>
        <w:numId w:val="4"/>
      </w:numPr>
    </w:pPr>
  </w:style>
  <w:style w:type="character" w:styleId="BookTitle">
    <w:name w:val="Book Title"/>
    <w:basedOn w:val="DefaultParagraphFont"/>
    <w:uiPriority w:val="33"/>
    <w:qFormat/>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pPr>
      <w:rPr>
        <w:rFonts w:ascii="Arial" w:hAnsi="Arial"/>
        <w:sz w:val="20"/>
      </w:rPr>
    </w:tblStylePr>
    <w:tblStylePr w:type="band2Horz">
      <w:pPr>
        <w:wordWrap/>
        <w:spacing w:beforeLines="0" w:beforeAutospacing="0" w:afterLines="0" w:afterAutospacing="0"/>
        <w:contextualSpacing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customStyle="1" w:styleId="Heading5Char">
    <w:name w:val="Heading 5 Char"/>
    <w:basedOn w:val="DefaultParagraphFont"/>
    <w:link w:val="Heading5"/>
    <w:rsid w:val="005E4769"/>
    <w:rPr>
      <w:rFonts w:asciiTheme="minorHAnsi" w:eastAsiaTheme="minorEastAsia" w:hAnsiTheme="minorHAnsi"/>
      <w:b/>
      <w:bCs/>
      <w:i/>
      <w:iCs/>
      <w:sz w:val="20"/>
      <w:szCs w:val="26"/>
      <w:lang w:eastAsia="en-US"/>
    </w:rPr>
  </w:style>
  <w:style w:type="character" w:customStyle="1" w:styleId="Heading6Char">
    <w:name w:val="Heading 6 Char"/>
    <w:basedOn w:val="DefaultParagraphFont"/>
    <w:link w:val="Heading6"/>
    <w:rsid w:val="005E4769"/>
    <w:rPr>
      <w:rFonts w:ascii="Times New Roman" w:eastAsia="Times New Roman" w:hAnsi="Times New Roman"/>
      <w:u w:val="single"/>
      <w:lang w:val="en-US" w:eastAsia="en-US"/>
    </w:rPr>
  </w:style>
  <w:style w:type="character" w:customStyle="1" w:styleId="Heading7Char">
    <w:name w:val="Heading 7 Char"/>
    <w:aliases w:val="Section Sub-Heading 4 Char"/>
    <w:basedOn w:val="DefaultParagraphFont"/>
    <w:link w:val="Heading7"/>
    <w:rsid w:val="005E4769"/>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rsid w:val="005E4769"/>
    <w:rPr>
      <w:rFonts w:ascii="Times New Roman" w:eastAsia="Times New Roman" w:hAnsi="Times New Roman"/>
      <w:sz w:val="22"/>
      <w:lang w:eastAsia="en-US"/>
    </w:rPr>
  </w:style>
  <w:style w:type="character" w:customStyle="1" w:styleId="Heading9Char">
    <w:name w:val="Heading 9 Char"/>
    <w:basedOn w:val="DefaultParagraphFont"/>
    <w:link w:val="Heading9"/>
    <w:rsid w:val="005E4769"/>
    <w:rPr>
      <w:rFonts w:ascii="Times New Roman" w:eastAsia="Times New Roman" w:hAnsi="Times New Roman"/>
      <w:sz w:val="22"/>
      <w:lang w:eastAsia="en-US"/>
    </w:rPr>
  </w:style>
  <w:style w:type="character" w:styleId="Hyperlink">
    <w:name w:val="Hyperlink"/>
    <w:basedOn w:val="DefaultParagraphFont"/>
    <w:uiPriority w:val="99"/>
    <w:unhideWhenUsed/>
    <w:rsid w:val="005E4769"/>
    <w:rPr>
      <w:color w:val="0000FF" w:themeColor="hyperlink"/>
      <w:u w:val="single"/>
    </w:rPr>
  </w:style>
  <w:style w:type="paragraph" w:customStyle="1" w:styleId="TableColumnHeadingLeft">
    <w:name w:val="Table Column Heading Left"/>
    <w:basedOn w:val="Normal"/>
    <w:next w:val="Normal"/>
    <w:uiPriority w:val="99"/>
    <w:rsid w:val="005E4769"/>
    <w:pPr>
      <w:spacing w:before="60" w:after="60" w:line="240" w:lineRule="auto"/>
    </w:pPr>
    <w:rPr>
      <w:rFonts w:eastAsia="Times New Roman" w:cs="Arial"/>
      <w:b/>
      <w:bCs/>
      <w:sz w:val="20"/>
      <w:szCs w:val="20"/>
      <w:lang w:eastAsia="en-AU"/>
    </w:rPr>
  </w:style>
  <w:style w:type="paragraph" w:customStyle="1" w:styleId="Default">
    <w:name w:val="Default"/>
    <w:rsid w:val="005E4769"/>
    <w:pPr>
      <w:autoSpaceDE w:val="0"/>
      <w:autoSpaceDN w:val="0"/>
      <w:adjustRightInd w:val="0"/>
    </w:pPr>
    <w:rPr>
      <w:rFonts w:ascii="Book Antiqua" w:hAnsi="Book Antiqua" w:cs="Book Antiqua"/>
      <w:color w:val="000000"/>
    </w:rPr>
  </w:style>
  <w:style w:type="character" w:styleId="Emphasis">
    <w:name w:val="Emphasis"/>
    <w:basedOn w:val="DefaultParagraphFont"/>
    <w:uiPriority w:val="20"/>
    <w:qFormat/>
    <w:rsid w:val="005E4769"/>
    <w:rPr>
      <w:i/>
      <w:iCs/>
    </w:rPr>
  </w:style>
  <w:style w:type="paragraph" w:styleId="Caption">
    <w:name w:val="caption"/>
    <w:basedOn w:val="Normal"/>
    <w:next w:val="Normal"/>
    <w:unhideWhenUsed/>
    <w:qFormat/>
    <w:rsid w:val="00AF548A"/>
    <w:pPr>
      <w:keepNext/>
      <w:spacing w:after="80"/>
    </w:pPr>
    <w:rPr>
      <w:b/>
      <w:bCs/>
      <w:sz w:val="20"/>
      <w:szCs w:val="18"/>
    </w:rPr>
  </w:style>
  <w:style w:type="paragraph" w:customStyle="1" w:styleId="Pa15">
    <w:name w:val="Pa15"/>
    <w:basedOn w:val="Default"/>
    <w:next w:val="Default"/>
    <w:uiPriority w:val="99"/>
    <w:rsid w:val="005E4769"/>
    <w:pPr>
      <w:spacing w:line="171" w:lineRule="atLeast"/>
    </w:pPr>
    <w:rPr>
      <w:rFonts w:ascii="Arial" w:hAnsi="Arial" w:cs="Arial"/>
      <w:color w:val="auto"/>
    </w:rPr>
  </w:style>
  <w:style w:type="paragraph" w:styleId="NormalWeb">
    <w:name w:val="Normal (Web)"/>
    <w:basedOn w:val="Normal"/>
    <w:uiPriority w:val="99"/>
    <w:unhideWhenUsed/>
    <w:rsid w:val="005E4769"/>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5E4769"/>
    <w:rPr>
      <w:b/>
      <w:bCs/>
    </w:rPr>
  </w:style>
  <w:style w:type="character" w:customStyle="1" w:styleId="TextItalic">
    <w:name w:val="Text Italic"/>
    <w:uiPriority w:val="99"/>
    <w:rsid w:val="005E4769"/>
    <w:rPr>
      <w:i/>
    </w:rPr>
  </w:style>
  <w:style w:type="character" w:styleId="CommentReference">
    <w:name w:val="annotation reference"/>
    <w:basedOn w:val="DefaultParagraphFont"/>
    <w:uiPriority w:val="99"/>
    <w:unhideWhenUsed/>
    <w:rsid w:val="005E4769"/>
    <w:rPr>
      <w:sz w:val="16"/>
      <w:szCs w:val="16"/>
    </w:rPr>
  </w:style>
  <w:style w:type="paragraph" w:styleId="CommentText">
    <w:name w:val="annotation text"/>
    <w:basedOn w:val="Normal"/>
    <w:link w:val="CommentTextChar"/>
    <w:uiPriority w:val="99"/>
    <w:unhideWhenUsed/>
    <w:rsid w:val="005E4769"/>
    <w:pPr>
      <w:spacing w:line="240" w:lineRule="auto"/>
    </w:pPr>
    <w:rPr>
      <w:sz w:val="20"/>
      <w:szCs w:val="20"/>
    </w:rPr>
  </w:style>
  <w:style w:type="character" w:customStyle="1" w:styleId="CommentTextChar">
    <w:name w:val="Comment Text Char"/>
    <w:basedOn w:val="DefaultParagraphFont"/>
    <w:link w:val="CommentText"/>
    <w:uiPriority w:val="99"/>
    <w:rsid w:val="005E4769"/>
    <w:rPr>
      <w:lang w:eastAsia="en-US"/>
    </w:rPr>
  </w:style>
  <w:style w:type="paragraph" w:customStyle="1" w:styleId="Pa3">
    <w:name w:val="Pa3"/>
    <w:basedOn w:val="Normal"/>
    <w:next w:val="Normal"/>
    <w:uiPriority w:val="99"/>
    <w:rsid w:val="005E4769"/>
    <w:pPr>
      <w:autoSpaceDE w:val="0"/>
      <w:autoSpaceDN w:val="0"/>
      <w:adjustRightInd w:val="0"/>
      <w:spacing w:after="0" w:line="181" w:lineRule="atLeast"/>
    </w:pPr>
    <w:rPr>
      <w:rFonts w:eastAsiaTheme="minorEastAsia" w:cs="Arial"/>
      <w:sz w:val="24"/>
      <w:szCs w:val="24"/>
      <w:lang w:eastAsia="en-AU"/>
    </w:rPr>
  </w:style>
  <w:style w:type="numbering" w:customStyle="1" w:styleId="NoList1">
    <w:name w:val="No List1"/>
    <w:next w:val="NoList"/>
    <w:semiHidden/>
    <w:unhideWhenUsed/>
    <w:rsid w:val="005E4769"/>
  </w:style>
  <w:style w:type="character" w:styleId="FollowedHyperlink">
    <w:name w:val="FollowedHyperlink"/>
    <w:basedOn w:val="DefaultParagraphFont"/>
    <w:uiPriority w:val="99"/>
    <w:unhideWhenUsed/>
    <w:rsid w:val="005E4769"/>
    <w:rPr>
      <w:color w:val="800080" w:themeColor="followedHyperlink"/>
      <w:u w:val="single"/>
    </w:rPr>
  </w:style>
  <w:style w:type="paragraph" w:styleId="TOC1">
    <w:name w:val="toc 1"/>
    <w:basedOn w:val="Normal"/>
    <w:next w:val="Normal"/>
    <w:autoRedefine/>
    <w:uiPriority w:val="39"/>
    <w:unhideWhenUsed/>
    <w:rsid w:val="005E4769"/>
    <w:pPr>
      <w:spacing w:after="100"/>
    </w:pPr>
    <w:rPr>
      <w:b/>
    </w:rPr>
  </w:style>
  <w:style w:type="paragraph" w:styleId="TOC2">
    <w:name w:val="toc 2"/>
    <w:basedOn w:val="Normal"/>
    <w:next w:val="Normal"/>
    <w:autoRedefine/>
    <w:unhideWhenUsed/>
    <w:rsid w:val="005E4769"/>
    <w:pPr>
      <w:spacing w:after="100"/>
      <w:ind w:left="220"/>
    </w:pPr>
  </w:style>
  <w:style w:type="paragraph" w:styleId="TOC3">
    <w:name w:val="toc 3"/>
    <w:basedOn w:val="Normal"/>
    <w:next w:val="Normal"/>
    <w:autoRedefine/>
    <w:unhideWhenUsed/>
    <w:rsid w:val="005E4769"/>
    <w:pPr>
      <w:spacing w:after="100"/>
      <w:ind w:left="440"/>
    </w:pPr>
    <w:rPr>
      <w:i/>
    </w:rPr>
  </w:style>
  <w:style w:type="paragraph" w:styleId="FootnoteText">
    <w:name w:val="footnote text"/>
    <w:basedOn w:val="Normal"/>
    <w:link w:val="FootnoteTextChar"/>
    <w:unhideWhenUsed/>
    <w:rsid w:val="005E4769"/>
    <w:pPr>
      <w:spacing w:after="0" w:line="240" w:lineRule="auto"/>
    </w:pPr>
    <w:rPr>
      <w:sz w:val="20"/>
      <w:szCs w:val="20"/>
    </w:rPr>
  </w:style>
  <w:style w:type="character" w:customStyle="1" w:styleId="FootnoteTextChar">
    <w:name w:val="Footnote Text Char"/>
    <w:basedOn w:val="DefaultParagraphFont"/>
    <w:link w:val="FootnoteText"/>
    <w:rsid w:val="005E4769"/>
    <w:rPr>
      <w:lang w:eastAsia="en-US"/>
    </w:rPr>
  </w:style>
  <w:style w:type="paragraph" w:styleId="CommentSubject">
    <w:name w:val="annotation subject"/>
    <w:basedOn w:val="CommentText"/>
    <w:next w:val="CommentText"/>
    <w:link w:val="CommentSubjectChar"/>
    <w:unhideWhenUsed/>
    <w:rsid w:val="005E4769"/>
    <w:rPr>
      <w:b/>
      <w:bCs/>
    </w:rPr>
  </w:style>
  <w:style w:type="character" w:customStyle="1" w:styleId="CommentSubjectChar">
    <w:name w:val="Comment Subject Char"/>
    <w:basedOn w:val="CommentTextChar"/>
    <w:link w:val="CommentSubject"/>
    <w:rsid w:val="005E4769"/>
    <w:rPr>
      <w:b/>
      <w:bCs/>
      <w:lang w:eastAsia="en-US"/>
    </w:rPr>
  </w:style>
  <w:style w:type="character" w:customStyle="1" w:styleId="ListParagraphChar">
    <w:name w:val="List Paragraph Char"/>
    <w:aliases w:val="1 heading Char,DDM Gen Text Char,List Paragraph1 Char,Recommendation Char,List Paragraph11 Char"/>
    <w:basedOn w:val="DefaultParagraphFont"/>
    <w:link w:val="ListParagraph"/>
    <w:uiPriority w:val="34"/>
    <w:locked/>
    <w:rsid w:val="005E4769"/>
    <w:rPr>
      <w:sz w:val="22"/>
      <w:szCs w:val="22"/>
      <w:lang w:eastAsia="en-US"/>
    </w:rPr>
  </w:style>
  <w:style w:type="paragraph" w:styleId="TOCHeading">
    <w:name w:val="TOC Heading"/>
    <w:basedOn w:val="Heading1"/>
    <w:next w:val="Normal"/>
    <w:uiPriority w:val="39"/>
    <w:unhideWhenUsed/>
    <w:qFormat/>
    <w:rsid w:val="005E4769"/>
    <w:pPr>
      <w:keepLines/>
      <w:spacing w:before="480" w:after="360"/>
      <w:outlineLvl w:val="9"/>
    </w:pPr>
    <w:rPr>
      <w:rFonts w:eastAsia="Times New Roman" w:cs="Times New Roman"/>
      <w:bCs/>
      <w:caps w:val="0"/>
      <w:color w:val="808080" w:themeColor="background1" w:themeShade="80"/>
      <w:sz w:val="40"/>
      <w:szCs w:val="28"/>
      <w:lang w:val="en-US"/>
    </w:rPr>
  </w:style>
  <w:style w:type="paragraph" w:customStyle="1" w:styleId="ReportTitle">
    <w:name w:val="Report Title"/>
    <w:basedOn w:val="Normal"/>
    <w:uiPriority w:val="11"/>
    <w:qFormat/>
    <w:rsid w:val="005E4769"/>
    <w:rPr>
      <w:b/>
      <w:sz w:val="40"/>
    </w:rPr>
  </w:style>
  <w:style w:type="paragraph" w:customStyle="1" w:styleId="Reportsubtitle">
    <w:name w:val="Report sub title"/>
    <w:basedOn w:val="ReportTitle"/>
    <w:uiPriority w:val="11"/>
    <w:qFormat/>
    <w:rsid w:val="005E4769"/>
    <w:rPr>
      <w:b w:val="0"/>
      <w:sz w:val="32"/>
    </w:rPr>
  </w:style>
  <w:style w:type="paragraph" w:customStyle="1" w:styleId="Copyright">
    <w:name w:val="Copyright"/>
    <w:basedOn w:val="Normal"/>
    <w:uiPriority w:val="99"/>
    <w:rsid w:val="005E4769"/>
    <w:rPr>
      <w:sz w:val="16"/>
    </w:rPr>
  </w:style>
  <w:style w:type="paragraph" w:customStyle="1" w:styleId="paragraph">
    <w:name w:val="paragraph"/>
    <w:aliases w:val="a"/>
    <w:uiPriority w:val="99"/>
    <w:rsid w:val="005E4769"/>
    <w:pPr>
      <w:tabs>
        <w:tab w:val="right" w:pos="1531"/>
      </w:tabs>
      <w:spacing w:before="40"/>
      <w:ind w:left="1644" w:hanging="1644"/>
    </w:pPr>
    <w:rPr>
      <w:rFonts w:ascii="Times New Roman" w:eastAsia="Times New Roman" w:hAnsi="Times New Roman"/>
      <w:sz w:val="22"/>
    </w:rPr>
  </w:style>
  <w:style w:type="paragraph" w:customStyle="1" w:styleId="subsection">
    <w:name w:val="subsection"/>
    <w:aliases w:val="ss"/>
    <w:uiPriority w:val="99"/>
    <w:rsid w:val="005E4769"/>
    <w:pPr>
      <w:tabs>
        <w:tab w:val="right" w:pos="1021"/>
      </w:tabs>
      <w:spacing w:before="180"/>
      <w:ind w:left="1134" w:hanging="1134"/>
    </w:pPr>
    <w:rPr>
      <w:rFonts w:ascii="Times New Roman" w:eastAsia="Times New Roman" w:hAnsi="Times New Roman"/>
      <w:sz w:val="22"/>
    </w:rPr>
  </w:style>
  <w:style w:type="paragraph" w:customStyle="1" w:styleId="SubsectionHead">
    <w:name w:val="SubsectionHead"/>
    <w:aliases w:val="ssh"/>
    <w:basedOn w:val="subsection"/>
    <w:next w:val="subsection"/>
    <w:uiPriority w:val="99"/>
    <w:rsid w:val="005E4769"/>
    <w:pPr>
      <w:keepNext/>
      <w:keepLines/>
      <w:tabs>
        <w:tab w:val="clear" w:pos="1021"/>
      </w:tabs>
      <w:spacing w:before="240"/>
      <w:ind w:firstLine="0"/>
    </w:pPr>
    <w:rPr>
      <w:i/>
    </w:rPr>
  </w:style>
  <w:style w:type="paragraph" w:customStyle="1" w:styleId="ActHead3">
    <w:name w:val="ActHead 3"/>
    <w:aliases w:val="d"/>
    <w:basedOn w:val="Normal"/>
    <w:next w:val="Normal"/>
    <w:uiPriority w:val="99"/>
    <w:rsid w:val="005E4769"/>
    <w:pPr>
      <w:keepNext/>
      <w:keepLines/>
      <w:spacing w:before="240" w:after="0" w:line="240" w:lineRule="auto"/>
      <w:ind w:left="1134" w:hanging="1134"/>
      <w:outlineLvl w:val="2"/>
    </w:pPr>
    <w:rPr>
      <w:rFonts w:ascii="Times New Roman" w:eastAsia="Times New Roman" w:hAnsi="Times New Roman"/>
      <w:b/>
      <w:bCs/>
      <w:kern w:val="28"/>
      <w:sz w:val="28"/>
      <w:szCs w:val="32"/>
      <w:lang w:eastAsia="en-AU"/>
    </w:rPr>
  </w:style>
  <w:style w:type="paragraph" w:customStyle="1" w:styleId="ActHead5">
    <w:name w:val="ActHead 5"/>
    <w:aliases w:val="s"/>
    <w:basedOn w:val="Normal"/>
    <w:next w:val="Normal"/>
    <w:uiPriority w:val="99"/>
    <w:rsid w:val="005E4769"/>
    <w:pPr>
      <w:keepNext/>
      <w:keepLines/>
      <w:spacing w:before="280" w:after="0" w:line="240" w:lineRule="auto"/>
      <w:ind w:left="1134" w:hanging="1134"/>
      <w:outlineLvl w:val="4"/>
    </w:pPr>
    <w:rPr>
      <w:rFonts w:ascii="Times New Roman" w:eastAsia="Times New Roman" w:hAnsi="Times New Roman"/>
      <w:b/>
      <w:bCs/>
      <w:kern w:val="28"/>
      <w:sz w:val="24"/>
      <w:szCs w:val="32"/>
      <w:lang w:eastAsia="en-AU"/>
    </w:rPr>
  </w:style>
  <w:style w:type="paragraph" w:customStyle="1" w:styleId="Body">
    <w:name w:val="Body"/>
    <w:basedOn w:val="Normal"/>
    <w:uiPriority w:val="99"/>
    <w:rsid w:val="005E4769"/>
    <w:pPr>
      <w:widowControl w:val="0"/>
      <w:suppressAutoHyphens/>
      <w:autoSpaceDE w:val="0"/>
      <w:autoSpaceDN w:val="0"/>
      <w:adjustRightInd w:val="0"/>
      <w:spacing w:before="170" w:after="0" w:line="260" w:lineRule="atLeast"/>
    </w:pPr>
    <w:rPr>
      <w:rFonts w:ascii="ArialMT" w:eastAsia="Times New Roman" w:hAnsi="ArialMT" w:cs="ArialMT"/>
      <w:color w:val="000000"/>
      <w:sz w:val="18"/>
      <w:szCs w:val="18"/>
      <w:lang w:val="en-US"/>
    </w:rPr>
  </w:style>
  <w:style w:type="character" w:styleId="FootnoteReference">
    <w:name w:val="footnote reference"/>
    <w:basedOn w:val="DefaultParagraphFont"/>
    <w:unhideWhenUsed/>
    <w:rsid w:val="005E4769"/>
    <w:rPr>
      <w:vertAlign w:val="superscript"/>
    </w:rPr>
  </w:style>
  <w:style w:type="character" w:customStyle="1" w:styleId="CharDivText">
    <w:name w:val="CharDivText"/>
    <w:basedOn w:val="DefaultParagraphFont"/>
    <w:rsid w:val="005E4769"/>
  </w:style>
  <w:style w:type="character" w:customStyle="1" w:styleId="CharSectno">
    <w:name w:val="CharSectno"/>
    <w:basedOn w:val="DefaultParagraphFont"/>
    <w:rsid w:val="005E4769"/>
  </w:style>
  <w:style w:type="table" w:customStyle="1" w:styleId="TableGrid1">
    <w:name w:val="Table Grid1"/>
    <w:basedOn w:val="TableNormal"/>
    <w:next w:val="TableGrid"/>
    <w:rsid w:val="005E4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List1">
    <w:name w:val="Bullet List1"/>
    <w:uiPriority w:val="99"/>
    <w:rsid w:val="005E4769"/>
    <w:pPr>
      <w:numPr>
        <w:numId w:val="7"/>
      </w:numPr>
    </w:pPr>
  </w:style>
  <w:style w:type="numbering" w:customStyle="1" w:styleId="Attach1">
    <w:name w:val="Attach1"/>
    <w:uiPriority w:val="99"/>
    <w:rsid w:val="005E4769"/>
    <w:pPr>
      <w:numPr>
        <w:numId w:val="8"/>
      </w:numPr>
    </w:pPr>
  </w:style>
  <w:style w:type="numbering" w:customStyle="1" w:styleId="KeyPoints1">
    <w:name w:val="Key Points1"/>
    <w:uiPriority w:val="99"/>
    <w:rsid w:val="005E4769"/>
    <w:pPr>
      <w:numPr>
        <w:numId w:val="9"/>
      </w:numPr>
    </w:pPr>
  </w:style>
  <w:style w:type="table" w:customStyle="1" w:styleId="TableGrid2">
    <w:name w:val="Table Grid2"/>
    <w:basedOn w:val="TableNormal"/>
    <w:next w:val="TableGrid"/>
    <w:uiPriority w:val="59"/>
    <w:rsid w:val="005E4769"/>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1" w:afterLines="0" w:afterAutospacing="1"/>
      </w:pPr>
      <w:rPr>
        <w:rFonts w:ascii="Arial" w:hAnsi="Arial" w:cs="Arial" w:hint="default"/>
        <w:sz w:val="20"/>
        <w:szCs w:val="20"/>
      </w:rPr>
    </w:tblStylePr>
    <w:tblStylePr w:type="lastRow">
      <w:pPr>
        <w:wordWrap/>
        <w:spacing w:beforeLines="0" w:beforeAutospacing="1" w:afterLines="0" w:afterAutospacing="1"/>
      </w:pPr>
      <w:rPr>
        <w:rFonts w:ascii="Arial" w:hAnsi="Arial" w:cs="Arial" w:hint="default"/>
        <w:sz w:val="20"/>
        <w:szCs w:val="20"/>
      </w:rPr>
    </w:tblStylePr>
    <w:tblStylePr w:type="band1Horz">
      <w:pPr>
        <w:wordWrap/>
        <w:spacing w:beforeLines="0" w:beforeAutospacing="1" w:afterLines="0" w:afterAutospacing="1" w:line="240" w:lineRule="auto"/>
      </w:pPr>
      <w:rPr>
        <w:rFonts w:ascii="Arial" w:hAnsi="Arial" w:cs="Arial" w:hint="default"/>
        <w:sz w:val="20"/>
        <w:szCs w:val="20"/>
      </w:rPr>
    </w:tblStylePr>
    <w:tblStylePr w:type="band2Horz">
      <w:pPr>
        <w:wordWrap/>
        <w:spacing w:beforeLines="0" w:beforeAutospacing="1" w:afterLines="0" w:afterAutospacing="1"/>
      </w:pPr>
      <w:rPr>
        <w:rFonts w:ascii="Arial" w:hAnsi="Arial" w:cs="Arial" w:hint="default"/>
        <w:sz w:val="20"/>
        <w:szCs w:val="20"/>
      </w:rPr>
    </w:tblStylePr>
  </w:style>
  <w:style w:type="table" w:customStyle="1" w:styleId="TableGrid3">
    <w:name w:val="Table Grid3"/>
    <w:basedOn w:val="TableNormal"/>
    <w:next w:val="TableGrid"/>
    <w:rsid w:val="005E4769"/>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1" w:afterLines="0" w:afterAutospacing="1"/>
      </w:pPr>
      <w:rPr>
        <w:rFonts w:ascii="Arial" w:hAnsi="Arial" w:cs="Arial" w:hint="default"/>
        <w:sz w:val="20"/>
        <w:szCs w:val="20"/>
      </w:rPr>
    </w:tblStylePr>
    <w:tblStylePr w:type="lastRow">
      <w:pPr>
        <w:wordWrap/>
        <w:spacing w:beforeLines="0" w:beforeAutospacing="1" w:afterLines="0" w:afterAutospacing="1"/>
      </w:pPr>
      <w:rPr>
        <w:rFonts w:ascii="Arial" w:hAnsi="Arial" w:cs="Arial" w:hint="default"/>
        <w:sz w:val="20"/>
        <w:szCs w:val="20"/>
      </w:rPr>
    </w:tblStylePr>
    <w:tblStylePr w:type="band1Horz">
      <w:pPr>
        <w:wordWrap/>
        <w:spacing w:beforeLines="0" w:beforeAutospacing="1" w:afterLines="0" w:afterAutospacing="1" w:line="240" w:lineRule="auto"/>
      </w:pPr>
      <w:rPr>
        <w:rFonts w:ascii="Arial" w:hAnsi="Arial" w:cs="Arial" w:hint="default"/>
        <w:sz w:val="20"/>
        <w:szCs w:val="20"/>
      </w:rPr>
    </w:tblStylePr>
    <w:tblStylePr w:type="band2Horz">
      <w:pPr>
        <w:wordWrap/>
        <w:spacing w:beforeLines="0" w:beforeAutospacing="1" w:afterLines="0" w:afterAutospacing="1"/>
      </w:pPr>
      <w:rPr>
        <w:rFonts w:ascii="Arial" w:hAnsi="Arial" w:cs="Arial" w:hint="default"/>
        <w:sz w:val="20"/>
        <w:szCs w:val="20"/>
      </w:rPr>
    </w:tblStylePr>
  </w:style>
  <w:style w:type="table" w:customStyle="1" w:styleId="TableGrid4">
    <w:name w:val="Table Grid4"/>
    <w:basedOn w:val="TableNormal"/>
    <w:next w:val="TableGrid"/>
    <w:rsid w:val="005E4769"/>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1" w:afterLines="0" w:afterAutospacing="1"/>
      </w:pPr>
      <w:rPr>
        <w:rFonts w:ascii="Arial" w:hAnsi="Arial" w:cs="Arial" w:hint="default"/>
        <w:sz w:val="20"/>
        <w:szCs w:val="20"/>
      </w:rPr>
    </w:tblStylePr>
    <w:tblStylePr w:type="lastRow">
      <w:pPr>
        <w:wordWrap/>
        <w:spacing w:beforeLines="0" w:beforeAutospacing="1" w:afterLines="0" w:afterAutospacing="1"/>
      </w:pPr>
      <w:rPr>
        <w:rFonts w:ascii="Arial" w:hAnsi="Arial" w:cs="Arial" w:hint="default"/>
        <w:sz w:val="20"/>
        <w:szCs w:val="20"/>
      </w:rPr>
    </w:tblStylePr>
    <w:tblStylePr w:type="band1Horz">
      <w:pPr>
        <w:wordWrap/>
        <w:spacing w:beforeLines="0" w:beforeAutospacing="1" w:afterLines="0" w:afterAutospacing="1" w:line="240" w:lineRule="auto"/>
      </w:pPr>
      <w:rPr>
        <w:rFonts w:ascii="Arial" w:hAnsi="Arial" w:cs="Arial" w:hint="default"/>
        <w:sz w:val="20"/>
        <w:szCs w:val="20"/>
      </w:rPr>
    </w:tblStylePr>
    <w:tblStylePr w:type="band2Horz">
      <w:pPr>
        <w:wordWrap/>
        <w:spacing w:beforeLines="0" w:beforeAutospacing="1" w:afterLines="0" w:afterAutospacing="1"/>
      </w:pPr>
      <w:rPr>
        <w:rFonts w:ascii="Arial" w:hAnsi="Arial" w:cs="Arial" w:hint="default"/>
        <w:sz w:val="20"/>
        <w:szCs w:val="20"/>
      </w:rPr>
    </w:tblStylePr>
  </w:style>
  <w:style w:type="numbering" w:customStyle="1" w:styleId="BulletList2">
    <w:name w:val="Bullet List2"/>
    <w:uiPriority w:val="99"/>
    <w:rsid w:val="005E4769"/>
    <w:pPr>
      <w:numPr>
        <w:numId w:val="19"/>
      </w:numPr>
    </w:pPr>
  </w:style>
  <w:style w:type="paragraph" w:customStyle="1" w:styleId="Style2">
    <w:name w:val="Style2"/>
    <w:basedOn w:val="NoteLevel51"/>
    <w:autoRedefine/>
    <w:qFormat/>
    <w:rsid w:val="00D96A12"/>
    <w:pPr>
      <w:numPr>
        <w:ilvl w:val="0"/>
        <w:numId w:val="0"/>
      </w:numPr>
    </w:pPr>
    <w:rPr>
      <w:b/>
      <w:sz w:val="18"/>
      <w:szCs w:val="18"/>
      <w:lang w:val="en-AU" w:eastAsia="en-AU"/>
    </w:rPr>
  </w:style>
  <w:style w:type="paragraph" w:customStyle="1" w:styleId="NoteLevel51">
    <w:name w:val="Note Level 51"/>
    <w:basedOn w:val="Normal"/>
    <w:uiPriority w:val="99"/>
    <w:semiHidden/>
    <w:unhideWhenUsed/>
    <w:rsid w:val="005E4769"/>
    <w:pPr>
      <w:keepNext/>
      <w:numPr>
        <w:ilvl w:val="4"/>
        <w:numId w:val="11"/>
      </w:numPr>
      <w:spacing w:before="240" w:after="0" w:line="240" w:lineRule="auto"/>
      <w:contextualSpacing/>
      <w:outlineLvl w:val="4"/>
    </w:pPr>
    <w:rPr>
      <w:rFonts w:ascii="Verdana" w:eastAsia="MS Gothic" w:hAnsi="Verdana"/>
      <w:sz w:val="20"/>
      <w:szCs w:val="24"/>
      <w:lang w:val="en-US"/>
    </w:rPr>
  </w:style>
  <w:style w:type="paragraph" w:customStyle="1" w:styleId="Heading11">
    <w:name w:val="Heading 11"/>
    <w:basedOn w:val="Heading1"/>
    <w:autoRedefine/>
    <w:qFormat/>
    <w:rsid w:val="005E4769"/>
    <w:pPr>
      <w:keepLines/>
      <w:spacing w:before="480" w:after="0"/>
    </w:pPr>
    <w:rPr>
      <w:rFonts w:ascii="Times New Roman" w:hAnsi="Times New Roman" w:cs="Times New Roman"/>
      <w:bCs/>
      <w:caps w:val="0"/>
      <w:color w:val="000000"/>
      <w:sz w:val="28"/>
      <w:szCs w:val="24"/>
    </w:rPr>
  </w:style>
  <w:style w:type="paragraph" w:customStyle="1" w:styleId="Heading12">
    <w:name w:val="Heading 12"/>
    <w:basedOn w:val="Normal"/>
    <w:autoRedefine/>
    <w:qFormat/>
    <w:rsid w:val="005E4769"/>
    <w:pPr>
      <w:spacing w:before="240" w:after="0" w:line="480" w:lineRule="auto"/>
      <w:jc w:val="both"/>
    </w:pPr>
    <w:rPr>
      <w:rFonts w:ascii="Times New Roman" w:eastAsia="Times New Roman" w:hAnsi="Times New Roman"/>
      <w:b/>
      <w:sz w:val="28"/>
      <w:szCs w:val="24"/>
    </w:rPr>
  </w:style>
  <w:style w:type="paragraph" w:customStyle="1" w:styleId="Style1">
    <w:name w:val="Style1"/>
    <w:basedOn w:val="Heading3"/>
    <w:autoRedefine/>
    <w:qFormat/>
    <w:rsid w:val="005E4769"/>
    <w:pPr>
      <w:spacing w:after="0" w:line="480" w:lineRule="auto"/>
      <w:ind w:left="1224" w:hanging="1224"/>
      <w:jc w:val="both"/>
    </w:pPr>
    <w:rPr>
      <w:rFonts w:ascii="Times New Roman" w:hAnsi="Times New Roman" w:cs="Times New Roman"/>
      <w:bCs/>
      <w:noProof/>
      <w:sz w:val="24"/>
      <w:szCs w:val="24"/>
      <w:lang w:val="en-US"/>
    </w:rPr>
  </w:style>
  <w:style w:type="paragraph" w:customStyle="1" w:styleId="Heading21">
    <w:name w:val="Heading 21"/>
    <w:basedOn w:val="Style1"/>
    <w:autoRedefine/>
    <w:qFormat/>
    <w:rsid w:val="005E4769"/>
  </w:style>
  <w:style w:type="paragraph" w:customStyle="1" w:styleId="Heading41">
    <w:name w:val="Heading 41"/>
    <w:basedOn w:val="Normal"/>
    <w:autoRedefine/>
    <w:qFormat/>
    <w:rsid w:val="005E4769"/>
    <w:pPr>
      <w:spacing w:before="240" w:after="0" w:line="480" w:lineRule="auto"/>
      <w:jc w:val="both"/>
    </w:pPr>
    <w:rPr>
      <w:rFonts w:ascii="Times New Roman" w:eastAsia="Times New Roman" w:hAnsi="Times New Roman"/>
      <w:b/>
      <w:i/>
      <w:sz w:val="20"/>
      <w:szCs w:val="24"/>
    </w:rPr>
  </w:style>
  <w:style w:type="paragraph" w:customStyle="1" w:styleId="h2">
    <w:name w:val="h2"/>
    <w:basedOn w:val="Normal"/>
    <w:autoRedefine/>
    <w:qFormat/>
    <w:rsid w:val="00D96A12"/>
    <w:pPr>
      <w:spacing w:before="240" w:after="0" w:line="240" w:lineRule="auto"/>
    </w:pPr>
    <w:rPr>
      <w:rFonts w:ascii="Times New Roman" w:eastAsiaTheme="minorEastAsia" w:hAnsi="Times New Roman"/>
      <w:b/>
      <w:sz w:val="36"/>
      <w:szCs w:val="36"/>
      <w:lang w:eastAsia="en-AU"/>
    </w:rPr>
  </w:style>
  <w:style w:type="paragraph" w:customStyle="1" w:styleId="h1">
    <w:name w:val="h1"/>
    <w:basedOn w:val="Normal"/>
    <w:autoRedefine/>
    <w:qFormat/>
    <w:rsid w:val="005E4769"/>
    <w:pPr>
      <w:spacing w:before="240" w:after="0" w:line="240" w:lineRule="auto"/>
    </w:pPr>
    <w:rPr>
      <w:rFonts w:ascii="Times New Roman" w:eastAsiaTheme="minorEastAsia" w:hAnsi="Times New Roman"/>
      <w:b/>
      <w:sz w:val="32"/>
      <w:szCs w:val="24"/>
      <w:lang w:eastAsia="en-AU"/>
    </w:rPr>
  </w:style>
  <w:style w:type="paragraph" w:customStyle="1" w:styleId="h3">
    <w:name w:val="h3"/>
    <w:basedOn w:val="Heading2"/>
    <w:autoRedefine/>
    <w:qFormat/>
    <w:rsid w:val="005E4769"/>
    <w:pPr>
      <w:spacing w:before="360" w:after="240" w:line="240" w:lineRule="auto"/>
    </w:pPr>
    <w:rPr>
      <w:rFonts w:asciiTheme="minorHAnsi" w:eastAsiaTheme="minorEastAsia" w:hAnsiTheme="minorHAnsi" w:cstheme="minorHAnsi"/>
      <w:bCs/>
      <w:i/>
      <w:iCs/>
      <w:sz w:val="24"/>
      <w:lang w:eastAsia="en-AU"/>
    </w:rPr>
  </w:style>
  <w:style w:type="paragraph" w:customStyle="1" w:styleId="h4">
    <w:name w:val="h4"/>
    <w:basedOn w:val="Normal"/>
    <w:autoRedefine/>
    <w:qFormat/>
    <w:rsid w:val="005E4769"/>
    <w:pPr>
      <w:spacing w:before="240" w:after="0" w:line="240" w:lineRule="auto"/>
    </w:pPr>
    <w:rPr>
      <w:rFonts w:asciiTheme="minorHAnsi" w:eastAsiaTheme="minorEastAsia" w:hAnsiTheme="minorHAnsi" w:cstheme="minorHAnsi"/>
      <w:b/>
      <w:bCs/>
      <w:i/>
      <w:sz w:val="24"/>
      <w:lang w:eastAsia="en-AU"/>
    </w:rPr>
  </w:style>
  <w:style w:type="paragraph" w:customStyle="1" w:styleId="StatementName">
    <w:name w:val="Statement Name"/>
    <w:basedOn w:val="Normal"/>
    <w:next w:val="Normal"/>
    <w:link w:val="StatementNameChar"/>
    <w:autoRedefine/>
    <w:rsid w:val="005E4769"/>
    <w:pPr>
      <w:pBdr>
        <w:bottom w:val="single" w:sz="4" w:space="1" w:color="auto"/>
      </w:pBdr>
      <w:spacing w:after="0" w:line="260" w:lineRule="atLeast"/>
      <w:ind w:left="-540"/>
    </w:pPr>
    <w:rPr>
      <w:rFonts w:eastAsia="Times New Roman" w:cs="Arial"/>
      <w:b/>
      <w:bCs/>
    </w:rPr>
  </w:style>
  <w:style w:type="paragraph" w:customStyle="1" w:styleId="StatementDateHeader">
    <w:name w:val="Statement Date Header"/>
    <w:basedOn w:val="StatementName"/>
    <w:next w:val="Normal"/>
    <w:rsid w:val="005E4769"/>
    <w:rPr>
      <w:b w:val="0"/>
      <w:i/>
      <w:sz w:val="18"/>
    </w:rPr>
  </w:style>
  <w:style w:type="paragraph" w:customStyle="1" w:styleId="NotesHeader">
    <w:name w:val="Notes Header"/>
    <w:basedOn w:val="Normal"/>
    <w:next w:val="Normal"/>
    <w:rsid w:val="005E4769"/>
    <w:pPr>
      <w:spacing w:after="0" w:line="260" w:lineRule="atLeast"/>
      <w:jc w:val="center"/>
    </w:pPr>
    <w:rPr>
      <w:rFonts w:eastAsia="Times New Roman"/>
      <w:b/>
      <w:sz w:val="18"/>
      <w:szCs w:val="20"/>
    </w:rPr>
  </w:style>
  <w:style w:type="paragraph" w:customStyle="1" w:styleId="NotesReferences">
    <w:name w:val="Notes References"/>
    <w:basedOn w:val="Normal"/>
    <w:next w:val="Normal"/>
    <w:rsid w:val="005E4769"/>
    <w:pPr>
      <w:spacing w:after="0" w:line="260" w:lineRule="atLeast"/>
      <w:jc w:val="center"/>
    </w:pPr>
    <w:rPr>
      <w:rFonts w:eastAsia="Times New Roman"/>
      <w:sz w:val="18"/>
      <w:szCs w:val="20"/>
    </w:rPr>
  </w:style>
  <w:style w:type="paragraph" w:customStyle="1" w:styleId="StatementTextLevel3">
    <w:name w:val="Statement Text Level 3"/>
    <w:basedOn w:val="Normal"/>
    <w:next w:val="Normal"/>
    <w:rsid w:val="005E4769"/>
    <w:pPr>
      <w:spacing w:after="0" w:line="260" w:lineRule="atLeast"/>
    </w:pPr>
    <w:rPr>
      <w:rFonts w:eastAsia="Times New Roman"/>
      <w:sz w:val="18"/>
      <w:szCs w:val="20"/>
    </w:rPr>
  </w:style>
  <w:style w:type="paragraph" w:customStyle="1" w:styleId="NotesData">
    <w:name w:val="Notes Data"/>
    <w:basedOn w:val="Normal"/>
    <w:rsid w:val="005E4769"/>
    <w:pPr>
      <w:framePr w:hSpace="180" w:wrap="around" w:vAnchor="text" w:hAnchor="margin" w:y="1"/>
      <w:spacing w:after="0" w:line="260" w:lineRule="atLeast"/>
      <w:jc w:val="center"/>
    </w:pPr>
    <w:rPr>
      <w:rFonts w:ascii="Times New Roman" w:eastAsia="Times New Roman" w:hAnsi="Times New Roman"/>
      <w:sz w:val="20"/>
      <w:szCs w:val="20"/>
    </w:rPr>
  </w:style>
  <w:style w:type="paragraph" w:customStyle="1" w:styleId="TableHeaderLevel1">
    <w:name w:val="Table Header Level 1"/>
    <w:basedOn w:val="Normal"/>
    <w:semiHidden/>
    <w:rsid w:val="005E4769"/>
    <w:pPr>
      <w:spacing w:after="0" w:line="260" w:lineRule="atLeast"/>
      <w:jc w:val="center"/>
    </w:pPr>
    <w:rPr>
      <w:rFonts w:eastAsia="Times New Roman"/>
      <w:b/>
      <w:sz w:val="18"/>
      <w:szCs w:val="18"/>
    </w:rPr>
  </w:style>
  <w:style w:type="paragraph" w:customStyle="1" w:styleId="NotesTextLevel1">
    <w:name w:val="Notes Text Level 1"/>
    <w:basedOn w:val="Normal"/>
    <w:next w:val="Normal"/>
    <w:rsid w:val="005E4769"/>
    <w:pPr>
      <w:spacing w:after="0" w:line="260" w:lineRule="atLeast"/>
    </w:pPr>
    <w:rPr>
      <w:rFonts w:eastAsia="Times New Roman"/>
      <w:b/>
      <w:i/>
      <w:sz w:val="18"/>
      <w:szCs w:val="20"/>
      <w:u w:val="single"/>
    </w:rPr>
  </w:style>
  <w:style w:type="paragraph" w:customStyle="1" w:styleId="StatementTextLevel1bItalic">
    <w:name w:val="Statement Text Level 1(b) + Italic"/>
    <w:basedOn w:val="Normal"/>
    <w:rsid w:val="005E4769"/>
    <w:pPr>
      <w:spacing w:after="0" w:line="260" w:lineRule="atLeast"/>
    </w:pPr>
    <w:rPr>
      <w:rFonts w:eastAsia="Times New Roman"/>
      <w:b/>
      <w:bCs/>
      <w:i/>
      <w:iCs/>
      <w:sz w:val="18"/>
      <w:szCs w:val="18"/>
    </w:rPr>
  </w:style>
  <w:style w:type="paragraph" w:customStyle="1" w:styleId="NotesTextLevel3aboldItalic">
    <w:name w:val="Notes Text Level 3(a) bold + Italic"/>
    <w:basedOn w:val="Normal"/>
    <w:link w:val="NotesTextLevel3aboldItalicChar"/>
    <w:rsid w:val="005E4769"/>
    <w:pPr>
      <w:spacing w:after="0" w:line="260" w:lineRule="atLeast"/>
    </w:pPr>
    <w:rPr>
      <w:rFonts w:eastAsia="Times New Roman"/>
      <w:b/>
      <w:bCs/>
      <w:i/>
      <w:iCs/>
      <w:sz w:val="18"/>
      <w:szCs w:val="20"/>
    </w:rPr>
  </w:style>
  <w:style w:type="character" w:customStyle="1" w:styleId="NotesTextLevel3aboldItalicChar">
    <w:name w:val="Notes Text Level 3(a) bold + Italic Char"/>
    <w:basedOn w:val="DefaultParagraphFont"/>
    <w:link w:val="NotesTextLevel3aboldItalic"/>
    <w:rsid w:val="005E4769"/>
    <w:rPr>
      <w:rFonts w:eastAsia="Times New Roman"/>
      <w:b/>
      <w:bCs/>
      <w:i/>
      <w:iCs/>
      <w:sz w:val="18"/>
      <w:lang w:eastAsia="en-US"/>
    </w:rPr>
  </w:style>
  <w:style w:type="paragraph" w:customStyle="1" w:styleId="Graphic">
    <w:name w:val="Graphic"/>
    <w:basedOn w:val="Signature"/>
    <w:rsid w:val="005E476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5E4769"/>
    <w:pPr>
      <w:spacing w:after="0" w:line="240" w:lineRule="auto"/>
    </w:pPr>
    <w:rPr>
      <w:rFonts w:ascii="Times New Roman" w:eastAsia="Times New Roman" w:hAnsi="Times New Roman"/>
      <w:szCs w:val="20"/>
    </w:rPr>
  </w:style>
  <w:style w:type="character" w:customStyle="1" w:styleId="SignatureChar">
    <w:name w:val="Signature Char"/>
    <w:basedOn w:val="DefaultParagraphFont"/>
    <w:link w:val="Signature"/>
    <w:rsid w:val="005E4769"/>
    <w:rPr>
      <w:rFonts w:ascii="Times New Roman" w:eastAsia="Times New Roman" w:hAnsi="Times New Roman"/>
      <w:sz w:val="22"/>
      <w:lang w:eastAsia="en-US"/>
    </w:rPr>
  </w:style>
  <w:style w:type="paragraph" w:styleId="MacroText">
    <w:name w:val="macro"/>
    <w:link w:val="MacroTextChar"/>
    <w:rsid w:val="005E47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sz w:val="18"/>
      <w:lang w:val="en-GB" w:eastAsia="en-US"/>
    </w:rPr>
  </w:style>
  <w:style w:type="character" w:customStyle="1" w:styleId="MacroTextChar">
    <w:name w:val="Macro Text Char"/>
    <w:basedOn w:val="DefaultParagraphFont"/>
    <w:link w:val="MacroText"/>
    <w:rsid w:val="005E4769"/>
    <w:rPr>
      <w:rFonts w:ascii="Courier New" w:eastAsia="Times New Roman" w:hAnsi="Courier New" w:cs="Courier New"/>
      <w:sz w:val="18"/>
      <w:lang w:val="en-GB" w:eastAsia="en-US"/>
    </w:rPr>
  </w:style>
  <w:style w:type="paragraph" w:customStyle="1" w:styleId="NotesHeading3">
    <w:name w:val="Notes Heading 3"/>
    <w:basedOn w:val="Normal"/>
    <w:autoRedefine/>
    <w:rsid w:val="005E4769"/>
    <w:pPr>
      <w:spacing w:before="80" w:after="40" w:line="260" w:lineRule="atLeast"/>
      <w:ind w:left="113" w:right="113"/>
    </w:pPr>
    <w:rPr>
      <w:rFonts w:ascii="Times New Roman" w:eastAsia="Times New Roman" w:hAnsi="Times New Roman"/>
      <w:szCs w:val="20"/>
      <w:u w:val="single"/>
      <w:lang w:val="en-US"/>
    </w:rPr>
  </w:style>
  <w:style w:type="paragraph" w:customStyle="1" w:styleId="NotesHeading3a">
    <w:name w:val="Notes Heading 3a"/>
    <w:basedOn w:val="Normal"/>
    <w:autoRedefine/>
    <w:rsid w:val="005E4769"/>
    <w:pPr>
      <w:numPr>
        <w:ilvl w:val="2"/>
        <w:numId w:val="17"/>
      </w:numPr>
      <w:spacing w:after="120" w:line="260" w:lineRule="atLeast"/>
      <w:ind w:right="113"/>
      <w:jc w:val="both"/>
    </w:pPr>
    <w:rPr>
      <w:rFonts w:ascii="Times New Roman" w:eastAsia="Times New Roman" w:hAnsi="Times New Roman"/>
      <w:szCs w:val="20"/>
      <w:u w:val="single"/>
      <w:lang w:val="en-US"/>
    </w:rPr>
  </w:style>
  <w:style w:type="paragraph" w:customStyle="1" w:styleId="NotesTotal">
    <w:name w:val="Notes Total"/>
    <w:basedOn w:val="Normal"/>
    <w:autoRedefine/>
    <w:rsid w:val="005E4769"/>
    <w:pPr>
      <w:spacing w:after="0" w:line="260" w:lineRule="atLeast"/>
      <w:ind w:left="139" w:right="57"/>
    </w:pPr>
    <w:rPr>
      <w:rFonts w:ascii="Times New Roman" w:eastAsia="Times New Roman" w:hAnsi="Times New Roman"/>
      <w:b/>
      <w:iCs/>
      <w:sz w:val="20"/>
      <w:szCs w:val="20"/>
    </w:rPr>
  </w:style>
  <w:style w:type="paragraph" w:customStyle="1" w:styleId="Notessub-lineitem">
    <w:name w:val="Notes sub-line item"/>
    <w:basedOn w:val="Normal"/>
    <w:autoRedefine/>
    <w:rsid w:val="005E4769"/>
    <w:pPr>
      <w:framePr w:hSpace="180" w:wrap="around" w:vAnchor="page" w:hAnchor="margin" w:y="1985"/>
      <w:tabs>
        <w:tab w:val="left" w:pos="593"/>
        <w:tab w:val="left" w:pos="1443"/>
      </w:tabs>
      <w:spacing w:after="0" w:line="260" w:lineRule="atLeast"/>
      <w:ind w:left="567" w:right="113"/>
    </w:pPr>
    <w:rPr>
      <w:rFonts w:ascii="Times New Roman" w:eastAsia="Times New Roman" w:hAnsi="Times New Roman"/>
      <w:sz w:val="20"/>
      <w:szCs w:val="20"/>
    </w:rPr>
  </w:style>
  <w:style w:type="paragraph" w:customStyle="1" w:styleId="NotesLineItem">
    <w:name w:val="Notes Line Item"/>
    <w:basedOn w:val="Normal"/>
    <w:autoRedefine/>
    <w:rsid w:val="005E4769"/>
    <w:pPr>
      <w:spacing w:after="0" w:line="260" w:lineRule="atLeast"/>
      <w:ind w:left="34"/>
    </w:pPr>
    <w:rPr>
      <w:rFonts w:ascii="Times New Roman" w:eastAsia="Times New Roman" w:hAnsi="Times New Roman"/>
      <w:iCs/>
      <w:sz w:val="16"/>
      <w:szCs w:val="16"/>
      <w:lang w:eastAsia="en-AU"/>
    </w:rPr>
  </w:style>
  <w:style w:type="paragraph" w:customStyle="1" w:styleId="NoteText">
    <w:name w:val="Note Text"/>
    <w:basedOn w:val="Normal"/>
    <w:autoRedefine/>
    <w:rsid w:val="005E4769"/>
    <w:pPr>
      <w:tabs>
        <w:tab w:val="left" w:pos="284"/>
      </w:tabs>
      <w:spacing w:after="120" w:line="260" w:lineRule="atLeast"/>
      <w:ind w:left="567"/>
    </w:pPr>
    <w:rPr>
      <w:rFonts w:ascii="Times New Roman" w:eastAsia="Times New Roman" w:hAnsi="Times New Roman"/>
      <w:sz w:val="20"/>
      <w:szCs w:val="20"/>
    </w:rPr>
  </w:style>
  <w:style w:type="paragraph" w:customStyle="1" w:styleId="TitlePage">
    <w:name w:val="Title Page"/>
    <w:basedOn w:val="Normal"/>
    <w:autoRedefine/>
    <w:rsid w:val="005E4769"/>
    <w:pPr>
      <w:spacing w:before="1200" w:after="1200" w:line="260" w:lineRule="atLeast"/>
      <w:ind w:left="57" w:right="57"/>
      <w:jc w:val="right"/>
    </w:pPr>
    <w:rPr>
      <w:rFonts w:ascii="Times New Roman" w:eastAsia="Times New Roman" w:hAnsi="Times New Roman"/>
      <w:b/>
      <w:bCs/>
      <w:sz w:val="48"/>
      <w:szCs w:val="20"/>
    </w:rPr>
  </w:style>
  <w:style w:type="paragraph" w:customStyle="1" w:styleId="NotesHeading">
    <w:name w:val="'Notes' Heading"/>
    <w:basedOn w:val="Normal"/>
    <w:autoRedefine/>
    <w:rsid w:val="005E4769"/>
    <w:pPr>
      <w:spacing w:after="0" w:line="260" w:lineRule="atLeast"/>
      <w:ind w:left="57" w:right="57"/>
      <w:jc w:val="center"/>
    </w:pPr>
    <w:rPr>
      <w:rFonts w:ascii="Times New Roman" w:eastAsia="Times New Roman" w:hAnsi="Times New Roman"/>
      <w:b/>
      <w:sz w:val="20"/>
      <w:szCs w:val="20"/>
    </w:rPr>
  </w:style>
  <w:style w:type="paragraph" w:customStyle="1" w:styleId="NotesReference">
    <w:name w:val="'Notes' Reference"/>
    <w:basedOn w:val="Normal"/>
    <w:autoRedefine/>
    <w:rsid w:val="005E4769"/>
    <w:pPr>
      <w:spacing w:after="0" w:line="260" w:lineRule="atLeast"/>
      <w:ind w:left="57" w:right="57"/>
      <w:jc w:val="center"/>
    </w:pPr>
    <w:rPr>
      <w:rFonts w:ascii="Times New Roman" w:eastAsia="Times New Roman" w:hAnsi="Times New Roman"/>
      <w:sz w:val="20"/>
      <w:szCs w:val="20"/>
    </w:rPr>
  </w:style>
  <w:style w:type="paragraph" w:customStyle="1" w:styleId="NotesHeading4">
    <w:name w:val="Notes Heading 4"/>
    <w:basedOn w:val="NoteText"/>
    <w:autoRedefine/>
    <w:rsid w:val="005E4769"/>
    <w:pPr>
      <w:keepNext/>
      <w:spacing w:before="200" w:after="80"/>
      <w:ind w:right="57"/>
    </w:pPr>
  </w:style>
  <w:style w:type="paragraph" w:customStyle="1" w:styleId="NotesHeading3NumberingOff">
    <w:name w:val="Notes Heading 3 Numbering Off"/>
    <w:basedOn w:val="NotesHeading3"/>
    <w:autoRedefine/>
    <w:rsid w:val="005E4769"/>
    <w:pPr>
      <w:tabs>
        <w:tab w:val="left" w:pos="1132"/>
      </w:tabs>
    </w:pPr>
  </w:style>
  <w:style w:type="paragraph" w:customStyle="1" w:styleId="NotesHeadingPlain">
    <w:name w:val="'Notes' Heading Plain"/>
    <w:basedOn w:val="NotesHeading"/>
    <w:autoRedefine/>
    <w:rsid w:val="005E4769"/>
    <w:rPr>
      <w:b w:val="0"/>
    </w:rPr>
  </w:style>
  <w:style w:type="paragraph" w:customStyle="1" w:styleId="NotesHeading5">
    <w:name w:val="Notes Heading 5"/>
    <w:basedOn w:val="Normal"/>
    <w:autoRedefine/>
    <w:rsid w:val="005E4769"/>
    <w:pPr>
      <w:spacing w:before="120" w:after="40" w:line="260" w:lineRule="atLeast"/>
      <w:ind w:left="113" w:right="113"/>
      <w:jc w:val="both"/>
    </w:pPr>
    <w:rPr>
      <w:rFonts w:ascii="Times New Roman" w:eastAsia="Times New Roman" w:hAnsi="Times New Roman"/>
      <w:b/>
      <w:sz w:val="20"/>
      <w:szCs w:val="20"/>
    </w:rPr>
  </w:style>
  <w:style w:type="paragraph" w:customStyle="1" w:styleId="NoteTextBEFOREDotPoint">
    <w:name w:val="Note Text BEFORE Dot Point"/>
    <w:basedOn w:val="NoteText"/>
    <w:rsid w:val="005E4769"/>
    <w:pPr>
      <w:spacing w:after="0"/>
      <w:ind w:left="178" w:right="57"/>
    </w:pPr>
  </w:style>
  <w:style w:type="paragraph" w:styleId="TOC4">
    <w:name w:val="toc 4"/>
    <w:basedOn w:val="Normal"/>
    <w:next w:val="Normal"/>
    <w:autoRedefine/>
    <w:rsid w:val="005E4769"/>
    <w:pPr>
      <w:spacing w:after="0" w:line="260" w:lineRule="atLeast"/>
      <w:ind w:left="660"/>
    </w:pPr>
    <w:rPr>
      <w:rFonts w:ascii="Times New Roman" w:eastAsia="Times New Roman" w:hAnsi="Times New Roman"/>
      <w:sz w:val="20"/>
      <w:szCs w:val="20"/>
    </w:rPr>
  </w:style>
  <w:style w:type="paragraph" w:styleId="TOC5">
    <w:name w:val="toc 5"/>
    <w:basedOn w:val="Normal"/>
    <w:next w:val="Normal"/>
    <w:autoRedefine/>
    <w:rsid w:val="005E4769"/>
    <w:pPr>
      <w:spacing w:after="0" w:line="260" w:lineRule="atLeast"/>
      <w:ind w:left="880"/>
    </w:pPr>
    <w:rPr>
      <w:rFonts w:ascii="Times New Roman" w:eastAsia="Times New Roman" w:hAnsi="Times New Roman"/>
      <w:sz w:val="20"/>
      <w:szCs w:val="20"/>
    </w:rPr>
  </w:style>
  <w:style w:type="paragraph" w:styleId="TOC6">
    <w:name w:val="toc 6"/>
    <w:basedOn w:val="Normal"/>
    <w:next w:val="Normal"/>
    <w:autoRedefine/>
    <w:rsid w:val="005E4769"/>
    <w:pPr>
      <w:spacing w:after="0" w:line="260" w:lineRule="atLeast"/>
      <w:ind w:left="1100"/>
    </w:pPr>
    <w:rPr>
      <w:rFonts w:ascii="Times New Roman" w:eastAsia="Times New Roman" w:hAnsi="Times New Roman"/>
      <w:sz w:val="20"/>
      <w:szCs w:val="20"/>
    </w:rPr>
  </w:style>
  <w:style w:type="paragraph" w:styleId="TOC7">
    <w:name w:val="toc 7"/>
    <w:basedOn w:val="Normal"/>
    <w:next w:val="Normal"/>
    <w:autoRedefine/>
    <w:rsid w:val="005E4769"/>
    <w:pPr>
      <w:spacing w:after="0" w:line="260" w:lineRule="atLeast"/>
      <w:ind w:left="1320"/>
    </w:pPr>
    <w:rPr>
      <w:rFonts w:ascii="Times New Roman" w:eastAsia="Times New Roman" w:hAnsi="Times New Roman"/>
      <w:sz w:val="20"/>
      <w:szCs w:val="20"/>
    </w:rPr>
  </w:style>
  <w:style w:type="paragraph" w:styleId="TOC8">
    <w:name w:val="toc 8"/>
    <w:basedOn w:val="Normal"/>
    <w:next w:val="Normal"/>
    <w:autoRedefine/>
    <w:rsid w:val="005E4769"/>
    <w:pPr>
      <w:spacing w:after="0" w:line="260" w:lineRule="atLeast"/>
      <w:ind w:left="1540"/>
    </w:pPr>
    <w:rPr>
      <w:rFonts w:ascii="Times New Roman" w:eastAsia="Times New Roman" w:hAnsi="Times New Roman"/>
      <w:sz w:val="20"/>
      <w:szCs w:val="20"/>
    </w:rPr>
  </w:style>
  <w:style w:type="paragraph" w:styleId="TOC9">
    <w:name w:val="toc 9"/>
    <w:basedOn w:val="Normal"/>
    <w:next w:val="Normal"/>
    <w:autoRedefine/>
    <w:rsid w:val="005E4769"/>
    <w:pPr>
      <w:spacing w:after="0" w:line="260" w:lineRule="atLeast"/>
      <w:ind w:left="1760"/>
    </w:pPr>
    <w:rPr>
      <w:rFonts w:ascii="Times New Roman" w:eastAsia="Times New Roman" w:hAnsi="Times New Roman"/>
      <w:sz w:val="20"/>
      <w:szCs w:val="20"/>
    </w:rPr>
  </w:style>
  <w:style w:type="paragraph" w:customStyle="1" w:styleId="ItalicLineItem">
    <w:name w:val="Italic Line Item"/>
    <w:basedOn w:val="Normal"/>
    <w:rsid w:val="005E4769"/>
    <w:pPr>
      <w:tabs>
        <w:tab w:val="left" w:pos="566"/>
      </w:tabs>
      <w:spacing w:after="0" w:line="260" w:lineRule="atLeast"/>
      <w:ind w:left="284" w:right="113"/>
      <w:jc w:val="both"/>
    </w:pPr>
    <w:rPr>
      <w:rFonts w:ascii="Times New Roman" w:eastAsia="Times New Roman" w:hAnsi="Times New Roman"/>
      <w:i/>
      <w:sz w:val="20"/>
      <w:szCs w:val="20"/>
      <w:lang w:val="en-US"/>
    </w:rPr>
  </w:style>
  <w:style w:type="paragraph" w:customStyle="1" w:styleId="ItalicHeading">
    <w:name w:val="Italic Heading"/>
    <w:basedOn w:val="ItalicLineItem"/>
    <w:rsid w:val="005E4769"/>
    <w:pPr>
      <w:ind w:left="57" w:right="0"/>
    </w:pPr>
  </w:style>
  <w:style w:type="paragraph" w:customStyle="1" w:styleId="Notes">
    <w:name w:val="'Notes'"/>
    <w:basedOn w:val="Normal"/>
    <w:rsid w:val="005E4769"/>
    <w:pPr>
      <w:spacing w:after="0" w:line="260" w:lineRule="atLeast"/>
      <w:jc w:val="center"/>
    </w:pPr>
    <w:rPr>
      <w:rFonts w:ascii="Times New Roman" w:eastAsia="Times New Roman" w:hAnsi="Times New Roman"/>
      <w:b/>
      <w:szCs w:val="20"/>
    </w:rPr>
  </w:style>
  <w:style w:type="paragraph" w:customStyle="1" w:styleId="Lineitems">
    <w:name w:val="Line items"/>
    <w:basedOn w:val="Normal"/>
    <w:link w:val="LineitemsChar"/>
    <w:autoRedefine/>
    <w:rsid w:val="005E4769"/>
    <w:pPr>
      <w:spacing w:after="0" w:line="260" w:lineRule="atLeast"/>
    </w:pPr>
    <w:rPr>
      <w:rFonts w:ascii="Times New Roman" w:eastAsia="Times New Roman" w:hAnsi="Times New Roman"/>
      <w:sz w:val="20"/>
      <w:szCs w:val="20"/>
    </w:rPr>
  </w:style>
  <w:style w:type="paragraph" w:customStyle="1" w:styleId="Notestext">
    <w:name w:val="Notes text"/>
    <w:basedOn w:val="Notes"/>
    <w:rsid w:val="005E4769"/>
    <w:rPr>
      <w:b w:val="0"/>
    </w:rPr>
  </w:style>
  <w:style w:type="paragraph" w:customStyle="1" w:styleId="Lineitemtable">
    <w:name w:val="Line item table"/>
    <w:basedOn w:val="Lineitems"/>
    <w:rsid w:val="005E4769"/>
  </w:style>
  <w:style w:type="paragraph" w:customStyle="1" w:styleId="12line">
    <w:name w:val="1/2 line"/>
    <w:basedOn w:val="Normal"/>
    <w:rsid w:val="005E4769"/>
    <w:pPr>
      <w:spacing w:before="10" w:after="10" w:line="240" w:lineRule="auto"/>
    </w:pPr>
    <w:rPr>
      <w:rFonts w:ascii="Times New Roman" w:eastAsia="Times New Roman" w:hAnsi="Times New Roman"/>
      <w:sz w:val="20"/>
      <w:szCs w:val="20"/>
    </w:rPr>
  </w:style>
  <w:style w:type="paragraph" w:customStyle="1" w:styleId="lineitemitalic">
    <w:name w:val="line item italic"/>
    <w:basedOn w:val="Normal"/>
    <w:rsid w:val="005E4769"/>
    <w:pPr>
      <w:spacing w:after="0" w:line="260" w:lineRule="atLeast"/>
    </w:pPr>
    <w:rPr>
      <w:rFonts w:ascii="Times New Roman" w:eastAsia="Times New Roman" w:hAnsi="Times New Roman"/>
      <w:i/>
      <w:szCs w:val="20"/>
    </w:rPr>
  </w:style>
  <w:style w:type="paragraph" w:customStyle="1" w:styleId="lineitembold">
    <w:name w:val="line item bold"/>
    <w:basedOn w:val="Normal"/>
    <w:rsid w:val="005E4769"/>
    <w:pPr>
      <w:spacing w:after="0" w:line="260" w:lineRule="atLeast"/>
    </w:pPr>
    <w:rPr>
      <w:rFonts w:ascii="Times New Roman" w:eastAsia="Times New Roman" w:hAnsi="Times New Roman"/>
      <w:b/>
      <w:sz w:val="20"/>
      <w:szCs w:val="20"/>
    </w:rPr>
  </w:style>
  <w:style w:type="paragraph" w:customStyle="1" w:styleId="zcontents">
    <w:name w:val="zcontents"/>
    <w:basedOn w:val="Normal"/>
    <w:semiHidden/>
    <w:rsid w:val="005E4769"/>
    <w:pPr>
      <w:spacing w:after="260" w:line="240" w:lineRule="auto"/>
    </w:pPr>
    <w:rPr>
      <w:rFonts w:ascii="Times New Roman" w:eastAsia="Times New Roman" w:hAnsi="Times New Roman"/>
      <w:b/>
      <w:sz w:val="32"/>
      <w:szCs w:val="20"/>
    </w:rPr>
  </w:style>
  <w:style w:type="paragraph" w:customStyle="1" w:styleId="Normal10pt">
    <w:name w:val="Normal + 10 pt"/>
    <w:aliases w:val="Line spacing:  single"/>
    <w:basedOn w:val="Normal"/>
    <w:rsid w:val="005E4769"/>
    <w:pPr>
      <w:spacing w:before="130" w:after="130" w:line="260" w:lineRule="atLeast"/>
    </w:pPr>
    <w:rPr>
      <w:rFonts w:ascii="Times New Roman" w:eastAsia="Times New Roman" w:hAnsi="Times New Roman"/>
      <w:b/>
      <w:sz w:val="20"/>
      <w:szCs w:val="20"/>
    </w:rPr>
  </w:style>
  <w:style w:type="paragraph" w:styleId="z-BottomofForm">
    <w:name w:val="HTML Bottom of Form"/>
    <w:basedOn w:val="Normal"/>
    <w:next w:val="Normal"/>
    <w:link w:val="z-BottomofFormChar"/>
    <w:hidden/>
    <w:rsid w:val="005E4769"/>
    <w:pPr>
      <w:pBdr>
        <w:top w:val="single" w:sz="6" w:space="1" w:color="auto"/>
      </w:pBdr>
      <w:spacing w:after="0" w:line="260" w:lineRule="atLeast"/>
      <w:jc w:val="center"/>
    </w:pPr>
    <w:rPr>
      <w:rFonts w:eastAsia="Times New Roman" w:cs="Arial"/>
      <w:vanish/>
      <w:sz w:val="16"/>
      <w:szCs w:val="16"/>
    </w:rPr>
  </w:style>
  <w:style w:type="character" w:customStyle="1" w:styleId="z-BottomofFormChar">
    <w:name w:val="z-Bottom of Form Char"/>
    <w:basedOn w:val="DefaultParagraphFont"/>
    <w:link w:val="z-BottomofForm"/>
    <w:rsid w:val="005E4769"/>
    <w:rPr>
      <w:rFonts w:eastAsia="Times New Roman" w:cs="Arial"/>
      <w:vanish/>
      <w:sz w:val="16"/>
      <w:szCs w:val="16"/>
      <w:lang w:eastAsia="en-US"/>
    </w:rPr>
  </w:style>
  <w:style w:type="paragraph" w:styleId="z-TopofForm">
    <w:name w:val="HTML Top of Form"/>
    <w:basedOn w:val="Normal"/>
    <w:next w:val="Normal"/>
    <w:link w:val="z-TopofFormChar"/>
    <w:hidden/>
    <w:rsid w:val="005E4769"/>
    <w:pPr>
      <w:pBdr>
        <w:bottom w:val="single" w:sz="6" w:space="1" w:color="auto"/>
      </w:pBdr>
      <w:spacing w:after="0" w:line="260" w:lineRule="atLeast"/>
      <w:jc w:val="center"/>
    </w:pPr>
    <w:rPr>
      <w:rFonts w:eastAsia="Times New Roman" w:cs="Arial"/>
      <w:vanish/>
      <w:sz w:val="16"/>
      <w:szCs w:val="16"/>
    </w:rPr>
  </w:style>
  <w:style w:type="character" w:customStyle="1" w:styleId="z-TopofFormChar">
    <w:name w:val="z-Top of Form Char"/>
    <w:basedOn w:val="DefaultParagraphFont"/>
    <w:link w:val="z-TopofForm"/>
    <w:rsid w:val="005E4769"/>
    <w:rPr>
      <w:rFonts w:eastAsia="Times New Roman" w:cs="Arial"/>
      <w:vanish/>
      <w:sz w:val="16"/>
      <w:szCs w:val="16"/>
      <w:lang w:eastAsia="en-US"/>
    </w:rPr>
  </w:style>
  <w:style w:type="paragraph" w:customStyle="1" w:styleId="Notesheading0">
    <w:name w:val="Notes heading"/>
    <w:basedOn w:val="Normal"/>
    <w:rsid w:val="005E4769"/>
    <w:pPr>
      <w:spacing w:after="0" w:line="240" w:lineRule="auto"/>
    </w:pPr>
    <w:rPr>
      <w:rFonts w:ascii="Calisto MT" w:eastAsia="Times New Roman" w:hAnsi="Calisto MT"/>
      <w:b/>
      <w:sz w:val="14"/>
      <w:szCs w:val="20"/>
      <w:lang w:eastAsia="en-AU"/>
    </w:rPr>
  </w:style>
  <w:style w:type="paragraph" w:customStyle="1" w:styleId="Notestothefinancialstatements">
    <w:name w:val="Notes to the financial statements"/>
    <w:aliases w:val="Heading"/>
    <w:basedOn w:val="Normal"/>
    <w:rsid w:val="005E4769"/>
    <w:pPr>
      <w:tabs>
        <w:tab w:val="left" w:pos="567"/>
        <w:tab w:val="left" w:pos="1134"/>
        <w:tab w:val="left" w:pos="1701"/>
      </w:tabs>
      <w:spacing w:before="60" w:after="60" w:line="240" w:lineRule="auto"/>
    </w:pPr>
    <w:rPr>
      <w:rFonts w:ascii="Tahoma" w:eastAsia="Times New Roman" w:hAnsi="Tahoma"/>
      <w:b/>
      <w:color w:val="000000"/>
      <w:sz w:val="16"/>
      <w:szCs w:val="20"/>
      <w:lang w:eastAsia="en-AU"/>
    </w:rPr>
  </w:style>
  <w:style w:type="paragraph" w:customStyle="1" w:styleId="NotesBulletPoint">
    <w:name w:val="Notes Bullet Point"/>
    <w:basedOn w:val="Normal"/>
    <w:autoRedefine/>
    <w:rsid w:val="005E4769"/>
    <w:pPr>
      <w:numPr>
        <w:ilvl w:val="1"/>
        <w:numId w:val="15"/>
      </w:numPr>
      <w:tabs>
        <w:tab w:val="left" w:pos="413"/>
      </w:tabs>
      <w:spacing w:after="0" w:line="240" w:lineRule="auto"/>
      <w:ind w:right="113"/>
      <w:jc w:val="both"/>
    </w:pPr>
    <w:rPr>
      <w:rFonts w:ascii="Times New Roman" w:eastAsia="Times New Roman" w:hAnsi="Times New Roman"/>
      <w:snapToGrid w:val="0"/>
      <w:sz w:val="20"/>
      <w:szCs w:val="20"/>
      <w:lang w:val="en-US" w:eastAsia="en-AU"/>
    </w:rPr>
  </w:style>
  <w:style w:type="paragraph" w:styleId="DocumentMap">
    <w:name w:val="Document Map"/>
    <w:basedOn w:val="Normal"/>
    <w:link w:val="DocumentMapChar"/>
    <w:rsid w:val="005E4769"/>
    <w:pPr>
      <w:shd w:val="clear" w:color="auto" w:fill="000080"/>
      <w:spacing w:after="0" w:line="240" w:lineRule="auto"/>
    </w:pPr>
    <w:rPr>
      <w:rFonts w:ascii="Tahoma" w:eastAsia="Times New Roman" w:hAnsi="Tahoma"/>
      <w:sz w:val="20"/>
      <w:szCs w:val="20"/>
      <w:lang w:eastAsia="en-AU"/>
    </w:rPr>
  </w:style>
  <w:style w:type="character" w:customStyle="1" w:styleId="DocumentMapChar">
    <w:name w:val="Document Map Char"/>
    <w:basedOn w:val="DefaultParagraphFont"/>
    <w:link w:val="DocumentMap"/>
    <w:rsid w:val="005E4769"/>
    <w:rPr>
      <w:rFonts w:ascii="Tahoma" w:eastAsia="Times New Roman" w:hAnsi="Tahoma"/>
      <w:shd w:val="clear" w:color="auto" w:fill="000080"/>
    </w:rPr>
  </w:style>
  <w:style w:type="paragraph" w:customStyle="1" w:styleId="Headinga">
    <w:name w:val="Heading a"/>
    <w:basedOn w:val="Normal"/>
    <w:rsid w:val="005E4769"/>
    <w:pPr>
      <w:spacing w:after="0" w:line="240" w:lineRule="auto"/>
    </w:pPr>
    <w:rPr>
      <w:rFonts w:ascii="Times New Roman" w:eastAsia="Times New Roman" w:hAnsi="Times New Roman"/>
      <w:b/>
      <w:bCs/>
      <w:sz w:val="18"/>
      <w:szCs w:val="18"/>
    </w:rPr>
  </w:style>
  <w:style w:type="paragraph" w:customStyle="1" w:styleId="Normal8pt">
    <w:name w:val="Normal + 8 pt"/>
    <w:basedOn w:val="Normal"/>
    <w:rsid w:val="005E4769"/>
    <w:pPr>
      <w:widowControl w:val="0"/>
      <w:autoSpaceDE w:val="0"/>
      <w:autoSpaceDN w:val="0"/>
      <w:spacing w:after="0" w:line="240" w:lineRule="auto"/>
    </w:pPr>
    <w:rPr>
      <w:rFonts w:ascii="Times New Roman" w:eastAsia="Times New Roman" w:hAnsi="Times New Roman"/>
      <w:bCs/>
      <w:iCs/>
      <w:spacing w:val="-6"/>
      <w:sz w:val="16"/>
      <w:szCs w:val="16"/>
      <w:lang w:val="en-US"/>
    </w:rPr>
  </w:style>
  <w:style w:type="paragraph" w:customStyle="1" w:styleId="NormalCalistoMT">
    <w:name w:val="Normal + Calisto MT"/>
    <w:aliases w:val="8 pt,Right"/>
    <w:basedOn w:val="Normal"/>
    <w:rsid w:val="005E4769"/>
    <w:pPr>
      <w:framePr w:hSpace="180" w:wrap="around" w:vAnchor="text" w:hAnchor="margin" w:y="1"/>
      <w:spacing w:after="0" w:line="260" w:lineRule="atLeast"/>
      <w:ind w:right="212"/>
      <w:suppressOverlap/>
      <w:jc w:val="right"/>
    </w:pPr>
    <w:rPr>
      <w:rFonts w:ascii="Calisto MT" w:eastAsia="Times New Roman" w:hAnsi="Calisto MT"/>
      <w:sz w:val="16"/>
      <w:szCs w:val="20"/>
    </w:rPr>
  </w:style>
  <w:style w:type="paragraph" w:customStyle="1" w:styleId="LineitemsTotal">
    <w:name w:val="Line items Total"/>
    <w:basedOn w:val="Lineitems"/>
    <w:rsid w:val="005E4769"/>
    <w:pPr>
      <w:framePr w:hSpace="180" w:wrap="around" w:vAnchor="text" w:hAnchor="margin" w:y="1"/>
    </w:pPr>
    <w:rPr>
      <w:b/>
      <w:i/>
    </w:rPr>
  </w:style>
  <w:style w:type="paragraph" w:customStyle="1" w:styleId="ReferenceText">
    <w:name w:val="Reference Text"/>
    <w:basedOn w:val="Normal"/>
    <w:link w:val="ReferenceTextChar"/>
    <w:rsid w:val="005E4769"/>
    <w:pPr>
      <w:spacing w:after="0" w:line="260" w:lineRule="atLeast"/>
    </w:pPr>
    <w:rPr>
      <w:rFonts w:eastAsia="Times New Roman"/>
      <w:sz w:val="18"/>
      <w:szCs w:val="20"/>
      <w:lang w:eastAsia="en-AU"/>
    </w:rPr>
  </w:style>
  <w:style w:type="paragraph" w:customStyle="1" w:styleId="NotesHeading-Level1">
    <w:name w:val="Notes Heading - Level 1"/>
    <w:basedOn w:val="Normal"/>
    <w:rsid w:val="005E4769"/>
    <w:pPr>
      <w:numPr>
        <w:numId w:val="16"/>
      </w:numPr>
      <w:shd w:val="clear" w:color="auto" w:fill="000000" w:themeFill="text1"/>
      <w:spacing w:after="0" w:line="260" w:lineRule="atLeast"/>
      <w:ind w:right="607"/>
      <w:outlineLvl w:val="0"/>
    </w:pPr>
    <w:rPr>
      <w:rFonts w:eastAsia="Times New Roman"/>
      <w:b/>
      <w:sz w:val="20"/>
      <w:szCs w:val="20"/>
    </w:rPr>
  </w:style>
  <w:style w:type="paragraph" w:customStyle="1" w:styleId="SAPHeading-Level1">
    <w:name w:val="SAP Heading - Level 1"/>
    <w:basedOn w:val="NotesHeading-Level1"/>
    <w:rsid w:val="005E4769"/>
    <w:pPr>
      <w:numPr>
        <w:numId w:val="18"/>
      </w:numPr>
    </w:pPr>
  </w:style>
  <w:style w:type="paragraph" w:customStyle="1" w:styleId="SAPHeading-Level2">
    <w:name w:val="SAP Heading - Level 2"/>
    <w:basedOn w:val="SAPHeading-Level1"/>
    <w:rsid w:val="005E4769"/>
    <w:pPr>
      <w:numPr>
        <w:ilvl w:val="1"/>
      </w:numPr>
      <w:spacing w:before="100" w:after="100" w:line="240" w:lineRule="auto"/>
    </w:pPr>
  </w:style>
  <w:style w:type="paragraph" w:customStyle="1" w:styleId="NotesHeading-Level2">
    <w:name w:val="Notes Heading - Level 2"/>
    <w:basedOn w:val="NotesHeading-Level1"/>
    <w:rsid w:val="005E4769"/>
    <w:pPr>
      <w:framePr w:hSpace="180" w:wrap="around" w:vAnchor="text" w:hAnchor="margin" w:y="1"/>
      <w:numPr>
        <w:ilvl w:val="1"/>
      </w:numPr>
      <w:suppressOverlap/>
    </w:pPr>
    <w:rPr>
      <w:sz w:val="18"/>
    </w:rPr>
  </w:style>
  <w:style w:type="paragraph" w:customStyle="1" w:styleId="SAPHeading-Level3">
    <w:name w:val="SAP Heading - Level 3"/>
    <w:basedOn w:val="SAPHeading-Level2"/>
    <w:rsid w:val="005E4769"/>
    <w:pPr>
      <w:numPr>
        <w:ilvl w:val="2"/>
      </w:numPr>
    </w:pPr>
  </w:style>
  <w:style w:type="paragraph" w:customStyle="1" w:styleId="NotesText0">
    <w:name w:val="Notes Text"/>
    <w:basedOn w:val="ReferenceText"/>
    <w:rsid w:val="005E4769"/>
    <w:pPr>
      <w:spacing w:before="100" w:after="100" w:line="240" w:lineRule="auto"/>
    </w:pPr>
  </w:style>
  <w:style w:type="paragraph" w:customStyle="1" w:styleId="NotesTextHeading">
    <w:name w:val="Notes Text Heading"/>
    <w:basedOn w:val="NotesText0"/>
    <w:rsid w:val="005E4769"/>
    <w:rPr>
      <w:b/>
      <w:i/>
    </w:rPr>
  </w:style>
  <w:style w:type="paragraph" w:customStyle="1" w:styleId="NoteHeading-Level1">
    <w:name w:val="Note Heading - Level 1"/>
    <w:basedOn w:val="Normal"/>
    <w:rsid w:val="005E4769"/>
    <w:pPr>
      <w:spacing w:after="0" w:line="260" w:lineRule="atLeast"/>
    </w:pPr>
    <w:rPr>
      <w:rFonts w:ascii="Times New Roman" w:eastAsia="Times New Roman" w:hAnsi="Times New Roman"/>
      <w:szCs w:val="20"/>
    </w:rPr>
  </w:style>
  <w:style w:type="paragraph" w:customStyle="1" w:styleId="NoteHeading-Level2">
    <w:name w:val="Note Heading - Level 2"/>
    <w:basedOn w:val="Normal"/>
    <w:rsid w:val="005E4769"/>
    <w:pPr>
      <w:spacing w:after="0" w:line="260" w:lineRule="atLeast"/>
    </w:pPr>
    <w:rPr>
      <w:rFonts w:ascii="Times New Roman" w:eastAsia="Times New Roman" w:hAnsi="Times New Roman"/>
      <w:szCs w:val="20"/>
    </w:rPr>
  </w:style>
  <w:style w:type="character" w:customStyle="1" w:styleId="LineitemsChar">
    <w:name w:val="Line items Char"/>
    <w:basedOn w:val="DefaultParagraphFont"/>
    <w:link w:val="Lineitems"/>
    <w:rsid w:val="005E4769"/>
    <w:rPr>
      <w:rFonts w:ascii="Times New Roman" w:eastAsia="Times New Roman" w:hAnsi="Times New Roman"/>
      <w:lang w:eastAsia="en-US"/>
    </w:rPr>
  </w:style>
  <w:style w:type="character" w:customStyle="1" w:styleId="StatementNameChar">
    <w:name w:val="Statement Name Char"/>
    <w:basedOn w:val="DefaultParagraphFont"/>
    <w:link w:val="StatementName"/>
    <w:rsid w:val="005E4769"/>
    <w:rPr>
      <w:rFonts w:eastAsia="Times New Roman" w:cs="Arial"/>
      <w:b/>
      <w:bCs/>
      <w:sz w:val="22"/>
      <w:szCs w:val="22"/>
      <w:lang w:eastAsia="en-US"/>
    </w:rPr>
  </w:style>
  <w:style w:type="paragraph" w:customStyle="1" w:styleId="Notesreferencetext">
    <w:name w:val="Notes reference text"/>
    <w:basedOn w:val="Normal"/>
    <w:next w:val="Normal"/>
    <w:rsid w:val="005E4769"/>
    <w:pPr>
      <w:spacing w:after="0" w:line="260" w:lineRule="atLeast"/>
      <w:jc w:val="center"/>
    </w:pPr>
    <w:rPr>
      <w:rFonts w:ascii="Times New Roman" w:eastAsia="Times New Roman" w:hAnsi="Times New Roman"/>
      <w:sz w:val="18"/>
      <w:szCs w:val="20"/>
    </w:rPr>
  </w:style>
  <w:style w:type="numbering" w:customStyle="1" w:styleId="CurrentList1">
    <w:name w:val="Current List1"/>
    <w:rsid w:val="005E4769"/>
    <w:pPr>
      <w:numPr>
        <w:numId w:val="13"/>
      </w:numPr>
    </w:pPr>
  </w:style>
  <w:style w:type="numbering" w:customStyle="1" w:styleId="CurrentList2">
    <w:name w:val="Current List2"/>
    <w:rsid w:val="005E4769"/>
    <w:pPr>
      <w:numPr>
        <w:numId w:val="14"/>
      </w:numPr>
    </w:pPr>
  </w:style>
  <w:style w:type="character" w:customStyle="1" w:styleId="ReferenceTextChar">
    <w:name w:val="Reference Text Char"/>
    <w:basedOn w:val="DefaultParagraphFont"/>
    <w:link w:val="ReferenceText"/>
    <w:rsid w:val="005E4769"/>
    <w:rPr>
      <w:rFonts w:eastAsia="Times New Roman"/>
      <w:sz w:val="18"/>
    </w:rPr>
  </w:style>
  <w:style w:type="paragraph" w:customStyle="1" w:styleId="StatementHeading">
    <w:name w:val="Statement Heading"/>
    <w:basedOn w:val="Normal"/>
    <w:rsid w:val="005E4769"/>
    <w:pPr>
      <w:spacing w:after="0" w:line="260" w:lineRule="atLeast"/>
      <w:outlineLvl w:val="0"/>
    </w:pPr>
    <w:rPr>
      <w:rFonts w:ascii="Times New Roman" w:eastAsia="Times New Roman" w:hAnsi="Times New Roman"/>
      <w:b/>
      <w:sz w:val="24"/>
      <w:szCs w:val="24"/>
    </w:rPr>
  </w:style>
  <w:style w:type="paragraph" w:styleId="TableofFigures">
    <w:name w:val="table of figures"/>
    <w:basedOn w:val="Normal"/>
    <w:next w:val="Normal"/>
    <w:rsid w:val="005E4769"/>
    <w:pPr>
      <w:spacing w:after="0" w:line="260" w:lineRule="atLeast"/>
    </w:pPr>
    <w:rPr>
      <w:rFonts w:ascii="Times New Roman" w:eastAsia="Times New Roman" w:hAnsi="Times New Roman"/>
      <w:szCs w:val="20"/>
    </w:rPr>
  </w:style>
  <w:style w:type="paragraph" w:customStyle="1" w:styleId="GreyShadeTableBreak">
    <w:name w:val="Grey Shade Table Break"/>
    <w:basedOn w:val="Normal"/>
    <w:qFormat/>
    <w:rsid w:val="005E4769"/>
    <w:pPr>
      <w:shd w:val="clear" w:color="auto" w:fill="D9D9D9" w:themeFill="background1" w:themeFillShade="D9"/>
      <w:tabs>
        <w:tab w:val="left" w:pos="9214"/>
      </w:tabs>
      <w:spacing w:after="0" w:line="260" w:lineRule="atLeast"/>
      <w:ind w:right="607"/>
    </w:pPr>
    <w:rPr>
      <w:rFonts w:ascii="Times New Roman" w:eastAsia="Times New Roman" w:hAnsi="Times New Roman"/>
      <w:szCs w:val="20"/>
    </w:rPr>
  </w:style>
  <w:style w:type="paragraph" w:customStyle="1" w:styleId="GreyShadeTableBreaknon-Standard">
    <w:name w:val="Grey Shade Table Break non-Standard"/>
    <w:qFormat/>
    <w:rsid w:val="005E4769"/>
    <w:pPr>
      <w:shd w:val="clear" w:color="auto" w:fill="D9D9D9" w:themeFill="background1" w:themeFillShade="D9"/>
      <w:ind w:right="57"/>
    </w:pPr>
    <w:rPr>
      <w:rFonts w:ascii="Times New Roman" w:eastAsia="Times New Roman" w:hAnsi="Times New Roman"/>
      <w:sz w:val="22"/>
      <w:lang w:eastAsia="en-US"/>
    </w:rPr>
  </w:style>
  <w:style w:type="paragraph" w:customStyle="1" w:styleId="ReferenceTextLetter">
    <w:name w:val="Reference Text Letter"/>
    <w:basedOn w:val="ReferenceText"/>
    <w:qFormat/>
    <w:rsid w:val="005E4769"/>
    <w:pPr>
      <w:spacing w:line="240" w:lineRule="auto"/>
      <w:ind w:left="567" w:right="567"/>
    </w:pPr>
    <w:rPr>
      <w:rFonts w:cs="Arial"/>
      <w:szCs w:val="18"/>
    </w:rPr>
  </w:style>
  <w:style w:type="paragraph" w:customStyle="1" w:styleId="PrimaryStatementsHeading">
    <w:name w:val="Primary Statements Heading"/>
    <w:basedOn w:val="Normal"/>
    <w:autoRedefine/>
    <w:rsid w:val="005E4769"/>
    <w:pPr>
      <w:spacing w:after="0" w:line="300" w:lineRule="exact"/>
    </w:pPr>
    <w:rPr>
      <w:rFonts w:eastAsia="Times New Roman"/>
      <w:b/>
      <w:i/>
      <w:sz w:val="24"/>
      <w:szCs w:val="20"/>
    </w:rPr>
  </w:style>
  <w:style w:type="paragraph" w:customStyle="1" w:styleId="SAPHeading-Level4">
    <w:name w:val="SAP Heading - Level 4"/>
    <w:basedOn w:val="SAPHeading-Level3"/>
    <w:rsid w:val="005E4769"/>
    <w:pPr>
      <w:numPr>
        <w:ilvl w:val="0"/>
        <w:numId w:val="0"/>
      </w:numPr>
      <w:shd w:val="clear" w:color="auto" w:fill="auto"/>
      <w:tabs>
        <w:tab w:val="num" w:pos="851"/>
      </w:tabs>
      <w:ind w:left="851" w:right="0" w:hanging="851"/>
      <w:outlineLvl w:val="9"/>
    </w:pPr>
    <w:rPr>
      <w:b w:val="0"/>
    </w:rPr>
  </w:style>
  <w:style w:type="paragraph" w:customStyle="1" w:styleId="NotesTextBold">
    <w:name w:val="Notes Text Bold"/>
    <w:basedOn w:val="NotesText0"/>
    <w:qFormat/>
    <w:rsid w:val="005E4769"/>
    <w:pPr>
      <w:spacing w:before="120" w:after="120"/>
    </w:pPr>
    <w:rPr>
      <w:rFonts w:ascii="TimesNewRoman,BoldItalic" w:hAnsi="TimesNewRoman,BoldItalic" w:cs="TimesNewRoman,BoldItalic"/>
      <w:b/>
      <w:bCs/>
      <w:iCs/>
    </w:rPr>
  </w:style>
  <w:style w:type="paragraph" w:customStyle="1" w:styleId="CurrentYear000Header">
    <w:name w:val="Current Year $'000 Header"/>
    <w:basedOn w:val="Normal"/>
    <w:next w:val="Normal"/>
    <w:link w:val="CurrentYear000HeaderCharChar"/>
    <w:rsid w:val="005E4769"/>
    <w:pPr>
      <w:framePr w:hSpace="180" w:wrap="around" w:vAnchor="text" w:hAnchor="text" w:y="1"/>
      <w:spacing w:after="0" w:line="260" w:lineRule="atLeast"/>
      <w:suppressOverlap/>
      <w:jc w:val="right"/>
    </w:pPr>
    <w:rPr>
      <w:rFonts w:eastAsia="Times New Roman"/>
      <w:b/>
      <w:sz w:val="18"/>
      <w:szCs w:val="20"/>
    </w:rPr>
  </w:style>
  <w:style w:type="character" w:customStyle="1" w:styleId="CurrentYear000HeaderCharChar">
    <w:name w:val="Current Year $'000 Header Char Char"/>
    <w:basedOn w:val="DefaultParagraphFont"/>
    <w:link w:val="CurrentYear000Header"/>
    <w:rsid w:val="005E4769"/>
    <w:rPr>
      <w:rFonts w:eastAsia="Times New Roman"/>
      <w:b/>
      <w:sz w:val="18"/>
      <w:lang w:eastAsia="en-US"/>
    </w:rPr>
  </w:style>
  <w:style w:type="character" w:customStyle="1" w:styleId="citetitle">
    <w:name w:val="citetitle"/>
    <w:basedOn w:val="DefaultParagraphFont"/>
    <w:rsid w:val="005E4769"/>
  </w:style>
  <w:style w:type="character" w:customStyle="1" w:styleId="para1">
    <w:name w:val="para1"/>
    <w:basedOn w:val="DefaultParagraphFont"/>
    <w:rsid w:val="005E4769"/>
    <w:rPr>
      <w:rFonts w:ascii="Arial" w:hAnsi="Arial" w:cs="Arial" w:hint="default"/>
      <w:sz w:val="19"/>
      <w:szCs w:val="19"/>
    </w:rPr>
  </w:style>
  <w:style w:type="paragraph" w:customStyle="1" w:styleId="shortt">
    <w:name w:val="shortt"/>
    <w:basedOn w:val="Normal"/>
    <w:rsid w:val="005E4769"/>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inancialStatementPriorYearData">
    <w:name w:val="Financial Statement Prior Year Data"/>
    <w:basedOn w:val="Normal"/>
    <w:rsid w:val="005E4769"/>
    <w:pPr>
      <w:spacing w:after="0" w:line="260" w:lineRule="atLeast"/>
      <w:ind w:left="57" w:right="57"/>
      <w:jc w:val="center"/>
    </w:pPr>
    <w:rPr>
      <w:rFonts w:ascii="Times New Roman" w:eastAsia="Times New Roman" w:hAnsi="Times New Roman"/>
      <w:sz w:val="20"/>
      <w:szCs w:val="20"/>
    </w:rPr>
  </w:style>
  <w:style w:type="paragraph" w:customStyle="1" w:styleId="StyleSAPHeading-Level1Auto">
    <w:name w:val="Style SAP Heading - Level 1 + Auto"/>
    <w:basedOn w:val="SAPHeading-Level1"/>
    <w:rsid w:val="005E4769"/>
    <w:pPr>
      <w:numPr>
        <w:numId w:val="0"/>
      </w:numPr>
      <w:shd w:val="clear" w:color="auto" w:fill="auto"/>
      <w:tabs>
        <w:tab w:val="num" w:pos="1134"/>
      </w:tabs>
      <w:ind w:left="1134" w:right="0" w:hanging="1134"/>
      <w:outlineLvl w:val="9"/>
    </w:pPr>
    <w:rPr>
      <w:bCs/>
    </w:rPr>
  </w:style>
  <w:style w:type="paragraph" w:customStyle="1" w:styleId="CM1">
    <w:name w:val="CM1"/>
    <w:basedOn w:val="Normal"/>
    <w:next w:val="Normal"/>
    <w:rsid w:val="005E4769"/>
    <w:pPr>
      <w:autoSpaceDE w:val="0"/>
      <w:autoSpaceDN w:val="0"/>
      <w:adjustRightInd w:val="0"/>
      <w:spacing w:after="0" w:line="248" w:lineRule="atLeast"/>
    </w:pPr>
    <w:rPr>
      <w:rFonts w:ascii="Swiss 72 1 BT" w:eastAsia="Times New Roman" w:hAnsi="Swiss 72 1 BT"/>
      <w:sz w:val="24"/>
      <w:szCs w:val="24"/>
      <w:lang w:eastAsia="en-AU"/>
    </w:rPr>
  </w:style>
  <w:style w:type="paragraph" w:styleId="EndnoteText">
    <w:name w:val="endnote text"/>
    <w:basedOn w:val="Normal"/>
    <w:link w:val="EndnoteTextChar"/>
    <w:uiPriority w:val="99"/>
    <w:unhideWhenUsed/>
    <w:rsid w:val="005E4769"/>
    <w:pPr>
      <w:spacing w:after="0" w:line="240" w:lineRule="auto"/>
    </w:pPr>
    <w:rPr>
      <w:rFonts w:ascii="Times" w:eastAsia="MS Mincho" w:hAnsi="Times"/>
      <w:sz w:val="20"/>
      <w:szCs w:val="20"/>
    </w:rPr>
  </w:style>
  <w:style w:type="character" w:customStyle="1" w:styleId="EndnoteTextChar">
    <w:name w:val="Endnote Text Char"/>
    <w:basedOn w:val="DefaultParagraphFont"/>
    <w:link w:val="EndnoteText"/>
    <w:uiPriority w:val="99"/>
    <w:rsid w:val="005E4769"/>
    <w:rPr>
      <w:rFonts w:ascii="Times" w:eastAsia="MS Mincho" w:hAnsi="Times"/>
      <w:lang w:eastAsia="en-US"/>
    </w:rPr>
  </w:style>
  <w:style w:type="character" w:styleId="EndnoteReference">
    <w:name w:val="endnote reference"/>
    <w:basedOn w:val="DefaultParagraphFont"/>
    <w:uiPriority w:val="99"/>
    <w:unhideWhenUsed/>
    <w:rsid w:val="005E4769"/>
    <w:rPr>
      <w:vertAlign w:val="superscript"/>
    </w:rPr>
  </w:style>
  <w:style w:type="character" w:styleId="HTMLAcronym">
    <w:name w:val="HTML Acronym"/>
    <w:basedOn w:val="DefaultParagraphFont"/>
    <w:uiPriority w:val="99"/>
    <w:unhideWhenUsed/>
    <w:rsid w:val="005E4769"/>
  </w:style>
  <w:style w:type="paragraph" w:customStyle="1" w:styleId="TableText0">
    <w:name w:val="TableText"/>
    <w:basedOn w:val="Normal"/>
    <w:rsid w:val="005E4769"/>
    <w:pPr>
      <w:keepNext/>
      <w:spacing w:before="20" w:after="20" w:line="240" w:lineRule="auto"/>
    </w:pPr>
    <w:rPr>
      <w:rFonts w:ascii="Arial Narrow" w:eastAsia="Times New Roman" w:hAnsi="Arial Narrow"/>
      <w:color w:val="000000"/>
      <w:sz w:val="20"/>
      <w:szCs w:val="21"/>
      <w:lang w:eastAsia="en-AU"/>
    </w:rPr>
  </w:style>
  <w:style w:type="paragraph" w:customStyle="1" w:styleId="TableHeading">
    <w:name w:val="TableHeading"/>
    <w:basedOn w:val="TableText0"/>
    <w:rsid w:val="005E4769"/>
    <w:rPr>
      <w:b/>
      <w:bCs/>
    </w:rPr>
  </w:style>
  <w:style w:type="paragraph" w:customStyle="1" w:styleId="TableName">
    <w:name w:val="TableName"/>
    <w:basedOn w:val="TableText0"/>
    <w:rsid w:val="005E4769"/>
    <w:pPr>
      <w:tabs>
        <w:tab w:val="left" w:pos="1800"/>
      </w:tabs>
      <w:spacing w:before="120" w:after="120"/>
      <w:ind w:left="1800" w:hanging="1080"/>
    </w:pPr>
    <w:rPr>
      <w:b/>
      <w:bCs/>
      <w:sz w:val="22"/>
    </w:rPr>
  </w:style>
  <w:style w:type="paragraph" w:customStyle="1" w:styleId="Bullet">
    <w:name w:val="Bullet"/>
    <w:basedOn w:val="Normal"/>
    <w:rsid w:val="005E4769"/>
    <w:pPr>
      <w:tabs>
        <w:tab w:val="num" w:pos="747"/>
      </w:tabs>
      <w:spacing w:after="240" w:line="240" w:lineRule="auto"/>
      <w:ind w:left="747" w:hanging="567"/>
    </w:pPr>
    <w:rPr>
      <w:rFonts w:ascii="Times New Roman" w:eastAsia="Times New Roman" w:hAnsi="Times New Roman"/>
      <w:sz w:val="24"/>
      <w:szCs w:val="24"/>
    </w:rPr>
  </w:style>
  <w:style w:type="character" w:customStyle="1" w:styleId="CharChar7">
    <w:name w:val="Char Char7"/>
    <w:basedOn w:val="DefaultParagraphFont"/>
    <w:uiPriority w:val="99"/>
    <w:locked/>
    <w:rsid w:val="005E4769"/>
    <w:rPr>
      <w:rFonts w:ascii="Frutiger LT Std 45 Light" w:hAnsi="Frutiger LT Std 45 Light" w:cs="Frutiger LT Std 45 Light"/>
      <w:color w:val="548DD4"/>
      <w:spacing w:val="5"/>
      <w:kern w:val="28"/>
      <w:sz w:val="28"/>
      <w:szCs w:val="28"/>
      <w:lang w:val="en-AU" w:eastAsia="en-US" w:bidi="ar-SA"/>
    </w:rPr>
  </w:style>
  <w:style w:type="paragraph" w:customStyle="1" w:styleId="LegalBodyText1">
    <w:name w:val="Legal Body Text 1"/>
    <w:basedOn w:val="BodyText"/>
    <w:qFormat/>
    <w:rsid w:val="005E4769"/>
    <w:pPr>
      <w:spacing w:before="120" w:line="240" w:lineRule="auto"/>
    </w:pPr>
    <w:rPr>
      <w:rFonts w:eastAsia="Times New Roman" w:cs="Arial"/>
    </w:rPr>
  </w:style>
  <w:style w:type="paragraph" w:styleId="BodyText">
    <w:name w:val="Body Text"/>
    <w:basedOn w:val="Normal"/>
    <w:link w:val="BodyTextChar"/>
    <w:uiPriority w:val="99"/>
    <w:semiHidden/>
    <w:unhideWhenUsed/>
    <w:rsid w:val="005E4769"/>
    <w:pPr>
      <w:spacing w:after="120"/>
    </w:pPr>
  </w:style>
  <w:style w:type="character" w:customStyle="1" w:styleId="BodyTextChar">
    <w:name w:val="Body Text Char"/>
    <w:basedOn w:val="DefaultParagraphFont"/>
    <w:link w:val="BodyText"/>
    <w:uiPriority w:val="99"/>
    <w:semiHidden/>
    <w:rsid w:val="005E4769"/>
    <w:rPr>
      <w:sz w:val="22"/>
      <w:szCs w:val="22"/>
      <w:lang w:eastAsia="en-US"/>
    </w:rPr>
  </w:style>
  <w:style w:type="character" w:customStyle="1" w:styleId="A3">
    <w:name w:val="A3"/>
    <w:uiPriority w:val="99"/>
    <w:rsid w:val="005E4769"/>
    <w:rPr>
      <w:color w:val="000000"/>
      <w:sz w:val="18"/>
      <w:szCs w:val="18"/>
    </w:rPr>
  </w:style>
  <w:style w:type="paragraph" w:customStyle="1" w:styleId="ShortT0">
    <w:name w:val="ShortT"/>
    <w:basedOn w:val="Normal"/>
    <w:next w:val="Normal"/>
    <w:rsid w:val="005E4769"/>
    <w:pPr>
      <w:spacing w:before="360" w:after="0" w:line="260" w:lineRule="atLeast"/>
    </w:pPr>
    <w:rPr>
      <w:rFonts w:ascii="Times" w:eastAsia="Times New Roman" w:hAnsi="Times"/>
      <w:b/>
      <w:sz w:val="40"/>
      <w:szCs w:val="20"/>
      <w:lang w:eastAsia="en-AU"/>
    </w:rPr>
  </w:style>
  <w:style w:type="character" w:customStyle="1" w:styleId="source">
    <w:name w:val="source"/>
    <w:basedOn w:val="DefaultParagraphFont"/>
    <w:rsid w:val="005E4769"/>
  </w:style>
  <w:style w:type="paragraph" w:styleId="Revision">
    <w:name w:val="Revision"/>
    <w:hidden/>
    <w:uiPriority w:val="99"/>
    <w:semiHidden/>
    <w:rsid w:val="005E4769"/>
    <w:rPr>
      <w:rFonts w:ascii="Times" w:eastAsia="MS Mincho" w:hAnsi="Times"/>
      <w:lang w:eastAsia="en-US"/>
    </w:rPr>
  </w:style>
  <w:style w:type="paragraph" w:styleId="NoSpacing">
    <w:name w:val="No Spacing"/>
    <w:link w:val="NoSpacingChar"/>
    <w:uiPriority w:val="1"/>
    <w:qFormat/>
    <w:rsid w:val="009D383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D3833"/>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14295096">
      <w:bodyDiv w:val="1"/>
      <w:marLeft w:val="0"/>
      <w:marRight w:val="0"/>
      <w:marTop w:val="0"/>
      <w:marBottom w:val="0"/>
      <w:divBdr>
        <w:top w:val="none" w:sz="0" w:space="0" w:color="auto"/>
        <w:left w:val="none" w:sz="0" w:space="0" w:color="auto"/>
        <w:bottom w:val="none" w:sz="0" w:space="0" w:color="auto"/>
        <w:right w:val="none" w:sz="0" w:space="0" w:color="auto"/>
      </w:divBdr>
    </w:div>
    <w:div w:id="16301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sto MT">
    <w:charset w:val="00"/>
    <w:family w:val="roman"/>
    <w:pitch w:val="variable"/>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Swiss 72 1 BT">
    <w:altName w:val="Franklin Gothic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Frutiger LT Std 45 Ligh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443A"/>
    <w:rsid w:val="00D0443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312EA608A74984AA499144FAF1CC18">
    <w:name w:val="9E312EA608A74984AA499144FAF1CC18"/>
    <w:rsid w:val="00D0443A"/>
  </w:style>
  <w:style w:type="paragraph" w:customStyle="1" w:styleId="DE2EE6E9C20748B9B5C70175A81FFD3D">
    <w:name w:val="DE2EE6E9C20748B9B5C70175A81FFD3D"/>
    <w:rsid w:val="00D0443A"/>
  </w:style>
  <w:style w:type="paragraph" w:customStyle="1" w:styleId="E7266A7452204C688B78B02F5870D0A7">
    <w:name w:val="E7266A7452204C688B78B02F5870D0A7"/>
    <w:rsid w:val="00D0443A"/>
  </w:style>
  <w:style w:type="paragraph" w:customStyle="1" w:styleId="5D47CFCBC582490288DA1DB53646CE8B">
    <w:name w:val="5D47CFCBC582490288DA1DB53646CE8B"/>
    <w:rsid w:val="00D0443A"/>
  </w:style>
  <w:style w:type="paragraph" w:customStyle="1" w:styleId="955BA160E0D7459C981CEE252B040015">
    <w:name w:val="955BA160E0D7459C981CEE252B040015"/>
    <w:rsid w:val="00D0443A"/>
  </w:style>
  <w:style w:type="paragraph" w:customStyle="1" w:styleId="CCE0AE776CAA449088EC0ED92AC1733D">
    <w:name w:val="CCE0AE776CAA449088EC0ED92AC1733D"/>
    <w:rsid w:val="00D044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d09eea2a8e8698ecfc0c782480046285">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cb9376840c0f170640048030a0fa3fd6"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FE5CDB15-4804-4A75-9EAE-FBED1B0F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2F7B0-909F-4AC5-8351-481EC6D0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Supplementary Environmental Indicators Report</vt:lpstr>
    </vt:vector>
  </TitlesOfParts>
  <Company>DEWHA</Company>
  <LinksUpToDate>false</LinksUpToDate>
  <CharactersWithSpaces>28020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Environmental Indicators Report</dc:title>
  <dc:creator>Department of the Environment</dc:creator>
  <cp:lastModifiedBy>Bec Billingham</cp:lastModifiedBy>
  <cp:revision>3</cp:revision>
  <cp:lastPrinted>2014-10-16T01:02:00Z</cp:lastPrinted>
  <dcterms:created xsi:type="dcterms:W3CDTF">2014-11-07T02:54:00Z</dcterms:created>
  <dcterms:modified xsi:type="dcterms:W3CDTF">2014-11-07T03:22:00Z</dcterms:modified>
</cp:coreProperties>
</file>