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D819A" w14:textId="77777777" w:rsidR="00633177" w:rsidRDefault="00125B9E" w:rsidP="00DC4C74">
      <w:pPr>
        <w:pStyle w:val="Title"/>
      </w:pPr>
      <w:bookmarkStart w:id="0" w:name="_Hlk482172670"/>
      <w:bookmarkEnd w:id="0"/>
      <w:r w:rsidRPr="009D3999">
        <w:rPr>
          <w:noProof/>
          <w:szCs w:val="22"/>
          <w:lang w:eastAsia="en-AU"/>
        </w:rPr>
        <w:drawing>
          <wp:inline distT="0" distB="0" distL="0" distR="0" wp14:anchorId="6CF2E65D" wp14:editId="3D7C6902">
            <wp:extent cx="17907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bookmarkStart w:id="1" w:name="_GoBack"/>
      <w:bookmarkEnd w:id="1"/>
    </w:p>
    <w:p w14:paraId="4721F87E" w14:textId="77777777" w:rsidR="00633177" w:rsidRDefault="00633177" w:rsidP="00DC4C74">
      <w:pPr>
        <w:pStyle w:val="Title"/>
      </w:pPr>
    </w:p>
    <w:p w14:paraId="7D46C3E0" w14:textId="288C3C8E" w:rsidR="003A6343" w:rsidRPr="00DC4C74" w:rsidRDefault="00863644" w:rsidP="00DC4C74">
      <w:pPr>
        <w:pStyle w:val="Title"/>
      </w:pPr>
      <w:r>
        <w:t>2017</w:t>
      </w:r>
      <w:r w:rsidR="00365897">
        <w:t>–</w:t>
      </w:r>
      <w:r>
        <w:t>18</w:t>
      </w:r>
      <w:r w:rsidR="00685003" w:rsidRPr="00DC4C74">
        <w:t xml:space="preserve"> Basin-scal</w:t>
      </w:r>
      <w:r w:rsidR="00145492" w:rsidRPr="00DC4C74">
        <w:t>e</w:t>
      </w:r>
      <w:r w:rsidR="00685003" w:rsidRPr="00DC4C74">
        <w:t xml:space="preserve"> evaluation of </w:t>
      </w:r>
      <w:r w:rsidR="002826BE" w:rsidRPr="00DC4C74">
        <w:t>Common</w:t>
      </w:r>
      <w:r w:rsidR="00A37B20" w:rsidRPr="00DC4C74">
        <w:t xml:space="preserve">wealth </w:t>
      </w:r>
      <w:r w:rsidR="00685003" w:rsidRPr="00DC4C74">
        <w:t>e</w:t>
      </w:r>
      <w:r w:rsidR="00A37B20" w:rsidRPr="00DC4C74">
        <w:t>nvironmental</w:t>
      </w:r>
      <w:r w:rsidR="00DE37B7" w:rsidRPr="00DC4C74">
        <w:t xml:space="preserve"> </w:t>
      </w:r>
      <w:r w:rsidR="00685003" w:rsidRPr="00DC4C74">
        <w:t xml:space="preserve">water </w:t>
      </w:r>
      <w:r w:rsidR="007B27F4" w:rsidRPr="00DC4C74">
        <w:t>—</w:t>
      </w:r>
      <w:r w:rsidR="00A37B20" w:rsidRPr="00DC4C74">
        <w:t xml:space="preserve"> </w:t>
      </w:r>
      <w:r w:rsidR="001A29C2" w:rsidRPr="00DC4C74">
        <w:t xml:space="preserve">Fish </w:t>
      </w:r>
    </w:p>
    <w:p w14:paraId="1ED55ADE" w14:textId="77777777" w:rsidR="00070A58" w:rsidRDefault="00070A58" w:rsidP="00070A58"/>
    <w:p w14:paraId="7A0BBF1A" w14:textId="77777777" w:rsidR="00070A58" w:rsidRPr="00070A58" w:rsidRDefault="00070A58" w:rsidP="00070A58"/>
    <w:p w14:paraId="2FAF3B16" w14:textId="7B587223" w:rsidR="00984896" w:rsidRPr="00D57E19" w:rsidRDefault="00984896" w:rsidP="00633177">
      <w:pPr>
        <w:pStyle w:val="Authors"/>
        <w:spacing w:after="0"/>
      </w:pPr>
      <w:r w:rsidRPr="00D57E19">
        <w:rPr>
          <w:rStyle w:val="Strong"/>
        </w:rPr>
        <w:t>Prepared by:</w:t>
      </w:r>
      <w:r w:rsidR="00863644">
        <w:rPr>
          <w:rStyle w:val="Strong"/>
        </w:rPr>
        <w:t xml:space="preserve"> Alison King, Luke McPhan</w:t>
      </w:r>
      <w:r w:rsidR="00CA6EF0">
        <w:rPr>
          <w:rStyle w:val="Strong"/>
        </w:rPr>
        <w:t xml:space="preserve">, </w:t>
      </w:r>
      <w:r w:rsidR="0044342E">
        <w:rPr>
          <w:rStyle w:val="Strong"/>
        </w:rPr>
        <w:t xml:space="preserve">Nicole Thurgate, </w:t>
      </w:r>
      <w:r w:rsidR="00CA6EF0">
        <w:rPr>
          <w:rStyle w:val="Strong"/>
        </w:rPr>
        <w:t>Nick Bond</w:t>
      </w:r>
    </w:p>
    <w:p w14:paraId="707A9188" w14:textId="77777777" w:rsidR="00843757" w:rsidRPr="00D57E19" w:rsidRDefault="00843757" w:rsidP="00633177">
      <w:pPr>
        <w:spacing w:after="0"/>
        <w:rPr>
          <w:lang w:eastAsia="en-AU"/>
        </w:rPr>
      </w:pPr>
    </w:p>
    <w:p w14:paraId="292E06BE" w14:textId="77777777" w:rsidR="00125108" w:rsidRPr="00D57E19" w:rsidRDefault="00125108" w:rsidP="00633177">
      <w:pPr>
        <w:spacing w:after="0"/>
        <w:jc w:val="center"/>
      </w:pPr>
    </w:p>
    <w:p w14:paraId="65C57612" w14:textId="77777777" w:rsidR="00633177" w:rsidRDefault="00633177" w:rsidP="00633177">
      <w:pPr>
        <w:pStyle w:val="DraftReport"/>
        <w:tabs>
          <w:tab w:val="left" w:pos="964"/>
          <w:tab w:val="center" w:pos="4680"/>
        </w:tabs>
        <w:spacing w:after="0"/>
      </w:pPr>
    </w:p>
    <w:p w14:paraId="634F8294" w14:textId="77777777" w:rsidR="00633177" w:rsidRDefault="00633177" w:rsidP="00633177">
      <w:pPr>
        <w:pStyle w:val="DraftReport"/>
        <w:tabs>
          <w:tab w:val="left" w:pos="964"/>
          <w:tab w:val="center" w:pos="4680"/>
        </w:tabs>
        <w:spacing w:after="0"/>
      </w:pPr>
    </w:p>
    <w:p w14:paraId="7C515322" w14:textId="77777777" w:rsidR="00633177" w:rsidRDefault="00633177" w:rsidP="00633177">
      <w:pPr>
        <w:pStyle w:val="DraftReport"/>
        <w:tabs>
          <w:tab w:val="left" w:pos="964"/>
          <w:tab w:val="center" w:pos="4680"/>
        </w:tabs>
        <w:spacing w:after="0"/>
      </w:pPr>
    </w:p>
    <w:p w14:paraId="56EF4AB8" w14:textId="77777777" w:rsidR="005B05BD" w:rsidRDefault="005B05BD" w:rsidP="00633177">
      <w:pPr>
        <w:pStyle w:val="DraftReport"/>
        <w:tabs>
          <w:tab w:val="left" w:pos="964"/>
          <w:tab w:val="center" w:pos="4680"/>
        </w:tabs>
        <w:spacing w:after="0"/>
      </w:pPr>
    </w:p>
    <w:p w14:paraId="351248FD" w14:textId="25B8134C"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58240" behindDoc="0" locked="0" layoutInCell="1" allowOverlap="1" wp14:anchorId="68D548DE" wp14:editId="59595001">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p>
    <w:p w14:paraId="1986EB14" w14:textId="77777777" w:rsidR="005B05BD" w:rsidRDefault="00A31AD4" w:rsidP="00633177">
      <w:pPr>
        <w:tabs>
          <w:tab w:val="left" w:pos="1002"/>
          <w:tab w:val="center" w:pos="4513"/>
        </w:tabs>
        <w:spacing w:after="0"/>
        <w:rPr>
          <w:b/>
          <w:color w:val="330033"/>
        </w:rPr>
      </w:pPr>
      <w:r>
        <w:rPr>
          <w:b/>
          <w:color w:val="330033"/>
        </w:rPr>
        <w:tab/>
      </w:r>
      <w:r>
        <w:rPr>
          <w:b/>
          <w:color w:val="330033"/>
        </w:rPr>
        <w:tab/>
      </w:r>
      <w:r w:rsidR="005B05BD">
        <w:rPr>
          <w:b/>
          <w:color w:val="330033"/>
        </w:rPr>
        <w:tab/>
      </w:r>
      <w:r w:rsidR="005B05BD">
        <w:rPr>
          <w:b/>
          <w:color w:val="330033"/>
        </w:rPr>
        <w:tab/>
      </w:r>
    </w:p>
    <w:p w14:paraId="67F51795" w14:textId="4730DE3B" w:rsidR="003E2B6B" w:rsidRDefault="005B05BD" w:rsidP="00633177">
      <w:pPr>
        <w:tabs>
          <w:tab w:val="left" w:pos="1002"/>
          <w:tab w:val="center" w:pos="4513"/>
        </w:tabs>
        <w:spacing w:after="0"/>
        <w:rPr>
          <w:b/>
          <w:color w:val="330033"/>
        </w:rPr>
      </w:pPr>
      <w:r>
        <w:rPr>
          <w:b/>
          <w:color w:val="330033"/>
        </w:rPr>
        <w:tab/>
      </w:r>
      <w:r>
        <w:rPr>
          <w:b/>
          <w:color w:val="330033"/>
        </w:rPr>
        <w:tab/>
      </w:r>
      <w:r w:rsidR="00125B9E" w:rsidRPr="00121C7E">
        <w:rPr>
          <w:b/>
          <w:color w:val="330033"/>
        </w:rPr>
        <w:t xml:space="preserve">La Trobe </w:t>
      </w:r>
      <w:r w:rsidR="007C6369" w:rsidRPr="00121C7E">
        <w:rPr>
          <w:b/>
          <w:color w:val="330033"/>
        </w:rPr>
        <w:t xml:space="preserve">Publication </w:t>
      </w:r>
      <w:r w:rsidR="00121C7E" w:rsidRPr="00121C7E">
        <w:rPr>
          <w:b/>
          <w:color w:val="330033"/>
        </w:rPr>
        <w:t>236</w:t>
      </w:r>
      <w:r w:rsidR="00B92DD6" w:rsidRPr="00121C7E">
        <w:rPr>
          <w:b/>
          <w:color w:val="330033"/>
        </w:rPr>
        <w:t>/201</w:t>
      </w:r>
      <w:r w:rsidR="00121C7E" w:rsidRPr="00121C7E">
        <w:rPr>
          <w:b/>
          <w:color w:val="330033"/>
        </w:rPr>
        <w:t>9</w:t>
      </w:r>
    </w:p>
    <w:p w14:paraId="4096AD9C" w14:textId="77777777" w:rsidR="00633177" w:rsidRDefault="00633177" w:rsidP="00633177">
      <w:pPr>
        <w:tabs>
          <w:tab w:val="left" w:pos="1002"/>
          <w:tab w:val="center" w:pos="4513"/>
        </w:tabs>
        <w:spacing w:after="0"/>
        <w:rPr>
          <w:b/>
          <w:color w:val="330033"/>
        </w:rPr>
      </w:pPr>
    </w:p>
    <w:p w14:paraId="6F8F0486" w14:textId="77777777" w:rsidR="00633177" w:rsidRDefault="00633177" w:rsidP="00633177">
      <w:pPr>
        <w:tabs>
          <w:tab w:val="left" w:pos="1002"/>
          <w:tab w:val="center" w:pos="4513"/>
        </w:tabs>
        <w:spacing w:after="0"/>
        <w:rPr>
          <w:b/>
          <w:color w:val="330033"/>
        </w:rPr>
      </w:pPr>
    </w:p>
    <w:p w14:paraId="5CAD7420" w14:textId="77777777" w:rsidR="00633177" w:rsidRPr="00D57E19" w:rsidRDefault="00633177" w:rsidP="00633177">
      <w:pPr>
        <w:tabs>
          <w:tab w:val="left" w:pos="1002"/>
          <w:tab w:val="center" w:pos="4513"/>
        </w:tabs>
        <w:spacing w:after="0"/>
      </w:pPr>
    </w:p>
    <w:p w14:paraId="054CDBC0" w14:textId="77777777" w:rsidR="00B62359" w:rsidRPr="00D57E19" w:rsidRDefault="00B62359" w:rsidP="0020742D">
      <w:pPr>
        <w:rPr>
          <w:rFonts w:cs="Arial"/>
          <w:b/>
          <w:color w:val="0070C0"/>
          <w:sz w:val="28"/>
          <w:szCs w:val="28"/>
          <w:highlight w:val="yellow"/>
        </w:rPr>
        <w:sectPr w:rsidR="00B62359" w:rsidRPr="00D57E1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2" w:name="_Toc264469108"/>
      <w:bookmarkStart w:id="3" w:name="_Toc264469635"/>
      <w:bookmarkStart w:id="4" w:name="_Toc268705225"/>
      <w:bookmarkStart w:id="5" w:name="_Toc268792555"/>
      <w:bookmarkStart w:id="6" w:name="_Toc268869192"/>
    </w:p>
    <w:bookmarkEnd w:id="2"/>
    <w:bookmarkEnd w:id="3"/>
    <w:bookmarkEnd w:id="4"/>
    <w:bookmarkEnd w:id="5"/>
    <w:bookmarkEnd w:id="6"/>
    <w:p w14:paraId="70970C58" w14:textId="26FBD12E" w:rsidR="002D29C2" w:rsidRDefault="00AE0008" w:rsidP="00633177">
      <w:pPr>
        <w:pStyle w:val="ReportSubtitle"/>
      </w:pPr>
      <w:r>
        <w:lastRenderedPageBreak/>
        <w:t>201</w:t>
      </w:r>
      <w:r w:rsidR="00612F54">
        <w:t>7</w:t>
      </w:r>
      <w:r w:rsidR="00365897">
        <w:t>–</w:t>
      </w:r>
      <w:r w:rsidR="00863644">
        <w:t>18</w:t>
      </w:r>
      <w:r>
        <w:t xml:space="preserve"> Basin-scale evaluation of Commonwealth environmental water</w:t>
      </w:r>
      <w:r w:rsidR="00A37B20">
        <w:t xml:space="preserve"> </w:t>
      </w:r>
      <w:r w:rsidR="00D80138">
        <w:t>–</w:t>
      </w:r>
      <w:r w:rsidR="00A37B20">
        <w:t xml:space="preserve"> </w:t>
      </w:r>
      <w:r w:rsidR="001A29C2">
        <w:t>Fish</w:t>
      </w:r>
      <w:r w:rsidR="004B4288">
        <w:t xml:space="preserve"> </w:t>
      </w:r>
    </w:p>
    <w:p w14:paraId="6DC183A0" w14:textId="77777777" w:rsidR="00633177" w:rsidRPr="00D57E19" w:rsidRDefault="00633177" w:rsidP="00633177">
      <w:pPr>
        <w:pStyle w:val="PrelimTextLeftAlign"/>
      </w:pPr>
      <w:r w:rsidRPr="00D57E19">
        <w:t xml:space="preserve">Report prepared for the </w:t>
      </w:r>
      <w:r w:rsidR="002826BE">
        <w:t>Commonwealth Environmental Water Office</w:t>
      </w:r>
      <w:r w:rsidRPr="00D57E19">
        <w:t xml:space="preserve"> by </w:t>
      </w:r>
      <w:r w:rsidR="00125B9E" w:rsidRPr="009D3999">
        <w:t>La Trobe University</w:t>
      </w:r>
    </w:p>
    <w:p w14:paraId="33E3947A" w14:textId="77777777" w:rsidR="00633177" w:rsidRPr="00D57E19" w:rsidRDefault="00633177" w:rsidP="00633177">
      <w:pPr>
        <w:pStyle w:val="PrelimTextLeftAlign"/>
      </w:pPr>
    </w:p>
    <w:p w14:paraId="3CC3CFD5" w14:textId="77777777" w:rsidR="00685003" w:rsidRDefault="00685003" w:rsidP="00633177">
      <w:pPr>
        <w:pStyle w:val="PrelimText"/>
      </w:pPr>
    </w:p>
    <w:p w14:paraId="3F08EB1B" w14:textId="77777777" w:rsidR="00633177" w:rsidRPr="00D57E19" w:rsidRDefault="00633177" w:rsidP="00633177">
      <w:pPr>
        <w:pStyle w:val="PrelimText"/>
      </w:pPr>
      <w:r w:rsidRPr="00D57E19">
        <w:t>For further information contact:</w:t>
      </w:r>
    </w:p>
    <w:p w14:paraId="543044A6" w14:textId="77777777" w:rsidR="00633177" w:rsidRPr="00D57E19" w:rsidRDefault="00612F54" w:rsidP="00633177">
      <w:pPr>
        <w:pStyle w:val="PrelimTextLeftAlign"/>
        <w:rPr>
          <w:rStyle w:val="Strong"/>
        </w:rPr>
      </w:pPr>
      <w:bookmarkStart w:id="7" w:name="_Toc161212724"/>
      <w:r>
        <w:rPr>
          <w:rStyle w:val="Strong"/>
        </w:rPr>
        <w:t>Nick Bond</w:t>
      </w:r>
    </w:p>
    <w:p w14:paraId="5AC665FA" w14:textId="77777777" w:rsidR="00125B9E" w:rsidRPr="009D3999" w:rsidRDefault="00125B9E" w:rsidP="00125B9E">
      <w:pPr>
        <w:pStyle w:val="PrelimTextLeftAlign"/>
      </w:pPr>
      <w:bookmarkStart w:id="8" w:name="_Toc264469114"/>
      <w:bookmarkStart w:id="9" w:name="_Toc264469641"/>
      <w:bookmarkStart w:id="10" w:name="_Toc268705231"/>
      <w:bookmarkStart w:id="11" w:name="_Toc268792561"/>
      <w:bookmarkStart w:id="12" w:name="_Toc268869198"/>
      <w:bookmarkEnd w:id="7"/>
      <w:r w:rsidRPr="009D3999">
        <w:t>La Trobe University</w:t>
      </w:r>
      <w:r w:rsidRPr="009D3999">
        <w:br/>
      </w:r>
      <w:bookmarkStart w:id="13" w:name="_Toc161212725"/>
      <w:bookmarkStart w:id="14" w:name="_Toc264469111"/>
      <w:bookmarkStart w:id="15" w:name="_Toc264469638"/>
      <w:bookmarkStart w:id="16" w:name="_Toc268705228"/>
      <w:bookmarkStart w:id="17" w:name="_Toc268792558"/>
      <w:bookmarkStart w:id="18" w:name="_Toc268869195"/>
      <w:r w:rsidRPr="009D3999">
        <w:t xml:space="preserve">PO Box </w:t>
      </w:r>
      <w:bookmarkEnd w:id="13"/>
      <w:r w:rsidRPr="009D3999">
        <w:t>991</w:t>
      </w:r>
      <w:bookmarkEnd w:id="14"/>
      <w:bookmarkEnd w:id="15"/>
      <w:bookmarkEnd w:id="16"/>
      <w:bookmarkEnd w:id="17"/>
      <w:bookmarkEnd w:id="18"/>
      <w:r w:rsidRPr="009D3999">
        <w:t xml:space="preserve"> </w:t>
      </w:r>
      <w:r w:rsidRPr="009D3999">
        <w:br/>
      </w:r>
      <w:bookmarkStart w:id="19" w:name="_Toc161212726"/>
      <w:bookmarkStart w:id="20" w:name="_Toc264469112"/>
      <w:bookmarkStart w:id="21" w:name="_Toc264469639"/>
      <w:bookmarkStart w:id="22" w:name="_Toc268705229"/>
      <w:bookmarkStart w:id="23" w:name="_Toc268792559"/>
      <w:bookmarkStart w:id="24" w:name="_Toc268869196"/>
      <w:r w:rsidRPr="009D3999">
        <w:t xml:space="preserve">Wodonga VIC </w:t>
      </w:r>
      <w:bookmarkEnd w:id="19"/>
      <w:r w:rsidRPr="009D3999">
        <w:t>3689</w:t>
      </w:r>
      <w:bookmarkEnd w:id="20"/>
      <w:bookmarkEnd w:id="21"/>
      <w:bookmarkEnd w:id="22"/>
      <w:bookmarkEnd w:id="23"/>
      <w:bookmarkEnd w:id="24"/>
      <w:r w:rsidRPr="009D3999">
        <w:t xml:space="preserve"> </w:t>
      </w:r>
      <w:bookmarkStart w:id="25" w:name="_Toc264469113"/>
      <w:bookmarkStart w:id="26" w:name="_Toc264469640"/>
      <w:bookmarkStart w:id="27" w:name="_Toc268705230"/>
      <w:bookmarkStart w:id="28" w:name="_Toc268792560"/>
      <w:bookmarkStart w:id="29" w:name="_Toc268869197"/>
    </w:p>
    <w:p w14:paraId="08430137" w14:textId="77777777" w:rsidR="00125B9E" w:rsidRPr="009D3999" w:rsidRDefault="00125B9E" w:rsidP="00125B9E">
      <w:pPr>
        <w:pStyle w:val="PrelimTextLeftAlign"/>
      </w:pPr>
      <w:r w:rsidRPr="009D3999">
        <w:t>Ph: (02) 6024 9650</w:t>
      </w:r>
      <w:bookmarkEnd w:id="25"/>
      <w:bookmarkEnd w:id="26"/>
      <w:bookmarkEnd w:id="27"/>
      <w:bookmarkEnd w:id="28"/>
      <w:bookmarkEnd w:id="29"/>
      <w:r w:rsidRPr="009D3999">
        <w:t xml:space="preserve"> </w:t>
      </w:r>
    </w:p>
    <w:p w14:paraId="0D9242D9" w14:textId="77777777" w:rsidR="00125B9E" w:rsidRPr="009D3999" w:rsidRDefault="00125B9E" w:rsidP="00125B9E">
      <w:pPr>
        <w:rPr>
          <w:rFonts w:cs="Arial"/>
          <w:b/>
          <w:szCs w:val="22"/>
        </w:rPr>
      </w:pPr>
    </w:p>
    <w:p w14:paraId="3F1B2439" w14:textId="77777777" w:rsidR="00633177" w:rsidRPr="00D57E19" w:rsidRDefault="00125B9E" w:rsidP="00125B9E">
      <w:pPr>
        <w:rPr>
          <w:rFonts w:cs="Arial"/>
          <w:szCs w:val="22"/>
        </w:rPr>
      </w:pPr>
      <w:r w:rsidRPr="009D3999">
        <w:rPr>
          <w:rFonts w:cs="Arial"/>
          <w:szCs w:val="22"/>
        </w:rPr>
        <w:t>Email:</w:t>
      </w:r>
      <w:r w:rsidRPr="009D3999">
        <w:rPr>
          <w:rFonts w:cs="Arial"/>
          <w:szCs w:val="22"/>
        </w:rPr>
        <w:tab/>
      </w:r>
      <w:hyperlink r:id="rId15" w:history="1">
        <w:r w:rsidRPr="009D3999">
          <w:rPr>
            <w:rStyle w:val="Hyperlink"/>
            <w:rFonts w:cs="Arial"/>
            <w:szCs w:val="22"/>
          </w:rPr>
          <w:t>N.Bond@latrobe.edu.au</w:t>
        </w:r>
      </w:hyperlink>
      <w:r w:rsidRPr="009D3999">
        <w:rPr>
          <w:rFonts w:cs="Arial"/>
          <w:szCs w:val="22"/>
        </w:rPr>
        <w:t xml:space="preserve"> </w:t>
      </w:r>
      <w:r w:rsidRPr="009D3999">
        <w:rPr>
          <w:rStyle w:val="Hyperlink"/>
        </w:rPr>
        <w:br/>
      </w:r>
      <w:r w:rsidRPr="009D3999">
        <w:rPr>
          <w:rFonts w:cs="Arial"/>
          <w:szCs w:val="22"/>
        </w:rPr>
        <w:t>Web:</w:t>
      </w:r>
      <w:r w:rsidRPr="009D3999">
        <w:rPr>
          <w:rFonts w:cs="Arial"/>
          <w:szCs w:val="22"/>
        </w:rPr>
        <w:tab/>
      </w:r>
      <w:hyperlink r:id="rId16"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7" w:history="1">
        <w:r w:rsidRPr="009D3999">
          <w:rPr>
            <w:rStyle w:val="Hyperlink"/>
            <w:rFonts w:eastAsiaTheme="majorEastAsia"/>
          </w:rPr>
          <w:t>cfe@latrobe.edu.au</w:t>
        </w:r>
      </w:hyperlink>
    </w:p>
    <w:p w14:paraId="0F496AB0" w14:textId="00F679B0" w:rsidR="00633177" w:rsidRPr="00D57E19" w:rsidRDefault="00633177" w:rsidP="00125B9E">
      <w:pPr>
        <w:pStyle w:val="PrelimText"/>
        <w:jc w:val="left"/>
      </w:pPr>
      <w:r w:rsidRPr="007E5C04">
        <w:rPr>
          <w:rStyle w:val="Strong"/>
        </w:rPr>
        <w:t>Report Citation:</w:t>
      </w:r>
      <w:r w:rsidRPr="007E5C04">
        <w:t xml:space="preserve"> </w:t>
      </w:r>
      <w:r w:rsidR="00CA6EF0" w:rsidRPr="00CA6EF0">
        <w:t>King A</w:t>
      </w:r>
      <w:r w:rsidR="003C7603">
        <w:t>.</w:t>
      </w:r>
      <w:r w:rsidR="00CA6EF0" w:rsidRPr="00CA6EF0">
        <w:t>J</w:t>
      </w:r>
      <w:r w:rsidR="003C7603">
        <w:t>.</w:t>
      </w:r>
      <w:r w:rsidR="00CA6EF0" w:rsidRPr="00CA6EF0">
        <w:t>, McPhan, L.</w:t>
      </w:r>
      <w:r w:rsidR="006A2C60">
        <w:t>, Thurgate, N.</w:t>
      </w:r>
      <w:r w:rsidR="003C7603">
        <w:t xml:space="preserve"> Y.</w:t>
      </w:r>
      <w:r w:rsidR="006A2C60">
        <w:t>,</w:t>
      </w:r>
      <w:r w:rsidR="00CA6EF0" w:rsidRPr="00CA6EF0">
        <w:t xml:space="preserve"> Bond, N. (2019</w:t>
      </w:r>
      <w:r w:rsidRPr="00CA6EF0">
        <w:t>)</w:t>
      </w:r>
      <w:r w:rsidR="004B0267">
        <w:t>.</w:t>
      </w:r>
      <w:r w:rsidRPr="00CA6EF0">
        <w:t xml:space="preserve"> </w:t>
      </w:r>
      <w:r w:rsidR="00DC1978" w:rsidRPr="00CA6EF0">
        <w:t>201</w:t>
      </w:r>
      <w:r w:rsidR="00612F54" w:rsidRPr="00CA6EF0">
        <w:t>7</w:t>
      </w:r>
      <w:r w:rsidR="00365897">
        <w:t>–</w:t>
      </w:r>
      <w:r w:rsidR="00CA6EF0" w:rsidRPr="00CA6EF0">
        <w:t>18</w:t>
      </w:r>
      <w:r w:rsidR="00DC1978" w:rsidRPr="00CA6EF0">
        <w:t xml:space="preserve"> Basin-</w:t>
      </w:r>
      <w:r w:rsidR="00685003" w:rsidRPr="00CA6EF0">
        <w:t xml:space="preserve">scale evaluation of Commonwealth environmental water </w:t>
      </w:r>
      <w:r w:rsidR="00D80138" w:rsidRPr="00CA6EF0">
        <w:t>–</w:t>
      </w:r>
      <w:r w:rsidR="002826BE" w:rsidRPr="00CA6EF0">
        <w:t xml:space="preserve"> </w:t>
      </w:r>
      <w:r w:rsidR="001A29C2" w:rsidRPr="00CA6EF0">
        <w:t>Fish</w:t>
      </w:r>
      <w:r w:rsidR="00AE0008" w:rsidRPr="00CA6EF0">
        <w:t>.</w:t>
      </w:r>
      <w:r w:rsidRPr="00CA6EF0">
        <w:t xml:space="preserve"> Report prepared for the </w:t>
      </w:r>
      <w:r w:rsidR="005F3149" w:rsidRPr="00CA6EF0">
        <w:t xml:space="preserve">Commonwealth Environmental </w:t>
      </w:r>
      <w:r w:rsidR="005F3149" w:rsidRPr="00121C7E">
        <w:t xml:space="preserve">Water Office </w:t>
      </w:r>
      <w:r w:rsidRPr="00121C7E">
        <w:t xml:space="preserve">by </w:t>
      </w:r>
      <w:r w:rsidR="00125B9E" w:rsidRPr="00121C7E">
        <w:t>La Trobe University</w:t>
      </w:r>
      <w:r w:rsidRPr="00121C7E">
        <w:t xml:space="preserve">, Publication </w:t>
      </w:r>
      <w:r w:rsidR="00121C7E" w:rsidRPr="00121C7E">
        <w:t>236</w:t>
      </w:r>
      <w:r w:rsidR="00D80138" w:rsidRPr="00121C7E">
        <w:t>/</w:t>
      </w:r>
      <w:r w:rsidRPr="00121C7E">
        <w:t>201</w:t>
      </w:r>
      <w:r w:rsidR="00121C7E" w:rsidRPr="00121C7E">
        <w:t>9</w:t>
      </w:r>
      <w:r w:rsidR="00DC1978" w:rsidRPr="00121C7E">
        <w:t xml:space="preserve">, </w:t>
      </w:r>
      <w:r w:rsidR="003C7603">
        <w:t>November</w:t>
      </w:r>
      <w:r w:rsidR="00CA6EF0" w:rsidRPr="00121C7E">
        <w:t>, pp</w:t>
      </w:r>
      <w:r w:rsidR="00365897">
        <w:t xml:space="preserve"> </w:t>
      </w:r>
      <w:r w:rsidR="00C737A9">
        <w:t>7</w:t>
      </w:r>
      <w:r w:rsidR="002A3B8B" w:rsidRPr="00121C7E">
        <w:t>3</w:t>
      </w:r>
      <w:r w:rsidRPr="00121C7E">
        <w:t>.</w:t>
      </w:r>
      <w:bookmarkEnd w:id="8"/>
      <w:bookmarkEnd w:id="9"/>
      <w:bookmarkEnd w:id="10"/>
      <w:bookmarkEnd w:id="11"/>
      <w:bookmarkEnd w:id="12"/>
    </w:p>
    <w:p w14:paraId="0E8E9C76" w14:textId="77777777" w:rsidR="00F53223" w:rsidRDefault="00F53223">
      <w:pPr>
        <w:spacing w:after="200" w:line="276" w:lineRule="auto"/>
        <w:rPr>
          <w:rFonts w:cs="Arial"/>
          <w:b/>
          <w:szCs w:val="22"/>
        </w:rPr>
      </w:pPr>
      <w:r>
        <w:br w:type="page"/>
      </w:r>
    </w:p>
    <w:p w14:paraId="10150907" w14:textId="77777777" w:rsidR="00125B9E" w:rsidRPr="004335CD" w:rsidRDefault="00125B9E" w:rsidP="00125B9E">
      <w:r w:rsidRPr="004335CD">
        <w:lastRenderedPageBreak/>
        <w:t>This monitoring project was commissioned and funded by Commonwea</w:t>
      </w:r>
      <w:r>
        <w:t>lth Environmental Water Office.</w:t>
      </w:r>
    </w:p>
    <w:p w14:paraId="120800D3" w14:textId="77777777" w:rsidR="00125B9E" w:rsidRPr="004335CD" w:rsidRDefault="00125B9E" w:rsidP="00125B9E">
      <w:pPr>
        <w:rPr>
          <w:b/>
          <w:bCs/>
        </w:rPr>
      </w:pPr>
      <w:r w:rsidRPr="004335CD">
        <w:rPr>
          <w:b/>
          <w:bCs/>
        </w:rPr>
        <w:t xml:space="preserve">Copyright </w:t>
      </w:r>
    </w:p>
    <w:p w14:paraId="581469BB" w14:textId="5C0AEA49" w:rsidR="00125B9E" w:rsidRDefault="00125B9E" w:rsidP="00125B9E">
      <w:pPr>
        <w:spacing w:line="240" w:lineRule="exact"/>
      </w:pPr>
      <w:r w:rsidRPr="004335CD">
        <w:t xml:space="preserve">© Copyright Commonwealth of Australia, </w:t>
      </w:r>
      <w:r w:rsidR="00365897" w:rsidRPr="004335CD">
        <w:t>201</w:t>
      </w:r>
      <w:r w:rsidR="00365897">
        <w:t>9</w:t>
      </w:r>
    </w:p>
    <w:p w14:paraId="222904ED" w14:textId="77777777" w:rsidR="00125B9E" w:rsidRDefault="00125B9E" w:rsidP="00125B9E">
      <w:pPr>
        <w:spacing w:line="240" w:lineRule="exact"/>
      </w:pPr>
      <w:r w:rsidRPr="000F564E">
        <w:rPr>
          <w:noProof/>
          <w:sz w:val="18"/>
          <w:szCs w:val="18"/>
          <w:lang w:eastAsia="en-AU"/>
        </w:rPr>
        <w:drawing>
          <wp:anchor distT="0" distB="0" distL="114300" distR="114300" simplePos="0" relativeHeight="251658241" behindDoc="0" locked="0" layoutInCell="1" allowOverlap="1" wp14:anchorId="525F0AA8" wp14:editId="2328B622">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1AAEB158" w14:textId="77777777" w:rsidR="00125B9E" w:rsidRDefault="00125B9E" w:rsidP="00125B9E">
      <w:pPr>
        <w:spacing w:line="240" w:lineRule="exact"/>
      </w:pPr>
    </w:p>
    <w:p w14:paraId="3AD64E1E" w14:textId="77777777" w:rsidR="00125B9E" w:rsidRPr="004335CD" w:rsidRDefault="00125B9E" w:rsidP="00125B9E">
      <w:pPr>
        <w:spacing w:line="240" w:lineRule="exact"/>
      </w:pPr>
    </w:p>
    <w:p w14:paraId="4A7FA3DF" w14:textId="1F67CDA9" w:rsidR="00125B9E" w:rsidRPr="009D3999" w:rsidRDefault="00365897" w:rsidP="00125B9E">
      <w:r w:rsidRPr="009D3999">
        <w:t>201</w:t>
      </w:r>
      <w:r>
        <w:t>7</w:t>
      </w:r>
      <w:r w:rsidR="00125B9E" w:rsidRPr="009D3999">
        <w:t>–</w:t>
      </w:r>
      <w:r w:rsidRPr="009D3999">
        <w:t>1</w:t>
      </w:r>
      <w:r>
        <w:t>8</w:t>
      </w:r>
      <w:r w:rsidRPr="009D3999">
        <w:t xml:space="preserve"> </w:t>
      </w:r>
      <w:r w:rsidR="00125B9E" w:rsidRPr="009D3999">
        <w:t xml:space="preserve">Basin-scale evaluation of Commonwealth environmental water — </w:t>
      </w:r>
      <w:r w:rsidR="00666117">
        <w:t>Fish</w:t>
      </w:r>
      <w:r w:rsidR="00666117" w:rsidRPr="009D3999">
        <w:t xml:space="preserve"> </w:t>
      </w:r>
      <w:r w:rsidR="00125B9E" w:rsidRPr="009D3999">
        <w:t>(</w:t>
      </w:r>
      <w:r w:rsidRPr="009D3999">
        <w:t>201</w:t>
      </w:r>
      <w:r>
        <w:t>9</w:t>
      </w:r>
      <w:r w:rsidR="00125B9E" w:rsidRPr="009D3999">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125B9E" w:rsidRPr="009D3999">
          <w:rPr>
            <w:rStyle w:val="Hyperlink"/>
            <w:rFonts w:eastAsiaTheme="majorEastAsia"/>
          </w:rPr>
          <w:t>http://creativecommons.org/licenses/by/3.0/au/</w:t>
        </w:r>
      </w:hyperlink>
      <w:r w:rsidR="00125B9E" w:rsidRPr="009D3999">
        <w:t xml:space="preserve"> </w:t>
      </w:r>
    </w:p>
    <w:p w14:paraId="1DBE8D16" w14:textId="1C62EA1E" w:rsidR="00125B9E" w:rsidRPr="009D3999" w:rsidRDefault="00125B9E" w:rsidP="00125B9E">
      <w:r w:rsidRPr="007E5C04">
        <w:t xml:space="preserve">This report should be attributed as </w:t>
      </w:r>
      <w:r w:rsidR="00CA6EF0" w:rsidRPr="00CA6EF0">
        <w:t>King AJ, McPhan, L.</w:t>
      </w:r>
      <w:r w:rsidR="0044342E">
        <w:t>, Thurgate, N.,</w:t>
      </w:r>
      <w:r w:rsidR="00CA6EF0" w:rsidRPr="00CA6EF0">
        <w:t xml:space="preserve"> Bond, N. (2019) 2017</w:t>
      </w:r>
      <w:r w:rsidR="00365897">
        <w:t>–</w:t>
      </w:r>
      <w:r w:rsidR="00CA6EF0" w:rsidRPr="00CA6EF0">
        <w:t xml:space="preserve">18 Basin-scale evaluation of Commonwealth environmental water – Fish. Report prepared for the Commonwealth </w:t>
      </w:r>
      <w:r w:rsidR="00CA6EF0" w:rsidRPr="00121C7E">
        <w:t xml:space="preserve">Environmental Water Office by La Trobe University, Publication </w:t>
      </w:r>
      <w:r w:rsidR="00121C7E" w:rsidRPr="00121C7E">
        <w:t>236</w:t>
      </w:r>
      <w:r w:rsidR="00CA6EF0" w:rsidRPr="00121C7E">
        <w:t>/201</w:t>
      </w:r>
      <w:r w:rsidR="00121C7E" w:rsidRPr="00121C7E">
        <w:t>9</w:t>
      </w:r>
      <w:r w:rsidR="00CA6EF0" w:rsidRPr="00121C7E">
        <w:t xml:space="preserve">, </w:t>
      </w:r>
      <w:r w:rsidR="003C7603">
        <w:t>November</w:t>
      </w:r>
      <w:r w:rsidR="00CA6EF0" w:rsidRPr="00121C7E">
        <w:t>, pp</w:t>
      </w:r>
      <w:r w:rsidR="00365897">
        <w:t xml:space="preserve"> </w:t>
      </w:r>
      <w:r w:rsidR="00C737A9">
        <w:t>7</w:t>
      </w:r>
      <w:r w:rsidR="002A3B8B" w:rsidRPr="00121C7E">
        <w:t>3</w:t>
      </w:r>
      <w:r w:rsidRPr="00121C7E">
        <w:t>.</w:t>
      </w:r>
    </w:p>
    <w:p w14:paraId="32374E20" w14:textId="77777777" w:rsidR="00125B9E" w:rsidRPr="009D3999" w:rsidRDefault="00125B9E" w:rsidP="00125B9E">
      <w:pPr>
        <w:rPr>
          <w:b/>
          <w:bCs/>
        </w:rPr>
      </w:pPr>
      <w:r w:rsidRPr="009D3999">
        <w:rPr>
          <w:b/>
          <w:bCs/>
        </w:rPr>
        <w:t>Disclaimer</w:t>
      </w:r>
    </w:p>
    <w:p w14:paraId="0EBCDFE5" w14:textId="77777777" w:rsidR="00125B9E" w:rsidRPr="009D3999" w:rsidRDefault="00125B9E" w:rsidP="00125B9E">
      <w:r w:rsidRPr="009D3999">
        <w:t xml:space="preserve">The views and opinions expressed in this publication are those of the authors and do not necessarily reflect those of the Australian Government or the Minister for the Environment. </w:t>
      </w:r>
    </w:p>
    <w:p w14:paraId="7EE6057E" w14:textId="2F45E0D2" w:rsidR="00125B9E" w:rsidRPr="009D3999" w:rsidRDefault="00125B9E" w:rsidP="00125B9E">
      <w:r w:rsidRPr="009D3999">
        <w:rPr>
          <w:b/>
        </w:rPr>
        <w:t xml:space="preserve">While reasonable efforts have been made to ensure that the contents of this publication are factually correct, the Commonwealth does not accept responsibility for the accuracy or completeness of the </w:t>
      </w:r>
      <w:r w:rsidR="00C737A9" w:rsidRPr="009D3999">
        <w:rPr>
          <w:b/>
        </w:rPr>
        <w:t>contents and</w:t>
      </w:r>
      <w:r w:rsidRPr="009D3999">
        <w:rPr>
          <w:b/>
        </w:rPr>
        <w:t xml:space="preserve"> shall not be liable for any loss or damage that may be occasioned directly or indirectly through the use of, or reliance on, the contents of this publication.</w:t>
      </w:r>
    </w:p>
    <w:p w14:paraId="596DA08B" w14:textId="77777777" w:rsidR="00125B9E" w:rsidRPr="009D3999" w:rsidRDefault="00125B9E" w:rsidP="00125B9E">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5DB4D261" w14:textId="77777777" w:rsidR="005B05BD" w:rsidRPr="00D57E19" w:rsidRDefault="00125B9E" w:rsidP="00125B9E">
      <w:pPr>
        <w:pStyle w:val="PrelimText"/>
      </w:pPr>
      <w:r w:rsidRPr="00C37006">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7CF7C3ED" w14:textId="77777777" w:rsidR="005B05BD" w:rsidRDefault="005B05BD" w:rsidP="00EE1434">
      <w:pPr>
        <w:pStyle w:val="PrelimHeadings"/>
      </w:pPr>
    </w:p>
    <w:p w14:paraId="4824627E" w14:textId="77777777" w:rsidR="005B05BD" w:rsidRDefault="005B05BD" w:rsidP="00EE1434">
      <w:pPr>
        <w:pStyle w:val="PrelimHeadings"/>
      </w:pPr>
    </w:p>
    <w:p w14:paraId="36E35E4E" w14:textId="77777777" w:rsidR="005B05BD" w:rsidRDefault="005B05BD" w:rsidP="00EE1434">
      <w:pPr>
        <w:pStyle w:val="PrelimHeadings"/>
      </w:pPr>
    </w:p>
    <w:p w14:paraId="4BA5AAB4" w14:textId="77777777" w:rsidR="005B05BD" w:rsidRDefault="005B05BD" w:rsidP="00EE1434">
      <w:pPr>
        <w:pStyle w:val="PrelimHeadings"/>
      </w:pPr>
    </w:p>
    <w:p w14:paraId="2D92A976" w14:textId="77777777" w:rsidR="005B05BD" w:rsidRDefault="005B05BD" w:rsidP="00EE1434">
      <w:pPr>
        <w:pStyle w:val="PrelimHeadings"/>
      </w:pPr>
    </w:p>
    <w:p w14:paraId="6E7BE72F" w14:textId="77777777" w:rsidR="005B05BD" w:rsidRDefault="005B05BD" w:rsidP="00EE1434">
      <w:pPr>
        <w:pStyle w:val="PrelimHeadings"/>
      </w:pPr>
    </w:p>
    <w:p w14:paraId="2260F5AE" w14:textId="77777777" w:rsidR="004B4288" w:rsidRDefault="004B4288" w:rsidP="00EE1434">
      <w:pPr>
        <w:pStyle w:val="PrelimHeadings"/>
      </w:pPr>
    </w:p>
    <w:p w14:paraId="7CBDD492" w14:textId="77777777" w:rsidR="00D80138" w:rsidRDefault="00D80138" w:rsidP="00EE1434">
      <w:pPr>
        <w:pStyle w:val="PrelimHeadings"/>
      </w:pPr>
    </w:p>
    <w:p w14:paraId="1990E65E" w14:textId="77777777" w:rsidR="00D80138" w:rsidRDefault="00D80138" w:rsidP="00EE1434">
      <w:pPr>
        <w:pStyle w:val="PrelimHeadings"/>
      </w:pPr>
    </w:p>
    <w:p w14:paraId="66E26B67" w14:textId="77777777" w:rsidR="00D80138" w:rsidRPr="00D57E19" w:rsidRDefault="00D80138" w:rsidP="00D80138">
      <w:pPr>
        <w:pStyle w:val="PrelimHeadings"/>
      </w:pPr>
      <w:r w:rsidRPr="00D57E19">
        <w:t>Document history and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871"/>
        <w:gridCol w:w="2098"/>
      </w:tblGrid>
      <w:tr w:rsidR="00D80138" w:rsidRPr="00213121" w14:paraId="12A5BFA6" w14:textId="77777777" w:rsidTr="00D80138">
        <w:tc>
          <w:tcPr>
            <w:tcW w:w="1149" w:type="dxa"/>
            <w:shd w:val="clear" w:color="auto" w:fill="D9D9D9"/>
          </w:tcPr>
          <w:p w14:paraId="173F44A8" w14:textId="77777777" w:rsidR="00D80138" w:rsidRPr="00C044E7" w:rsidRDefault="00D80138" w:rsidP="00D80138">
            <w:pPr>
              <w:pStyle w:val="TableText"/>
            </w:pPr>
            <w:r w:rsidRPr="00C044E7">
              <w:t>Version</w:t>
            </w:r>
          </w:p>
        </w:tc>
        <w:tc>
          <w:tcPr>
            <w:tcW w:w="1369" w:type="dxa"/>
            <w:shd w:val="clear" w:color="auto" w:fill="D9D9D9"/>
          </w:tcPr>
          <w:p w14:paraId="7139ACA2" w14:textId="77777777" w:rsidR="00D80138" w:rsidRPr="00C044E7" w:rsidRDefault="00D80138" w:rsidP="00D80138">
            <w:pPr>
              <w:pStyle w:val="TableText"/>
            </w:pPr>
            <w:r w:rsidRPr="00C044E7">
              <w:t>Date Issued</w:t>
            </w:r>
          </w:p>
        </w:tc>
        <w:tc>
          <w:tcPr>
            <w:tcW w:w="1418" w:type="dxa"/>
            <w:shd w:val="clear" w:color="auto" w:fill="D9D9D9"/>
          </w:tcPr>
          <w:p w14:paraId="4CA0A741" w14:textId="77777777" w:rsidR="00D80138" w:rsidRPr="00C044E7" w:rsidRDefault="00D80138" w:rsidP="00D80138">
            <w:pPr>
              <w:pStyle w:val="TableText"/>
            </w:pPr>
            <w:r w:rsidRPr="00C044E7">
              <w:t>Reviewed by</w:t>
            </w:r>
          </w:p>
        </w:tc>
        <w:tc>
          <w:tcPr>
            <w:tcW w:w="1871" w:type="dxa"/>
            <w:shd w:val="clear" w:color="auto" w:fill="D9D9D9"/>
          </w:tcPr>
          <w:p w14:paraId="4A3D51BD" w14:textId="77777777" w:rsidR="00D80138" w:rsidRPr="00C044E7" w:rsidRDefault="00D80138" w:rsidP="00D80138">
            <w:pPr>
              <w:pStyle w:val="TableText"/>
            </w:pPr>
            <w:r w:rsidRPr="00C044E7">
              <w:t>Approved by</w:t>
            </w:r>
          </w:p>
        </w:tc>
        <w:tc>
          <w:tcPr>
            <w:tcW w:w="2098" w:type="dxa"/>
            <w:shd w:val="clear" w:color="auto" w:fill="D9D9D9"/>
          </w:tcPr>
          <w:p w14:paraId="2D75936E" w14:textId="77777777" w:rsidR="00D80138" w:rsidRPr="00C044E7" w:rsidRDefault="00D80138" w:rsidP="00D80138">
            <w:pPr>
              <w:pStyle w:val="TableText"/>
            </w:pPr>
            <w:r w:rsidRPr="00C044E7">
              <w:t>Revision type</w:t>
            </w:r>
          </w:p>
        </w:tc>
      </w:tr>
      <w:tr w:rsidR="00125B9E" w:rsidRPr="00D57E19" w14:paraId="624ADE56" w14:textId="77777777" w:rsidTr="00D80138">
        <w:tc>
          <w:tcPr>
            <w:tcW w:w="1149" w:type="dxa"/>
          </w:tcPr>
          <w:p w14:paraId="7BB6113A" w14:textId="77777777" w:rsidR="00125B9E" w:rsidRPr="00D57E19" w:rsidRDefault="00125B9E" w:rsidP="00125B9E">
            <w:pPr>
              <w:pStyle w:val="TableText"/>
            </w:pPr>
            <w:r>
              <w:t>Draft</w:t>
            </w:r>
          </w:p>
        </w:tc>
        <w:tc>
          <w:tcPr>
            <w:tcW w:w="1369" w:type="dxa"/>
          </w:tcPr>
          <w:p w14:paraId="12BFDAAE" w14:textId="430E5D70" w:rsidR="00125B9E" w:rsidRPr="00D57E19" w:rsidRDefault="00CA6EF0" w:rsidP="00125B9E">
            <w:pPr>
              <w:pStyle w:val="TableText"/>
            </w:pPr>
            <w:r>
              <w:t>6/9/19</w:t>
            </w:r>
          </w:p>
        </w:tc>
        <w:tc>
          <w:tcPr>
            <w:tcW w:w="1418" w:type="dxa"/>
          </w:tcPr>
          <w:p w14:paraId="6534FB62" w14:textId="50E57583" w:rsidR="00125B9E" w:rsidRPr="00D57E19" w:rsidRDefault="00CA6EF0" w:rsidP="00125B9E">
            <w:pPr>
              <w:pStyle w:val="TableText"/>
            </w:pPr>
            <w:r>
              <w:t>Nick Bond</w:t>
            </w:r>
          </w:p>
        </w:tc>
        <w:tc>
          <w:tcPr>
            <w:tcW w:w="1871" w:type="dxa"/>
          </w:tcPr>
          <w:p w14:paraId="3C9CC4F4" w14:textId="7EE0F7B0" w:rsidR="00125B9E" w:rsidRPr="00D57E19" w:rsidRDefault="00CA6EF0" w:rsidP="00125B9E">
            <w:pPr>
              <w:pStyle w:val="TableText"/>
            </w:pPr>
            <w:r>
              <w:t>Nick Bond</w:t>
            </w:r>
          </w:p>
        </w:tc>
        <w:tc>
          <w:tcPr>
            <w:tcW w:w="2098" w:type="dxa"/>
          </w:tcPr>
          <w:p w14:paraId="653CA320" w14:textId="2453CB6A" w:rsidR="00125B9E" w:rsidRPr="00D57E19" w:rsidRDefault="00C737A9" w:rsidP="00125B9E">
            <w:pPr>
              <w:pStyle w:val="TableText"/>
            </w:pPr>
            <w:r>
              <w:t>Internal Review</w:t>
            </w:r>
          </w:p>
        </w:tc>
      </w:tr>
      <w:tr w:rsidR="00C737A9" w:rsidRPr="00D57E19" w14:paraId="6DEAA20A" w14:textId="77777777" w:rsidTr="00D80138">
        <w:tc>
          <w:tcPr>
            <w:tcW w:w="1149" w:type="dxa"/>
          </w:tcPr>
          <w:p w14:paraId="34A0376A" w14:textId="5EC0E48B" w:rsidR="00C737A9" w:rsidRDefault="00C737A9" w:rsidP="00125B9E">
            <w:pPr>
              <w:pStyle w:val="TableText"/>
            </w:pPr>
            <w:r>
              <w:t>Draft</w:t>
            </w:r>
          </w:p>
        </w:tc>
        <w:tc>
          <w:tcPr>
            <w:tcW w:w="1369" w:type="dxa"/>
          </w:tcPr>
          <w:p w14:paraId="017ABDF2" w14:textId="4529D18C" w:rsidR="00C737A9" w:rsidRDefault="00C737A9" w:rsidP="00125B9E">
            <w:pPr>
              <w:pStyle w:val="TableText"/>
            </w:pPr>
            <w:r>
              <w:t>9/9/19</w:t>
            </w:r>
          </w:p>
        </w:tc>
        <w:tc>
          <w:tcPr>
            <w:tcW w:w="1418" w:type="dxa"/>
          </w:tcPr>
          <w:p w14:paraId="5CD5979F" w14:textId="30E91814" w:rsidR="00C737A9" w:rsidRDefault="00C737A9" w:rsidP="00125B9E">
            <w:pPr>
              <w:pStyle w:val="TableText"/>
            </w:pPr>
            <w:r>
              <w:t>CEWO</w:t>
            </w:r>
          </w:p>
        </w:tc>
        <w:tc>
          <w:tcPr>
            <w:tcW w:w="1871" w:type="dxa"/>
          </w:tcPr>
          <w:p w14:paraId="09269D23" w14:textId="77777777" w:rsidR="00C737A9" w:rsidRDefault="00C737A9" w:rsidP="00125B9E">
            <w:pPr>
              <w:pStyle w:val="TableText"/>
            </w:pPr>
          </w:p>
        </w:tc>
        <w:tc>
          <w:tcPr>
            <w:tcW w:w="2098" w:type="dxa"/>
          </w:tcPr>
          <w:p w14:paraId="2966F5A6" w14:textId="1CC90107" w:rsidR="00C737A9" w:rsidRDefault="00C737A9" w:rsidP="00125B9E">
            <w:pPr>
              <w:pStyle w:val="TableText"/>
            </w:pPr>
            <w:r>
              <w:t>External review</w:t>
            </w:r>
          </w:p>
        </w:tc>
      </w:tr>
      <w:tr w:rsidR="00F763DD" w:rsidRPr="00D57E19" w14:paraId="0B868914" w14:textId="77777777" w:rsidTr="00D80138">
        <w:tc>
          <w:tcPr>
            <w:tcW w:w="1149" w:type="dxa"/>
          </w:tcPr>
          <w:p w14:paraId="037D4C6C" w14:textId="218B9FDC" w:rsidR="00F763DD" w:rsidRDefault="00F763DD" w:rsidP="00125B9E">
            <w:pPr>
              <w:pStyle w:val="TableText"/>
            </w:pPr>
            <w:r>
              <w:t>Revised Draft</w:t>
            </w:r>
          </w:p>
        </w:tc>
        <w:tc>
          <w:tcPr>
            <w:tcW w:w="1369" w:type="dxa"/>
          </w:tcPr>
          <w:p w14:paraId="78E971E5" w14:textId="5E10D422" w:rsidR="00F763DD" w:rsidRDefault="00F763DD" w:rsidP="00125B9E">
            <w:pPr>
              <w:pStyle w:val="TableText"/>
            </w:pPr>
            <w:r>
              <w:t>28/10/19</w:t>
            </w:r>
          </w:p>
        </w:tc>
        <w:tc>
          <w:tcPr>
            <w:tcW w:w="1418" w:type="dxa"/>
          </w:tcPr>
          <w:p w14:paraId="2EC353E8" w14:textId="0029E11A" w:rsidR="00F763DD" w:rsidRDefault="00F763DD" w:rsidP="00125B9E">
            <w:pPr>
              <w:pStyle w:val="TableText"/>
            </w:pPr>
            <w:r>
              <w:t>Nick Bond</w:t>
            </w:r>
          </w:p>
        </w:tc>
        <w:tc>
          <w:tcPr>
            <w:tcW w:w="1871" w:type="dxa"/>
          </w:tcPr>
          <w:p w14:paraId="1676AC8C" w14:textId="323D9E3C" w:rsidR="00F763DD" w:rsidRDefault="00F763DD" w:rsidP="00125B9E">
            <w:pPr>
              <w:pStyle w:val="TableText"/>
            </w:pPr>
            <w:r>
              <w:t>Nick Bond</w:t>
            </w:r>
          </w:p>
        </w:tc>
        <w:tc>
          <w:tcPr>
            <w:tcW w:w="2098" w:type="dxa"/>
          </w:tcPr>
          <w:p w14:paraId="61C6325A" w14:textId="589BE490" w:rsidR="00F763DD" w:rsidRDefault="00F763DD" w:rsidP="00125B9E">
            <w:pPr>
              <w:pStyle w:val="TableText"/>
            </w:pPr>
            <w:r>
              <w:t>Internal review</w:t>
            </w:r>
          </w:p>
        </w:tc>
      </w:tr>
      <w:tr w:rsidR="00125B9E" w:rsidRPr="00D57E19" w14:paraId="554D39B3" w14:textId="77777777" w:rsidTr="00D80138">
        <w:tc>
          <w:tcPr>
            <w:tcW w:w="1149" w:type="dxa"/>
          </w:tcPr>
          <w:p w14:paraId="79037615" w14:textId="77777777" w:rsidR="00125B9E" w:rsidRPr="00117B3D" w:rsidRDefault="00125B9E" w:rsidP="00125B9E">
            <w:pPr>
              <w:pStyle w:val="TableText"/>
            </w:pPr>
            <w:r>
              <w:t>Final</w:t>
            </w:r>
          </w:p>
        </w:tc>
        <w:tc>
          <w:tcPr>
            <w:tcW w:w="1369" w:type="dxa"/>
          </w:tcPr>
          <w:p w14:paraId="14D605DB" w14:textId="77777777" w:rsidR="00125B9E" w:rsidRDefault="00125B9E" w:rsidP="00125B9E">
            <w:pPr>
              <w:pStyle w:val="TableText"/>
            </w:pPr>
          </w:p>
        </w:tc>
        <w:tc>
          <w:tcPr>
            <w:tcW w:w="1418" w:type="dxa"/>
          </w:tcPr>
          <w:p w14:paraId="71AB70B5" w14:textId="77777777" w:rsidR="00125B9E" w:rsidRDefault="00125B9E" w:rsidP="00125B9E">
            <w:pPr>
              <w:pStyle w:val="TableText"/>
            </w:pPr>
          </w:p>
        </w:tc>
        <w:tc>
          <w:tcPr>
            <w:tcW w:w="1871" w:type="dxa"/>
          </w:tcPr>
          <w:p w14:paraId="590FBAE6" w14:textId="77777777" w:rsidR="00125B9E" w:rsidRDefault="00125B9E" w:rsidP="00125B9E">
            <w:pPr>
              <w:pStyle w:val="TableText"/>
            </w:pPr>
          </w:p>
        </w:tc>
        <w:tc>
          <w:tcPr>
            <w:tcW w:w="2098" w:type="dxa"/>
          </w:tcPr>
          <w:p w14:paraId="4B82002A" w14:textId="77777777" w:rsidR="00125B9E" w:rsidRDefault="00125B9E" w:rsidP="00125B9E">
            <w:pPr>
              <w:pStyle w:val="TableText"/>
            </w:pPr>
          </w:p>
        </w:tc>
      </w:tr>
    </w:tbl>
    <w:p w14:paraId="0EAB7E31" w14:textId="77777777" w:rsidR="00D80138" w:rsidRPr="00D57E19" w:rsidRDefault="00D80138" w:rsidP="00D80138">
      <w:pPr>
        <w:pStyle w:val="PrelimHeadings"/>
      </w:pPr>
    </w:p>
    <w:p w14:paraId="6414E26F" w14:textId="77777777" w:rsidR="00D80138" w:rsidRPr="00D57E19" w:rsidRDefault="00D80138" w:rsidP="00D80138">
      <w:pPr>
        <w:pStyle w:val="PrelimHeadings"/>
      </w:pPr>
      <w:r w:rsidRPr="00D57E1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D80138" w:rsidRPr="00D57E19" w14:paraId="17C7623E" w14:textId="77777777" w:rsidTr="00D80138">
        <w:tc>
          <w:tcPr>
            <w:tcW w:w="1242" w:type="dxa"/>
            <w:shd w:val="clear" w:color="auto" w:fill="D9D9D9"/>
          </w:tcPr>
          <w:p w14:paraId="103FA4DA" w14:textId="77777777" w:rsidR="00D80138" w:rsidRPr="00C044E7" w:rsidRDefault="00D80138" w:rsidP="00D80138">
            <w:pPr>
              <w:pStyle w:val="TableText"/>
            </w:pPr>
            <w:r w:rsidRPr="00C044E7">
              <w:t>Version</w:t>
            </w:r>
          </w:p>
        </w:tc>
        <w:tc>
          <w:tcPr>
            <w:tcW w:w="2410" w:type="dxa"/>
            <w:shd w:val="clear" w:color="auto" w:fill="D9D9D9"/>
          </w:tcPr>
          <w:p w14:paraId="74A40194" w14:textId="77777777" w:rsidR="00D80138" w:rsidRPr="00C044E7" w:rsidRDefault="00D80138" w:rsidP="00D80138">
            <w:pPr>
              <w:pStyle w:val="TableText"/>
            </w:pPr>
            <w:r w:rsidRPr="00C044E7">
              <w:t>Quantity</w:t>
            </w:r>
          </w:p>
        </w:tc>
        <w:tc>
          <w:tcPr>
            <w:tcW w:w="4256" w:type="dxa"/>
            <w:shd w:val="clear" w:color="auto" w:fill="D9D9D9"/>
          </w:tcPr>
          <w:p w14:paraId="52DD886B" w14:textId="77777777" w:rsidR="00D80138" w:rsidRPr="00C044E7" w:rsidRDefault="00D80138" w:rsidP="00D80138">
            <w:pPr>
              <w:pStyle w:val="TableText"/>
            </w:pPr>
            <w:r w:rsidRPr="00C044E7">
              <w:t>Issued to</w:t>
            </w:r>
          </w:p>
        </w:tc>
      </w:tr>
      <w:tr w:rsidR="00D80138" w:rsidRPr="00D57E19" w14:paraId="1C1FB127" w14:textId="77777777" w:rsidTr="00D80138">
        <w:tc>
          <w:tcPr>
            <w:tcW w:w="1242" w:type="dxa"/>
          </w:tcPr>
          <w:p w14:paraId="5710912E" w14:textId="77777777" w:rsidR="00D80138" w:rsidRPr="00C1567B" w:rsidRDefault="00D80138" w:rsidP="00D80138">
            <w:pPr>
              <w:pStyle w:val="TableText"/>
            </w:pPr>
            <w:r>
              <w:t>Draft</w:t>
            </w:r>
          </w:p>
        </w:tc>
        <w:tc>
          <w:tcPr>
            <w:tcW w:w="2410" w:type="dxa"/>
          </w:tcPr>
          <w:p w14:paraId="319E7571" w14:textId="77777777" w:rsidR="00D80138" w:rsidRPr="00C1567B" w:rsidRDefault="00D80138" w:rsidP="00D80138">
            <w:pPr>
              <w:pStyle w:val="TableText"/>
            </w:pPr>
            <w:r>
              <w:t>1 x PDF</w:t>
            </w:r>
          </w:p>
        </w:tc>
        <w:tc>
          <w:tcPr>
            <w:tcW w:w="4256" w:type="dxa"/>
          </w:tcPr>
          <w:p w14:paraId="270C40D3" w14:textId="77777777" w:rsidR="00D80138" w:rsidRPr="00C1567B" w:rsidRDefault="00125B9E" w:rsidP="00D80138">
            <w:pPr>
              <w:pStyle w:val="TableText"/>
            </w:pPr>
            <w:r>
              <w:t>CEWO</w:t>
            </w:r>
          </w:p>
        </w:tc>
      </w:tr>
      <w:tr w:rsidR="00D80138" w:rsidRPr="00D57E19" w14:paraId="6EA22D67" w14:textId="77777777" w:rsidTr="00D80138">
        <w:tc>
          <w:tcPr>
            <w:tcW w:w="1242" w:type="dxa"/>
          </w:tcPr>
          <w:p w14:paraId="06DBD81F" w14:textId="77777777" w:rsidR="00D80138" w:rsidRPr="00C1567B" w:rsidRDefault="00D80138" w:rsidP="00D80138">
            <w:pPr>
              <w:pStyle w:val="TableText"/>
            </w:pPr>
            <w:r>
              <w:t>Final</w:t>
            </w:r>
          </w:p>
        </w:tc>
        <w:tc>
          <w:tcPr>
            <w:tcW w:w="2410" w:type="dxa"/>
          </w:tcPr>
          <w:p w14:paraId="3AFEE485" w14:textId="77777777" w:rsidR="00D80138" w:rsidRPr="00C1567B" w:rsidRDefault="00D80138" w:rsidP="00D80138">
            <w:pPr>
              <w:pStyle w:val="TableText"/>
            </w:pPr>
            <w:r>
              <w:t>1 x PDF 1 x Word</w:t>
            </w:r>
          </w:p>
        </w:tc>
        <w:tc>
          <w:tcPr>
            <w:tcW w:w="4256" w:type="dxa"/>
          </w:tcPr>
          <w:p w14:paraId="5F919230" w14:textId="77777777" w:rsidR="00D80138" w:rsidRPr="00C1567B" w:rsidRDefault="00125B9E" w:rsidP="00D80138">
            <w:pPr>
              <w:pStyle w:val="TableText"/>
            </w:pPr>
            <w:r>
              <w:t>CEWO</w:t>
            </w:r>
          </w:p>
        </w:tc>
      </w:tr>
    </w:tbl>
    <w:p w14:paraId="5EB4ACD2" w14:textId="77777777" w:rsidR="00D80138" w:rsidRPr="00294B16" w:rsidRDefault="00D80138" w:rsidP="00D80138">
      <w:pPr>
        <w:pStyle w:val="DocumentDetails"/>
        <w:rPr>
          <w:rStyle w:val="Strong"/>
        </w:rPr>
      </w:pPr>
    </w:p>
    <w:p w14:paraId="5456DD6A" w14:textId="77777777" w:rsidR="003E2B6B" w:rsidRPr="00D57E19" w:rsidRDefault="003E2B6B" w:rsidP="00804C1C">
      <w:pPr>
        <w:spacing w:after="200" w:line="276" w:lineRule="auto"/>
        <w:ind w:left="2552" w:hanging="2552"/>
      </w:pPr>
      <w:r w:rsidRPr="00D57E19">
        <w:rPr>
          <w:rStyle w:val="Strong"/>
        </w:rPr>
        <w:t>Filename and path:</w:t>
      </w:r>
      <w:r w:rsidRPr="00D57E19">
        <w:tab/>
      </w:r>
      <w:r w:rsidR="00D80138" w:rsidRPr="007043C9">
        <w:t xml:space="preserve">Projects\CEWO\CEWH Long Term Monitoring Project\499 LTIM Stage 2 </w:t>
      </w:r>
      <w:r w:rsidR="00D80138">
        <w:t>2014-19 Basin evaluation\Final Reports</w:t>
      </w:r>
    </w:p>
    <w:p w14:paraId="2378FF48" w14:textId="77777777" w:rsidR="003E2B6B" w:rsidRPr="008D33DD" w:rsidRDefault="003E2B6B" w:rsidP="008D33DD">
      <w:pPr>
        <w:pStyle w:val="DocumentDetails"/>
        <w:rPr>
          <w:rStyle w:val="Strong"/>
        </w:rPr>
      </w:pPr>
      <w:r w:rsidRPr="008D33DD">
        <w:rPr>
          <w:rStyle w:val="Strong"/>
        </w:rPr>
        <w:t>Author(s):</w:t>
      </w:r>
      <w:r w:rsidRPr="008D33DD">
        <w:rPr>
          <w:rStyle w:val="Strong"/>
        </w:rPr>
        <w:tab/>
      </w:r>
    </w:p>
    <w:p w14:paraId="73E6237A" w14:textId="77777777"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5C201C" w:rsidRPr="005C201C">
        <w:rPr>
          <w:rStyle w:val="Strong"/>
          <w:b w:val="0"/>
        </w:rPr>
        <w:t>CSIRO</w:t>
      </w:r>
      <w:r w:rsidR="005C201C">
        <w:rPr>
          <w:rStyle w:val="Strong"/>
        </w:rPr>
        <w:t xml:space="preserve">, </w:t>
      </w:r>
      <w:r w:rsidR="00125B9E">
        <w:t>La Trobe University</w:t>
      </w:r>
    </w:p>
    <w:p w14:paraId="5EEBF39C"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125B9E">
        <w:t>Nicole Thurgate</w:t>
      </w:r>
    </w:p>
    <w:p w14:paraId="1CED7DEB"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5E045678"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677618FA" w14:textId="77777777" w:rsidR="003E2B6B" w:rsidRPr="008D33DD" w:rsidRDefault="003E2B6B" w:rsidP="008D33DD">
      <w:pPr>
        <w:pStyle w:val="DocumentDetails"/>
      </w:pPr>
      <w:r w:rsidRPr="008D33DD">
        <w:rPr>
          <w:rStyle w:val="Strong"/>
        </w:rPr>
        <w:t>Document Version:</w:t>
      </w:r>
      <w:r w:rsidR="00AE0008">
        <w:tab/>
      </w:r>
      <w:r w:rsidR="008C5C0B">
        <w:t>Draft</w:t>
      </w:r>
    </w:p>
    <w:p w14:paraId="38A9116D" w14:textId="77777777" w:rsidR="003E2B6B" w:rsidRPr="008D33DD" w:rsidRDefault="003E2B6B" w:rsidP="008D33DD">
      <w:pPr>
        <w:pStyle w:val="DocumentDetails"/>
      </w:pPr>
      <w:r w:rsidRPr="008D33DD">
        <w:rPr>
          <w:rStyle w:val="Strong"/>
        </w:rPr>
        <w:t>Project Number:</w:t>
      </w:r>
      <w:r w:rsidRPr="008D33DD">
        <w:tab/>
        <w:t>M/BUS/</w:t>
      </w:r>
      <w:r w:rsidR="002826BE">
        <w:t>499</w:t>
      </w:r>
    </w:p>
    <w:p w14:paraId="490E5DEF"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473683C6" w14:textId="77777777" w:rsidR="003E2B6B" w:rsidRDefault="003E2B6B" w:rsidP="003E2B6B">
      <w:pPr>
        <w:rPr>
          <w:rFonts w:cs="Arial"/>
          <w:szCs w:val="22"/>
        </w:rPr>
      </w:pPr>
    </w:p>
    <w:p w14:paraId="116A16A1" w14:textId="77777777" w:rsidR="009738AD" w:rsidRDefault="009738AD" w:rsidP="003E2B6B">
      <w:pPr>
        <w:rPr>
          <w:rFonts w:cs="Arial"/>
          <w:szCs w:val="22"/>
        </w:rPr>
      </w:pPr>
    </w:p>
    <w:p w14:paraId="2DF2CDD8" w14:textId="77777777" w:rsidR="00A57485" w:rsidRDefault="00A57485">
      <w:pPr>
        <w:spacing w:after="200" w:line="276" w:lineRule="auto"/>
        <w:rPr>
          <w:rFonts w:cs="Arial"/>
          <w:szCs w:val="22"/>
        </w:rPr>
      </w:pPr>
      <w:r>
        <w:rPr>
          <w:rFonts w:cs="Arial"/>
          <w:szCs w:val="22"/>
        </w:rPr>
        <w:br w:type="page"/>
      </w:r>
    </w:p>
    <w:p w14:paraId="56CFA984" w14:textId="77777777" w:rsidR="009738AD" w:rsidRPr="00D57E19" w:rsidRDefault="009738AD" w:rsidP="003E2B6B">
      <w:pPr>
        <w:rPr>
          <w:rFonts w:cs="Arial"/>
          <w:szCs w:val="22"/>
        </w:rPr>
      </w:pPr>
    </w:p>
    <w:p w14:paraId="77A702D1" w14:textId="77777777" w:rsidR="0077177B" w:rsidRDefault="003E2B6B" w:rsidP="005111A8">
      <w:r w:rsidRPr="00CB6384">
        <w:rPr>
          <w:rStyle w:val="Strong"/>
        </w:rPr>
        <w:t>Acknowledgements:</w:t>
      </w:r>
      <w:r w:rsidR="00153FCF" w:rsidRPr="00CB6384">
        <w:tab/>
      </w:r>
    </w:p>
    <w:p w14:paraId="5D241245" w14:textId="3EEA950F" w:rsidR="00DC1978" w:rsidRDefault="00DC1978" w:rsidP="0077177B">
      <w:r>
        <w:t xml:space="preserve">This project was undertaken using data collected for the Commonwealth Environmental Water Office Long Term Intervention Monitoring project. </w:t>
      </w:r>
      <w:r w:rsidR="00894604">
        <w:t xml:space="preserve">We acknowledge the considerable input of the fish leads of the Selected Area </w:t>
      </w:r>
      <w:r>
        <w:t xml:space="preserve">Monitoring and Evaluation Providers into </w:t>
      </w:r>
      <w:r w:rsidR="00CA6EF0">
        <w:t xml:space="preserve">data collation, </w:t>
      </w:r>
      <w:r>
        <w:t xml:space="preserve">interpretation of data and report review is greatly appreciated. </w:t>
      </w:r>
      <w:r w:rsidR="00894604">
        <w:t xml:space="preserve">We </w:t>
      </w:r>
      <w:r>
        <w:t xml:space="preserve">also like to thank all </w:t>
      </w:r>
      <w:r w:rsidR="00894604">
        <w:t>Selected Area</w:t>
      </w:r>
      <w:r>
        <w:t xml:space="preserve"> staff involved in the collection and management of data.</w:t>
      </w:r>
      <w:r w:rsidR="00894604">
        <w:t xml:space="preserve"> </w:t>
      </w:r>
    </w:p>
    <w:p w14:paraId="4BDDD521" w14:textId="77777777" w:rsidR="0077177B" w:rsidRDefault="00125B9E" w:rsidP="0077177B">
      <w:r>
        <w:t>La Trobe University</w:t>
      </w:r>
      <w:r w:rsidR="0077177B">
        <w:t xml:space="preserve"> offices are located on the land of the Latje Latje and Wiradjuri peoples. We undertake work throughout the Murray</w:t>
      </w:r>
      <w:r w:rsidR="002225A2">
        <w:t>–</w:t>
      </w:r>
      <w:r w:rsidR="0077177B">
        <w:t>Darling Basin and acknowledge the traditional owners of this land and water. We pay respect to Elders past, present and future.</w:t>
      </w:r>
    </w:p>
    <w:p w14:paraId="18463AB1" w14:textId="77777777" w:rsidR="0077177B" w:rsidRDefault="0077177B" w:rsidP="005111A8"/>
    <w:p w14:paraId="59465AC3" w14:textId="77777777" w:rsidR="005F696C" w:rsidRDefault="005F696C" w:rsidP="005111A8">
      <w:r>
        <w:br w:type="page"/>
      </w:r>
    </w:p>
    <w:p w14:paraId="7B14C919" w14:textId="77777777" w:rsidR="0074301A" w:rsidRPr="00D57E19" w:rsidRDefault="0074301A" w:rsidP="0081353A">
      <w:pPr>
        <w:pStyle w:val="H1anotincinTOC"/>
      </w:pPr>
      <w:r w:rsidRPr="00D65504">
        <w:lastRenderedPageBreak/>
        <w:t>Contents</w:t>
      </w:r>
    </w:p>
    <w:p w14:paraId="1A61D8FC" w14:textId="664FBF3A" w:rsidR="00221FDA" w:rsidRDefault="00D50B52">
      <w:pPr>
        <w:pStyle w:val="TOC1"/>
        <w:rPr>
          <w:rFonts w:asciiTheme="minorHAnsi" w:eastAsiaTheme="minorEastAsia" w:hAnsiTheme="minorHAnsi" w:cstheme="minorBidi"/>
          <w:b w:val="0"/>
          <w:color w:val="auto"/>
          <w:kern w:val="0"/>
          <w:sz w:val="22"/>
          <w:szCs w:val="22"/>
          <w:lang w:eastAsia="en-AU"/>
        </w:rPr>
      </w:pPr>
      <w:r>
        <w:rPr>
          <w:rFonts w:cs="Arial"/>
          <w:i/>
          <w:szCs w:val="22"/>
        </w:rPr>
        <w:fldChar w:fldCharType="begin"/>
      </w:r>
      <w:r>
        <w:rPr>
          <w:rFonts w:cs="Arial"/>
          <w:i/>
          <w:szCs w:val="22"/>
        </w:rPr>
        <w:instrText xml:space="preserve"> TOC \o "1-3" \h \z \u </w:instrText>
      </w:r>
      <w:r>
        <w:rPr>
          <w:rFonts w:cs="Arial"/>
          <w:i/>
          <w:szCs w:val="22"/>
        </w:rPr>
        <w:fldChar w:fldCharType="separate"/>
      </w:r>
      <w:hyperlink w:anchor="_Toc22890287" w:history="1">
        <w:r w:rsidR="00221FDA" w:rsidRPr="0045277E">
          <w:rPr>
            <w:rStyle w:val="Hyperlink"/>
          </w:rPr>
          <w:t>Executive summary</w:t>
        </w:r>
        <w:r w:rsidR="00221FDA">
          <w:rPr>
            <w:webHidden/>
          </w:rPr>
          <w:tab/>
        </w:r>
        <w:r w:rsidR="00221FDA">
          <w:rPr>
            <w:webHidden/>
          </w:rPr>
          <w:fldChar w:fldCharType="begin"/>
        </w:r>
        <w:r w:rsidR="00221FDA">
          <w:rPr>
            <w:webHidden/>
          </w:rPr>
          <w:instrText xml:space="preserve"> PAGEREF _Toc22890287 \h </w:instrText>
        </w:r>
        <w:r w:rsidR="00221FDA">
          <w:rPr>
            <w:webHidden/>
          </w:rPr>
        </w:r>
        <w:r w:rsidR="00221FDA">
          <w:rPr>
            <w:webHidden/>
          </w:rPr>
          <w:fldChar w:fldCharType="separate"/>
        </w:r>
        <w:r w:rsidR="00966794">
          <w:rPr>
            <w:webHidden/>
          </w:rPr>
          <w:t>1</w:t>
        </w:r>
        <w:r w:rsidR="00221FDA">
          <w:rPr>
            <w:webHidden/>
          </w:rPr>
          <w:fldChar w:fldCharType="end"/>
        </w:r>
      </w:hyperlink>
    </w:p>
    <w:p w14:paraId="36CDFD8F" w14:textId="04A2D384"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288" w:history="1">
        <w:r w:rsidR="00221FDA" w:rsidRPr="0045277E">
          <w:rPr>
            <w:rStyle w:val="Hyperlink"/>
          </w:rPr>
          <w:t>1</w:t>
        </w:r>
        <w:r w:rsidR="00221FDA">
          <w:rPr>
            <w:rFonts w:asciiTheme="minorHAnsi" w:eastAsiaTheme="minorEastAsia" w:hAnsiTheme="minorHAnsi" w:cstheme="minorBidi"/>
            <w:b w:val="0"/>
            <w:color w:val="auto"/>
            <w:kern w:val="0"/>
            <w:sz w:val="22"/>
            <w:szCs w:val="22"/>
            <w:lang w:eastAsia="en-AU"/>
          </w:rPr>
          <w:tab/>
        </w:r>
        <w:r w:rsidR="00221FDA" w:rsidRPr="0045277E">
          <w:rPr>
            <w:rStyle w:val="Hyperlink"/>
          </w:rPr>
          <w:t>Introduction</w:t>
        </w:r>
        <w:r w:rsidR="00221FDA">
          <w:rPr>
            <w:webHidden/>
          </w:rPr>
          <w:tab/>
        </w:r>
        <w:r w:rsidR="00221FDA">
          <w:rPr>
            <w:webHidden/>
          </w:rPr>
          <w:fldChar w:fldCharType="begin"/>
        </w:r>
        <w:r w:rsidR="00221FDA">
          <w:rPr>
            <w:webHidden/>
          </w:rPr>
          <w:instrText xml:space="preserve"> PAGEREF _Toc22890288 \h </w:instrText>
        </w:r>
        <w:r w:rsidR="00221FDA">
          <w:rPr>
            <w:webHidden/>
          </w:rPr>
        </w:r>
        <w:r w:rsidR="00221FDA">
          <w:rPr>
            <w:webHidden/>
          </w:rPr>
          <w:fldChar w:fldCharType="separate"/>
        </w:r>
        <w:r w:rsidR="00966794">
          <w:rPr>
            <w:webHidden/>
          </w:rPr>
          <w:t>3</w:t>
        </w:r>
        <w:r w:rsidR="00221FDA">
          <w:rPr>
            <w:webHidden/>
          </w:rPr>
          <w:fldChar w:fldCharType="end"/>
        </w:r>
      </w:hyperlink>
    </w:p>
    <w:p w14:paraId="178531C4" w14:textId="219B1DA2"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89" w:history="1">
        <w:r w:rsidR="00221FDA" w:rsidRPr="0045277E">
          <w:rPr>
            <w:rStyle w:val="Hyperlink"/>
            <w:noProof/>
          </w:rPr>
          <w:t>1.1</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Background</w:t>
        </w:r>
        <w:r w:rsidR="00221FDA">
          <w:rPr>
            <w:noProof/>
            <w:webHidden/>
          </w:rPr>
          <w:tab/>
        </w:r>
        <w:r w:rsidR="00221FDA">
          <w:rPr>
            <w:noProof/>
            <w:webHidden/>
          </w:rPr>
          <w:fldChar w:fldCharType="begin"/>
        </w:r>
        <w:r w:rsidR="00221FDA">
          <w:rPr>
            <w:noProof/>
            <w:webHidden/>
          </w:rPr>
          <w:instrText xml:space="preserve"> PAGEREF _Toc22890289 \h </w:instrText>
        </w:r>
        <w:r w:rsidR="00221FDA">
          <w:rPr>
            <w:noProof/>
            <w:webHidden/>
          </w:rPr>
        </w:r>
        <w:r w:rsidR="00221FDA">
          <w:rPr>
            <w:noProof/>
            <w:webHidden/>
          </w:rPr>
          <w:fldChar w:fldCharType="separate"/>
        </w:r>
        <w:r w:rsidR="00966794">
          <w:rPr>
            <w:noProof/>
            <w:webHidden/>
          </w:rPr>
          <w:t>3</w:t>
        </w:r>
        <w:r w:rsidR="00221FDA">
          <w:rPr>
            <w:noProof/>
            <w:webHidden/>
          </w:rPr>
          <w:fldChar w:fldCharType="end"/>
        </w:r>
      </w:hyperlink>
    </w:p>
    <w:p w14:paraId="6BD2E55F" w14:textId="50B8E865"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90" w:history="1">
        <w:r w:rsidR="00221FDA" w:rsidRPr="0045277E">
          <w:rPr>
            <w:rStyle w:val="Hyperlink"/>
            <w:noProof/>
          </w:rPr>
          <w:t>1.2</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Objectives</w:t>
        </w:r>
        <w:r w:rsidR="00221FDA">
          <w:rPr>
            <w:noProof/>
            <w:webHidden/>
          </w:rPr>
          <w:tab/>
        </w:r>
        <w:r w:rsidR="00221FDA">
          <w:rPr>
            <w:noProof/>
            <w:webHidden/>
          </w:rPr>
          <w:fldChar w:fldCharType="begin"/>
        </w:r>
        <w:r w:rsidR="00221FDA">
          <w:rPr>
            <w:noProof/>
            <w:webHidden/>
          </w:rPr>
          <w:instrText xml:space="preserve"> PAGEREF _Toc22890290 \h </w:instrText>
        </w:r>
        <w:r w:rsidR="00221FDA">
          <w:rPr>
            <w:noProof/>
            <w:webHidden/>
          </w:rPr>
        </w:r>
        <w:r w:rsidR="00221FDA">
          <w:rPr>
            <w:noProof/>
            <w:webHidden/>
          </w:rPr>
          <w:fldChar w:fldCharType="separate"/>
        </w:r>
        <w:r w:rsidR="00966794">
          <w:rPr>
            <w:noProof/>
            <w:webHidden/>
          </w:rPr>
          <w:t>3</w:t>
        </w:r>
        <w:r w:rsidR="00221FDA">
          <w:rPr>
            <w:noProof/>
            <w:webHidden/>
          </w:rPr>
          <w:fldChar w:fldCharType="end"/>
        </w:r>
      </w:hyperlink>
    </w:p>
    <w:p w14:paraId="14B65E0F" w14:textId="32C39844" w:rsidR="00221FDA" w:rsidRDefault="00843FB3">
      <w:pPr>
        <w:pStyle w:val="TOC3"/>
        <w:rPr>
          <w:rFonts w:asciiTheme="minorHAnsi" w:eastAsiaTheme="minorEastAsia" w:hAnsiTheme="minorHAnsi" w:cstheme="minorBidi"/>
          <w:noProof/>
          <w:color w:val="auto"/>
          <w:kern w:val="0"/>
          <w:sz w:val="22"/>
          <w:szCs w:val="22"/>
          <w:lang w:eastAsia="en-AU"/>
        </w:rPr>
      </w:pPr>
      <w:hyperlink w:anchor="_Toc22890291" w:history="1">
        <w:r w:rsidR="00221FDA" w:rsidRPr="0045277E">
          <w:rPr>
            <w:rStyle w:val="Hyperlink"/>
            <w:noProof/>
          </w:rPr>
          <w:t>1.2.1</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Overarching objectives of the Fish Basin Matter</w:t>
        </w:r>
        <w:r w:rsidR="00221FDA">
          <w:rPr>
            <w:noProof/>
            <w:webHidden/>
          </w:rPr>
          <w:tab/>
        </w:r>
        <w:r w:rsidR="00221FDA">
          <w:rPr>
            <w:noProof/>
            <w:webHidden/>
          </w:rPr>
          <w:fldChar w:fldCharType="begin"/>
        </w:r>
        <w:r w:rsidR="00221FDA">
          <w:rPr>
            <w:noProof/>
            <w:webHidden/>
          </w:rPr>
          <w:instrText xml:space="preserve"> PAGEREF _Toc22890291 \h </w:instrText>
        </w:r>
        <w:r w:rsidR="00221FDA">
          <w:rPr>
            <w:noProof/>
            <w:webHidden/>
          </w:rPr>
        </w:r>
        <w:r w:rsidR="00221FDA">
          <w:rPr>
            <w:noProof/>
            <w:webHidden/>
          </w:rPr>
          <w:fldChar w:fldCharType="separate"/>
        </w:r>
        <w:r w:rsidR="00966794">
          <w:rPr>
            <w:noProof/>
            <w:webHidden/>
          </w:rPr>
          <w:t>3</w:t>
        </w:r>
        <w:r w:rsidR="00221FDA">
          <w:rPr>
            <w:noProof/>
            <w:webHidden/>
          </w:rPr>
          <w:fldChar w:fldCharType="end"/>
        </w:r>
      </w:hyperlink>
    </w:p>
    <w:p w14:paraId="33431255" w14:textId="0A818638" w:rsidR="00221FDA" w:rsidRDefault="00843FB3">
      <w:pPr>
        <w:pStyle w:val="TOC3"/>
        <w:rPr>
          <w:rFonts w:asciiTheme="minorHAnsi" w:eastAsiaTheme="minorEastAsia" w:hAnsiTheme="minorHAnsi" w:cstheme="minorBidi"/>
          <w:noProof/>
          <w:color w:val="auto"/>
          <w:kern w:val="0"/>
          <w:sz w:val="22"/>
          <w:szCs w:val="22"/>
          <w:lang w:eastAsia="en-AU"/>
        </w:rPr>
      </w:pPr>
      <w:hyperlink w:anchor="_Toc22890292" w:history="1">
        <w:r w:rsidR="00221FDA" w:rsidRPr="0045277E">
          <w:rPr>
            <w:rStyle w:val="Hyperlink"/>
            <w:noProof/>
          </w:rPr>
          <w:t>1.2.2</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Objectives for 2017–18 evaluation report</w:t>
        </w:r>
        <w:r w:rsidR="00221FDA">
          <w:rPr>
            <w:noProof/>
            <w:webHidden/>
          </w:rPr>
          <w:tab/>
        </w:r>
        <w:r w:rsidR="00221FDA">
          <w:rPr>
            <w:noProof/>
            <w:webHidden/>
          </w:rPr>
          <w:fldChar w:fldCharType="begin"/>
        </w:r>
        <w:r w:rsidR="00221FDA">
          <w:rPr>
            <w:noProof/>
            <w:webHidden/>
          </w:rPr>
          <w:instrText xml:space="preserve"> PAGEREF _Toc22890292 \h </w:instrText>
        </w:r>
        <w:r w:rsidR="00221FDA">
          <w:rPr>
            <w:noProof/>
            <w:webHidden/>
          </w:rPr>
        </w:r>
        <w:r w:rsidR="00221FDA">
          <w:rPr>
            <w:noProof/>
            <w:webHidden/>
          </w:rPr>
          <w:fldChar w:fldCharType="separate"/>
        </w:r>
        <w:r w:rsidR="00966794">
          <w:rPr>
            <w:noProof/>
            <w:webHidden/>
          </w:rPr>
          <w:t>4</w:t>
        </w:r>
        <w:r w:rsidR="00221FDA">
          <w:rPr>
            <w:noProof/>
            <w:webHidden/>
          </w:rPr>
          <w:fldChar w:fldCharType="end"/>
        </w:r>
      </w:hyperlink>
    </w:p>
    <w:p w14:paraId="2F231927" w14:textId="177E8ECD"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293" w:history="1">
        <w:r w:rsidR="00221FDA" w:rsidRPr="0045277E">
          <w:rPr>
            <w:rStyle w:val="Hyperlink"/>
            <w:rFonts w:cstheme="majorBidi"/>
            <w:bCs/>
          </w:rPr>
          <w:t>2</w:t>
        </w:r>
        <w:r w:rsidR="00221FDA">
          <w:rPr>
            <w:rFonts w:asciiTheme="minorHAnsi" w:eastAsiaTheme="minorEastAsia" w:hAnsiTheme="minorHAnsi" w:cstheme="minorBidi"/>
            <w:b w:val="0"/>
            <w:color w:val="auto"/>
            <w:kern w:val="0"/>
            <w:sz w:val="22"/>
            <w:szCs w:val="22"/>
            <w:lang w:eastAsia="en-AU"/>
          </w:rPr>
          <w:tab/>
        </w:r>
        <w:r w:rsidR="00221FDA" w:rsidRPr="0045277E">
          <w:rPr>
            <w:rStyle w:val="Hyperlink"/>
            <w:rFonts w:cstheme="majorBidi"/>
            <w:bCs/>
          </w:rPr>
          <w:t xml:space="preserve">Basin context and </w:t>
        </w:r>
        <w:r w:rsidR="00E31208">
          <w:rPr>
            <w:rStyle w:val="Hyperlink"/>
            <w:rFonts w:cstheme="majorBidi"/>
            <w:bCs/>
          </w:rPr>
          <w:t>S</w:t>
        </w:r>
        <w:r w:rsidR="00221FDA" w:rsidRPr="0045277E">
          <w:rPr>
            <w:rStyle w:val="Hyperlink"/>
            <w:rFonts w:cstheme="majorBidi"/>
            <w:bCs/>
          </w:rPr>
          <w:t xml:space="preserve">elected </w:t>
        </w:r>
        <w:r w:rsidR="00E31208">
          <w:rPr>
            <w:rStyle w:val="Hyperlink"/>
            <w:rFonts w:cstheme="majorBidi"/>
            <w:bCs/>
          </w:rPr>
          <w:t>A</w:t>
        </w:r>
        <w:r w:rsidR="00221FDA" w:rsidRPr="0045277E">
          <w:rPr>
            <w:rStyle w:val="Hyperlink"/>
            <w:rFonts w:cstheme="majorBidi"/>
            <w:bCs/>
          </w:rPr>
          <w:t>rea summary for 2017-18</w:t>
        </w:r>
        <w:r w:rsidR="00221FDA">
          <w:rPr>
            <w:webHidden/>
          </w:rPr>
          <w:tab/>
        </w:r>
        <w:r w:rsidR="00221FDA">
          <w:rPr>
            <w:webHidden/>
          </w:rPr>
          <w:fldChar w:fldCharType="begin"/>
        </w:r>
        <w:r w:rsidR="00221FDA">
          <w:rPr>
            <w:webHidden/>
          </w:rPr>
          <w:instrText xml:space="preserve"> PAGEREF _Toc22890293 \h </w:instrText>
        </w:r>
        <w:r w:rsidR="00221FDA">
          <w:rPr>
            <w:webHidden/>
          </w:rPr>
        </w:r>
        <w:r w:rsidR="00221FDA">
          <w:rPr>
            <w:webHidden/>
          </w:rPr>
          <w:fldChar w:fldCharType="separate"/>
        </w:r>
        <w:r w:rsidR="00966794">
          <w:rPr>
            <w:webHidden/>
          </w:rPr>
          <w:t>4</w:t>
        </w:r>
        <w:r w:rsidR="00221FDA">
          <w:rPr>
            <w:webHidden/>
          </w:rPr>
          <w:fldChar w:fldCharType="end"/>
        </w:r>
      </w:hyperlink>
    </w:p>
    <w:p w14:paraId="7088B193" w14:textId="5C0FFA8C"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94" w:history="1">
        <w:r w:rsidR="00221FDA" w:rsidRPr="0045277E">
          <w:rPr>
            <w:rStyle w:val="Hyperlink"/>
            <w:rFonts w:eastAsiaTheme="majorEastAsia" w:cstheme="majorBidi"/>
            <w:b/>
            <w:bCs/>
            <w:noProof/>
          </w:rPr>
          <w:t>2.1</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rFonts w:eastAsiaTheme="majorEastAsia" w:cstheme="majorBidi"/>
            <w:b/>
            <w:bCs/>
            <w:noProof/>
          </w:rPr>
          <w:t>Climate</w:t>
        </w:r>
        <w:r w:rsidR="00221FDA">
          <w:rPr>
            <w:noProof/>
            <w:webHidden/>
          </w:rPr>
          <w:tab/>
        </w:r>
        <w:r w:rsidR="00221FDA">
          <w:rPr>
            <w:noProof/>
            <w:webHidden/>
          </w:rPr>
          <w:fldChar w:fldCharType="begin"/>
        </w:r>
        <w:r w:rsidR="00221FDA">
          <w:rPr>
            <w:noProof/>
            <w:webHidden/>
          </w:rPr>
          <w:instrText xml:space="preserve"> PAGEREF _Toc22890294 \h </w:instrText>
        </w:r>
        <w:r w:rsidR="00221FDA">
          <w:rPr>
            <w:noProof/>
            <w:webHidden/>
          </w:rPr>
        </w:r>
        <w:r w:rsidR="00221FDA">
          <w:rPr>
            <w:noProof/>
            <w:webHidden/>
          </w:rPr>
          <w:fldChar w:fldCharType="separate"/>
        </w:r>
        <w:r w:rsidR="00966794">
          <w:rPr>
            <w:noProof/>
            <w:webHidden/>
          </w:rPr>
          <w:t>4</w:t>
        </w:r>
        <w:r w:rsidR="00221FDA">
          <w:rPr>
            <w:noProof/>
            <w:webHidden/>
          </w:rPr>
          <w:fldChar w:fldCharType="end"/>
        </w:r>
      </w:hyperlink>
    </w:p>
    <w:p w14:paraId="47114E63" w14:textId="4463B585"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95" w:history="1">
        <w:r w:rsidR="00221FDA" w:rsidRPr="0045277E">
          <w:rPr>
            <w:rStyle w:val="Hyperlink"/>
            <w:noProof/>
          </w:rPr>
          <w:t>2.2</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rFonts w:eastAsiaTheme="majorEastAsia" w:cstheme="majorBidi"/>
            <w:b/>
            <w:bCs/>
            <w:noProof/>
          </w:rPr>
          <w:t>Environmental watering</w:t>
        </w:r>
        <w:r w:rsidR="00221FDA">
          <w:rPr>
            <w:noProof/>
            <w:webHidden/>
          </w:rPr>
          <w:tab/>
        </w:r>
        <w:r w:rsidR="00221FDA">
          <w:rPr>
            <w:noProof/>
            <w:webHidden/>
          </w:rPr>
          <w:fldChar w:fldCharType="begin"/>
        </w:r>
        <w:r w:rsidR="00221FDA">
          <w:rPr>
            <w:noProof/>
            <w:webHidden/>
          </w:rPr>
          <w:instrText xml:space="preserve"> PAGEREF _Toc22890295 \h </w:instrText>
        </w:r>
        <w:r w:rsidR="00221FDA">
          <w:rPr>
            <w:noProof/>
            <w:webHidden/>
          </w:rPr>
        </w:r>
        <w:r w:rsidR="00221FDA">
          <w:rPr>
            <w:noProof/>
            <w:webHidden/>
          </w:rPr>
          <w:fldChar w:fldCharType="separate"/>
        </w:r>
        <w:r w:rsidR="00966794">
          <w:rPr>
            <w:noProof/>
            <w:webHidden/>
          </w:rPr>
          <w:t>4</w:t>
        </w:r>
        <w:r w:rsidR="00221FDA">
          <w:rPr>
            <w:noProof/>
            <w:webHidden/>
          </w:rPr>
          <w:fldChar w:fldCharType="end"/>
        </w:r>
      </w:hyperlink>
    </w:p>
    <w:p w14:paraId="7DF8FAB6" w14:textId="39962388"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296" w:history="1">
        <w:r w:rsidR="00221FDA" w:rsidRPr="0045277E">
          <w:rPr>
            <w:rStyle w:val="Hyperlink"/>
          </w:rPr>
          <w:t>3</w:t>
        </w:r>
        <w:r w:rsidR="00221FDA">
          <w:rPr>
            <w:rFonts w:asciiTheme="minorHAnsi" w:eastAsiaTheme="minorEastAsia" w:hAnsiTheme="minorHAnsi" w:cstheme="minorBidi"/>
            <w:b w:val="0"/>
            <w:color w:val="auto"/>
            <w:kern w:val="0"/>
            <w:sz w:val="22"/>
            <w:szCs w:val="22"/>
            <w:lang w:eastAsia="en-AU"/>
          </w:rPr>
          <w:tab/>
        </w:r>
        <w:r w:rsidR="00221FDA" w:rsidRPr="0045277E">
          <w:rPr>
            <w:rStyle w:val="Hyperlink"/>
          </w:rPr>
          <w:t>Summary of Basin scale activities</w:t>
        </w:r>
        <w:r w:rsidR="00221FDA">
          <w:rPr>
            <w:webHidden/>
          </w:rPr>
          <w:tab/>
        </w:r>
        <w:r w:rsidR="00221FDA">
          <w:rPr>
            <w:webHidden/>
          </w:rPr>
          <w:fldChar w:fldCharType="begin"/>
        </w:r>
        <w:r w:rsidR="00221FDA">
          <w:rPr>
            <w:webHidden/>
          </w:rPr>
          <w:instrText xml:space="preserve"> PAGEREF _Toc22890296 \h </w:instrText>
        </w:r>
        <w:r w:rsidR="00221FDA">
          <w:rPr>
            <w:webHidden/>
          </w:rPr>
        </w:r>
        <w:r w:rsidR="00221FDA">
          <w:rPr>
            <w:webHidden/>
          </w:rPr>
          <w:fldChar w:fldCharType="separate"/>
        </w:r>
        <w:r w:rsidR="00966794">
          <w:rPr>
            <w:webHidden/>
          </w:rPr>
          <w:t>14</w:t>
        </w:r>
        <w:r w:rsidR="00221FDA">
          <w:rPr>
            <w:webHidden/>
          </w:rPr>
          <w:fldChar w:fldCharType="end"/>
        </w:r>
      </w:hyperlink>
    </w:p>
    <w:p w14:paraId="53B714A6" w14:textId="4CB968E5"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97" w:history="1">
        <w:r w:rsidR="00221FDA" w:rsidRPr="0045277E">
          <w:rPr>
            <w:rStyle w:val="Hyperlink"/>
            <w:noProof/>
          </w:rPr>
          <w:t>3.1</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Summary</w:t>
        </w:r>
        <w:r w:rsidR="00221FDA">
          <w:rPr>
            <w:noProof/>
            <w:webHidden/>
          </w:rPr>
          <w:tab/>
        </w:r>
        <w:r w:rsidR="00221FDA">
          <w:rPr>
            <w:noProof/>
            <w:webHidden/>
          </w:rPr>
          <w:fldChar w:fldCharType="begin"/>
        </w:r>
        <w:r w:rsidR="00221FDA">
          <w:rPr>
            <w:noProof/>
            <w:webHidden/>
          </w:rPr>
          <w:instrText xml:space="preserve"> PAGEREF _Toc22890297 \h </w:instrText>
        </w:r>
        <w:r w:rsidR="00221FDA">
          <w:rPr>
            <w:noProof/>
            <w:webHidden/>
          </w:rPr>
        </w:r>
        <w:r w:rsidR="00221FDA">
          <w:rPr>
            <w:noProof/>
            <w:webHidden/>
          </w:rPr>
          <w:fldChar w:fldCharType="separate"/>
        </w:r>
        <w:r w:rsidR="00966794">
          <w:rPr>
            <w:noProof/>
            <w:webHidden/>
          </w:rPr>
          <w:t>14</w:t>
        </w:r>
        <w:r w:rsidR="00221FDA">
          <w:rPr>
            <w:noProof/>
            <w:webHidden/>
          </w:rPr>
          <w:fldChar w:fldCharType="end"/>
        </w:r>
      </w:hyperlink>
    </w:p>
    <w:p w14:paraId="319FF9F3" w14:textId="58C74A69"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298" w:history="1">
        <w:r w:rsidR="00221FDA" w:rsidRPr="0045277E">
          <w:rPr>
            <w:rStyle w:val="Hyperlink"/>
          </w:rPr>
          <w:t>4</w:t>
        </w:r>
        <w:r w:rsidR="00221FDA">
          <w:rPr>
            <w:rFonts w:asciiTheme="minorHAnsi" w:eastAsiaTheme="minorEastAsia" w:hAnsiTheme="minorHAnsi" w:cstheme="minorBidi"/>
            <w:b w:val="0"/>
            <w:color w:val="auto"/>
            <w:kern w:val="0"/>
            <w:sz w:val="22"/>
            <w:szCs w:val="22"/>
            <w:lang w:eastAsia="en-AU"/>
          </w:rPr>
          <w:tab/>
        </w:r>
        <w:r w:rsidR="00221FDA" w:rsidRPr="0045277E">
          <w:rPr>
            <w:rStyle w:val="Hyperlink"/>
          </w:rPr>
          <w:t>Summary of 2015–2018 fish data at the Basin scale</w:t>
        </w:r>
        <w:r w:rsidR="00221FDA">
          <w:rPr>
            <w:webHidden/>
          </w:rPr>
          <w:tab/>
        </w:r>
        <w:r w:rsidR="00221FDA">
          <w:rPr>
            <w:webHidden/>
          </w:rPr>
          <w:fldChar w:fldCharType="begin"/>
        </w:r>
        <w:r w:rsidR="00221FDA">
          <w:rPr>
            <w:webHidden/>
          </w:rPr>
          <w:instrText xml:space="preserve"> PAGEREF _Toc22890298 \h </w:instrText>
        </w:r>
        <w:r w:rsidR="00221FDA">
          <w:rPr>
            <w:webHidden/>
          </w:rPr>
        </w:r>
        <w:r w:rsidR="00221FDA">
          <w:rPr>
            <w:webHidden/>
          </w:rPr>
          <w:fldChar w:fldCharType="separate"/>
        </w:r>
        <w:r w:rsidR="00966794">
          <w:rPr>
            <w:webHidden/>
          </w:rPr>
          <w:t>15</w:t>
        </w:r>
        <w:r w:rsidR="00221FDA">
          <w:rPr>
            <w:webHidden/>
          </w:rPr>
          <w:fldChar w:fldCharType="end"/>
        </w:r>
      </w:hyperlink>
    </w:p>
    <w:p w14:paraId="6144AA5B" w14:textId="447CDC7A"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299" w:history="1">
        <w:r w:rsidR="00221FDA" w:rsidRPr="0045277E">
          <w:rPr>
            <w:rStyle w:val="Hyperlink"/>
            <w:noProof/>
          </w:rPr>
          <w:t>4.1</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Summary</w:t>
        </w:r>
        <w:r w:rsidR="00221FDA">
          <w:rPr>
            <w:noProof/>
            <w:webHidden/>
          </w:rPr>
          <w:tab/>
        </w:r>
        <w:r w:rsidR="00221FDA">
          <w:rPr>
            <w:noProof/>
            <w:webHidden/>
          </w:rPr>
          <w:fldChar w:fldCharType="begin"/>
        </w:r>
        <w:r w:rsidR="00221FDA">
          <w:rPr>
            <w:noProof/>
            <w:webHidden/>
          </w:rPr>
          <w:instrText xml:space="preserve"> PAGEREF _Toc22890299 \h </w:instrText>
        </w:r>
        <w:r w:rsidR="00221FDA">
          <w:rPr>
            <w:noProof/>
            <w:webHidden/>
          </w:rPr>
        </w:r>
        <w:r w:rsidR="00221FDA">
          <w:rPr>
            <w:noProof/>
            <w:webHidden/>
          </w:rPr>
          <w:fldChar w:fldCharType="separate"/>
        </w:r>
        <w:r w:rsidR="00966794">
          <w:rPr>
            <w:noProof/>
            <w:webHidden/>
          </w:rPr>
          <w:t>15</w:t>
        </w:r>
        <w:r w:rsidR="00221FDA">
          <w:rPr>
            <w:noProof/>
            <w:webHidden/>
          </w:rPr>
          <w:fldChar w:fldCharType="end"/>
        </w:r>
      </w:hyperlink>
    </w:p>
    <w:p w14:paraId="22483F0D" w14:textId="125610A4"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300" w:history="1">
        <w:r w:rsidR="00221FDA" w:rsidRPr="0045277E">
          <w:rPr>
            <w:rStyle w:val="Hyperlink"/>
            <w:noProof/>
          </w:rPr>
          <w:t>4.2</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Fish diversity and occurrence</w:t>
        </w:r>
        <w:r w:rsidR="00221FDA">
          <w:rPr>
            <w:noProof/>
            <w:webHidden/>
          </w:rPr>
          <w:tab/>
        </w:r>
        <w:r w:rsidR="00221FDA">
          <w:rPr>
            <w:noProof/>
            <w:webHidden/>
          </w:rPr>
          <w:fldChar w:fldCharType="begin"/>
        </w:r>
        <w:r w:rsidR="00221FDA">
          <w:rPr>
            <w:noProof/>
            <w:webHidden/>
          </w:rPr>
          <w:instrText xml:space="preserve"> PAGEREF _Toc22890300 \h </w:instrText>
        </w:r>
        <w:r w:rsidR="00221FDA">
          <w:rPr>
            <w:noProof/>
            <w:webHidden/>
          </w:rPr>
        </w:r>
        <w:r w:rsidR="00221FDA">
          <w:rPr>
            <w:noProof/>
            <w:webHidden/>
          </w:rPr>
          <w:fldChar w:fldCharType="separate"/>
        </w:r>
        <w:r w:rsidR="00966794">
          <w:rPr>
            <w:noProof/>
            <w:webHidden/>
          </w:rPr>
          <w:t>17</w:t>
        </w:r>
        <w:r w:rsidR="00221FDA">
          <w:rPr>
            <w:noProof/>
            <w:webHidden/>
          </w:rPr>
          <w:fldChar w:fldCharType="end"/>
        </w:r>
      </w:hyperlink>
    </w:p>
    <w:p w14:paraId="48A78EF8" w14:textId="73D4F877"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301" w:history="1">
        <w:r w:rsidR="00221FDA" w:rsidRPr="0045277E">
          <w:rPr>
            <w:rStyle w:val="Hyperlink"/>
            <w:noProof/>
          </w:rPr>
          <w:t>4.3</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Assemblage dynamics</w:t>
        </w:r>
        <w:r w:rsidR="00221FDA">
          <w:rPr>
            <w:noProof/>
            <w:webHidden/>
          </w:rPr>
          <w:tab/>
        </w:r>
        <w:r w:rsidR="00221FDA">
          <w:rPr>
            <w:noProof/>
            <w:webHidden/>
          </w:rPr>
          <w:fldChar w:fldCharType="begin"/>
        </w:r>
        <w:r w:rsidR="00221FDA">
          <w:rPr>
            <w:noProof/>
            <w:webHidden/>
          </w:rPr>
          <w:instrText xml:space="preserve"> PAGEREF _Toc22890301 \h </w:instrText>
        </w:r>
        <w:r w:rsidR="00221FDA">
          <w:rPr>
            <w:noProof/>
            <w:webHidden/>
          </w:rPr>
        </w:r>
        <w:r w:rsidR="00221FDA">
          <w:rPr>
            <w:noProof/>
            <w:webHidden/>
          </w:rPr>
          <w:fldChar w:fldCharType="separate"/>
        </w:r>
        <w:r w:rsidR="00966794">
          <w:rPr>
            <w:noProof/>
            <w:webHidden/>
          </w:rPr>
          <w:t>24</w:t>
        </w:r>
        <w:r w:rsidR="00221FDA">
          <w:rPr>
            <w:noProof/>
            <w:webHidden/>
          </w:rPr>
          <w:fldChar w:fldCharType="end"/>
        </w:r>
      </w:hyperlink>
    </w:p>
    <w:p w14:paraId="5F24913D" w14:textId="282087BC"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302" w:history="1">
        <w:r w:rsidR="00221FDA" w:rsidRPr="0045277E">
          <w:rPr>
            <w:rStyle w:val="Hyperlink"/>
            <w:noProof/>
          </w:rPr>
          <w:t>4.4</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Spawning outcomes</w:t>
        </w:r>
        <w:r w:rsidR="00221FDA">
          <w:rPr>
            <w:noProof/>
            <w:webHidden/>
          </w:rPr>
          <w:tab/>
        </w:r>
        <w:r w:rsidR="00221FDA">
          <w:rPr>
            <w:noProof/>
            <w:webHidden/>
          </w:rPr>
          <w:fldChar w:fldCharType="begin"/>
        </w:r>
        <w:r w:rsidR="00221FDA">
          <w:rPr>
            <w:noProof/>
            <w:webHidden/>
          </w:rPr>
          <w:instrText xml:space="preserve"> PAGEREF _Toc22890302 \h </w:instrText>
        </w:r>
        <w:r w:rsidR="00221FDA">
          <w:rPr>
            <w:noProof/>
            <w:webHidden/>
          </w:rPr>
        </w:r>
        <w:r w:rsidR="00221FDA">
          <w:rPr>
            <w:noProof/>
            <w:webHidden/>
          </w:rPr>
          <w:fldChar w:fldCharType="separate"/>
        </w:r>
        <w:r w:rsidR="00966794">
          <w:rPr>
            <w:noProof/>
            <w:webHidden/>
          </w:rPr>
          <w:t>31</w:t>
        </w:r>
        <w:r w:rsidR="00221FDA">
          <w:rPr>
            <w:noProof/>
            <w:webHidden/>
          </w:rPr>
          <w:fldChar w:fldCharType="end"/>
        </w:r>
      </w:hyperlink>
    </w:p>
    <w:p w14:paraId="18E4C680" w14:textId="2A869B18"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303" w:history="1">
        <w:r w:rsidR="00221FDA" w:rsidRPr="0045277E">
          <w:rPr>
            <w:rStyle w:val="Hyperlink"/>
            <w:noProof/>
          </w:rPr>
          <w:t>4.5</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Population dynamics</w:t>
        </w:r>
        <w:r w:rsidR="00221FDA">
          <w:rPr>
            <w:noProof/>
            <w:webHidden/>
          </w:rPr>
          <w:tab/>
        </w:r>
        <w:r w:rsidR="00221FDA">
          <w:rPr>
            <w:noProof/>
            <w:webHidden/>
          </w:rPr>
          <w:fldChar w:fldCharType="begin"/>
        </w:r>
        <w:r w:rsidR="00221FDA">
          <w:rPr>
            <w:noProof/>
            <w:webHidden/>
          </w:rPr>
          <w:instrText xml:space="preserve"> PAGEREF _Toc22890303 \h </w:instrText>
        </w:r>
        <w:r w:rsidR="00221FDA">
          <w:rPr>
            <w:noProof/>
            <w:webHidden/>
          </w:rPr>
        </w:r>
        <w:r w:rsidR="00221FDA">
          <w:rPr>
            <w:noProof/>
            <w:webHidden/>
          </w:rPr>
          <w:fldChar w:fldCharType="separate"/>
        </w:r>
        <w:r w:rsidR="00966794">
          <w:rPr>
            <w:noProof/>
            <w:webHidden/>
          </w:rPr>
          <w:t>46</w:t>
        </w:r>
        <w:r w:rsidR="00221FDA">
          <w:rPr>
            <w:noProof/>
            <w:webHidden/>
          </w:rPr>
          <w:fldChar w:fldCharType="end"/>
        </w:r>
      </w:hyperlink>
    </w:p>
    <w:p w14:paraId="1B9FE136" w14:textId="2F034B20" w:rsidR="00221FDA" w:rsidRDefault="00843FB3">
      <w:pPr>
        <w:pStyle w:val="TOC2"/>
        <w:rPr>
          <w:rFonts w:asciiTheme="minorHAnsi" w:eastAsiaTheme="minorEastAsia" w:hAnsiTheme="minorHAnsi" w:cstheme="minorBidi"/>
          <w:noProof/>
          <w:color w:val="auto"/>
          <w:kern w:val="0"/>
          <w:sz w:val="22"/>
          <w:szCs w:val="22"/>
          <w:lang w:eastAsia="en-AU"/>
        </w:rPr>
      </w:pPr>
      <w:hyperlink w:anchor="_Toc22890304" w:history="1">
        <w:r w:rsidR="00221FDA" w:rsidRPr="0045277E">
          <w:rPr>
            <w:rStyle w:val="Hyperlink"/>
            <w:noProof/>
          </w:rPr>
          <w:t>4.6</w:t>
        </w:r>
        <w:r w:rsidR="00221FDA">
          <w:rPr>
            <w:rFonts w:asciiTheme="minorHAnsi" w:eastAsiaTheme="minorEastAsia" w:hAnsiTheme="minorHAnsi" w:cstheme="minorBidi"/>
            <w:noProof/>
            <w:color w:val="auto"/>
            <w:kern w:val="0"/>
            <w:sz w:val="22"/>
            <w:szCs w:val="22"/>
            <w:lang w:eastAsia="en-AU"/>
          </w:rPr>
          <w:tab/>
        </w:r>
        <w:r w:rsidR="00221FDA" w:rsidRPr="0045277E">
          <w:rPr>
            <w:rStyle w:val="Hyperlink"/>
            <w:noProof/>
          </w:rPr>
          <w:t>Individual fish body condition</w:t>
        </w:r>
        <w:r w:rsidR="00221FDA">
          <w:rPr>
            <w:noProof/>
            <w:webHidden/>
          </w:rPr>
          <w:tab/>
        </w:r>
        <w:r w:rsidR="00221FDA">
          <w:rPr>
            <w:noProof/>
            <w:webHidden/>
          </w:rPr>
          <w:fldChar w:fldCharType="begin"/>
        </w:r>
        <w:r w:rsidR="00221FDA">
          <w:rPr>
            <w:noProof/>
            <w:webHidden/>
          </w:rPr>
          <w:instrText xml:space="preserve"> PAGEREF _Toc22890304 \h </w:instrText>
        </w:r>
        <w:r w:rsidR="00221FDA">
          <w:rPr>
            <w:noProof/>
            <w:webHidden/>
          </w:rPr>
        </w:r>
        <w:r w:rsidR="00221FDA">
          <w:rPr>
            <w:noProof/>
            <w:webHidden/>
          </w:rPr>
          <w:fldChar w:fldCharType="separate"/>
        </w:r>
        <w:r w:rsidR="00966794">
          <w:rPr>
            <w:noProof/>
            <w:webHidden/>
          </w:rPr>
          <w:t>56</w:t>
        </w:r>
        <w:r w:rsidR="00221FDA">
          <w:rPr>
            <w:noProof/>
            <w:webHidden/>
          </w:rPr>
          <w:fldChar w:fldCharType="end"/>
        </w:r>
      </w:hyperlink>
    </w:p>
    <w:p w14:paraId="5F8F9DBF" w14:textId="606E3DF5"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305" w:history="1">
        <w:r w:rsidR="00221FDA" w:rsidRPr="0045277E">
          <w:rPr>
            <w:rStyle w:val="Hyperlink"/>
          </w:rPr>
          <w:t>5</w:t>
        </w:r>
        <w:r w:rsidR="00221FDA">
          <w:rPr>
            <w:rFonts w:asciiTheme="minorHAnsi" w:eastAsiaTheme="minorEastAsia" w:hAnsiTheme="minorHAnsi" w:cstheme="minorBidi"/>
            <w:b w:val="0"/>
            <w:color w:val="auto"/>
            <w:kern w:val="0"/>
            <w:sz w:val="22"/>
            <w:szCs w:val="22"/>
            <w:lang w:eastAsia="en-AU"/>
          </w:rPr>
          <w:tab/>
        </w:r>
        <w:r w:rsidR="00221FDA" w:rsidRPr="0045277E">
          <w:rPr>
            <w:rStyle w:val="Hyperlink"/>
          </w:rPr>
          <w:t>Next steps</w:t>
        </w:r>
        <w:r w:rsidR="00221FDA">
          <w:rPr>
            <w:webHidden/>
          </w:rPr>
          <w:tab/>
        </w:r>
        <w:r w:rsidR="00221FDA">
          <w:rPr>
            <w:webHidden/>
          </w:rPr>
          <w:fldChar w:fldCharType="begin"/>
        </w:r>
        <w:r w:rsidR="00221FDA">
          <w:rPr>
            <w:webHidden/>
          </w:rPr>
          <w:instrText xml:space="preserve"> PAGEREF _Toc22890305 \h </w:instrText>
        </w:r>
        <w:r w:rsidR="00221FDA">
          <w:rPr>
            <w:webHidden/>
          </w:rPr>
        </w:r>
        <w:r w:rsidR="00221FDA">
          <w:rPr>
            <w:webHidden/>
          </w:rPr>
          <w:fldChar w:fldCharType="separate"/>
        </w:r>
        <w:r w:rsidR="00966794">
          <w:rPr>
            <w:webHidden/>
          </w:rPr>
          <w:t>62</w:t>
        </w:r>
        <w:r w:rsidR="00221FDA">
          <w:rPr>
            <w:webHidden/>
          </w:rPr>
          <w:fldChar w:fldCharType="end"/>
        </w:r>
      </w:hyperlink>
    </w:p>
    <w:p w14:paraId="23A38D04" w14:textId="7CF0628A" w:rsidR="00221FDA" w:rsidRDefault="00843FB3">
      <w:pPr>
        <w:pStyle w:val="TOC1"/>
        <w:rPr>
          <w:rFonts w:asciiTheme="minorHAnsi" w:eastAsiaTheme="minorEastAsia" w:hAnsiTheme="minorHAnsi" w:cstheme="minorBidi"/>
          <w:b w:val="0"/>
          <w:color w:val="auto"/>
          <w:kern w:val="0"/>
          <w:sz w:val="22"/>
          <w:szCs w:val="22"/>
          <w:lang w:eastAsia="en-AU"/>
        </w:rPr>
      </w:pPr>
      <w:hyperlink w:anchor="_Toc22890306" w:history="1">
        <w:r w:rsidR="00221FDA" w:rsidRPr="0045277E">
          <w:rPr>
            <w:rStyle w:val="Hyperlink"/>
          </w:rPr>
          <w:t>References</w:t>
        </w:r>
        <w:r w:rsidR="00221FDA">
          <w:rPr>
            <w:webHidden/>
          </w:rPr>
          <w:tab/>
        </w:r>
        <w:r w:rsidR="00221FDA">
          <w:rPr>
            <w:webHidden/>
          </w:rPr>
          <w:fldChar w:fldCharType="begin"/>
        </w:r>
        <w:r w:rsidR="00221FDA">
          <w:rPr>
            <w:webHidden/>
          </w:rPr>
          <w:instrText xml:space="preserve"> PAGEREF _Toc22890306 \h </w:instrText>
        </w:r>
        <w:r w:rsidR="00221FDA">
          <w:rPr>
            <w:webHidden/>
          </w:rPr>
        </w:r>
        <w:r w:rsidR="00221FDA">
          <w:rPr>
            <w:webHidden/>
          </w:rPr>
          <w:fldChar w:fldCharType="separate"/>
        </w:r>
        <w:r w:rsidR="00966794">
          <w:rPr>
            <w:webHidden/>
          </w:rPr>
          <w:t>63</w:t>
        </w:r>
        <w:r w:rsidR="00221FDA">
          <w:rPr>
            <w:webHidden/>
          </w:rPr>
          <w:fldChar w:fldCharType="end"/>
        </w:r>
      </w:hyperlink>
    </w:p>
    <w:p w14:paraId="3BEBD768" w14:textId="45E26C4E" w:rsidR="008C5C0B" w:rsidRDefault="00D50B52">
      <w:pPr>
        <w:rPr>
          <w:rFonts w:ascii="Calibri" w:eastAsiaTheme="majorEastAsia" w:hAnsi="Calibri" w:cs="Arial"/>
          <w:b/>
          <w:i/>
          <w:noProof/>
          <w:sz w:val="20"/>
          <w:szCs w:val="22"/>
        </w:rPr>
      </w:pPr>
      <w:r>
        <w:rPr>
          <w:rFonts w:ascii="Calibri" w:eastAsiaTheme="majorEastAsia" w:hAnsi="Calibri" w:cs="Arial"/>
          <w:b/>
          <w:i/>
          <w:noProof/>
          <w:sz w:val="20"/>
          <w:szCs w:val="22"/>
        </w:rPr>
        <w:fldChar w:fldCharType="end"/>
      </w:r>
    </w:p>
    <w:p w14:paraId="61B37DA8" w14:textId="77777777" w:rsidR="008C5C0B" w:rsidRDefault="008C5C0B" w:rsidP="008C5C0B">
      <w:pPr>
        <w:rPr>
          <w:rFonts w:eastAsiaTheme="majorEastAsia"/>
          <w:noProof/>
        </w:rPr>
      </w:pPr>
      <w:r>
        <w:rPr>
          <w:rFonts w:eastAsiaTheme="majorEastAsia"/>
          <w:noProof/>
        </w:rPr>
        <w:br w:type="page"/>
      </w:r>
    </w:p>
    <w:p w14:paraId="3DE87DCF" w14:textId="723CD98A" w:rsidR="003270BB" w:rsidRDefault="003270BB" w:rsidP="0081353A">
      <w:pPr>
        <w:pStyle w:val="H1anotincinTOC"/>
      </w:pPr>
      <w:r w:rsidRPr="00D57E19">
        <w:lastRenderedPageBreak/>
        <w:t xml:space="preserve">List of </w:t>
      </w:r>
      <w:r w:rsidR="00D2202F">
        <w:t>T</w:t>
      </w:r>
      <w:r w:rsidRPr="00BA3F31">
        <w:t>ables</w:t>
      </w:r>
    </w:p>
    <w:p w14:paraId="5CBDB2FF" w14:textId="7C656F7E" w:rsidR="003C7603" w:rsidRDefault="00BA57B4">
      <w:pPr>
        <w:pStyle w:val="TableofFigures"/>
        <w:rPr>
          <w:rFonts w:eastAsiaTheme="minorEastAsia" w:cstheme="minorBidi"/>
          <w:noProof/>
          <w:color w:val="auto"/>
          <w:sz w:val="22"/>
          <w:szCs w:val="22"/>
        </w:rPr>
      </w:pPr>
      <w:r>
        <w:fldChar w:fldCharType="begin"/>
      </w:r>
      <w:r>
        <w:instrText xml:space="preserve"> TOC \h \z \c "Table" </w:instrText>
      </w:r>
      <w:r>
        <w:fldChar w:fldCharType="separate"/>
      </w:r>
      <w:hyperlink w:anchor="_Toc24536092" w:history="1">
        <w:r w:rsidR="003C7603" w:rsidRPr="005B23B0">
          <w:rPr>
            <w:rStyle w:val="Hyperlink"/>
            <w:rFonts w:eastAsiaTheme="majorEastAsia"/>
            <w:b/>
            <w:bCs/>
            <w:noProof/>
          </w:rPr>
          <w:t>Table 2.2.1.</w:t>
        </w:r>
        <w:r w:rsidR="003C7603" w:rsidRPr="005B23B0">
          <w:rPr>
            <w:rStyle w:val="Hyperlink"/>
            <w:rFonts w:eastAsiaTheme="majorEastAsia"/>
            <w:bCs/>
            <w:noProof/>
          </w:rPr>
          <w:t xml:space="preserve"> </w:t>
        </w:r>
        <w:r w:rsidR="003C7603" w:rsidRPr="005B23B0">
          <w:rPr>
            <w:rStyle w:val="Hyperlink"/>
            <w:rFonts w:ascii="Calibri" w:eastAsiaTheme="majorEastAsia" w:hAnsi="Calibri"/>
            <w:bCs/>
            <w:noProof/>
          </w:rPr>
          <w:t>Summary of observations and other information from monitored watering actions with expected outcomes for fish in 2016–17. Note that many of these actions involved multiple water sources (in addition to Commonwealth environmental water). Additional information on the portfolio of environmental water can be found in the Basin Matter Hydrology report (Stewardson &amp; Guarino 2018). Also note, that this table does not include monitoring of fish in LTIM Selected Areas that was not directly linked to a Commonwealth environmental watering action.</w:t>
        </w:r>
        <w:r w:rsidR="003C7603">
          <w:rPr>
            <w:noProof/>
            <w:webHidden/>
          </w:rPr>
          <w:tab/>
        </w:r>
        <w:r w:rsidR="003C7603">
          <w:rPr>
            <w:noProof/>
            <w:webHidden/>
          </w:rPr>
          <w:fldChar w:fldCharType="begin"/>
        </w:r>
        <w:r w:rsidR="003C7603">
          <w:rPr>
            <w:noProof/>
            <w:webHidden/>
          </w:rPr>
          <w:instrText xml:space="preserve"> PAGEREF _Toc24536092 \h </w:instrText>
        </w:r>
        <w:r w:rsidR="003C7603">
          <w:rPr>
            <w:noProof/>
            <w:webHidden/>
          </w:rPr>
        </w:r>
        <w:r w:rsidR="003C7603">
          <w:rPr>
            <w:noProof/>
            <w:webHidden/>
          </w:rPr>
          <w:fldChar w:fldCharType="separate"/>
        </w:r>
        <w:r w:rsidR="00966794">
          <w:rPr>
            <w:noProof/>
            <w:webHidden/>
          </w:rPr>
          <w:t>8</w:t>
        </w:r>
        <w:r w:rsidR="003C7603">
          <w:rPr>
            <w:noProof/>
            <w:webHidden/>
          </w:rPr>
          <w:fldChar w:fldCharType="end"/>
        </w:r>
      </w:hyperlink>
    </w:p>
    <w:p w14:paraId="7488D3CC" w14:textId="2285B9BC" w:rsidR="003C7603" w:rsidRDefault="00843FB3">
      <w:pPr>
        <w:pStyle w:val="TableofFigures"/>
        <w:rPr>
          <w:rFonts w:eastAsiaTheme="minorEastAsia" w:cstheme="minorBidi"/>
          <w:noProof/>
          <w:color w:val="auto"/>
          <w:sz w:val="22"/>
          <w:szCs w:val="22"/>
        </w:rPr>
      </w:pPr>
      <w:hyperlink w:anchor="_Toc24536093" w:history="1">
        <w:r w:rsidR="003C7603" w:rsidRPr="005B23B0">
          <w:rPr>
            <w:rStyle w:val="Hyperlink"/>
            <w:rFonts w:eastAsiaTheme="majorEastAsia"/>
            <w:noProof/>
          </w:rPr>
          <w:t>Table 4.2.1 Fish species encountered as adults in surveys using Category 1 methodology across all Selected Areas. The species name of a taxa is shown with its common name, origin, and body size.</w:t>
        </w:r>
        <w:r w:rsidR="003C7603">
          <w:rPr>
            <w:noProof/>
            <w:webHidden/>
          </w:rPr>
          <w:tab/>
        </w:r>
        <w:r w:rsidR="003C7603">
          <w:rPr>
            <w:noProof/>
            <w:webHidden/>
          </w:rPr>
          <w:fldChar w:fldCharType="begin"/>
        </w:r>
        <w:r w:rsidR="003C7603">
          <w:rPr>
            <w:noProof/>
            <w:webHidden/>
          </w:rPr>
          <w:instrText xml:space="preserve"> PAGEREF _Toc24536093 \h </w:instrText>
        </w:r>
        <w:r w:rsidR="003C7603">
          <w:rPr>
            <w:noProof/>
            <w:webHidden/>
          </w:rPr>
        </w:r>
        <w:r w:rsidR="003C7603">
          <w:rPr>
            <w:noProof/>
            <w:webHidden/>
          </w:rPr>
          <w:fldChar w:fldCharType="separate"/>
        </w:r>
        <w:r w:rsidR="00966794">
          <w:rPr>
            <w:noProof/>
            <w:webHidden/>
          </w:rPr>
          <w:t>18</w:t>
        </w:r>
        <w:r w:rsidR="003C7603">
          <w:rPr>
            <w:noProof/>
            <w:webHidden/>
          </w:rPr>
          <w:fldChar w:fldCharType="end"/>
        </w:r>
      </w:hyperlink>
    </w:p>
    <w:p w14:paraId="40324048" w14:textId="1B776D47" w:rsidR="003C7603" w:rsidRDefault="00843FB3">
      <w:pPr>
        <w:pStyle w:val="TableofFigures"/>
        <w:rPr>
          <w:rFonts w:eastAsiaTheme="minorEastAsia" w:cstheme="minorBidi"/>
          <w:noProof/>
          <w:color w:val="auto"/>
          <w:sz w:val="22"/>
          <w:szCs w:val="22"/>
        </w:rPr>
      </w:pPr>
      <w:hyperlink w:anchor="_Toc24536094" w:history="1">
        <w:r w:rsidR="003C7603" w:rsidRPr="005B23B0">
          <w:rPr>
            <w:rStyle w:val="Hyperlink"/>
            <w:rFonts w:eastAsiaTheme="majorEastAsia"/>
            <w:noProof/>
          </w:rPr>
          <w:t>Table 4.4.1. Total catch of all larval fish per species, across Selected Areas and sampling years, all methods combined. Note no larval collections occur in the Gwydir Selected Area.</w:t>
        </w:r>
        <w:r w:rsidR="003C7603">
          <w:rPr>
            <w:noProof/>
            <w:webHidden/>
          </w:rPr>
          <w:tab/>
        </w:r>
        <w:r w:rsidR="003C7603">
          <w:rPr>
            <w:noProof/>
            <w:webHidden/>
          </w:rPr>
          <w:fldChar w:fldCharType="begin"/>
        </w:r>
        <w:r w:rsidR="003C7603">
          <w:rPr>
            <w:noProof/>
            <w:webHidden/>
          </w:rPr>
          <w:instrText xml:space="preserve"> PAGEREF _Toc24536094 \h </w:instrText>
        </w:r>
        <w:r w:rsidR="003C7603">
          <w:rPr>
            <w:noProof/>
            <w:webHidden/>
          </w:rPr>
        </w:r>
        <w:r w:rsidR="003C7603">
          <w:rPr>
            <w:noProof/>
            <w:webHidden/>
          </w:rPr>
          <w:fldChar w:fldCharType="separate"/>
        </w:r>
        <w:r w:rsidR="00966794">
          <w:rPr>
            <w:noProof/>
            <w:webHidden/>
          </w:rPr>
          <w:t>32</w:t>
        </w:r>
        <w:r w:rsidR="003C7603">
          <w:rPr>
            <w:noProof/>
            <w:webHidden/>
          </w:rPr>
          <w:fldChar w:fldCharType="end"/>
        </w:r>
      </w:hyperlink>
    </w:p>
    <w:p w14:paraId="62D8D7B5" w14:textId="187200F4" w:rsidR="003C7603" w:rsidRDefault="00843FB3">
      <w:pPr>
        <w:pStyle w:val="TableofFigures"/>
        <w:rPr>
          <w:rFonts w:eastAsiaTheme="minorEastAsia" w:cstheme="minorBidi"/>
          <w:noProof/>
          <w:color w:val="auto"/>
          <w:sz w:val="22"/>
          <w:szCs w:val="22"/>
        </w:rPr>
      </w:pPr>
      <w:hyperlink w:anchor="_Toc24536095" w:history="1">
        <w:r w:rsidR="003C7603" w:rsidRPr="005B23B0">
          <w:rPr>
            <w:rStyle w:val="Hyperlink"/>
            <w:rFonts w:eastAsiaTheme="majorEastAsia"/>
            <w:noProof/>
          </w:rPr>
          <w:t>Table 4.5.2. Total catch of all larval fish per species in each method type, across Selected Areas and sampling years. Note Lower Murray Selected Area only used trawl net sampling.</w:t>
        </w:r>
        <w:r w:rsidR="003C7603">
          <w:rPr>
            <w:noProof/>
            <w:webHidden/>
          </w:rPr>
          <w:tab/>
        </w:r>
        <w:r w:rsidR="003C7603">
          <w:rPr>
            <w:noProof/>
            <w:webHidden/>
          </w:rPr>
          <w:fldChar w:fldCharType="begin"/>
        </w:r>
        <w:r w:rsidR="003C7603">
          <w:rPr>
            <w:noProof/>
            <w:webHidden/>
          </w:rPr>
          <w:instrText xml:space="preserve"> PAGEREF _Toc24536095 \h </w:instrText>
        </w:r>
        <w:r w:rsidR="003C7603">
          <w:rPr>
            <w:noProof/>
            <w:webHidden/>
          </w:rPr>
        </w:r>
        <w:r w:rsidR="003C7603">
          <w:rPr>
            <w:noProof/>
            <w:webHidden/>
          </w:rPr>
          <w:fldChar w:fldCharType="separate"/>
        </w:r>
        <w:r w:rsidR="00966794">
          <w:rPr>
            <w:noProof/>
            <w:webHidden/>
          </w:rPr>
          <w:t>33</w:t>
        </w:r>
        <w:r w:rsidR="003C7603">
          <w:rPr>
            <w:noProof/>
            <w:webHidden/>
          </w:rPr>
          <w:fldChar w:fldCharType="end"/>
        </w:r>
      </w:hyperlink>
    </w:p>
    <w:p w14:paraId="315CE8AC" w14:textId="441B0C8F" w:rsidR="003270BB" w:rsidRPr="0081353A" w:rsidRDefault="00BA57B4" w:rsidP="00221FDA">
      <w:pPr>
        <w:pStyle w:val="H1anotincinTOC"/>
      </w:pPr>
      <w:r>
        <w:fldChar w:fldCharType="end"/>
      </w:r>
      <w:r w:rsidR="003B7C2C" w:rsidRPr="0081353A">
        <w:t xml:space="preserve">List of </w:t>
      </w:r>
      <w:r w:rsidR="00D2202F">
        <w:t>F</w:t>
      </w:r>
      <w:r w:rsidR="003270BB" w:rsidRPr="0081353A">
        <w:t>igures</w:t>
      </w:r>
    </w:p>
    <w:bookmarkStart w:id="30" w:name="_Toc353023386"/>
    <w:bookmarkStart w:id="31" w:name="_Toc353025166"/>
    <w:p w14:paraId="049FF8DD" w14:textId="1A994F2F" w:rsidR="003C7603" w:rsidRDefault="00DB3AE7">
      <w:pPr>
        <w:pStyle w:val="TableofFigures"/>
        <w:rPr>
          <w:rFonts w:eastAsiaTheme="minorEastAsia" w:cstheme="minorBidi"/>
          <w:noProof/>
          <w:color w:val="auto"/>
          <w:sz w:val="22"/>
          <w:szCs w:val="22"/>
        </w:rPr>
      </w:pPr>
      <w:r>
        <w:fldChar w:fldCharType="begin"/>
      </w:r>
      <w:r>
        <w:instrText xml:space="preserve"> TOC \h \z \c "Figure" </w:instrText>
      </w:r>
      <w:r>
        <w:fldChar w:fldCharType="separate"/>
      </w:r>
      <w:hyperlink w:anchor="_Toc24536100" w:history="1">
        <w:r w:rsidR="003C7603" w:rsidRPr="005C7297">
          <w:rPr>
            <w:rStyle w:val="Hyperlink"/>
            <w:rFonts w:eastAsiaTheme="majorEastAsia"/>
            <w:b/>
            <w:bCs/>
            <w:noProof/>
          </w:rPr>
          <w:t xml:space="preserve">Figure 2.2.1. </w:t>
        </w:r>
        <w:r w:rsidR="003C7603" w:rsidRPr="005C7297">
          <w:rPr>
            <w:rStyle w:val="Hyperlink"/>
            <w:rFonts w:eastAsiaTheme="majorEastAsia"/>
            <w:bCs/>
            <w:noProof/>
          </w:rPr>
          <w:t>Commonwealth environmental watering actions in 2017–18 with expected outcomes for fish.</w:t>
        </w:r>
        <w:r w:rsidR="003C7603">
          <w:rPr>
            <w:noProof/>
            <w:webHidden/>
          </w:rPr>
          <w:tab/>
        </w:r>
        <w:r w:rsidR="003C7603">
          <w:rPr>
            <w:noProof/>
            <w:webHidden/>
          </w:rPr>
          <w:fldChar w:fldCharType="begin"/>
        </w:r>
        <w:r w:rsidR="003C7603">
          <w:rPr>
            <w:noProof/>
            <w:webHidden/>
          </w:rPr>
          <w:instrText xml:space="preserve"> PAGEREF _Toc24536100 \h </w:instrText>
        </w:r>
        <w:r w:rsidR="003C7603">
          <w:rPr>
            <w:noProof/>
            <w:webHidden/>
          </w:rPr>
        </w:r>
        <w:r w:rsidR="003C7603">
          <w:rPr>
            <w:noProof/>
            <w:webHidden/>
          </w:rPr>
          <w:fldChar w:fldCharType="separate"/>
        </w:r>
        <w:r w:rsidR="00966794">
          <w:rPr>
            <w:noProof/>
            <w:webHidden/>
          </w:rPr>
          <w:t>5</w:t>
        </w:r>
        <w:r w:rsidR="003C7603">
          <w:rPr>
            <w:noProof/>
            <w:webHidden/>
          </w:rPr>
          <w:fldChar w:fldCharType="end"/>
        </w:r>
      </w:hyperlink>
    </w:p>
    <w:p w14:paraId="081AF993" w14:textId="1395A166" w:rsidR="003C7603" w:rsidRDefault="00843FB3">
      <w:pPr>
        <w:pStyle w:val="TableofFigures"/>
        <w:rPr>
          <w:rFonts w:eastAsiaTheme="minorEastAsia" w:cstheme="minorBidi"/>
          <w:noProof/>
          <w:color w:val="auto"/>
          <w:sz w:val="22"/>
          <w:szCs w:val="22"/>
        </w:rPr>
      </w:pPr>
      <w:hyperlink w:anchor="_Toc24536101" w:history="1">
        <w:r w:rsidR="003C7603" w:rsidRPr="005C7297">
          <w:rPr>
            <w:rStyle w:val="Hyperlink"/>
            <w:rFonts w:eastAsiaTheme="majorEastAsia"/>
            <w:noProof/>
          </w:rPr>
          <w:t>Figure 4.2.1. Fish species occurrence at each Selected Area. The detection of a species using both electrofishing for large-bodied and fyke netting for small-bodied species shows if a species was absent (white) or present (grey) within any sample from the Selected Area.</w:t>
        </w:r>
        <w:r w:rsidR="003C7603">
          <w:rPr>
            <w:noProof/>
            <w:webHidden/>
          </w:rPr>
          <w:tab/>
        </w:r>
        <w:r w:rsidR="003C7603">
          <w:rPr>
            <w:noProof/>
            <w:webHidden/>
          </w:rPr>
          <w:fldChar w:fldCharType="begin"/>
        </w:r>
        <w:r w:rsidR="003C7603">
          <w:rPr>
            <w:noProof/>
            <w:webHidden/>
          </w:rPr>
          <w:instrText xml:space="preserve"> PAGEREF _Toc24536101 \h </w:instrText>
        </w:r>
        <w:r w:rsidR="003C7603">
          <w:rPr>
            <w:noProof/>
            <w:webHidden/>
          </w:rPr>
        </w:r>
        <w:r w:rsidR="003C7603">
          <w:rPr>
            <w:noProof/>
            <w:webHidden/>
          </w:rPr>
          <w:fldChar w:fldCharType="separate"/>
        </w:r>
        <w:r w:rsidR="00966794">
          <w:rPr>
            <w:noProof/>
            <w:webHidden/>
          </w:rPr>
          <w:t>19</w:t>
        </w:r>
        <w:r w:rsidR="003C7603">
          <w:rPr>
            <w:noProof/>
            <w:webHidden/>
          </w:rPr>
          <w:fldChar w:fldCharType="end"/>
        </w:r>
      </w:hyperlink>
    </w:p>
    <w:p w14:paraId="0DE5343A" w14:textId="709615D9" w:rsidR="003C7603" w:rsidRDefault="00843FB3">
      <w:pPr>
        <w:pStyle w:val="TableofFigures"/>
        <w:rPr>
          <w:rFonts w:eastAsiaTheme="minorEastAsia" w:cstheme="minorBidi"/>
          <w:noProof/>
          <w:color w:val="auto"/>
          <w:sz w:val="22"/>
          <w:szCs w:val="22"/>
        </w:rPr>
      </w:pPr>
      <w:hyperlink w:anchor="_Toc24536102" w:history="1">
        <w:r w:rsidR="003C7603" w:rsidRPr="005C7297">
          <w:rPr>
            <w:rStyle w:val="Hyperlink"/>
            <w:rFonts w:eastAsiaTheme="majorEastAsia"/>
            <w:noProof/>
          </w:rPr>
          <w:t>Figure 4.2.2. Fish species occurrence at each Selected Area across years of sampling 2015–2018. The detection of a species using electrofishing for large-bodied and fyke netting for small-bodied species shows if a species was absent (white) or present (grey) within any sample from each year within a Selected Area.</w:t>
        </w:r>
        <w:r w:rsidR="003C7603">
          <w:rPr>
            <w:noProof/>
            <w:webHidden/>
          </w:rPr>
          <w:tab/>
        </w:r>
        <w:r w:rsidR="003C7603">
          <w:rPr>
            <w:noProof/>
            <w:webHidden/>
          </w:rPr>
          <w:fldChar w:fldCharType="begin"/>
        </w:r>
        <w:r w:rsidR="003C7603">
          <w:rPr>
            <w:noProof/>
            <w:webHidden/>
          </w:rPr>
          <w:instrText xml:space="preserve"> PAGEREF _Toc24536102 \h </w:instrText>
        </w:r>
        <w:r w:rsidR="003C7603">
          <w:rPr>
            <w:noProof/>
            <w:webHidden/>
          </w:rPr>
        </w:r>
        <w:r w:rsidR="003C7603">
          <w:rPr>
            <w:noProof/>
            <w:webHidden/>
          </w:rPr>
          <w:fldChar w:fldCharType="separate"/>
        </w:r>
        <w:r w:rsidR="00966794">
          <w:rPr>
            <w:noProof/>
            <w:webHidden/>
          </w:rPr>
          <w:t>20</w:t>
        </w:r>
        <w:r w:rsidR="003C7603">
          <w:rPr>
            <w:noProof/>
            <w:webHidden/>
          </w:rPr>
          <w:fldChar w:fldCharType="end"/>
        </w:r>
      </w:hyperlink>
    </w:p>
    <w:p w14:paraId="2D1154E9" w14:textId="0987E69C" w:rsidR="003C7603" w:rsidRDefault="00843FB3">
      <w:pPr>
        <w:pStyle w:val="TableofFigures"/>
        <w:rPr>
          <w:rFonts w:eastAsiaTheme="minorEastAsia" w:cstheme="minorBidi"/>
          <w:noProof/>
          <w:color w:val="auto"/>
          <w:sz w:val="22"/>
          <w:szCs w:val="22"/>
        </w:rPr>
      </w:pPr>
      <w:hyperlink w:anchor="_Toc24536103" w:history="1">
        <w:r w:rsidR="003C7603" w:rsidRPr="005C7297">
          <w:rPr>
            <w:rStyle w:val="Hyperlink"/>
            <w:rFonts w:eastAsiaTheme="majorEastAsia"/>
            <w:noProof/>
          </w:rPr>
          <w:t>Figure 4.2.3. Mean CPUE (</w:t>
        </w:r>
        <w:r w:rsidR="003C7603" w:rsidRPr="005C7297">
          <w:rPr>
            <w:rStyle w:val="Hyperlink"/>
            <w:rFonts w:eastAsiaTheme="majorEastAsia" w:cstheme="minorHAnsi"/>
            <w:noProof/>
          </w:rPr>
          <w:t>±</w:t>
        </w:r>
        <w:r w:rsidR="003C7603" w:rsidRPr="005C7297">
          <w:rPr>
            <w:rStyle w:val="Hyperlink"/>
            <w:rFonts w:eastAsiaTheme="majorEastAsia"/>
            <w:noProof/>
          </w:rPr>
          <w:t>1SE) of large-bodied native fish species at each Selected Area across years of sampling 2015–2018.</w:t>
        </w:r>
        <w:r w:rsidR="003C7603">
          <w:rPr>
            <w:noProof/>
            <w:webHidden/>
          </w:rPr>
          <w:tab/>
        </w:r>
        <w:r w:rsidR="003C7603">
          <w:rPr>
            <w:noProof/>
            <w:webHidden/>
          </w:rPr>
          <w:fldChar w:fldCharType="begin"/>
        </w:r>
        <w:r w:rsidR="003C7603">
          <w:rPr>
            <w:noProof/>
            <w:webHidden/>
          </w:rPr>
          <w:instrText xml:space="preserve"> PAGEREF _Toc24536103 \h </w:instrText>
        </w:r>
        <w:r w:rsidR="003C7603">
          <w:rPr>
            <w:noProof/>
            <w:webHidden/>
          </w:rPr>
        </w:r>
        <w:r w:rsidR="003C7603">
          <w:rPr>
            <w:noProof/>
            <w:webHidden/>
          </w:rPr>
          <w:fldChar w:fldCharType="separate"/>
        </w:r>
        <w:r w:rsidR="00966794">
          <w:rPr>
            <w:noProof/>
            <w:webHidden/>
          </w:rPr>
          <w:t>21</w:t>
        </w:r>
        <w:r w:rsidR="003C7603">
          <w:rPr>
            <w:noProof/>
            <w:webHidden/>
          </w:rPr>
          <w:fldChar w:fldCharType="end"/>
        </w:r>
      </w:hyperlink>
    </w:p>
    <w:p w14:paraId="0CF33F32" w14:textId="3D587C55" w:rsidR="003C7603" w:rsidRDefault="00843FB3">
      <w:pPr>
        <w:pStyle w:val="TableofFigures"/>
        <w:rPr>
          <w:rFonts w:eastAsiaTheme="minorEastAsia" w:cstheme="minorBidi"/>
          <w:noProof/>
          <w:color w:val="auto"/>
          <w:sz w:val="22"/>
          <w:szCs w:val="22"/>
        </w:rPr>
      </w:pPr>
      <w:hyperlink w:anchor="_Toc24536104" w:history="1">
        <w:r w:rsidR="003C7603" w:rsidRPr="005C7297">
          <w:rPr>
            <w:rStyle w:val="Hyperlink"/>
            <w:rFonts w:eastAsiaTheme="majorEastAsia"/>
            <w:noProof/>
          </w:rPr>
          <w:t>Figure 4.2.4. Mean abundance (</w:t>
        </w:r>
        <w:r w:rsidR="003C7603" w:rsidRPr="005C7297">
          <w:rPr>
            <w:rStyle w:val="Hyperlink"/>
            <w:rFonts w:eastAsiaTheme="majorEastAsia" w:cstheme="minorHAnsi"/>
            <w:noProof/>
          </w:rPr>
          <w:t>±</w:t>
        </w:r>
        <w:r w:rsidR="003C7603" w:rsidRPr="005C7297">
          <w:rPr>
            <w:rStyle w:val="Hyperlink"/>
            <w:rFonts w:eastAsiaTheme="majorEastAsia"/>
            <w:noProof/>
          </w:rPr>
          <w:t>1SE) of small-bodied native fish species at each Selected Area across years of sampling 2015–2018.</w:t>
        </w:r>
        <w:r w:rsidR="003C7603">
          <w:rPr>
            <w:noProof/>
            <w:webHidden/>
          </w:rPr>
          <w:tab/>
        </w:r>
        <w:r w:rsidR="003C7603">
          <w:rPr>
            <w:noProof/>
            <w:webHidden/>
          </w:rPr>
          <w:fldChar w:fldCharType="begin"/>
        </w:r>
        <w:r w:rsidR="003C7603">
          <w:rPr>
            <w:noProof/>
            <w:webHidden/>
          </w:rPr>
          <w:instrText xml:space="preserve"> PAGEREF _Toc24536104 \h </w:instrText>
        </w:r>
        <w:r w:rsidR="003C7603">
          <w:rPr>
            <w:noProof/>
            <w:webHidden/>
          </w:rPr>
        </w:r>
        <w:r w:rsidR="003C7603">
          <w:rPr>
            <w:noProof/>
            <w:webHidden/>
          </w:rPr>
          <w:fldChar w:fldCharType="separate"/>
        </w:r>
        <w:r w:rsidR="00966794">
          <w:rPr>
            <w:noProof/>
            <w:webHidden/>
          </w:rPr>
          <w:t>22</w:t>
        </w:r>
        <w:r w:rsidR="003C7603">
          <w:rPr>
            <w:noProof/>
            <w:webHidden/>
          </w:rPr>
          <w:fldChar w:fldCharType="end"/>
        </w:r>
      </w:hyperlink>
    </w:p>
    <w:p w14:paraId="6ACC1EC1" w14:textId="7DF64796" w:rsidR="003C7603" w:rsidRDefault="00843FB3">
      <w:pPr>
        <w:pStyle w:val="TableofFigures"/>
        <w:rPr>
          <w:rFonts w:eastAsiaTheme="minorEastAsia" w:cstheme="minorBidi"/>
          <w:noProof/>
          <w:color w:val="auto"/>
          <w:sz w:val="22"/>
          <w:szCs w:val="22"/>
        </w:rPr>
      </w:pPr>
      <w:hyperlink w:anchor="_Toc24536105" w:history="1">
        <w:r w:rsidR="003C7603" w:rsidRPr="005C7297">
          <w:rPr>
            <w:rStyle w:val="Hyperlink"/>
            <w:rFonts w:eastAsiaTheme="majorEastAsia"/>
            <w:noProof/>
          </w:rPr>
          <w:t>Figure 4.2.5. Mean abundance (</w:t>
        </w:r>
        <w:r w:rsidR="003C7603" w:rsidRPr="005C7297">
          <w:rPr>
            <w:rStyle w:val="Hyperlink"/>
            <w:rFonts w:eastAsiaTheme="majorEastAsia" w:cstheme="minorHAnsi"/>
            <w:noProof/>
          </w:rPr>
          <w:t>±</w:t>
        </w:r>
        <w:r w:rsidR="003C7603" w:rsidRPr="005C7297">
          <w:rPr>
            <w:rStyle w:val="Hyperlink"/>
            <w:rFonts w:eastAsiaTheme="majorEastAsia"/>
            <w:noProof/>
          </w:rPr>
          <w:t>1SE) of introduced fish species at each Selected Area across years of sampling 2015–2018. Eastern gambusia were collected using fine-mesh fyke nets, while common carp, goldfish and redfin perch were collected using boat and backpack electrofishing. Note: y-axis scales differ between species.</w:t>
        </w:r>
        <w:r w:rsidR="003C7603">
          <w:rPr>
            <w:noProof/>
            <w:webHidden/>
          </w:rPr>
          <w:tab/>
        </w:r>
        <w:r w:rsidR="003C7603">
          <w:rPr>
            <w:noProof/>
            <w:webHidden/>
          </w:rPr>
          <w:fldChar w:fldCharType="begin"/>
        </w:r>
        <w:r w:rsidR="003C7603">
          <w:rPr>
            <w:noProof/>
            <w:webHidden/>
          </w:rPr>
          <w:instrText xml:space="preserve"> PAGEREF _Toc24536105 \h </w:instrText>
        </w:r>
        <w:r w:rsidR="003C7603">
          <w:rPr>
            <w:noProof/>
            <w:webHidden/>
          </w:rPr>
        </w:r>
        <w:r w:rsidR="003C7603">
          <w:rPr>
            <w:noProof/>
            <w:webHidden/>
          </w:rPr>
          <w:fldChar w:fldCharType="separate"/>
        </w:r>
        <w:r w:rsidR="00966794">
          <w:rPr>
            <w:noProof/>
            <w:webHidden/>
          </w:rPr>
          <w:t>23</w:t>
        </w:r>
        <w:r w:rsidR="003C7603">
          <w:rPr>
            <w:noProof/>
            <w:webHidden/>
          </w:rPr>
          <w:fldChar w:fldCharType="end"/>
        </w:r>
      </w:hyperlink>
    </w:p>
    <w:p w14:paraId="33C4B7CB" w14:textId="50FB8A24" w:rsidR="003C7603" w:rsidRDefault="00843FB3">
      <w:pPr>
        <w:pStyle w:val="TableofFigures"/>
        <w:rPr>
          <w:rFonts w:eastAsiaTheme="minorEastAsia" w:cstheme="minorBidi"/>
          <w:noProof/>
          <w:color w:val="auto"/>
          <w:sz w:val="22"/>
          <w:szCs w:val="22"/>
        </w:rPr>
      </w:pPr>
      <w:hyperlink w:anchor="_Toc24536106" w:history="1">
        <w:r w:rsidR="003C7603" w:rsidRPr="005C7297">
          <w:rPr>
            <w:rStyle w:val="Hyperlink"/>
            <w:rFonts w:eastAsiaTheme="majorEastAsia"/>
            <w:noProof/>
          </w:rPr>
          <w:t>Figure 4.3.1. Ordination plot (nMDS) exploring similarities or differences among fish assemblages across Selected Areas. Analysis uses log(x+1) transformed data from standardised electrofishing and fyke net catches.</w:t>
        </w:r>
        <w:r w:rsidR="003C7603">
          <w:rPr>
            <w:noProof/>
            <w:webHidden/>
          </w:rPr>
          <w:tab/>
        </w:r>
        <w:r w:rsidR="003C7603">
          <w:rPr>
            <w:noProof/>
            <w:webHidden/>
          </w:rPr>
          <w:fldChar w:fldCharType="begin"/>
        </w:r>
        <w:r w:rsidR="003C7603">
          <w:rPr>
            <w:noProof/>
            <w:webHidden/>
          </w:rPr>
          <w:instrText xml:space="preserve"> PAGEREF _Toc24536106 \h </w:instrText>
        </w:r>
        <w:r w:rsidR="003C7603">
          <w:rPr>
            <w:noProof/>
            <w:webHidden/>
          </w:rPr>
        </w:r>
        <w:r w:rsidR="003C7603">
          <w:rPr>
            <w:noProof/>
            <w:webHidden/>
          </w:rPr>
          <w:fldChar w:fldCharType="separate"/>
        </w:r>
        <w:r w:rsidR="00966794">
          <w:rPr>
            <w:noProof/>
            <w:webHidden/>
          </w:rPr>
          <w:t>25</w:t>
        </w:r>
        <w:r w:rsidR="003C7603">
          <w:rPr>
            <w:noProof/>
            <w:webHidden/>
          </w:rPr>
          <w:fldChar w:fldCharType="end"/>
        </w:r>
      </w:hyperlink>
    </w:p>
    <w:p w14:paraId="1CCBACF5" w14:textId="609DBDFD" w:rsidR="003C7603" w:rsidRDefault="00843FB3">
      <w:pPr>
        <w:pStyle w:val="TableofFigures"/>
        <w:rPr>
          <w:rFonts w:eastAsiaTheme="minorEastAsia" w:cstheme="minorBidi"/>
          <w:noProof/>
          <w:color w:val="auto"/>
          <w:sz w:val="22"/>
          <w:szCs w:val="22"/>
        </w:rPr>
      </w:pPr>
      <w:hyperlink w:anchor="_Toc24536107" w:history="1">
        <w:r w:rsidR="003C7603" w:rsidRPr="005C7297">
          <w:rPr>
            <w:rStyle w:val="Hyperlink"/>
            <w:rFonts w:eastAsiaTheme="majorEastAsia"/>
            <w:noProof/>
          </w:rPr>
          <w:t>Figure 4.3.2. Ordination (nMDS) of exploring similarities or differences of fish assemblages for each Selected Area across sampling years.</w:t>
        </w:r>
        <w:r w:rsidR="003C7603">
          <w:rPr>
            <w:noProof/>
            <w:webHidden/>
          </w:rPr>
          <w:tab/>
        </w:r>
        <w:r w:rsidR="003C7603">
          <w:rPr>
            <w:noProof/>
            <w:webHidden/>
          </w:rPr>
          <w:fldChar w:fldCharType="begin"/>
        </w:r>
        <w:r w:rsidR="003C7603">
          <w:rPr>
            <w:noProof/>
            <w:webHidden/>
          </w:rPr>
          <w:instrText xml:space="preserve"> PAGEREF _Toc24536107 \h </w:instrText>
        </w:r>
        <w:r w:rsidR="003C7603">
          <w:rPr>
            <w:noProof/>
            <w:webHidden/>
          </w:rPr>
        </w:r>
        <w:r w:rsidR="003C7603">
          <w:rPr>
            <w:noProof/>
            <w:webHidden/>
          </w:rPr>
          <w:fldChar w:fldCharType="separate"/>
        </w:r>
        <w:r w:rsidR="00966794">
          <w:rPr>
            <w:noProof/>
            <w:webHidden/>
          </w:rPr>
          <w:t>27</w:t>
        </w:r>
        <w:r w:rsidR="003C7603">
          <w:rPr>
            <w:noProof/>
            <w:webHidden/>
          </w:rPr>
          <w:fldChar w:fldCharType="end"/>
        </w:r>
      </w:hyperlink>
    </w:p>
    <w:p w14:paraId="4CB6EE0C" w14:textId="03F49543" w:rsidR="003C7603" w:rsidRDefault="00843FB3">
      <w:pPr>
        <w:pStyle w:val="TableofFigures"/>
        <w:rPr>
          <w:rFonts w:eastAsiaTheme="minorEastAsia" w:cstheme="minorBidi"/>
          <w:noProof/>
          <w:color w:val="auto"/>
          <w:sz w:val="22"/>
          <w:szCs w:val="22"/>
        </w:rPr>
      </w:pPr>
      <w:hyperlink w:anchor="_Toc24536108" w:history="1">
        <w:r w:rsidR="003C7603" w:rsidRPr="005C7297">
          <w:rPr>
            <w:rStyle w:val="Hyperlink"/>
            <w:rFonts w:eastAsiaTheme="majorEastAsia"/>
            <w:noProof/>
          </w:rPr>
          <w:t>Figure 4.3.3. Abundance (mean log (CPUE+1)) of small and large bodied species by Selected Area. Note different y-axis scales.</w:t>
        </w:r>
        <w:r w:rsidR="003C7603">
          <w:rPr>
            <w:noProof/>
            <w:webHidden/>
          </w:rPr>
          <w:tab/>
        </w:r>
        <w:r w:rsidR="003C7603">
          <w:rPr>
            <w:noProof/>
            <w:webHidden/>
          </w:rPr>
          <w:fldChar w:fldCharType="begin"/>
        </w:r>
        <w:r w:rsidR="003C7603">
          <w:rPr>
            <w:noProof/>
            <w:webHidden/>
          </w:rPr>
          <w:instrText xml:space="preserve"> PAGEREF _Toc24536108 \h </w:instrText>
        </w:r>
        <w:r w:rsidR="003C7603">
          <w:rPr>
            <w:noProof/>
            <w:webHidden/>
          </w:rPr>
        </w:r>
        <w:r w:rsidR="003C7603">
          <w:rPr>
            <w:noProof/>
            <w:webHidden/>
          </w:rPr>
          <w:fldChar w:fldCharType="separate"/>
        </w:r>
        <w:r w:rsidR="00966794">
          <w:rPr>
            <w:noProof/>
            <w:webHidden/>
          </w:rPr>
          <w:t>29</w:t>
        </w:r>
        <w:r w:rsidR="003C7603">
          <w:rPr>
            <w:noProof/>
            <w:webHidden/>
          </w:rPr>
          <w:fldChar w:fldCharType="end"/>
        </w:r>
      </w:hyperlink>
    </w:p>
    <w:p w14:paraId="20D7214C" w14:textId="53835A8A" w:rsidR="003C7603" w:rsidRDefault="00843FB3">
      <w:pPr>
        <w:pStyle w:val="TableofFigures"/>
        <w:rPr>
          <w:rFonts w:eastAsiaTheme="minorEastAsia" w:cstheme="minorBidi"/>
          <w:noProof/>
          <w:color w:val="auto"/>
          <w:sz w:val="22"/>
          <w:szCs w:val="22"/>
        </w:rPr>
      </w:pPr>
      <w:hyperlink w:anchor="_Toc24536109" w:history="1">
        <w:r w:rsidR="003C7603" w:rsidRPr="005C7297">
          <w:rPr>
            <w:rStyle w:val="Hyperlink"/>
            <w:rFonts w:eastAsiaTheme="majorEastAsia"/>
            <w:noProof/>
          </w:rPr>
          <w:t>Figure 4.3.4. Percentage composition of fish assemblage across Selected Areas. Note different y-axis scales and the two panels are additive, i.e. both panels combined represent the total percent composition at each Selected Area.</w:t>
        </w:r>
        <w:r w:rsidR="003C7603">
          <w:rPr>
            <w:noProof/>
            <w:webHidden/>
          </w:rPr>
          <w:tab/>
        </w:r>
        <w:r w:rsidR="003C7603">
          <w:rPr>
            <w:noProof/>
            <w:webHidden/>
          </w:rPr>
          <w:fldChar w:fldCharType="begin"/>
        </w:r>
        <w:r w:rsidR="003C7603">
          <w:rPr>
            <w:noProof/>
            <w:webHidden/>
          </w:rPr>
          <w:instrText xml:space="preserve"> PAGEREF _Toc24536109 \h </w:instrText>
        </w:r>
        <w:r w:rsidR="003C7603">
          <w:rPr>
            <w:noProof/>
            <w:webHidden/>
          </w:rPr>
        </w:r>
        <w:r w:rsidR="003C7603">
          <w:rPr>
            <w:noProof/>
            <w:webHidden/>
          </w:rPr>
          <w:fldChar w:fldCharType="separate"/>
        </w:r>
        <w:r w:rsidR="00966794">
          <w:rPr>
            <w:noProof/>
            <w:webHidden/>
          </w:rPr>
          <w:t>30</w:t>
        </w:r>
        <w:r w:rsidR="003C7603">
          <w:rPr>
            <w:noProof/>
            <w:webHidden/>
          </w:rPr>
          <w:fldChar w:fldCharType="end"/>
        </w:r>
      </w:hyperlink>
    </w:p>
    <w:p w14:paraId="78251967" w14:textId="7CD56D77" w:rsidR="003C7603" w:rsidRDefault="00843FB3">
      <w:pPr>
        <w:pStyle w:val="TableofFigures"/>
        <w:rPr>
          <w:rFonts w:eastAsiaTheme="minorEastAsia" w:cstheme="minorBidi"/>
          <w:noProof/>
          <w:color w:val="auto"/>
          <w:sz w:val="22"/>
          <w:szCs w:val="22"/>
        </w:rPr>
      </w:pPr>
      <w:hyperlink w:anchor="_Toc24536110" w:history="1">
        <w:r w:rsidR="003C7603" w:rsidRPr="005C7297">
          <w:rPr>
            <w:rStyle w:val="Hyperlink"/>
            <w:rFonts w:eastAsiaTheme="majorEastAsia"/>
            <w:noProof/>
          </w:rPr>
          <w:t>Figure 4.4.1. Density of golden perch and silver perch</w:t>
        </w:r>
        <w:r w:rsidR="003C7603" w:rsidRPr="005C7297">
          <w:rPr>
            <w:rStyle w:val="Hyperlink"/>
            <w:rFonts w:eastAsiaTheme="majorEastAsia"/>
            <w:i/>
            <w:noProof/>
          </w:rPr>
          <w:t xml:space="preserve"> </w:t>
        </w:r>
        <w:r w:rsidR="003C7603" w:rsidRPr="005C7297">
          <w:rPr>
            <w:rStyle w:val="Hyperlink"/>
            <w:rFonts w:eastAsiaTheme="majorEastAsia"/>
            <w:noProof/>
          </w:rPr>
          <w:t>larvae collected in drift nets or trawl nets across Selected Areas and years. Note: Trawl nets only used in Lower Murray; no collection of these species in Lachlan River; and note different y-axes scales.</w:t>
        </w:r>
        <w:r w:rsidR="003C7603">
          <w:rPr>
            <w:noProof/>
            <w:webHidden/>
          </w:rPr>
          <w:tab/>
        </w:r>
        <w:r w:rsidR="003C7603">
          <w:rPr>
            <w:noProof/>
            <w:webHidden/>
          </w:rPr>
          <w:fldChar w:fldCharType="begin"/>
        </w:r>
        <w:r w:rsidR="003C7603">
          <w:rPr>
            <w:noProof/>
            <w:webHidden/>
          </w:rPr>
          <w:instrText xml:space="preserve"> PAGEREF _Toc24536110 \h </w:instrText>
        </w:r>
        <w:r w:rsidR="003C7603">
          <w:rPr>
            <w:noProof/>
            <w:webHidden/>
          </w:rPr>
        </w:r>
        <w:r w:rsidR="003C7603">
          <w:rPr>
            <w:noProof/>
            <w:webHidden/>
          </w:rPr>
          <w:fldChar w:fldCharType="separate"/>
        </w:r>
        <w:r w:rsidR="00966794">
          <w:rPr>
            <w:noProof/>
            <w:webHidden/>
          </w:rPr>
          <w:t>34</w:t>
        </w:r>
        <w:r w:rsidR="003C7603">
          <w:rPr>
            <w:noProof/>
            <w:webHidden/>
          </w:rPr>
          <w:fldChar w:fldCharType="end"/>
        </w:r>
      </w:hyperlink>
    </w:p>
    <w:p w14:paraId="424C787B" w14:textId="19F10930" w:rsidR="003C7603" w:rsidRDefault="00843FB3">
      <w:pPr>
        <w:pStyle w:val="TableofFigures"/>
        <w:rPr>
          <w:rFonts w:eastAsiaTheme="minorEastAsia" w:cstheme="minorBidi"/>
          <w:noProof/>
          <w:color w:val="auto"/>
          <w:sz w:val="22"/>
          <w:szCs w:val="22"/>
        </w:rPr>
      </w:pPr>
      <w:hyperlink w:anchor="_Toc24536111" w:history="1">
        <w:r w:rsidR="003C7603" w:rsidRPr="005C7297">
          <w:rPr>
            <w:rStyle w:val="Hyperlink"/>
            <w:rFonts w:eastAsiaTheme="majorEastAsia"/>
            <w:noProof/>
          </w:rPr>
          <w:t>Figure 4.4.2. Density of Murray cod and Trout cod species larvae collected in drift nets or trawl nets across Selected Areas and sampling years. Note trawl nets only used in Lower Murray; and note different y-axes scales.</w:t>
        </w:r>
        <w:r w:rsidR="003C7603">
          <w:rPr>
            <w:noProof/>
            <w:webHidden/>
          </w:rPr>
          <w:tab/>
        </w:r>
        <w:r w:rsidR="003C7603">
          <w:rPr>
            <w:noProof/>
            <w:webHidden/>
          </w:rPr>
          <w:fldChar w:fldCharType="begin"/>
        </w:r>
        <w:r w:rsidR="003C7603">
          <w:rPr>
            <w:noProof/>
            <w:webHidden/>
          </w:rPr>
          <w:instrText xml:space="preserve"> PAGEREF _Toc24536111 \h </w:instrText>
        </w:r>
        <w:r w:rsidR="003C7603">
          <w:rPr>
            <w:noProof/>
            <w:webHidden/>
          </w:rPr>
        </w:r>
        <w:r w:rsidR="003C7603">
          <w:rPr>
            <w:noProof/>
            <w:webHidden/>
          </w:rPr>
          <w:fldChar w:fldCharType="separate"/>
        </w:r>
        <w:r w:rsidR="00966794">
          <w:rPr>
            <w:noProof/>
            <w:webHidden/>
          </w:rPr>
          <w:t>35</w:t>
        </w:r>
        <w:r w:rsidR="003C7603">
          <w:rPr>
            <w:noProof/>
            <w:webHidden/>
          </w:rPr>
          <w:fldChar w:fldCharType="end"/>
        </w:r>
      </w:hyperlink>
    </w:p>
    <w:p w14:paraId="0AB6EE76" w14:textId="2B6B607C" w:rsidR="003C7603" w:rsidRDefault="00843FB3">
      <w:pPr>
        <w:pStyle w:val="TableofFigures"/>
        <w:rPr>
          <w:rFonts w:eastAsiaTheme="minorEastAsia" w:cstheme="minorBidi"/>
          <w:noProof/>
          <w:color w:val="auto"/>
          <w:sz w:val="22"/>
          <w:szCs w:val="22"/>
        </w:rPr>
      </w:pPr>
      <w:hyperlink w:anchor="_Toc24536112" w:history="1">
        <w:r w:rsidR="003C7603" w:rsidRPr="005C7297">
          <w:rPr>
            <w:rStyle w:val="Hyperlink"/>
            <w:rFonts w:eastAsiaTheme="majorEastAsia"/>
            <w:noProof/>
          </w:rPr>
          <w:t>Figure 4.4.3. Density of bony herring and freshwater catfish</w:t>
        </w:r>
        <w:r w:rsidR="003C7603" w:rsidRPr="005C7297">
          <w:rPr>
            <w:rStyle w:val="Hyperlink"/>
            <w:rFonts w:eastAsiaTheme="majorEastAsia"/>
            <w:i/>
            <w:noProof/>
          </w:rPr>
          <w:t xml:space="preserve"> </w:t>
        </w:r>
        <w:r w:rsidR="003C7603" w:rsidRPr="005C7297">
          <w:rPr>
            <w:rStyle w:val="Hyperlink"/>
            <w:rFonts w:eastAsiaTheme="majorEastAsia"/>
            <w:noProof/>
          </w:rPr>
          <w:t>larvae collected in drift nets or trawl nets across Selected Areas and sampling years. Note: trawl nets only used in Lower Murray; these species were not captured in Goulburn or Lachlan Selected Areas; note different y-axes scales.</w:t>
        </w:r>
        <w:r w:rsidR="003C7603">
          <w:rPr>
            <w:noProof/>
            <w:webHidden/>
          </w:rPr>
          <w:tab/>
        </w:r>
        <w:r w:rsidR="003C7603">
          <w:rPr>
            <w:noProof/>
            <w:webHidden/>
          </w:rPr>
          <w:fldChar w:fldCharType="begin"/>
        </w:r>
        <w:r w:rsidR="003C7603">
          <w:rPr>
            <w:noProof/>
            <w:webHidden/>
          </w:rPr>
          <w:instrText xml:space="preserve"> PAGEREF _Toc24536112 \h </w:instrText>
        </w:r>
        <w:r w:rsidR="003C7603">
          <w:rPr>
            <w:noProof/>
            <w:webHidden/>
          </w:rPr>
        </w:r>
        <w:r w:rsidR="003C7603">
          <w:rPr>
            <w:noProof/>
            <w:webHidden/>
          </w:rPr>
          <w:fldChar w:fldCharType="separate"/>
        </w:r>
        <w:r w:rsidR="00966794">
          <w:rPr>
            <w:noProof/>
            <w:webHidden/>
          </w:rPr>
          <w:t>36</w:t>
        </w:r>
        <w:r w:rsidR="003C7603">
          <w:rPr>
            <w:noProof/>
            <w:webHidden/>
          </w:rPr>
          <w:fldChar w:fldCharType="end"/>
        </w:r>
      </w:hyperlink>
    </w:p>
    <w:p w14:paraId="26E6EE4C" w14:textId="0C251980" w:rsidR="003C7603" w:rsidRDefault="00843FB3">
      <w:pPr>
        <w:pStyle w:val="TableofFigures"/>
        <w:rPr>
          <w:rFonts w:eastAsiaTheme="minorEastAsia" w:cstheme="minorBidi"/>
          <w:noProof/>
          <w:color w:val="auto"/>
          <w:sz w:val="22"/>
          <w:szCs w:val="22"/>
        </w:rPr>
      </w:pPr>
      <w:hyperlink w:anchor="_Toc24536113" w:history="1">
        <w:r w:rsidR="003C7603" w:rsidRPr="005C7297">
          <w:rPr>
            <w:rStyle w:val="Hyperlink"/>
            <w:rFonts w:eastAsiaTheme="majorEastAsia"/>
            <w:noProof/>
          </w:rPr>
          <w:t>Figure 4.4.4. Density of carp gudgeon spp. larvae collected in drift nets or trawl nets across Selected Areas and years. Note: trawl nets only used in Lower Murray and note different y-axes scales.</w:t>
        </w:r>
        <w:r w:rsidR="003C7603">
          <w:rPr>
            <w:noProof/>
            <w:webHidden/>
          </w:rPr>
          <w:tab/>
        </w:r>
        <w:r w:rsidR="003C7603">
          <w:rPr>
            <w:noProof/>
            <w:webHidden/>
          </w:rPr>
          <w:fldChar w:fldCharType="begin"/>
        </w:r>
        <w:r w:rsidR="003C7603">
          <w:rPr>
            <w:noProof/>
            <w:webHidden/>
          </w:rPr>
          <w:instrText xml:space="preserve"> PAGEREF _Toc24536113 \h </w:instrText>
        </w:r>
        <w:r w:rsidR="003C7603">
          <w:rPr>
            <w:noProof/>
            <w:webHidden/>
          </w:rPr>
        </w:r>
        <w:r w:rsidR="003C7603">
          <w:rPr>
            <w:noProof/>
            <w:webHidden/>
          </w:rPr>
          <w:fldChar w:fldCharType="separate"/>
        </w:r>
        <w:r w:rsidR="00966794">
          <w:rPr>
            <w:noProof/>
            <w:webHidden/>
          </w:rPr>
          <w:t>37</w:t>
        </w:r>
        <w:r w:rsidR="003C7603">
          <w:rPr>
            <w:noProof/>
            <w:webHidden/>
          </w:rPr>
          <w:fldChar w:fldCharType="end"/>
        </w:r>
      </w:hyperlink>
    </w:p>
    <w:p w14:paraId="0450B3C1" w14:textId="32AD01AE" w:rsidR="003C7603" w:rsidRDefault="00843FB3">
      <w:pPr>
        <w:pStyle w:val="TableofFigures"/>
        <w:rPr>
          <w:rFonts w:eastAsiaTheme="minorEastAsia" w:cstheme="minorBidi"/>
          <w:noProof/>
          <w:color w:val="auto"/>
          <w:sz w:val="22"/>
          <w:szCs w:val="22"/>
        </w:rPr>
      </w:pPr>
      <w:hyperlink w:anchor="_Toc24536114" w:history="1">
        <w:r w:rsidR="003C7603" w:rsidRPr="005C7297">
          <w:rPr>
            <w:rStyle w:val="Hyperlink"/>
            <w:rFonts w:eastAsiaTheme="majorEastAsia"/>
            <w:noProof/>
          </w:rPr>
          <w:t xml:space="preserve">Figure 4.4.5. Abundance of </w:t>
        </w:r>
        <w:r w:rsidR="003C7603" w:rsidRPr="005C7297">
          <w:rPr>
            <w:rStyle w:val="Hyperlink"/>
            <w:rFonts w:eastAsiaTheme="majorEastAsia"/>
            <w:iCs/>
            <w:noProof/>
          </w:rPr>
          <w:t>unspecked hardyhead</w:t>
        </w:r>
        <w:r w:rsidR="003C7603" w:rsidRPr="005C7297">
          <w:rPr>
            <w:rStyle w:val="Hyperlink"/>
            <w:rFonts w:eastAsiaTheme="majorEastAsia"/>
            <w:i/>
            <w:noProof/>
          </w:rPr>
          <w:t>, r</w:t>
        </w:r>
        <w:r w:rsidR="003C7603" w:rsidRPr="005C7297">
          <w:rPr>
            <w:rStyle w:val="Hyperlink"/>
            <w:rFonts w:eastAsiaTheme="majorEastAsia"/>
            <w:iCs/>
            <w:noProof/>
          </w:rPr>
          <w:t>iver blackfish</w:t>
        </w:r>
        <w:r w:rsidR="003C7603" w:rsidRPr="005C7297">
          <w:rPr>
            <w:rStyle w:val="Hyperlink"/>
            <w:rFonts w:eastAsiaTheme="majorEastAsia"/>
            <w:noProof/>
          </w:rPr>
          <w:t xml:space="preserve"> and</w:t>
        </w:r>
        <w:r w:rsidR="003C7603" w:rsidRPr="005C7297">
          <w:rPr>
            <w:rStyle w:val="Hyperlink"/>
            <w:rFonts w:eastAsiaTheme="majorEastAsia"/>
            <w:i/>
            <w:noProof/>
          </w:rPr>
          <w:t xml:space="preserve"> </w:t>
        </w:r>
        <w:r w:rsidR="003C7603" w:rsidRPr="005C7297">
          <w:rPr>
            <w:rStyle w:val="Hyperlink"/>
            <w:rFonts w:eastAsiaTheme="majorEastAsia"/>
            <w:noProof/>
          </w:rPr>
          <w:t>obscure galaxias larvae collected in light traps. Note different y-axes scales.</w:t>
        </w:r>
        <w:r w:rsidR="003C7603">
          <w:rPr>
            <w:noProof/>
            <w:webHidden/>
          </w:rPr>
          <w:tab/>
        </w:r>
        <w:r w:rsidR="003C7603">
          <w:rPr>
            <w:noProof/>
            <w:webHidden/>
          </w:rPr>
          <w:fldChar w:fldCharType="begin"/>
        </w:r>
        <w:r w:rsidR="003C7603">
          <w:rPr>
            <w:noProof/>
            <w:webHidden/>
          </w:rPr>
          <w:instrText xml:space="preserve"> PAGEREF _Toc24536114 \h </w:instrText>
        </w:r>
        <w:r w:rsidR="003C7603">
          <w:rPr>
            <w:noProof/>
            <w:webHidden/>
          </w:rPr>
        </w:r>
        <w:r w:rsidR="003C7603">
          <w:rPr>
            <w:noProof/>
            <w:webHidden/>
          </w:rPr>
          <w:fldChar w:fldCharType="separate"/>
        </w:r>
        <w:r w:rsidR="00966794">
          <w:rPr>
            <w:noProof/>
            <w:webHidden/>
          </w:rPr>
          <w:t>38</w:t>
        </w:r>
        <w:r w:rsidR="003C7603">
          <w:rPr>
            <w:noProof/>
            <w:webHidden/>
          </w:rPr>
          <w:fldChar w:fldCharType="end"/>
        </w:r>
      </w:hyperlink>
    </w:p>
    <w:p w14:paraId="270C93EF" w14:textId="20D64AA1" w:rsidR="003C7603" w:rsidRDefault="00843FB3">
      <w:pPr>
        <w:pStyle w:val="TableofFigures"/>
        <w:rPr>
          <w:rFonts w:eastAsiaTheme="minorEastAsia" w:cstheme="minorBidi"/>
          <w:noProof/>
          <w:color w:val="auto"/>
          <w:sz w:val="22"/>
          <w:szCs w:val="22"/>
        </w:rPr>
      </w:pPr>
      <w:hyperlink w:anchor="_Toc24536115" w:history="1">
        <w:r w:rsidR="003C7603" w:rsidRPr="005C7297">
          <w:rPr>
            <w:rStyle w:val="Hyperlink"/>
            <w:rFonts w:eastAsiaTheme="majorEastAsia"/>
            <w:noProof/>
          </w:rPr>
          <w:t>Figure 4.4.6. Abundance of flat-headed gudgeon species collected in light traps across Selected Areas and years. Note not collected in Lower Murray and note different y-axes scales.</w:t>
        </w:r>
        <w:r w:rsidR="003C7603">
          <w:rPr>
            <w:noProof/>
            <w:webHidden/>
          </w:rPr>
          <w:tab/>
        </w:r>
        <w:r w:rsidR="003C7603">
          <w:rPr>
            <w:noProof/>
            <w:webHidden/>
          </w:rPr>
          <w:fldChar w:fldCharType="begin"/>
        </w:r>
        <w:r w:rsidR="003C7603">
          <w:rPr>
            <w:noProof/>
            <w:webHidden/>
          </w:rPr>
          <w:instrText xml:space="preserve"> PAGEREF _Toc24536115 \h </w:instrText>
        </w:r>
        <w:r w:rsidR="003C7603">
          <w:rPr>
            <w:noProof/>
            <w:webHidden/>
          </w:rPr>
        </w:r>
        <w:r w:rsidR="003C7603">
          <w:rPr>
            <w:noProof/>
            <w:webHidden/>
          </w:rPr>
          <w:fldChar w:fldCharType="separate"/>
        </w:r>
        <w:r w:rsidR="00966794">
          <w:rPr>
            <w:noProof/>
            <w:webHidden/>
          </w:rPr>
          <w:t>39</w:t>
        </w:r>
        <w:r w:rsidR="003C7603">
          <w:rPr>
            <w:noProof/>
            <w:webHidden/>
          </w:rPr>
          <w:fldChar w:fldCharType="end"/>
        </w:r>
      </w:hyperlink>
    </w:p>
    <w:p w14:paraId="289400BB" w14:textId="5BE5FF62" w:rsidR="003C7603" w:rsidRDefault="00843FB3">
      <w:pPr>
        <w:pStyle w:val="TableofFigures"/>
        <w:rPr>
          <w:rFonts w:eastAsiaTheme="minorEastAsia" w:cstheme="minorBidi"/>
          <w:noProof/>
          <w:color w:val="auto"/>
          <w:sz w:val="22"/>
          <w:szCs w:val="22"/>
        </w:rPr>
      </w:pPr>
      <w:hyperlink w:anchor="_Toc24536116" w:history="1">
        <w:r w:rsidR="003C7603" w:rsidRPr="005C7297">
          <w:rPr>
            <w:rStyle w:val="Hyperlink"/>
            <w:rFonts w:eastAsiaTheme="majorEastAsia"/>
            <w:noProof/>
          </w:rPr>
          <w:t>Figure 4.4.7. Density of Flat-headed gudgeon larvae collected in drift nets or trawl nets across Selected Areas and years. Note: trawl nets only used in Lower Murray, note different y-axes scales.</w:t>
        </w:r>
        <w:r w:rsidR="003C7603">
          <w:rPr>
            <w:noProof/>
            <w:webHidden/>
          </w:rPr>
          <w:tab/>
        </w:r>
        <w:r w:rsidR="003C7603">
          <w:rPr>
            <w:noProof/>
            <w:webHidden/>
          </w:rPr>
          <w:fldChar w:fldCharType="begin"/>
        </w:r>
        <w:r w:rsidR="003C7603">
          <w:rPr>
            <w:noProof/>
            <w:webHidden/>
          </w:rPr>
          <w:instrText xml:space="preserve"> PAGEREF _Toc24536116 \h </w:instrText>
        </w:r>
        <w:r w:rsidR="003C7603">
          <w:rPr>
            <w:noProof/>
            <w:webHidden/>
          </w:rPr>
        </w:r>
        <w:r w:rsidR="003C7603">
          <w:rPr>
            <w:noProof/>
            <w:webHidden/>
          </w:rPr>
          <w:fldChar w:fldCharType="separate"/>
        </w:r>
        <w:r w:rsidR="00966794">
          <w:rPr>
            <w:noProof/>
            <w:webHidden/>
          </w:rPr>
          <w:t>40</w:t>
        </w:r>
        <w:r w:rsidR="003C7603">
          <w:rPr>
            <w:noProof/>
            <w:webHidden/>
          </w:rPr>
          <w:fldChar w:fldCharType="end"/>
        </w:r>
      </w:hyperlink>
    </w:p>
    <w:p w14:paraId="50ECD5A8" w14:textId="4416CE9F" w:rsidR="003C7603" w:rsidRDefault="00843FB3">
      <w:pPr>
        <w:pStyle w:val="TableofFigures"/>
        <w:rPr>
          <w:rFonts w:eastAsiaTheme="minorEastAsia" w:cstheme="minorBidi"/>
          <w:noProof/>
          <w:color w:val="auto"/>
          <w:sz w:val="22"/>
          <w:szCs w:val="22"/>
        </w:rPr>
      </w:pPr>
      <w:hyperlink w:anchor="_Toc24536117" w:history="1">
        <w:r w:rsidR="003C7603" w:rsidRPr="005C7297">
          <w:rPr>
            <w:rStyle w:val="Hyperlink"/>
            <w:rFonts w:eastAsiaTheme="majorEastAsia"/>
            <w:noProof/>
          </w:rPr>
          <w:t>Figure 4.4.8. Density of Australian smelt larvae collected in drift nets or trawl nets across Selected Areas and years. Note: trawl nets only used in Lower Murray and note different y-axes scales.</w:t>
        </w:r>
        <w:r w:rsidR="003C7603">
          <w:rPr>
            <w:noProof/>
            <w:webHidden/>
          </w:rPr>
          <w:tab/>
        </w:r>
        <w:r w:rsidR="003C7603">
          <w:rPr>
            <w:noProof/>
            <w:webHidden/>
          </w:rPr>
          <w:fldChar w:fldCharType="begin"/>
        </w:r>
        <w:r w:rsidR="003C7603">
          <w:rPr>
            <w:noProof/>
            <w:webHidden/>
          </w:rPr>
          <w:instrText xml:space="preserve"> PAGEREF _Toc24536117 \h </w:instrText>
        </w:r>
        <w:r w:rsidR="003C7603">
          <w:rPr>
            <w:noProof/>
            <w:webHidden/>
          </w:rPr>
        </w:r>
        <w:r w:rsidR="003C7603">
          <w:rPr>
            <w:noProof/>
            <w:webHidden/>
          </w:rPr>
          <w:fldChar w:fldCharType="separate"/>
        </w:r>
        <w:r w:rsidR="00966794">
          <w:rPr>
            <w:noProof/>
            <w:webHidden/>
          </w:rPr>
          <w:t>41</w:t>
        </w:r>
        <w:r w:rsidR="003C7603">
          <w:rPr>
            <w:noProof/>
            <w:webHidden/>
          </w:rPr>
          <w:fldChar w:fldCharType="end"/>
        </w:r>
      </w:hyperlink>
    </w:p>
    <w:p w14:paraId="28CD7210" w14:textId="15FB6BA6" w:rsidR="003C7603" w:rsidRDefault="00843FB3">
      <w:pPr>
        <w:pStyle w:val="TableofFigures"/>
        <w:rPr>
          <w:rFonts w:eastAsiaTheme="minorEastAsia" w:cstheme="minorBidi"/>
          <w:noProof/>
          <w:color w:val="auto"/>
          <w:sz w:val="22"/>
          <w:szCs w:val="22"/>
        </w:rPr>
      </w:pPr>
      <w:hyperlink w:anchor="_Toc24536118" w:history="1">
        <w:r w:rsidR="003C7603" w:rsidRPr="005C7297">
          <w:rPr>
            <w:rStyle w:val="Hyperlink"/>
            <w:rFonts w:eastAsiaTheme="majorEastAsia"/>
            <w:noProof/>
          </w:rPr>
          <w:t>Figure 4.4.9. Density of common carp larvae collected in drift nets or trawl nets across Selected Areas and years. Note: trawl nets only used in Lower Murray and note different y-axes scales.</w:t>
        </w:r>
        <w:r w:rsidR="003C7603">
          <w:rPr>
            <w:noProof/>
            <w:webHidden/>
          </w:rPr>
          <w:tab/>
        </w:r>
        <w:r w:rsidR="003C7603">
          <w:rPr>
            <w:noProof/>
            <w:webHidden/>
          </w:rPr>
          <w:fldChar w:fldCharType="begin"/>
        </w:r>
        <w:r w:rsidR="003C7603">
          <w:rPr>
            <w:noProof/>
            <w:webHidden/>
          </w:rPr>
          <w:instrText xml:space="preserve"> PAGEREF _Toc24536118 \h </w:instrText>
        </w:r>
        <w:r w:rsidR="003C7603">
          <w:rPr>
            <w:noProof/>
            <w:webHidden/>
          </w:rPr>
        </w:r>
        <w:r w:rsidR="003C7603">
          <w:rPr>
            <w:noProof/>
            <w:webHidden/>
          </w:rPr>
          <w:fldChar w:fldCharType="separate"/>
        </w:r>
        <w:r w:rsidR="00966794">
          <w:rPr>
            <w:noProof/>
            <w:webHidden/>
          </w:rPr>
          <w:t>42</w:t>
        </w:r>
        <w:r w:rsidR="003C7603">
          <w:rPr>
            <w:noProof/>
            <w:webHidden/>
          </w:rPr>
          <w:fldChar w:fldCharType="end"/>
        </w:r>
      </w:hyperlink>
    </w:p>
    <w:p w14:paraId="6C9D9618" w14:textId="5B05A1DA" w:rsidR="003C7603" w:rsidRDefault="00843FB3">
      <w:pPr>
        <w:pStyle w:val="TableofFigures"/>
        <w:rPr>
          <w:rFonts w:eastAsiaTheme="minorEastAsia" w:cstheme="minorBidi"/>
          <w:noProof/>
          <w:color w:val="auto"/>
          <w:sz w:val="22"/>
          <w:szCs w:val="22"/>
        </w:rPr>
      </w:pPr>
      <w:hyperlink w:anchor="_Toc24536119" w:history="1">
        <w:r w:rsidR="003C7603" w:rsidRPr="005C7297">
          <w:rPr>
            <w:rStyle w:val="Hyperlink"/>
            <w:rFonts w:eastAsiaTheme="majorEastAsia"/>
            <w:noProof/>
          </w:rPr>
          <w:t xml:space="preserve">Figure 4.4.10. Abundance of </w:t>
        </w:r>
        <w:r w:rsidR="003C7603" w:rsidRPr="005C7297">
          <w:rPr>
            <w:rStyle w:val="Hyperlink"/>
            <w:rFonts w:eastAsiaTheme="majorEastAsia"/>
            <w:iCs/>
            <w:noProof/>
          </w:rPr>
          <w:t>common carp</w:t>
        </w:r>
        <w:r w:rsidR="003C7603" w:rsidRPr="005C7297">
          <w:rPr>
            <w:rStyle w:val="Hyperlink"/>
            <w:rFonts w:eastAsiaTheme="majorEastAsia"/>
            <w:noProof/>
          </w:rPr>
          <w:t xml:space="preserve"> larvae collected light traps across Selected Areas and years. Note different y-axes scales</w:t>
        </w:r>
        <w:r w:rsidR="003C7603">
          <w:rPr>
            <w:noProof/>
            <w:webHidden/>
          </w:rPr>
          <w:tab/>
        </w:r>
        <w:r w:rsidR="003C7603">
          <w:rPr>
            <w:noProof/>
            <w:webHidden/>
          </w:rPr>
          <w:fldChar w:fldCharType="begin"/>
        </w:r>
        <w:r w:rsidR="003C7603">
          <w:rPr>
            <w:noProof/>
            <w:webHidden/>
          </w:rPr>
          <w:instrText xml:space="preserve"> PAGEREF _Toc24536119 \h </w:instrText>
        </w:r>
        <w:r w:rsidR="003C7603">
          <w:rPr>
            <w:noProof/>
            <w:webHidden/>
          </w:rPr>
        </w:r>
        <w:r w:rsidR="003C7603">
          <w:rPr>
            <w:noProof/>
            <w:webHidden/>
          </w:rPr>
          <w:fldChar w:fldCharType="separate"/>
        </w:r>
        <w:r w:rsidR="00966794">
          <w:rPr>
            <w:noProof/>
            <w:webHidden/>
          </w:rPr>
          <w:t>43</w:t>
        </w:r>
        <w:r w:rsidR="003C7603">
          <w:rPr>
            <w:noProof/>
            <w:webHidden/>
          </w:rPr>
          <w:fldChar w:fldCharType="end"/>
        </w:r>
      </w:hyperlink>
    </w:p>
    <w:p w14:paraId="7493FF17" w14:textId="51D992F1" w:rsidR="003C7603" w:rsidRDefault="00843FB3">
      <w:pPr>
        <w:pStyle w:val="TableofFigures"/>
        <w:rPr>
          <w:rFonts w:eastAsiaTheme="minorEastAsia" w:cstheme="minorBidi"/>
          <w:noProof/>
          <w:color w:val="auto"/>
          <w:sz w:val="22"/>
          <w:szCs w:val="22"/>
        </w:rPr>
      </w:pPr>
      <w:hyperlink w:anchor="_Toc24536120" w:history="1">
        <w:r w:rsidR="003C7603" w:rsidRPr="005C7297">
          <w:rPr>
            <w:rStyle w:val="Hyperlink"/>
            <w:rFonts w:eastAsiaTheme="majorEastAsia"/>
            <w:noProof/>
          </w:rPr>
          <w:t>Figure 4.4.11. Abundance of eastern gambusia</w:t>
        </w:r>
        <w:r w:rsidR="003C7603" w:rsidRPr="005C7297">
          <w:rPr>
            <w:rStyle w:val="Hyperlink"/>
            <w:rFonts w:eastAsiaTheme="majorEastAsia"/>
            <w:i/>
            <w:noProof/>
          </w:rPr>
          <w:t xml:space="preserve"> </w:t>
        </w:r>
        <w:r w:rsidR="003C7603" w:rsidRPr="005C7297">
          <w:rPr>
            <w:rStyle w:val="Hyperlink"/>
            <w:rFonts w:eastAsiaTheme="majorEastAsia"/>
            <w:noProof/>
          </w:rPr>
          <w:t>larvae collected light traps across Selected Areas and years. Note not collected in Goulburn or Lower Murray, note different y-axes scales.</w:t>
        </w:r>
        <w:r w:rsidR="003C7603">
          <w:rPr>
            <w:noProof/>
            <w:webHidden/>
          </w:rPr>
          <w:tab/>
        </w:r>
        <w:r w:rsidR="003C7603">
          <w:rPr>
            <w:noProof/>
            <w:webHidden/>
          </w:rPr>
          <w:fldChar w:fldCharType="begin"/>
        </w:r>
        <w:r w:rsidR="003C7603">
          <w:rPr>
            <w:noProof/>
            <w:webHidden/>
          </w:rPr>
          <w:instrText xml:space="preserve"> PAGEREF _Toc24536120 \h </w:instrText>
        </w:r>
        <w:r w:rsidR="003C7603">
          <w:rPr>
            <w:noProof/>
            <w:webHidden/>
          </w:rPr>
        </w:r>
        <w:r w:rsidR="003C7603">
          <w:rPr>
            <w:noProof/>
            <w:webHidden/>
          </w:rPr>
          <w:fldChar w:fldCharType="separate"/>
        </w:r>
        <w:r w:rsidR="00966794">
          <w:rPr>
            <w:noProof/>
            <w:webHidden/>
          </w:rPr>
          <w:t>44</w:t>
        </w:r>
        <w:r w:rsidR="003C7603">
          <w:rPr>
            <w:noProof/>
            <w:webHidden/>
          </w:rPr>
          <w:fldChar w:fldCharType="end"/>
        </w:r>
      </w:hyperlink>
    </w:p>
    <w:p w14:paraId="6CAE169B" w14:textId="2CDC5226" w:rsidR="003C7603" w:rsidRDefault="00843FB3">
      <w:pPr>
        <w:pStyle w:val="TableofFigures"/>
        <w:rPr>
          <w:rFonts w:eastAsiaTheme="minorEastAsia" w:cstheme="minorBidi"/>
          <w:noProof/>
          <w:color w:val="auto"/>
          <w:sz w:val="22"/>
          <w:szCs w:val="22"/>
        </w:rPr>
      </w:pPr>
      <w:hyperlink w:anchor="_Toc24536121" w:history="1">
        <w:r w:rsidR="003C7603" w:rsidRPr="005C7297">
          <w:rPr>
            <w:rStyle w:val="Hyperlink"/>
            <w:rFonts w:eastAsiaTheme="majorEastAsia"/>
            <w:noProof/>
          </w:rPr>
          <w:t>Figure 4</w:t>
        </w:r>
        <w:r w:rsidR="005462A8">
          <w:rPr>
            <w:rStyle w:val="Hyperlink"/>
            <w:rFonts w:eastAsiaTheme="majorEastAsia"/>
            <w:noProof/>
          </w:rPr>
          <w:t>.</w:t>
        </w:r>
        <w:r w:rsidR="003C7603" w:rsidRPr="005C7297">
          <w:rPr>
            <w:rStyle w:val="Hyperlink"/>
            <w:rFonts w:eastAsiaTheme="majorEastAsia"/>
            <w:noProof/>
          </w:rPr>
          <w:t>4.12 Density of eggs collected in drift nets or trawl nets across Selected Areas and years. Note Trawl nets only used in Lower Murray; not collected in Goulburn or Lachlan Selected Areas; and note different y-axes scales.</w:t>
        </w:r>
        <w:r w:rsidR="003C7603">
          <w:rPr>
            <w:noProof/>
            <w:webHidden/>
          </w:rPr>
          <w:tab/>
        </w:r>
        <w:r w:rsidR="003C7603">
          <w:rPr>
            <w:noProof/>
            <w:webHidden/>
          </w:rPr>
          <w:fldChar w:fldCharType="begin"/>
        </w:r>
        <w:r w:rsidR="003C7603">
          <w:rPr>
            <w:noProof/>
            <w:webHidden/>
          </w:rPr>
          <w:instrText xml:space="preserve"> PAGEREF _Toc24536121 \h </w:instrText>
        </w:r>
        <w:r w:rsidR="003C7603">
          <w:rPr>
            <w:noProof/>
            <w:webHidden/>
          </w:rPr>
        </w:r>
        <w:r w:rsidR="003C7603">
          <w:rPr>
            <w:noProof/>
            <w:webHidden/>
          </w:rPr>
          <w:fldChar w:fldCharType="separate"/>
        </w:r>
        <w:r w:rsidR="00966794">
          <w:rPr>
            <w:noProof/>
            <w:webHidden/>
          </w:rPr>
          <w:t>45</w:t>
        </w:r>
        <w:r w:rsidR="003C7603">
          <w:rPr>
            <w:noProof/>
            <w:webHidden/>
          </w:rPr>
          <w:fldChar w:fldCharType="end"/>
        </w:r>
      </w:hyperlink>
    </w:p>
    <w:p w14:paraId="6DA61EE2" w14:textId="155A0D8F" w:rsidR="003C7603" w:rsidRDefault="00843FB3">
      <w:pPr>
        <w:pStyle w:val="TableofFigures"/>
        <w:rPr>
          <w:rFonts w:eastAsiaTheme="minorEastAsia" w:cstheme="minorBidi"/>
          <w:noProof/>
          <w:color w:val="auto"/>
          <w:sz w:val="22"/>
          <w:szCs w:val="22"/>
        </w:rPr>
      </w:pPr>
      <w:hyperlink w:anchor="_Toc24536122" w:history="1">
        <w:r w:rsidR="003C7603" w:rsidRPr="005C7297">
          <w:rPr>
            <w:rStyle w:val="Hyperlink"/>
            <w:rFonts w:eastAsiaTheme="majorEastAsia"/>
            <w:noProof/>
          </w:rPr>
          <w:t>Figure 4.5.1. Length-frequency plots of all measured Murray cod 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_Toc24536122 \h </w:instrText>
        </w:r>
        <w:r w:rsidR="003C7603">
          <w:rPr>
            <w:noProof/>
            <w:webHidden/>
          </w:rPr>
        </w:r>
        <w:r w:rsidR="003C7603">
          <w:rPr>
            <w:noProof/>
            <w:webHidden/>
          </w:rPr>
          <w:fldChar w:fldCharType="separate"/>
        </w:r>
        <w:r w:rsidR="00966794">
          <w:rPr>
            <w:noProof/>
            <w:webHidden/>
          </w:rPr>
          <w:t>48</w:t>
        </w:r>
        <w:r w:rsidR="003C7603">
          <w:rPr>
            <w:noProof/>
            <w:webHidden/>
          </w:rPr>
          <w:fldChar w:fldCharType="end"/>
        </w:r>
      </w:hyperlink>
    </w:p>
    <w:p w14:paraId="18FBB792" w14:textId="308F75F9" w:rsidR="003C7603" w:rsidRDefault="00843FB3">
      <w:pPr>
        <w:pStyle w:val="TableofFigures"/>
        <w:rPr>
          <w:rFonts w:eastAsiaTheme="minorEastAsia" w:cstheme="minorBidi"/>
          <w:noProof/>
          <w:color w:val="auto"/>
          <w:sz w:val="22"/>
          <w:szCs w:val="22"/>
        </w:rPr>
      </w:pPr>
      <w:hyperlink w:anchor="_Toc24536123" w:history="1">
        <w:r w:rsidR="003C7603" w:rsidRPr="005C7297">
          <w:rPr>
            <w:rStyle w:val="Hyperlink"/>
            <w:rFonts w:eastAsiaTheme="majorEastAsia"/>
            <w:noProof/>
          </w:rPr>
          <w:t>Figure 4.5.2. Length-frequency plots of all measured golden perch 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_Toc24536123 \h </w:instrText>
        </w:r>
        <w:r w:rsidR="003C7603">
          <w:rPr>
            <w:noProof/>
            <w:webHidden/>
          </w:rPr>
        </w:r>
        <w:r w:rsidR="003C7603">
          <w:rPr>
            <w:noProof/>
            <w:webHidden/>
          </w:rPr>
          <w:fldChar w:fldCharType="separate"/>
        </w:r>
        <w:r w:rsidR="00966794">
          <w:rPr>
            <w:noProof/>
            <w:webHidden/>
          </w:rPr>
          <w:t>49</w:t>
        </w:r>
        <w:r w:rsidR="003C7603">
          <w:rPr>
            <w:noProof/>
            <w:webHidden/>
          </w:rPr>
          <w:fldChar w:fldCharType="end"/>
        </w:r>
      </w:hyperlink>
    </w:p>
    <w:p w14:paraId="0BBE0C12" w14:textId="6216518F" w:rsidR="003C7603" w:rsidRDefault="00843FB3">
      <w:pPr>
        <w:pStyle w:val="TableofFigures"/>
        <w:rPr>
          <w:rFonts w:eastAsiaTheme="minorEastAsia" w:cstheme="minorBidi"/>
          <w:noProof/>
          <w:color w:val="auto"/>
          <w:sz w:val="22"/>
          <w:szCs w:val="22"/>
        </w:rPr>
      </w:pPr>
      <w:hyperlink w:anchor="_Toc24536124" w:history="1">
        <w:r w:rsidR="003C7603" w:rsidRPr="005C7297">
          <w:rPr>
            <w:rStyle w:val="Hyperlink"/>
            <w:rFonts w:eastAsiaTheme="majorEastAsia"/>
            <w:noProof/>
          </w:rPr>
          <w:t>Figure 4.5.3. Length-frequency plots of all measured bony herring individuals across Selected Areas and sampling years. Note different y-axis scale on Lachlan River System Selected Area.</w:t>
        </w:r>
        <w:r w:rsidR="003C7603">
          <w:rPr>
            <w:noProof/>
            <w:webHidden/>
          </w:rPr>
          <w:tab/>
        </w:r>
        <w:r w:rsidR="003C7603">
          <w:rPr>
            <w:noProof/>
            <w:webHidden/>
          </w:rPr>
          <w:fldChar w:fldCharType="begin"/>
        </w:r>
        <w:r w:rsidR="003C7603">
          <w:rPr>
            <w:noProof/>
            <w:webHidden/>
          </w:rPr>
          <w:instrText xml:space="preserve"> PAGEREF _Toc24536124 \h </w:instrText>
        </w:r>
        <w:r w:rsidR="003C7603">
          <w:rPr>
            <w:noProof/>
            <w:webHidden/>
          </w:rPr>
        </w:r>
        <w:r w:rsidR="003C7603">
          <w:rPr>
            <w:noProof/>
            <w:webHidden/>
          </w:rPr>
          <w:fldChar w:fldCharType="separate"/>
        </w:r>
        <w:r w:rsidR="00966794">
          <w:rPr>
            <w:noProof/>
            <w:webHidden/>
          </w:rPr>
          <w:t>50</w:t>
        </w:r>
        <w:r w:rsidR="003C7603">
          <w:rPr>
            <w:noProof/>
            <w:webHidden/>
          </w:rPr>
          <w:fldChar w:fldCharType="end"/>
        </w:r>
      </w:hyperlink>
    </w:p>
    <w:p w14:paraId="14E1D294" w14:textId="371F7821" w:rsidR="003C7603" w:rsidRDefault="00843FB3">
      <w:pPr>
        <w:pStyle w:val="TableofFigures"/>
        <w:rPr>
          <w:rFonts w:eastAsiaTheme="minorEastAsia" w:cstheme="minorBidi"/>
          <w:noProof/>
          <w:color w:val="auto"/>
          <w:sz w:val="22"/>
          <w:szCs w:val="22"/>
        </w:rPr>
      </w:pPr>
      <w:hyperlink w:anchor="_Toc24536125" w:history="1">
        <w:r w:rsidR="003C7603" w:rsidRPr="005C7297">
          <w:rPr>
            <w:rStyle w:val="Hyperlink"/>
            <w:rFonts w:eastAsiaTheme="majorEastAsia"/>
            <w:noProof/>
          </w:rPr>
          <w:t>Figure 4.5.4. Length-frequency plots of all measured unspecked hardyhead 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_Toc24536125 \h </w:instrText>
        </w:r>
        <w:r w:rsidR="003C7603">
          <w:rPr>
            <w:noProof/>
            <w:webHidden/>
          </w:rPr>
        </w:r>
        <w:r w:rsidR="003C7603">
          <w:rPr>
            <w:noProof/>
            <w:webHidden/>
          </w:rPr>
          <w:fldChar w:fldCharType="separate"/>
        </w:r>
        <w:r w:rsidR="00966794">
          <w:rPr>
            <w:noProof/>
            <w:webHidden/>
          </w:rPr>
          <w:t>51</w:t>
        </w:r>
        <w:r w:rsidR="003C7603">
          <w:rPr>
            <w:noProof/>
            <w:webHidden/>
          </w:rPr>
          <w:fldChar w:fldCharType="end"/>
        </w:r>
      </w:hyperlink>
    </w:p>
    <w:p w14:paraId="3658288B" w14:textId="695294EA" w:rsidR="003C7603" w:rsidRDefault="00843FB3">
      <w:pPr>
        <w:pStyle w:val="TableofFigures"/>
        <w:rPr>
          <w:rFonts w:eastAsiaTheme="minorEastAsia" w:cstheme="minorBidi"/>
          <w:noProof/>
          <w:color w:val="auto"/>
          <w:sz w:val="22"/>
          <w:szCs w:val="22"/>
        </w:rPr>
      </w:pPr>
      <w:hyperlink w:anchor="_Toc24536126" w:history="1">
        <w:r w:rsidR="003C7603" w:rsidRPr="005C7297">
          <w:rPr>
            <w:rStyle w:val="Hyperlink"/>
            <w:rFonts w:eastAsiaTheme="majorEastAsia"/>
            <w:noProof/>
          </w:rPr>
          <w:t>Figure 4.5.5. Length-frequency plots of all measured</w:t>
        </w:r>
        <w:r w:rsidR="003C7603" w:rsidRPr="005C7297">
          <w:rPr>
            <w:rStyle w:val="Hyperlink"/>
            <w:rFonts w:eastAsiaTheme="majorEastAsia"/>
            <w:i/>
            <w:noProof/>
          </w:rPr>
          <w:t xml:space="preserve"> </w:t>
        </w:r>
        <w:r w:rsidR="003C7603" w:rsidRPr="005C7297">
          <w:rPr>
            <w:rStyle w:val="Hyperlink"/>
            <w:rFonts w:eastAsiaTheme="majorEastAsia"/>
            <w:noProof/>
          </w:rPr>
          <w:t>carp gudgeon 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_Toc24536126 \h </w:instrText>
        </w:r>
        <w:r w:rsidR="003C7603">
          <w:rPr>
            <w:noProof/>
            <w:webHidden/>
          </w:rPr>
        </w:r>
        <w:r w:rsidR="003C7603">
          <w:rPr>
            <w:noProof/>
            <w:webHidden/>
          </w:rPr>
          <w:fldChar w:fldCharType="separate"/>
        </w:r>
        <w:r w:rsidR="00966794">
          <w:rPr>
            <w:noProof/>
            <w:webHidden/>
          </w:rPr>
          <w:t>52</w:t>
        </w:r>
        <w:r w:rsidR="003C7603">
          <w:rPr>
            <w:noProof/>
            <w:webHidden/>
          </w:rPr>
          <w:fldChar w:fldCharType="end"/>
        </w:r>
      </w:hyperlink>
    </w:p>
    <w:p w14:paraId="6F183FD9" w14:textId="6E44DFCA" w:rsidR="003C7603" w:rsidRDefault="00843FB3">
      <w:pPr>
        <w:pStyle w:val="TableofFigures"/>
        <w:rPr>
          <w:rFonts w:eastAsiaTheme="minorEastAsia" w:cstheme="minorBidi"/>
          <w:noProof/>
          <w:color w:val="auto"/>
          <w:sz w:val="22"/>
          <w:szCs w:val="22"/>
        </w:rPr>
      </w:pPr>
      <w:hyperlink w:anchor="_Toc24536127" w:history="1">
        <w:r w:rsidR="003C7603" w:rsidRPr="005C7297">
          <w:rPr>
            <w:rStyle w:val="Hyperlink"/>
            <w:rFonts w:eastAsiaTheme="majorEastAsia"/>
            <w:noProof/>
          </w:rPr>
          <w:t>Figure 4.5.6. Length-frequency plots of all measured Australian smelt</w:t>
        </w:r>
        <w:r w:rsidR="003C7603" w:rsidRPr="005C7297">
          <w:rPr>
            <w:rStyle w:val="Hyperlink"/>
            <w:rFonts w:eastAsiaTheme="majorEastAsia"/>
            <w:i/>
            <w:noProof/>
          </w:rPr>
          <w:t xml:space="preserve"> </w:t>
        </w:r>
        <w:r w:rsidR="003C7603" w:rsidRPr="005C7297">
          <w:rPr>
            <w:rStyle w:val="Hyperlink"/>
            <w:rFonts w:eastAsiaTheme="majorEastAsia"/>
            <w:noProof/>
          </w:rPr>
          <w:t>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_Toc24536127 \h </w:instrText>
        </w:r>
        <w:r w:rsidR="003C7603">
          <w:rPr>
            <w:noProof/>
            <w:webHidden/>
          </w:rPr>
        </w:r>
        <w:r w:rsidR="003C7603">
          <w:rPr>
            <w:noProof/>
            <w:webHidden/>
          </w:rPr>
          <w:fldChar w:fldCharType="separate"/>
        </w:r>
        <w:r w:rsidR="00966794">
          <w:rPr>
            <w:noProof/>
            <w:webHidden/>
          </w:rPr>
          <w:t>53</w:t>
        </w:r>
        <w:r w:rsidR="003C7603">
          <w:rPr>
            <w:noProof/>
            <w:webHidden/>
          </w:rPr>
          <w:fldChar w:fldCharType="end"/>
        </w:r>
      </w:hyperlink>
    </w:p>
    <w:p w14:paraId="1056627E" w14:textId="48DF7F6C" w:rsidR="003C7603" w:rsidRDefault="00843FB3">
      <w:pPr>
        <w:pStyle w:val="TableofFigures"/>
        <w:rPr>
          <w:rFonts w:eastAsiaTheme="minorEastAsia" w:cstheme="minorBidi"/>
          <w:noProof/>
          <w:color w:val="auto"/>
          <w:sz w:val="22"/>
          <w:szCs w:val="22"/>
        </w:rPr>
      </w:pPr>
      <w:hyperlink w:anchor="_Toc24536128" w:history="1">
        <w:r w:rsidR="003C7603" w:rsidRPr="005C7297">
          <w:rPr>
            <w:rStyle w:val="Hyperlink"/>
            <w:rFonts w:eastAsiaTheme="majorEastAsia"/>
            <w:noProof/>
          </w:rPr>
          <w:t>Figure 4.5.7. Length-frequency plots of all measured common carp individuals across Selected Areas and sampling years. Note no common carp were measured in the Goulburn River.</w:t>
        </w:r>
        <w:r w:rsidR="003C7603">
          <w:rPr>
            <w:noProof/>
            <w:webHidden/>
          </w:rPr>
          <w:tab/>
        </w:r>
        <w:r w:rsidR="003C7603">
          <w:rPr>
            <w:noProof/>
            <w:webHidden/>
          </w:rPr>
          <w:fldChar w:fldCharType="begin"/>
        </w:r>
        <w:r w:rsidR="003C7603">
          <w:rPr>
            <w:noProof/>
            <w:webHidden/>
          </w:rPr>
          <w:instrText xml:space="preserve"> PAGEREF _Toc24536128 \h </w:instrText>
        </w:r>
        <w:r w:rsidR="003C7603">
          <w:rPr>
            <w:noProof/>
            <w:webHidden/>
          </w:rPr>
        </w:r>
        <w:r w:rsidR="003C7603">
          <w:rPr>
            <w:noProof/>
            <w:webHidden/>
          </w:rPr>
          <w:fldChar w:fldCharType="separate"/>
        </w:r>
        <w:r w:rsidR="00966794">
          <w:rPr>
            <w:noProof/>
            <w:webHidden/>
          </w:rPr>
          <w:t>54</w:t>
        </w:r>
        <w:r w:rsidR="003C7603">
          <w:rPr>
            <w:noProof/>
            <w:webHidden/>
          </w:rPr>
          <w:fldChar w:fldCharType="end"/>
        </w:r>
      </w:hyperlink>
    </w:p>
    <w:p w14:paraId="5D0D3C96" w14:textId="6690101B" w:rsidR="003C7603" w:rsidRDefault="00843FB3">
      <w:pPr>
        <w:pStyle w:val="TableofFigures"/>
        <w:rPr>
          <w:rFonts w:eastAsiaTheme="minorEastAsia" w:cstheme="minorBidi"/>
          <w:noProof/>
          <w:color w:val="auto"/>
          <w:sz w:val="22"/>
          <w:szCs w:val="22"/>
        </w:rPr>
      </w:pPr>
      <w:hyperlink w:anchor="_Toc24536129" w:history="1">
        <w:r w:rsidR="003C7603" w:rsidRPr="005C7297">
          <w:rPr>
            <w:rStyle w:val="Hyperlink"/>
            <w:rFonts w:eastAsiaTheme="majorEastAsia"/>
            <w:noProof/>
          </w:rPr>
          <w:t>Figure 4.5.8. Length-frequency plots of all measured eastern gambusia</w:t>
        </w:r>
        <w:r w:rsidR="003C7603" w:rsidRPr="005C7297">
          <w:rPr>
            <w:rStyle w:val="Hyperlink"/>
            <w:rFonts w:eastAsiaTheme="majorEastAsia"/>
            <w:i/>
            <w:noProof/>
          </w:rPr>
          <w:t xml:space="preserve"> </w:t>
        </w:r>
        <w:r w:rsidR="003C7603" w:rsidRPr="005C7297">
          <w:rPr>
            <w:rStyle w:val="Hyperlink"/>
            <w:rFonts w:eastAsiaTheme="majorEastAsia"/>
            <w:noProof/>
          </w:rPr>
          <w:t>individuals across Selected Areas and sampling years.</w:t>
        </w:r>
        <w:r w:rsidR="003C7603">
          <w:rPr>
            <w:noProof/>
            <w:webHidden/>
          </w:rPr>
          <w:tab/>
        </w:r>
        <w:r w:rsidR="003C7603">
          <w:rPr>
            <w:noProof/>
            <w:webHidden/>
          </w:rPr>
          <w:fldChar w:fldCharType="begin"/>
        </w:r>
        <w:r w:rsidR="003C7603">
          <w:rPr>
            <w:noProof/>
            <w:webHidden/>
          </w:rPr>
          <w:instrText xml:space="preserve"> PAGEREF _Toc24536129 \h </w:instrText>
        </w:r>
        <w:r w:rsidR="003C7603">
          <w:rPr>
            <w:noProof/>
            <w:webHidden/>
          </w:rPr>
        </w:r>
        <w:r w:rsidR="003C7603">
          <w:rPr>
            <w:noProof/>
            <w:webHidden/>
          </w:rPr>
          <w:fldChar w:fldCharType="separate"/>
        </w:r>
        <w:r w:rsidR="00966794">
          <w:rPr>
            <w:noProof/>
            <w:webHidden/>
          </w:rPr>
          <w:t>55</w:t>
        </w:r>
        <w:r w:rsidR="003C7603">
          <w:rPr>
            <w:noProof/>
            <w:webHidden/>
          </w:rPr>
          <w:fldChar w:fldCharType="end"/>
        </w:r>
      </w:hyperlink>
    </w:p>
    <w:p w14:paraId="5FDA24E6" w14:textId="0F74D8DE" w:rsidR="003C7603" w:rsidRDefault="00843FB3">
      <w:pPr>
        <w:pStyle w:val="TableofFigures"/>
        <w:rPr>
          <w:rFonts w:eastAsiaTheme="minorEastAsia" w:cstheme="minorBidi"/>
          <w:noProof/>
          <w:color w:val="auto"/>
          <w:sz w:val="22"/>
          <w:szCs w:val="22"/>
        </w:rPr>
      </w:pPr>
      <w:hyperlink w:anchor="_Toc24536130" w:history="1">
        <w:r w:rsidR="003C7603" w:rsidRPr="005C7297">
          <w:rPr>
            <w:rStyle w:val="Hyperlink"/>
            <w:rFonts w:eastAsiaTheme="majorEastAsia"/>
            <w:noProof/>
          </w:rPr>
          <w:t>Figure 4.6.1. Mean normalised relative condition (Kn) (</w:t>
        </w:r>
        <w:r w:rsidR="003C7603" w:rsidRPr="005C7297">
          <w:rPr>
            <w:rStyle w:val="Hyperlink"/>
            <w:rFonts w:eastAsiaTheme="majorEastAsia" w:cstheme="minorHAnsi"/>
            <w:noProof/>
          </w:rPr>
          <w:t>±</w:t>
        </w:r>
        <w:r w:rsidR="003C7603" w:rsidRPr="005C7297">
          <w:rPr>
            <w:rStyle w:val="Hyperlink"/>
            <w:rFonts w:eastAsiaTheme="majorEastAsia"/>
            <w:noProof/>
          </w:rPr>
          <w:t>1SE) of all measured Murray cod individuals from each Selected Area across years. Number of individuals within years are shown above upper SE bar.</w:t>
        </w:r>
        <w:r w:rsidR="003C7603">
          <w:rPr>
            <w:noProof/>
            <w:webHidden/>
          </w:rPr>
          <w:tab/>
        </w:r>
        <w:r w:rsidR="003C7603">
          <w:rPr>
            <w:noProof/>
            <w:webHidden/>
          </w:rPr>
          <w:fldChar w:fldCharType="begin"/>
        </w:r>
        <w:r w:rsidR="003C7603">
          <w:rPr>
            <w:noProof/>
            <w:webHidden/>
          </w:rPr>
          <w:instrText xml:space="preserve"> PAGEREF _Toc24536130 \h </w:instrText>
        </w:r>
        <w:r w:rsidR="003C7603">
          <w:rPr>
            <w:noProof/>
            <w:webHidden/>
          </w:rPr>
        </w:r>
        <w:r w:rsidR="003C7603">
          <w:rPr>
            <w:noProof/>
            <w:webHidden/>
          </w:rPr>
          <w:fldChar w:fldCharType="separate"/>
        </w:r>
        <w:r w:rsidR="00966794">
          <w:rPr>
            <w:noProof/>
            <w:webHidden/>
          </w:rPr>
          <w:t>57</w:t>
        </w:r>
        <w:r w:rsidR="003C7603">
          <w:rPr>
            <w:noProof/>
            <w:webHidden/>
          </w:rPr>
          <w:fldChar w:fldCharType="end"/>
        </w:r>
      </w:hyperlink>
    </w:p>
    <w:p w14:paraId="4EC686A9" w14:textId="01F2A066" w:rsidR="003C7603" w:rsidRDefault="00843FB3">
      <w:pPr>
        <w:pStyle w:val="TableofFigures"/>
        <w:rPr>
          <w:rFonts w:eastAsiaTheme="minorEastAsia" w:cstheme="minorBidi"/>
          <w:noProof/>
          <w:color w:val="auto"/>
          <w:sz w:val="22"/>
          <w:szCs w:val="22"/>
        </w:rPr>
      </w:pPr>
      <w:hyperlink w:anchor="_Toc24536131" w:history="1">
        <w:r w:rsidR="003C7603" w:rsidRPr="005C7297">
          <w:rPr>
            <w:rStyle w:val="Hyperlink"/>
            <w:rFonts w:eastAsiaTheme="majorEastAsia"/>
            <w:noProof/>
          </w:rPr>
          <w:t>Figure 4.6.2. Mean normalised relative condition (Kn) (</w:t>
        </w:r>
        <w:r w:rsidR="003C7603" w:rsidRPr="005C7297">
          <w:rPr>
            <w:rStyle w:val="Hyperlink"/>
            <w:rFonts w:eastAsiaTheme="majorEastAsia" w:cstheme="minorHAnsi"/>
            <w:noProof/>
          </w:rPr>
          <w:t>±</w:t>
        </w:r>
        <w:r w:rsidR="003C7603" w:rsidRPr="005C7297">
          <w:rPr>
            <w:rStyle w:val="Hyperlink"/>
            <w:rFonts w:eastAsiaTheme="majorEastAsia"/>
            <w:noProof/>
          </w:rPr>
          <w:t>1SE) each year for 0+ Murray cod individuals only (&lt;150mm length) from each Selected Area across years. Number of individuals within years are shown above upper SE bar.</w:t>
        </w:r>
        <w:r w:rsidR="003C7603">
          <w:rPr>
            <w:noProof/>
            <w:webHidden/>
          </w:rPr>
          <w:tab/>
        </w:r>
        <w:r w:rsidR="003C7603">
          <w:rPr>
            <w:noProof/>
            <w:webHidden/>
          </w:rPr>
          <w:fldChar w:fldCharType="begin"/>
        </w:r>
        <w:r w:rsidR="003C7603">
          <w:rPr>
            <w:noProof/>
            <w:webHidden/>
          </w:rPr>
          <w:instrText xml:space="preserve"> PAGEREF _Toc24536131 \h </w:instrText>
        </w:r>
        <w:r w:rsidR="003C7603">
          <w:rPr>
            <w:noProof/>
            <w:webHidden/>
          </w:rPr>
        </w:r>
        <w:r w:rsidR="003C7603">
          <w:rPr>
            <w:noProof/>
            <w:webHidden/>
          </w:rPr>
          <w:fldChar w:fldCharType="separate"/>
        </w:r>
        <w:r w:rsidR="00966794">
          <w:rPr>
            <w:noProof/>
            <w:webHidden/>
          </w:rPr>
          <w:t>58</w:t>
        </w:r>
        <w:r w:rsidR="003C7603">
          <w:rPr>
            <w:noProof/>
            <w:webHidden/>
          </w:rPr>
          <w:fldChar w:fldCharType="end"/>
        </w:r>
      </w:hyperlink>
    </w:p>
    <w:p w14:paraId="3128EBF2" w14:textId="305B7B08" w:rsidR="003C7603" w:rsidRDefault="00843FB3">
      <w:pPr>
        <w:pStyle w:val="TableofFigures"/>
        <w:rPr>
          <w:rFonts w:eastAsiaTheme="minorEastAsia" w:cstheme="minorBidi"/>
          <w:noProof/>
          <w:color w:val="auto"/>
          <w:sz w:val="22"/>
          <w:szCs w:val="22"/>
        </w:rPr>
      </w:pPr>
      <w:hyperlink w:anchor="_Toc24536132" w:history="1">
        <w:r w:rsidR="003C7603" w:rsidRPr="005C7297">
          <w:rPr>
            <w:rStyle w:val="Hyperlink"/>
            <w:rFonts w:eastAsiaTheme="majorEastAsia"/>
            <w:noProof/>
          </w:rPr>
          <w:t>Figure 4.6.3. Mean normalised relative condition (Kn) (</w:t>
        </w:r>
        <w:r w:rsidR="003C7603" w:rsidRPr="005C7297">
          <w:rPr>
            <w:rStyle w:val="Hyperlink"/>
            <w:rFonts w:eastAsiaTheme="majorEastAsia" w:cstheme="minorHAnsi"/>
            <w:noProof/>
          </w:rPr>
          <w:t>±</w:t>
        </w:r>
        <w:r w:rsidR="003C7603" w:rsidRPr="005C7297">
          <w:rPr>
            <w:rStyle w:val="Hyperlink"/>
            <w:rFonts w:eastAsiaTheme="majorEastAsia"/>
            <w:noProof/>
          </w:rPr>
          <w:t>1SE) of measured golden perch individuals from each Selected Area across years. Note: individuals weighing &lt;2g were removed from this analysis. Number of individuals within years are shown above upper SE bar.</w:t>
        </w:r>
        <w:r w:rsidR="003C7603">
          <w:rPr>
            <w:noProof/>
            <w:webHidden/>
          </w:rPr>
          <w:tab/>
        </w:r>
        <w:r w:rsidR="003C7603">
          <w:rPr>
            <w:noProof/>
            <w:webHidden/>
          </w:rPr>
          <w:fldChar w:fldCharType="begin"/>
        </w:r>
        <w:r w:rsidR="003C7603">
          <w:rPr>
            <w:noProof/>
            <w:webHidden/>
          </w:rPr>
          <w:instrText xml:space="preserve"> PAGEREF _Toc24536132 \h </w:instrText>
        </w:r>
        <w:r w:rsidR="003C7603">
          <w:rPr>
            <w:noProof/>
            <w:webHidden/>
          </w:rPr>
        </w:r>
        <w:r w:rsidR="003C7603">
          <w:rPr>
            <w:noProof/>
            <w:webHidden/>
          </w:rPr>
          <w:fldChar w:fldCharType="separate"/>
        </w:r>
        <w:r w:rsidR="00966794">
          <w:rPr>
            <w:noProof/>
            <w:webHidden/>
          </w:rPr>
          <w:t>59</w:t>
        </w:r>
        <w:r w:rsidR="003C7603">
          <w:rPr>
            <w:noProof/>
            <w:webHidden/>
          </w:rPr>
          <w:fldChar w:fldCharType="end"/>
        </w:r>
      </w:hyperlink>
    </w:p>
    <w:p w14:paraId="09F061A2" w14:textId="34ACBAEB" w:rsidR="003C7603" w:rsidRDefault="00843FB3">
      <w:pPr>
        <w:pStyle w:val="TableofFigures"/>
        <w:rPr>
          <w:rFonts w:eastAsiaTheme="minorEastAsia" w:cstheme="minorBidi"/>
          <w:noProof/>
          <w:color w:val="auto"/>
          <w:sz w:val="22"/>
          <w:szCs w:val="22"/>
        </w:rPr>
      </w:pPr>
      <w:hyperlink w:anchor="_Toc24536133" w:history="1">
        <w:r w:rsidR="003C7603" w:rsidRPr="005C7297">
          <w:rPr>
            <w:rStyle w:val="Hyperlink"/>
            <w:rFonts w:eastAsiaTheme="majorEastAsia"/>
            <w:noProof/>
          </w:rPr>
          <w:t>Figure 4.6.4. Mean normalised relative condition (Kn) (</w:t>
        </w:r>
        <w:r w:rsidR="003C7603" w:rsidRPr="005C7297">
          <w:rPr>
            <w:rStyle w:val="Hyperlink"/>
            <w:rFonts w:eastAsiaTheme="majorEastAsia" w:cstheme="minorHAnsi"/>
            <w:noProof/>
          </w:rPr>
          <w:t>±</w:t>
        </w:r>
        <w:r w:rsidR="003C7603" w:rsidRPr="005C7297">
          <w:rPr>
            <w:rStyle w:val="Hyperlink"/>
            <w:rFonts w:eastAsiaTheme="majorEastAsia"/>
            <w:noProof/>
          </w:rPr>
          <w:t>1SE) of measured bony herring individuals from each Selected Area across years. Note: individuals weighing &lt;2g were removed from this analysis. Number of individuals within years are shown above upper SE bar.</w:t>
        </w:r>
        <w:r w:rsidR="003C7603">
          <w:rPr>
            <w:noProof/>
            <w:webHidden/>
          </w:rPr>
          <w:tab/>
        </w:r>
        <w:r w:rsidR="003C7603">
          <w:rPr>
            <w:noProof/>
            <w:webHidden/>
          </w:rPr>
          <w:fldChar w:fldCharType="begin"/>
        </w:r>
        <w:r w:rsidR="003C7603">
          <w:rPr>
            <w:noProof/>
            <w:webHidden/>
          </w:rPr>
          <w:instrText xml:space="preserve"> PAGEREF _Toc24536133 \h </w:instrText>
        </w:r>
        <w:r w:rsidR="003C7603">
          <w:rPr>
            <w:noProof/>
            <w:webHidden/>
          </w:rPr>
        </w:r>
        <w:r w:rsidR="003C7603">
          <w:rPr>
            <w:noProof/>
            <w:webHidden/>
          </w:rPr>
          <w:fldChar w:fldCharType="separate"/>
        </w:r>
        <w:r w:rsidR="00966794">
          <w:rPr>
            <w:noProof/>
            <w:webHidden/>
          </w:rPr>
          <w:t>60</w:t>
        </w:r>
        <w:r w:rsidR="003C7603">
          <w:rPr>
            <w:noProof/>
            <w:webHidden/>
          </w:rPr>
          <w:fldChar w:fldCharType="end"/>
        </w:r>
      </w:hyperlink>
    </w:p>
    <w:p w14:paraId="65DE3899" w14:textId="2682B538" w:rsidR="003C7603" w:rsidRDefault="00843FB3">
      <w:pPr>
        <w:pStyle w:val="TableofFigures"/>
        <w:rPr>
          <w:rFonts w:eastAsiaTheme="minorEastAsia" w:cstheme="minorBidi"/>
          <w:noProof/>
          <w:color w:val="auto"/>
          <w:sz w:val="22"/>
          <w:szCs w:val="22"/>
        </w:rPr>
      </w:pPr>
      <w:hyperlink w:anchor="_Toc24536134" w:history="1">
        <w:r w:rsidR="003C7603" w:rsidRPr="005C7297">
          <w:rPr>
            <w:rStyle w:val="Hyperlink"/>
            <w:rFonts w:eastAsiaTheme="majorEastAsia"/>
            <w:noProof/>
          </w:rPr>
          <w:t>Figure 4.6.5. Mean normalised relative condition (Kn) (</w:t>
        </w:r>
        <w:r w:rsidR="003C7603" w:rsidRPr="005C7297">
          <w:rPr>
            <w:rStyle w:val="Hyperlink"/>
            <w:rFonts w:eastAsiaTheme="majorEastAsia" w:cstheme="minorHAnsi"/>
            <w:noProof/>
          </w:rPr>
          <w:t>±</w:t>
        </w:r>
        <w:r w:rsidR="003C7603" w:rsidRPr="005C7297">
          <w:rPr>
            <w:rStyle w:val="Hyperlink"/>
            <w:rFonts w:eastAsiaTheme="majorEastAsia"/>
            <w:noProof/>
          </w:rPr>
          <w:t>1SE) each year for measured common carp individuals from each Selected Area across years. Note: individuals weighing &lt;2g were removed from this analysis. Number of individuals within years are shown above upper SE bar.</w:t>
        </w:r>
        <w:r w:rsidR="003C7603">
          <w:rPr>
            <w:noProof/>
            <w:webHidden/>
          </w:rPr>
          <w:tab/>
        </w:r>
        <w:r w:rsidR="003C7603">
          <w:rPr>
            <w:noProof/>
            <w:webHidden/>
          </w:rPr>
          <w:fldChar w:fldCharType="begin"/>
        </w:r>
        <w:r w:rsidR="003C7603">
          <w:rPr>
            <w:noProof/>
            <w:webHidden/>
          </w:rPr>
          <w:instrText xml:space="preserve"> PAGEREF _Toc24536134 \h </w:instrText>
        </w:r>
        <w:r w:rsidR="003C7603">
          <w:rPr>
            <w:noProof/>
            <w:webHidden/>
          </w:rPr>
        </w:r>
        <w:r w:rsidR="003C7603">
          <w:rPr>
            <w:noProof/>
            <w:webHidden/>
          </w:rPr>
          <w:fldChar w:fldCharType="separate"/>
        </w:r>
        <w:r w:rsidR="00966794">
          <w:rPr>
            <w:noProof/>
            <w:webHidden/>
          </w:rPr>
          <w:t>61</w:t>
        </w:r>
        <w:r w:rsidR="003C7603">
          <w:rPr>
            <w:noProof/>
            <w:webHidden/>
          </w:rPr>
          <w:fldChar w:fldCharType="end"/>
        </w:r>
      </w:hyperlink>
    </w:p>
    <w:p w14:paraId="2C6CABA4" w14:textId="62662B82" w:rsidR="003C3541" w:rsidRDefault="00DB3AE7" w:rsidP="003C3541">
      <w:pPr>
        <w:rPr>
          <w:lang w:eastAsia="en-AU"/>
        </w:rPr>
      </w:pPr>
      <w:r>
        <w:rPr>
          <w:lang w:eastAsia="en-AU"/>
        </w:rPr>
        <w:fldChar w:fldCharType="end"/>
      </w:r>
    </w:p>
    <w:p w14:paraId="6001866C" w14:textId="77777777" w:rsidR="005F696C" w:rsidRDefault="005F696C" w:rsidP="003C3541">
      <w:pPr>
        <w:rPr>
          <w:lang w:eastAsia="en-AU"/>
        </w:rPr>
        <w:sectPr w:rsidR="005F696C" w:rsidSect="005F696C">
          <w:headerReference w:type="default" r:id="rId20"/>
          <w:footerReference w:type="default" r:id="rId21"/>
          <w:pgSz w:w="11907" w:h="16839" w:code="9"/>
          <w:pgMar w:top="1440" w:right="1440" w:bottom="1440" w:left="1440" w:header="708" w:footer="708" w:gutter="0"/>
          <w:pgNumType w:fmt="lowerRoman" w:start="1"/>
          <w:cols w:space="708"/>
          <w:docGrid w:linePitch="360"/>
        </w:sectPr>
      </w:pPr>
    </w:p>
    <w:p w14:paraId="358EC0E4" w14:textId="77777777" w:rsidR="009544B1" w:rsidRDefault="009544B1" w:rsidP="00AE73E4">
      <w:pPr>
        <w:pStyle w:val="H1notnumberedinTOC"/>
      </w:pPr>
      <w:bookmarkStart w:id="32" w:name="_Toc22890287"/>
      <w:bookmarkStart w:id="33" w:name="_Toc353023387"/>
      <w:bookmarkStart w:id="34" w:name="_Toc353025167"/>
      <w:bookmarkStart w:id="35" w:name="_Ref440375980"/>
      <w:bookmarkEnd w:id="30"/>
      <w:bookmarkEnd w:id="31"/>
      <w:r>
        <w:lastRenderedPageBreak/>
        <w:t>Executive summary</w:t>
      </w:r>
      <w:bookmarkEnd w:id="32"/>
    </w:p>
    <w:p w14:paraId="55F13634" w14:textId="25626CD0" w:rsidR="00FB0D39" w:rsidRDefault="00E21164" w:rsidP="00E21164">
      <w:r>
        <w:t>The Long-Term Intervention Monitoring (LTIM) Project aims to understand the impacts of Commonwealth environmental water in the Murray</w:t>
      </w:r>
      <w:r w:rsidR="00365897">
        <w:t>–</w:t>
      </w:r>
      <w:r>
        <w:t>Darling Basin (the Basin) and seeks to improve capacity to support flow allocation decisions. This report represents the 2017</w:t>
      </w:r>
      <w:r w:rsidR="00365897">
        <w:t>–</w:t>
      </w:r>
      <w:r>
        <w:t>18 Basin Matter report for fish monitoring and evaluation within the LTIM Project</w:t>
      </w:r>
      <w:r w:rsidRPr="00B20810">
        <w:t xml:space="preserve">. </w:t>
      </w:r>
    </w:p>
    <w:p w14:paraId="692B5AC5" w14:textId="66E2491A" w:rsidR="00F763DD" w:rsidRDefault="00FB0D39" w:rsidP="00F763DD">
      <w:pPr>
        <w:rPr>
          <w:color w:val="auto"/>
        </w:rPr>
      </w:pPr>
      <w:r w:rsidRPr="0044342E">
        <w:rPr>
          <w:color w:val="auto"/>
        </w:rPr>
        <w:t xml:space="preserve">In 2017–18, </w:t>
      </w:r>
      <w:r w:rsidR="00F763DD">
        <w:rPr>
          <w:color w:val="auto"/>
        </w:rPr>
        <w:t xml:space="preserve">much of the Basin </w:t>
      </w:r>
      <w:r w:rsidR="00F763DD" w:rsidRPr="0044342E">
        <w:rPr>
          <w:color w:val="auto"/>
        </w:rPr>
        <w:t>experienced very much below average to average rainfall conditions</w:t>
      </w:r>
      <w:r w:rsidR="00F763DD">
        <w:rPr>
          <w:color w:val="auto"/>
        </w:rPr>
        <w:t xml:space="preserve"> and low river discharges. This included the </w:t>
      </w:r>
      <w:r w:rsidRPr="0044342E">
        <w:rPr>
          <w:color w:val="auto"/>
        </w:rPr>
        <w:t xml:space="preserve">valleys where Commonwealth environmental watering occurred. </w:t>
      </w:r>
      <w:r w:rsidR="00F763DD">
        <w:rPr>
          <w:color w:val="auto"/>
        </w:rPr>
        <w:t>This was a return to the dry conditions that occurred prior to the wet water year of 2016</w:t>
      </w:r>
      <w:r w:rsidR="00033AE4">
        <w:rPr>
          <w:color w:val="auto"/>
        </w:rPr>
        <w:t>–</w:t>
      </w:r>
      <w:r w:rsidR="00F763DD">
        <w:rPr>
          <w:color w:val="auto"/>
        </w:rPr>
        <w:t xml:space="preserve">17. </w:t>
      </w:r>
    </w:p>
    <w:p w14:paraId="0340D8F8" w14:textId="77777777" w:rsidR="00F763DD" w:rsidRDefault="00FB0D39" w:rsidP="00F763DD">
      <w:pPr>
        <w:rPr>
          <w:color w:val="auto"/>
        </w:rPr>
      </w:pPr>
      <w:r w:rsidRPr="0044342E">
        <w:rPr>
          <w:color w:val="auto"/>
        </w:rPr>
        <w:t>During 2017–18</w:t>
      </w:r>
      <w:r w:rsidR="0044342E" w:rsidRPr="0044342E">
        <w:rPr>
          <w:color w:val="auto"/>
        </w:rPr>
        <w:t>,</w:t>
      </w:r>
      <w:r w:rsidRPr="0044342E">
        <w:rPr>
          <w:color w:val="auto"/>
        </w:rPr>
        <w:t xml:space="preserve"> a total of 83 Commonwealth environmental water actions were delivered throughout the Basin, with expected outcomes for fish.</w:t>
      </w:r>
      <w:r w:rsidR="0044342E" w:rsidRPr="0044342E">
        <w:rPr>
          <w:color w:val="auto"/>
        </w:rPr>
        <w:t xml:space="preserve"> </w:t>
      </w:r>
    </w:p>
    <w:p w14:paraId="573F175C" w14:textId="3F0B48AB" w:rsidR="00E21164" w:rsidRPr="00EB3EA3" w:rsidRDefault="00F763DD" w:rsidP="00F763DD">
      <w:pPr>
        <w:rPr>
          <w:color w:val="auto"/>
          <w:szCs w:val="22"/>
        </w:rPr>
      </w:pPr>
      <w:r>
        <w:rPr>
          <w:color w:val="auto"/>
        </w:rPr>
        <w:t>This report summarises</w:t>
      </w:r>
      <w:r w:rsidR="0044342E" w:rsidRPr="0044342E">
        <w:rPr>
          <w:color w:val="auto"/>
        </w:rPr>
        <w:t xml:space="preserve"> 2017</w:t>
      </w:r>
      <w:r w:rsidR="00033AE4">
        <w:rPr>
          <w:color w:val="auto"/>
        </w:rPr>
        <w:t>–</w:t>
      </w:r>
      <w:r w:rsidR="0044342E" w:rsidRPr="0044342E">
        <w:rPr>
          <w:color w:val="auto"/>
        </w:rPr>
        <w:t xml:space="preserve">18 environmental watering activities </w:t>
      </w:r>
      <w:r>
        <w:rPr>
          <w:color w:val="auto"/>
        </w:rPr>
        <w:t xml:space="preserve">and associated outcomes </w:t>
      </w:r>
      <w:r w:rsidR="0044342E" w:rsidRPr="0044342E">
        <w:rPr>
          <w:color w:val="auto"/>
        </w:rPr>
        <w:t xml:space="preserve">for </w:t>
      </w:r>
      <w:r>
        <w:rPr>
          <w:color w:val="auto"/>
        </w:rPr>
        <w:t xml:space="preserve">fish, as well as providing </w:t>
      </w:r>
      <w:r w:rsidR="00E21164">
        <w:t xml:space="preserve">an overview of all fish data collected across Selected Areas </w:t>
      </w:r>
      <w:r w:rsidR="002B6515">
        <w:t>from</w:t>
      </w:r>
      <w:r w:rsidR="00E21164">
        <w:t xml:space="preserve"> the first four years of the</w:t>
      </w:r>
      <w:r>
        <w:t xml:space="preserve"> LTIM</w:t>
      </w:r>
      <w:r w:rsidR="00E21164">
        <w:t xml:space="preserve"> </w:t>
      </w:r>
      <w:r>
        <w:t>p</w:t>
      </w:r>
      <w:r w:rsidR="007B2CE9">
        <w:t>roject</w:t>
      </w:r>
      <w:r w:rsidR="00F63E12">
        <w:t xml:space="preserve"> (2015</w:t>
      </w:r>
      <w:r w:rsidR="00033AE4">
        <w:t>–</w:t>
      </w:r>
      <w:r w:rsidR="00F63E12">
        <w:t>2018)</w:t>
      </w:r>
      <w:r w:rsidR="00E21164">
        <w:t>.</w:t>
      </w:r>
      <w:r w:rsidR="007B2CE9">
        <w:t xml:space="preserve"> </w:t>
      </w:r>
      <w:r w:rsidR="00E21164">
        <w:rPr>
          <w:szCs w:val="22"/>
        </w:rPr>
        <w:t>Notable</w:t>
      </w:r>
      <w:r w:rsidR="00E21164" w:rsidRPr="00625074">
        <w:rPr>
          <w:szCs w:val="22"/>
        </w:rPr>
        <w:t xml:space="preserve"> observations </w:t>
      </w:r>
      <w:r w:rsidR="00E21164" w:rsidRPr="00EB3EA3">
        <w:rPr>
          <w:color w:val="auto"/>
          <w:szCs w:val="22"/>
        </w:rPr>
        <w:t>include:</w:t>
      </w:r>
    </w:p>
    <w:p w14:paraId="003D336D" w14:textId="4FF90665" w:rsidR="0044342E" w:rsidRPr="00EB3EA3" w:rsidRDefault="00097EA5" w:rsidP="00EB3EA3">
      <w:pPr>
        <w:pStyle w:val="ListParagraph"/>
        <w:numPr>
          <w:ilvl w:val="0"/>
          <w:numId w:val="24"/>
        </w:numPr>
        <w:spacing w:after="0"/>
        <w:rPr>
          <w:color w:val="auto"/>
          <w:szCs w:val="22"/>
        </w:rPr>
      </w:pPr>
      <w:r w:rsidRPr="00EB3EA3">
        <w:rPr>
          <w:color w:val="auto"/>
          <w:szCs w:val="22"/>
        </w:rPr>
        <w:t>Thirteen native and four introduced fish species have been collected across all Selected Areas over the four years</w:t>
      </w:r>
      <w:r w:rsidR="00E21164" w:rsidRPr="00EB3EA3">
        <w:rPr>
          <w:color w:val="auto"/>
          <w:szCs w:val="22"/>
        </w:rPr>
        <w:t>.</w:t>
      </w:r>
      <w:r w:rsidRPr="00EB3EA3">
        <w:rPr>
          <w:color w:val="auto"/>
          <w:szCs w:val="22"/>
        </w:rPr>
        <w:t xml:space="preserve"> </w:t>
      </w:r>
      <w:r w:rsidR="007C40D1" w:rsidRPr="00EB3EA3">
        <w:rPr>
          <w:color w:val="auto"/>
          <w:szCs w:val="22"/>
        </w:rPr>
        <w:t xml:space="preserve">Highest </w:t>
      </w:r>
      <w:r w:rsidR="00F763DD">
        <w:rPr>
          <w:color w:val="auto"/>
          <w:szCs w:val="22"/>
        </w:rPr>
        <w:t xml:space="preserve">overall </w:t>
      </w:r>
      <w:r w:rsidR="007C40D1" w:rsidRPr="00EB3EA3">
        <w:rPr>
          <w:color w:val="auto"/>
          <w:szCs w:val="22"/>
        </w:rPr>
        <w:t>abundance and species diversity occurred in the Lower Murray River Selected Area.</w:t>
      </w:r>
    </w:p>
    <w:p w14:paraId="2F594F37" w14:textId="39489959" w:rsidR="001B6AF5" w:rsidRPr="00EB3EA3" w:rsidRDefault="00F763DD" w:rsidP="00EB3EA3">
      <w:pPr>
        <w:pStyle w:val="ListParagraph"/>
        <w:numPr>
          <w:ilvl w:val="0"/>
          <w:numId w:val="24"/>
        </w:numPr>
        <w:spacing w:after="0"/>
        <w:rPr>
          <w:color w:val="auto"/>
          <w:szCs w:val="22"/>
        </w:rPr>
      </w:pPr>
      <w:r>
        <w:rPr>
          <w:color w:val="auto"/>
          <w:szCs w:val="22"/>
        </w:rPr>
        <w:t>Three native</w:t>
      </w:r>
      <w:r w:rsidRPr="00EB3EA3">
        <w:rPr>
          <w:color w:val="auto"/>
          <w:szCs w:val="22"/>
        </w:rPr>
        <w:t xml:space="preserve"> </w:t>
      </w:r>
      <w:r w:rsidR="00097EA5" w:rsidRPr="00EB3EA3">
        <w:rPr>
          <w:color w:val="auto"/>
          <w:szCs w:val="22"/>
        </w:rPr>
        <w:t xml:space="preserve">species </w:t>
      </w:r>
      <w:r w:rsidR="0044342E" w:rsidRPr="00EB3EA3">
        <w:rPr>
          <w:color w:val="auto"/>
          <w:szCs w:val="22"/>
        </w:rPr>
        <w:t>(Murray cod, golden perch, carp gudgeons</w:t>
      </w:r>
      <w:r>
        <w:rPr>
          <w:color w:val="auto"/>
          <w:szCs w:val="22"/>
        </w:rPr>
        <w:t>) and two introduced species (c</w:t>
      </w:r>
      <w:r w:rsidR="0044342E" w:rsidRPr="00EB3EA3">
        <w:rPr>
          <w:color w:val="auto"/>
          <w:szCs w:val="22"/>
        </w:rPr>
        <w:t xml:space="preserve">ommon carp and goldfish) </w:t>
      </w:r>
      <w:r w:rsidR="0056155E">
        <w:rPr>
          <w:color w:val="auto"/>
          <w:szCs w:val="22"/>
        </w:rPr>
        <w:t xml:space="preserve">were </w:t>
      </w:r>
      <w:r w:rsidR="00097EA5" w:rsidRPr="00EB3EA3">
        <w:rPr>
          <w:color w:val="auto"/>
          <w:szCs w:val="22"/>
        </w:rPr>
        <w:t>collected in all Selected Areas and sampling years</w:t>
      </w:r>
      <w:r w:rsidR="0044342E" w:rsidRPr="00EB3EA3">
        <w:rPr>
          <w:color w:val="auto"/>
          <w:szCs w:val="22"/>
        </w:rPr>
        <w:t>, indicating a maintenance of populations through time</w:t>
      </w:r>
      <w:r w:rsidR="00097EA5" w:rsidRPr="00EB3EA3">
        <w:rPr>
          <w:color w:val="auto"/>
          <w:szCs w:val="22"/>
        </w:rPr>
        <w:t xml:space="preserve">. </w:t>
      </w:r>
    </w:p>
    <w:p w14:paraId="5F6C76F3" w14:textId="3B27E066" w:rsidR="00DA5583" w:rsidRDefault="00F763DD" w:rsidP="00DA5583">
      <w:pPr>
        <w:pStyle w:val="FirstParagraph"/>
        <w:numPr>
          <w:ilvl w:val="0"/>
          <w:numId w:val="24"/>
        </w:numPr>
        <w:spacing w:before="0" w:after="0"/>
        <w:ind w:left="357" w:hanging="357"/>
        <w:rPr>
          <w:sz w:val="22"/>
          <w:szCs w:val="22"/>
        </w:rPr>
      </w:pPr>
      <w:r>
        <w:rPr>
          <w:sz w:val="22"/>
          <w:szCs w:val="22"/>
        </w:rPr>
        <w:t>Fish sampling in 2017</w:t>
      </w:r>
      <w:r w:rsidR="00033AE4">
        <w:rPr>
          <w:sz w:val="22"/>
          <w:szCs w:val="22"/>
        </w:rPr>
        <w:t>–</w:t>
      </w:r>
      <w:r w:rsidR="007C40D1" w:rsidRPr="00EB3EA3">
        <w:rPr>
          <w:sz w:val="22"/>
          <w:szCs w:val="22"/>
        </w:rPr>
        <w:t>2018</w:t>
      </w:r>
      <w:r>
        <w:rPr>
          <w:sz w:val="22"/>
          <w:szCs w:val="22"/>
        </w:rPr>
        <w:t xml:space="preserve"> continues to show the legacy of the </w:t>
      </w:r>
      <w:r w:rsidRPr="00EB3EA3">
        <w:rPr>
          <w:sz w:val="22"/>
          <w:szCs w:val="22"/>
        </w:rPr>
        <w:t>2016</w:t>
      </w:r>
      <w:r w:rsidR="00033AE4">
        <w:rPr>
          <w:sz w:val="22"/>
          <w:szCs w:val="22"/>
        </w:rPr>
        <w:t>–</w:t>
      </w:r>
      <w:r w:rsidRPr="00EB3EA3">
        <w:rPr>
          <w:sz w:val="22"/>
          <w:szCs w:val="22"/>
        </w:rPr>
        <w:t>17 high flow year</w:t>
      </w:r>
      <w:r w:rsidR="00DA5583">
        <w:rPr>
          <w:sz w:val="22"/>
          <w:szCs w:val="22"/>
        </w:rPr>
        <w:t xml:space="preserve">. </w:t>
      </w:r>
    </w:p>
    <w:p w14:paraId="7845AE26" w14:textId="03D88F30" w:rsidR="00DA5583" w:rsidRPr="00DA5583" w:rsidRDefault="00DA5583" w:rsidP="00F21A92">
      <w:pPr>
        <w:pStyle w:val="FirstParagraph"/>
        <w:numPr>
          <w:ilvl w:val="1"/>
          <w:numId w:val="24"/>
        </w:numPr>
        <w:spacing w:before="0" w:after="0"/>
        <w:rPr>
          <w:sz w:val="22"/>
          <w:szCs w:val="22"/>
        </w:rPr>
      </w:pPr>
      <w:r>
        <w:rPr>
          <w:sz w:val="22"/>
          <w:szCs w:val="22"/>
        </w:rPr>
        <w:t xml:space="preserve">This is evidenced by low numbers of mature </w:t>
      </w:r>
      <w:r w:rsidR="00F763DD" w:rsidRPr="00DA5583">
        <w:rPr>
          <w:sz w:val="22"/>
          <w:szCs w:val="22"/>
        </w:rPr>
        <w:t xml:space="preserve">Murray cod </w:t>
      </w:r>
      <w:r>
        <w:rPr>
          <w:sz w:val="22"/>
          <w:szCs w:val="22"/>
        </w:rPr>
        <w:t>continuing to occur in the</w:t>
      </w:r>
      <w:r w:rsidR="00F763DD" w:rsidRPr="00DA5583">
        <w:rPr>
          <w:sz w:val="22"/>
          <w:szCs w:val="22"/>
        </w:rPr>
        <w:t xml:space="preserve"> Edward-Wakool River System, Murrumbidgee River, Lachlan River and Gwydir River Selected Areas</w:t>
      </w:r>
      <w:r>
        <w:rPr>
          <w:sz w:val="22"/>
          <w:szCs w:val="22"/>
        </w:rPr>
        <w:t>, where Murray cod deaths were reported in 2016</w:t>
      </w:r>
      <w:r w:rsidR="00033AE4">
        <w:rPr>
          <w:sz w:val="22"/>
          <w:szCs w:val="22"/>
        </w:rPr>
        <w:t>–</w:t>
      </w:r>
      <w:r>
        <w:rPr>
          <w:sz w:val="22"/>
          <w:szCs w:val="22"/>
        </w:rPr>
        <w:t>2017 due to blackwater</w:t>
      </w:r>
      <w:r w:rsidR="007C40D1" w:rsidRPr="00DA5583">
        <w:rPr>
          <w:sz w:val="22"/>
          <w:szCs w:val="22"/>
        </w:rPr>
        <w:t xml:space="preserve">. This highlights the susceptibility of large-bodied native species to fish kills associated with blackwater events. </w:t>
      </w:r>
    </w:p>
    <w:p w14:paraId="14B5A3D1" w14:textId="7A6D39BD" w:rsidR="00EE019B" w:rsidRPr="001C51D5" w:rsidRDefault="007C40D1" w:rsidP="00F21A92">
      <w:pPr>
        <w:pStyle w:val="ListParagraph"/>
        <w:numPr>
          <w:ilvl w:val="1"/>
          <w:numId w:val="24"/>
        </w:numPr>
        <w:spacing w:after="0"/>
        <w:rPr>
          <w:szCs w:val="22"/>
        </w:rPr>
      </w:pPr>
      <w:r w:rsidRPr="00546E63">
        <w:rPr>
          <w:color w:val="auto"/>
          <w:szCs w:val="22"/>
        </w:rPr>
        <w:t>Conversely, abundances of some small bodied fishes</w:t>
      </w:r>
      <w:r w:rsidR="00DA5583" w:rsidRPr="00546E63">
        <w:rPr>
          <w:color w:val="auto"/>
          <w:szCs w:val="22"/>
        </w:rPr>
        <w:t xml:space="preserve"> in these same rivers have remained relatively consistent in 2017</w:t>
      </w:r>
      <w:r w:rsidR="00033AE4">
        <w:rPr>
          <w:color w:val="auto"/>
          <w:szCs w:val="22"/>
        </w:rPr>
        <w:t>–</w:t>
      </w:r>
      <w:r w:rsidR="00DA5583" w:rsidRPr="00546E63">
        <w:rPr>
          <w:color w:val="auto"/>
          <w:szCs w:val="22"/>
        </w:rPr>
        <w:t xml:space="preserve">2018, and in some cases </w:t>
      </w:r>
      <w:r w:rsidRPr="00546E63">
        <w:rPr>
          <w:color w:val="auto"/>
          <w:szCs w:val="22"/>
        </w:rPr>
        <w:t>increased after the 2016</w:t>
      </w:r>
      <w:r w:rsidR="00033AE4">
        <w:rPr>
          <w:color w:val="auto"/>
          <w:szCs w:val="22"/>
        </w:rPr>
        <w:t>–</w:t>
      </w:r>
      <w:r w:rsidRPr="00546E63">
        <w:rPr>
          <w:color w:val="auto"/>
          <w:szCs w:val="22"/>
        </w:rPr>
        <w:t>17 high flow year</w:t>
      </w:r>
      <w:r w:rsidR="00546E63">
        <w:rPr>
          <w:color w:val="auto"/>
          <w:szCs w:val="22"/>
        </w:rPr>
        <w:t>.</w:t>
      </w:r>
    </w:p>
    <w:p w14:paraId="1A62702E" w14:textId="4B4D1353" w:rsidR="00EE019B" w:rsidRPr="001C51D5" w:rsidRDefault="00EE019B" w:rsidP="00546E63">
      <w:pPr>
        <w:pStyle w:val="ListParagraph"/>
        <w:numPr>
          <w:ilvl w:val="0"/>
          <w:numId w:val="24"/>
        </w:numPr>
        <w:spacing w:after="0"/>
        <w:rPr>
          <w:szCs w:val="22"/>
        </w:rPr>
      </w:pPr>
      <w:r w:rsidRPr="00546E63">
        <w:rPr>
          <w:color w:val="auto"/>
          <w:szCs w:val="22"/>
        </w:rPr>
        <w:t>Fish that survived the 2016</w:t>
      </w:r>
      <w:r w:rsidR="00033AE4">
        <w:rPr>
          <w:color w:val="auto"/>
          <w:szCs w:val="22"/>
        </w:rPr>
        <w:t>–</w:t>
      </w:r>
      <w:r w:rsidRPr="00546E63">
        <w:rPr>
          <w:color w:val="auto"/>
          <w:szCs w:val="22"/>
        </w:rPr>
        <w:t xml:space="preserve">2017 flood events increased </w:t>
      </w:r>
      <w:r w:rsidR="003C294B">
        <w:rPr>
          <w:color w:val="auto"/>
          <w:szCs w:val="22"/>
        </w:rPr>
        <w:t>in condition</w:t>
      </w:r>
      <w:r w:rsidRPr="00546E63">
        <w:rPr>
          <w:color w:val="auto"/>
          <w:szCs w:val="22"/>
        </w:rPr>
        <w:t xml:space="preserve"> </w:t>
      </w:r>
      <w:r w:rsidR="003C294B">
        <w:rPr>
          <w:color w:val="auto"/>
          <w:szCs w:val="22"/>
        </w:rPr>
        <w:t xml:space="preserve">(weight at length) </w:t>
      </w:r>
      <w:r w:rsidRPr="00546E63">
        <w:rPr>
          <w:color w:val="auto"/>
          <w:szCs w:val="22"/>
        </w:rPr>
        <w:t xml:space="preserve">suggesting higher growth rates </w:t>
      </w:r>
      <w:r w:rsidR="003C294B">
        <w:rPr>
          <w:color w:val="auto"/>
          <w:szCs w:val="22"/>
        </w:rPr>
        <w:t>following those</w:t>
      </w:r>
      <w:r w:rsidRPr="00546E63">
        <w:rPr>
          <w:color w:val="auto"/>
          <w:szCs w:val="22"/>
        </w:rPr>
        <w:t xml:space="preserve"> higher flows. This was evident for </w:t>
      </w:r>
      <w:r w:rsidRPr="00EE019B">
        <w:rPr>
          <w:color w:val="auto"/>
          <w:szCs w:val="22"/>
        </w:rPr>
        <w:t xml:space="preserve">Murray cod, golden perch and common carp in </w:t>
      </w:r>
      <w:r w:rsidRPr="00546E63">
        <w:rPr>
          <w:color w:val="auto"/>
          <w:szCs w:val="22"/>
        </w:rPr>
        <w:t>multiple</w:t>
      </w:r>
      <w:r w:rsidRPr="00EE019B">
        <w:rPr>
          <w:color w:val="auto"/>
          <w:szCs w:val="22"/>
        </w:rPr>
        <w:t xml:space="preserve"> Selected Areas. </w:t>
      </w:r>
    </w:p>
    <w:p w14:paraId="5030B698" w14:textId="66EB472B" w:rsidR="00EE019B" w:rsidRPr="001C51D5" w:rsidRDefault="003C294B" w:rsidP="00546E63">
      <w:pPr>
        <w:pStyle w:val="ListParagraph"/>
        <w:numPr>
          <w:ilvl w:val="0"/>
          <w:numId w:val="24"/>
        </w:numPr>
        <w:spacing w:after="0"/>
        <w:rPr>
          <w:szCs w:val="22"/>
        </w:rPr>
      </w:pPr>
      <w:r>
        <w:rPr>
          <w:color w:val="auto"/>
          <w:szCs w:val="22"/>
        </w:rPr>
        <w:t>In 2017</w:t>
      </w:r>
      <w:r w:rsidR="00033AE4">
        <w:rPr>
          <w:color w:val="auto"/>
          <w:szCs w:val="22"/>
        </w:rPr>
        <w:t>–</w:t>
      </w:r>
      <w:r>
        <w:rPr>
          <w:color w:val="auto"/>
          <w:szCs w:val="22"/>
        </w:rPr>
        <w:t xml:space="preserve">2018 this </w:t>
      </w:r>
      <w:r w:rsidR="00EE019B" w:rsidRPr="00EE019B">
        <w:rPr>
          <w:color w:val="auto"/>
          <w:szCs w:val="22"/>
        </w:rPr>
        <w:t>increase</w:t>
      </w:r>
      <w:r w:rsidR="00EE019B" w:rsidRPr="00546E63">
        <w:rPr>
          <w:color w:val="auto"/>
          <w:szCs w:val="22"/>
        </w:rPr>
        <w:t xml:space="preserve"> in</w:t>
      </w:r>
      <w:r w:rsidR="00EE019B" w:rsidRPr="00EE019B">
        <w:rPr>
          <w:color w:val="auto"/>
          <w:szCs w:val="22"/>
        </w:rPr>
        <w:t xml:space="preserve"> body condition </w:t>
      </w:r>
      <w:r w:rsidR="00EE019B" w:rsidRPr="00546E63">
        <w:rPr>
          <w:color w:val="auto"/>
          <w:szCs w:val="22"/>
        </w:rPr>
        <w:t>was maintained</w:t>
      </w:r>
      <w:r>
        <w:rPr>
          <w:color w:val="auto"/>
          <w:szCs w:val="22"/>
        </w:rPr>
        <w:t>, which suggests high flow years may have some benefits that persist. This may relate to reduced competition due to greater food availability but also may have been influenced by the drop in numbers of adult fish due to the fish deaths following the blackwater event.</w:t>
      </w:r>
    </w:p>
    <w:p w14:paraId="7EF1E81F" w14:textId="0CBB8CB7" w:rsidR="00DA5583" w:rsidRDefault="00DA5583" w:rsidP="00CA0534">
      <w:pPr>
        <w:pStyle w:val="FirstParagraph"/>
        <w:numPr>
          <w:ilvl w:val="0"/>
          <w:numId w:val="24"/>
        </w:numPr>
        <w:spacing w:before="0" w:after="0"/>
        <w:ind w:left="357" w:hanging="357"/>
        <w:rPr>
          <w:sz w:val="22"/>
          <w:szCs w:val="22"/>
        </w:rPr>
      </w:pPr>
      <w:r>
        <w:rPr>
          <w:sz w:val="22"/>
          <w:szCs w:val="22"/>
        </w:rPr>
        <w:t xml:space="preserve">There is widespread evidence of native fish successfully spawning, although this varies in intensity between species, between </w:t>
      </w:r>
      <w:r w:rsidR="00CA0534" w:rsidRPr="00CA0534">
        <w:rPr>
          <w:sz w:val="22"/>
          <w:szCs w:val="22"/>
        </w:rPr>
        <w:t>Selected Area</w:t>
      </w:r>
      <w:r>
        <w:rPr>
          <w:sz w:val="22"/>
          <w:szCs w:val="22"/>
        </w:rPr>
        <w:t>s</w:t>
      </w:r>
      <w:r w:rsidR="00CA0534" w:rsidRPr="00CA0534">
        <w:rPr>
          <w:sz w:val="22"/>
          <w:szCs w:val="22"/>
        </w:rPr>
        <w:t xml:space="preserve"> and</w:t>
      </w:r>
      <w:r>
        <w:rPr>
          <w:sz w:val="22"/>
          <w:szCs w:val="22"/>
        </w:rPr>
        <w:t xml:space="preserve"> between times of the year</w:t>
      </w:r>
      <w:r w:rsidR="00CA0534" w:rsidRPr="00CA0534">
        <w:rPr>
          <w:sz w:val="22"/>
          <w:szCs w:val="22"/>
        </w:rPr>
        <w:t xml:space="preserve">. </w:t>
      </w:r>
    </w:p>
    <w:p w14:paraId="04CB8438" w14:textId="793BC7A9" w:rsidR="00DA5583" w:rsidRDefault="00DA5583" w:rsidP="00CA0534">
      <w:pPr>
        <w:pStyle w:val="FirstParagraph"/>
        <w:numPr>
          <w:ilvl w:val="0"/>
          <w:numId w:val="24"/>
        </w:numPr>
        <w:spacing w:before="0" w:after="0"/>
        <w:ind w:left="357" w:hanging="357"/>
        <w:rPr>
          <w:sz w:val="22"/>
          <w:szCs w:val="22"/>
        </w:rPr>
      </w:pPr>
      <w:r>
        <w:rPr>
          <w:sz w:val="22"/>
          <w:szCs w:val="22"/>
        </w:rPr>
        <w:t>G</w:t>
      </w:r>
      <w:r w:rsidR="00CA0534" w:rsidRPr="00CA0534">
        <w:rPr>
          <w:sz w:val="22"/>
          <w:szCs w:val="22"/>
        </w:rPr>
        <w:t xml:space="preserve">olden perch spawning </w:t>
      </w:r>
      <w:r>
        <w:rPr>
          <w:sz w:val="22"/>
          <w:szCs w:val="22"/>
        </w:rPr>
        <w:t>is highly variable from year to year, but is associated with flow pulses, providing other conditions are also met (temperature, fish condition).</w:t>
      </w:r>
      <w:r w:rsidR="00CA0534" w:rsidRPr="00CA0534">
        <w:rPr>
          <w:sz w:val="22"/>
          <w:szCs w:val="22"/>
        </w:rPr>
        <w:t xml:space="preserve"> </w:t>
      </w:r>
      <w:r w:rsidR="00C737A9">
        <w:rPr>
          <w:sz w:val="22"/>
          <w:szCs w:val="22"/>
        </w:rPr>
        <w:t>Several</w:t>
      </w:r>
      <w:r>
        <w:rPr>
          <w:sz w:val="22"/>
          <w:szCs w:val="22"/>
        </w:rPr>
        <w:t xml:space="preserve"> flow actions have targeted fish spawning, and these actions appear successful.</w:t>
      </w:r>
    </w:p>
    <w:p w14:paraId="7563E6F5" w14:textId="6B162BAA" w:rsidR="00DA5583" w:rsidRPr="00DA5583" w:rsidRDefault="00CA0534" w:rsidP="00DA5583">
      <w:pPr>
        <w:pStyle w:val="FirstParagraph"/>
        <w:numPr>
          <w:ilvl w:val="0"/>
          <w:numId w:val="24"/>
        </w:numPr>
        <w:spacing w:before="0" w:after="0"/>
        <w:ind w:left="357" w:hanging="357"/>
        <w:rPr>
          <w:sz w:val="22"/>
          <w:szCs w:val="22"/>
        </w:rPr>
      </w:pPr>
      <w:r w:rsidRPr="00CA0534">
        <w:rPr>
          <w:sz w:val="22"/>
          <w:szCs w:val="22"/>
        </w:rPr>
        <w:t xml:space="preserve">Murray cod spawning </w:t>
      </w:r>
      <w:r w:rsidR="00DA5583">
        <w:rPr>
          <w:sz w:val="22"/>
          <w:szCs w:val="22"/>
        </w:rPr>
        <w:t xml:space="preserve">has occurred in most years and most </w:t>
      </w:r>
      <w:r w:rsidR="00C737A9">
        <w:rPr>
          <w:sz w:val="22"/>
          <w:szCs w:val="22"/>
        </w:rPr>
        <w:t>rivers but</w:t>
      </w:r>
      <w:r w:rsidRPr="00CA0534">
        <w:rPr>
          <w:sz w:val="22"/>
          <w:szCs w:val="22"/>
        </w:rPr>
        <w:t xml:space="preserve"> did not occur during the 2016</w:t>
      </w:r>
      <w:r w:rsidR="00033AE4">
        <w:rPr>
          <w:sz w:val="22"/>
          <w:szCs w:val="22"/>
        </w:rPr>
        <w:t>–</w:t>
      </w:r>
      <w:r w:rsidRPr="00CA0534">
        <w:rPr>
          <w:sz w:val="22"/>
          <w:szCs w:val="22"/>
        </w:rPr>
        <w:t>17 high flow year in the Edward-Wakool River System or Lachlan River.</w:t>
      </w:r>
      <w:r w:rsidR="00DA5583">
        <w:rPr>
          <w:sz w:val="22"/>
          <w:szCs w:val="22"/>
        </w:rPr>
        <w:t xml:space="preserve"> With less evidence for flow being important watering actions have not targeted the spawning of this species.</w:t>
      </w:r>
    </w:p>
    <w:p w14:paraId="0F3D1E4A" w14:textId="5DD9B2BF" w:rsidR="00EE019B" w:rsidRDefault="00DA5583" w:rsidP="00CA0534">
      <w:pPr>
        <w:pStyle w:val="ListParagraph"/>
        <w:numPr>
          <w:ilvl w:val="0"/>
          <w:numId w:val="24"/>
        </w:numPr>
        <w:spacing w:after="0"/>
        <w:ind w:left="357" w:hanging="357"/>
        <w:rPr>
          <w:color w:val="auto"/>
          <w:szCs w:val="22"/>
        </w:rPr>
      </w:pPr>
      <w:r>
        <w:rPr>
          <w:color w:val="auto"/>
          <w:szCs w:val="22"/>
        </w:rPr>
        <w:t>R</w:t>
      </w:r>
      <w:r w:rsidR="007C40D1" w:rsidRPr="00EB3EA3">
        <w:rPr>
          <w:color w:val="auto"/>
          <w:szCs w:val="22"/>
        </w:rPr>
        <w:t xml:space="preserve">ecruitment of </w:t>
      </w:r>
      <w:r w:rsidR="00EE019B">
        <w:rPr>
          <w:color w:val="auto"/>
          <w:szCs w:val="22"/>
        </w:rPr>
        <w:t>fish from egg to juvenile (</w:t>
      </w:r>
      <w:r w:rsidR="00C737A9">
        <w:rPr>
          <w:color w:val="auto"/>
          <w:szCs w:val="22"/>
        </w:rPr>
        <w:t>i.e.</w:t>
      </w:r>
      <w:r w:rsidR="00EE019B">
        <w:rPr>
          <w:color w:val="auto"/>
          <w:szCs w:val="22"/>
        </w:rPr>
        <w:t xml:space="preserve"> post spawning) is variable.</w:t>
      </w:r>
    </w:p>
    <w:p w14:paraId="41B5CEF3" w14:textId="67E51BA8" w:rsidR="00EE019B" w:rsidRDefault="00EE019B" w:rsidP="00CA0534">
      <w:pPr>
        <w:pStyle w:val="ListParagraph"/>
        <w:numPr>
          <w:ilvl w:val="0"/>
          <w:numId w:val="24"/>
        </w:numPr>
        <w:spacing w:after="0"/>
        <w:ind w:left="357" w:hanging="357"/>
        <w:rPr>
          <w:color w:val="auto"/>
          <w:szCs w:val="22"/>
        </w:rPr>
      </w:pPr>
      <w:r>
        <w:rPr>
          <w:color w:val="auto"/>
          <w:szCs w:val="22"/>
        </w:rPr>
        <w:t>Successful recruitment of small-bodied native species is occurring in most years.</w:t>
      </w:r>
    </w:p>
    <w:p w14:paraId="02F1BE43" w14:textId="4C95F9F0" w:rsidR="007C40D1" w:rsidRPr="00EB3EA3" w:rsidRDefault="00EE019B" w:rsidP="00CA0534">
      <w:pPr>
        <w:pStyle w:val="ListParagraph"/>
        <w:numPr>
          <w:ilvl w:val="0"/>
          <w:numId w:val="24"/>
        </w:numPr>
        <w:spacing w:after="0"/>
        <w:ind w:left="357" w:hanging="357"/>
        <w:rPr>
          <w:color w:val="auto"/>
          <w:szCs w:val="22"/>
        </w:rPr>
      </w:pPr>
      <w:r>
        <w:rPr>
          <w:color w:val="auto"/>
          <w:szCs w:val="22"/>
        </w:rPr>
        <w:lastRenderedPageBreak/>
        <w:t xml:space="preserve">Despite spawning in most years, recruitment of Murray Cod was low in </w:t>
      </w:r>
      <w:r w:rsidR="007C40D1" w:rsidRPr="00EB3EA3">
        <w:rPr>
          <w:color w:val="auto"/>
          <w:szCs w:val="22"/>
        </w:rPr>
        <w:t>2017</w:t>
      </w:r>
      <w:r w:rsidR="00033AE4">
        <w:rPr>
          <w:color w:val="auto"/>
          <w:szCs w:val="22"/>
        </w:rPr>
        <w:t>–</w:t>
      </w:r>
      <w:r w:rsidR="007C40D1" w:rsidRPr="00EB3EA3">
        <w:rPr>
          <w:color w:val="auto"/>
          <w:szCs w:val="22"/>
        </w:rPr>
        <w:t>18</w:t>
      </w:r>
      <w:r>
        <w:rPr>
          <w:color w:val="auto"/>
          <w:szCs w:val="22"/>
        </w:rPr>
        <w:t xml:space="preserve">. This likely reflects the low numbers of </w:t>
      </w:r>
      <w:r w:rsidR="007C40D1" w:rsidRPr="00EB3EA3">
        <w:rPr>
          <w:color w:val="auto"/>
          <w:szCs w:val="22"/>
        </w:rPr>
        <w:t xml:space="preserve">breeding </w:t>
      </w:r>
      <w:r>
        <w:rPr>
          <w:color w:val="auto"/>
          <w:szCs w:val="22"/>
        </w:rPr>
        <w:t>adults</w:t>
      </w:r>
      <w:r w:rsidR="007C40D1" w:rsidRPr="00EB3EA3">
        <w:rPr>
          <w:color w:val="auto"/>
          <w:szCs w:val="22"/>
        </w:rPr>
        <w:t xml:space="preserve">. </w:t>
      </w:r>
    </w:p>
    <w:p w14:paraId="1B3BF8CB" w14:textId="50D548EC" w:rsidR="00EE019B" w:rsidRDefault="00EE019B" w:rsidP="00EB3EA3">
      <w:pPr>
        <w:pStyle w:val="ListParagraph"/>
        <w:numPr>
          <w:ilvl w:val="0"/>
          <w:numId w:val="24"/>
        </w:numPr>
        <w:spacing w:after="0"/>
        <w:contextualSpacing w:val="0"/>
        <w:rPr>
          <w:color w:val="auto"/>
          <w:szCs w:val="22"/>
        </w:rPr>
      </w:pPr>
      <w:r>
        <w:rPr>
          <w:color w:val="auto"/>
          <w:szCs w:val="22"/>
        </w:rPr>
        <w:t>Golden perch recruitment has also been low,</w:t>
      </w:r>
      <w:r w:rsidR="007C40D1" w:rsidRPr="00EB3EA3">
        <w:rPr>
          <w:color w:val="auto"/>
          <w:szCs w:val="22"/>
        </w:rPr>
        <w:t xml:space="preserve"> despite spawning being detected in three Selected Areas (Goulburn River, Lower Murray River and the Murrumbidgee River).</w:t>
      </w:r>
    </w:p>
    <w:p w14:paraId="5DC1BE4B" w14:textId="3953F35A" w:rsidR="007C40D1" w:rsidRPr="00EB3EA3" w:rsidRDefault="00EE019B" w:rsidP="00EB3EA3">
      <w:pPr>
        <w:pStyle w:val="ListParagraph"/>
        <w:numPr>
          <w:ilvl w:val="0"/>
          <w:numId w:val="24"/>
        </w:numPr>
        <w:spacing w:after="0"/>
        <w:contextualSpacing w:val="0"/>
        <w:rPr>
          <w:color w:val="auto"/>
          <w:szCs w:val="22"/>
        </w:rPr>
      </w:pPr>
      <w:r>
        <w:rPr>
          <w:color w:val="auto"/>
          <w:szCs w:val="22"/>
        </w:rPr>
        <w:t>Increasing recruitment success of</w:t>
      </w:r>
      <w:r w:rsidR="003E089E">
        <w:rPr>
          <w:color w:val="auto"/>
          <w:szCs w:val="22"/>
        </w:rPr>
        <w:t xml:space="preserve"> golden perch and other</w:t>
      </w:r>
      <w:r>
        <w:rPr>
          <w:color w:val="auto"/>
          <w:szCs w:val="22"/>
        </w:rPr>
        <w:t xml:space="preserve"> native species is an important </w:t>
      </w:r>
      <w:r w:rsidR="00C737A9">
        <w:rPr>
          <w:color w:val="auto"/>
          <w:szCs w:val="22"/>
        </w:rPr>
        <w:t>goal and</w:t>
      </w:r>
      <w:r>
        <w:rPr>
          <w:color w:val="auto"/>
          <w:szCs w:val="22"/>
        </w:rPr>
        <w:t xml:space="preserve"> is a focus of ongoing monitoring and research.</w:t>
      </w:r>
    </w:p>
    <w:p w14:paraId="6FFD56E2" w14:textId="5FC96528" w:rsidR="007C40D1" w:rsidRPr="00EB3EA3" w:rsidRDefault="0056155E" w:rsidP="00EB3EA3">
      <w:pPr>
        <w:pStyle w:val="FirstParagraph"/>
        <w:numPr>
          <w:ilvl w:val="0"/>
          <w:numId w:val="24"/>
        </w:numPr>
        <w:spacing w:before="0" w:after="0"/>
        <w:rPr>
          <w:sz w:val="22"/>
          <w:szCs w:val="22"/>
        </w:rPr>
      </w:pPr>
      <w:r>
        <w:rPr>
          <w:sz w:val="22"/>
          <w:szCs w:val="22"/>
        </w:rPr>
        <w:t>R</w:t>
      </w:r>
      <w:r w:rsidR="007C40D1" w:rsidRPr="00EB3EA3">
        <w:rPr>
          <w:sz w:val="22"/>
          <w:szCs w:val="22"/>
        </w:rPr>
        <w:t>ecruitment pulses of common carp were evident from the 2016</w:t>
      </w:r>
      <w:r w:rsidR="00033AE4">
        <w:rPr>
          <w:sz w:val="22"/>
          <w:szCs w:val="22"/>
        </w:rPr>
        <w:t>–</w:t>
      </w:r>
      <w:r w:rsidR="007C40D1" w:rsidRPr="00EB3EA3">
        <w:rPr>
          <w:sz w:val="22"/>
          <w:szCs w:val="22"/>
        </w:rPr>
        <w:t xml:space="preserve">17 high flow year in all Selected Areas. This was strongest in the Lachlan River system (30X increase), however, </w:t>
      </w:r>
      <w:r w:rsidR="00EB3EA3">
        <w:rPr>
          <w:sz w:val="22"/>
          <w:szCs w:val="22"/>
        </w:rPr>
        <w:t xml:space="preserve">they </w:t>
      </w:r>
      <w:r w:rsidR="007C40D1" w:rsidRPr="00EB3EA3">
        <w:rPr>
          <w:sz w:val="22"/>
          <w:szCs w:val="22"/>
        </w:rPr>
        <w:t>were not present as a distinct cohort in 2017</w:t>
      </w:r>
      <w:r w:rsidR="00033AE4">
        <w:rPr>
          <w:sz w:val="22"/>
          <w:szCs w:val="22"/>
        </w:rPr>
        <w:t>–</w:t>
      </w:r>
      <w:r w:rsidR="007C40D1" w:rsidRPr="00EB3EA3">
        <w:rPr>
          <w:sz w:val="22"/>
          <w:szCs w:val="22"/>
        </w:rPr>
        <w:t>18, suggesting that they either did not survive or moved out of the sampling area.</w:t>
      </w:r>
    </w:p>
    <w:p w14:paraId="29AADE3C" w14:textId="6B9471C1" w:rsidR="00097EA5" w:rsidRPr="00EB3EA3" w:rsidRDefault="00097EA5" w:rsidP="00EB3EA3">
      <w:pPr>
        <w:spacing w:after="0"/>
        <w:rPr>
          <w:color w:val="auto"/>
          <w:szCs w:val="22"/>
        </w:rPr>
      </w:pPr>
    </w:p>
    <w:p w14:paraId="04AD0E09" w14:textId="207A427D" w:rsidR="00404253" w:rsidRDefault="007B2CE9" w:rsidP="0056155E">
      <w:pPr>
        <w:spacing w:after="0"/>
        <w:rPr>
          <w:rFonts w:eastAsiaTheme="majorEastAsia" w:cstheme="majorBidi"/>
          <w:b/>
          <w:bCs/>
          <w:color w:val="auto"/>
          <w:sz w:val="32"/>
          <w:szCs w:val="28"/>
        </w:rPr>
      </w:pPr>
      <w:r w:rsidRPr="00EB3EA3">
        <w:rPr>
          <w:color w:val="auto"/>
          <w:szCs w:val="22"/>
        </w:rPr>
        <w:t>The 2017</w:t>
      </w:r>
      <w:r w:rsidR="00365897" w:rsidRPr="00EB3EA3">
        <w:rPr>
          <w:color w:val="auto"/>
          <w:szCs w:val="22"/>
        </w:rPr>
        <w:t>–</w:t>
      </w:r>
      <w:r w:rsidRPr="00EB3EA3">
        <w:rPr>
          <w:color w:val="auto"/>
          <w:szCs w:val="22"/>
        </w:rPr>
        <w:t>18 fish Basin Matters report is an important milestone in data quality and assurance of all available data</w:t>
      </w:r>
      <w:r w:rsidR="00FB0D39" w:rsidRPr="00EB3EA3">
        <w:rPr>
          <w:color w:val="auto"/>
          <w:szCs w:val="22"/>
        </w:rPr>
        <w:t xml:space="preserve"> across the first four years of LTIM</w:t>
      </w:r>
      <w:r w:rsidRPr="00EB3EA3">
        <w:rPr>
          <w:color w:val="auto"/>
          <w:szCs w:val="22"/>
        </w:rPr>
        <w:t>, before undertaking detailed modelling</w:t>
      </w:r>
      <w:r w:rsidR="002B6515" w:rsidRPr="00EB3EA3">
        <w:rPr>
          <w:color w:val="auto"/>
          <w:szCs w:val="22"/>
        </w:rPr>
        <w:t xml:space="preserve"> within the year five </w:t>
      </w:r>
      <w:r w:rsidR="00033AE4">
        <w:rPr>
          <w:color w:val="auto"/>
          <w:szCs w:val="22"/>
        </w:rPr>
        <w:t xml:space="preserve">(2018–19) </w:t>
      </w:r>
      <w:r w:rsidR="002B6515" w:rsidRPr="00EB3EA3">
        <w:rPr>
          <w:color w:val="auto"/>
          <w:szCs w:val="22"/>
        </w:rPr>
        <w:t xml:space="preserve">report, </w:t>
      </w:r>
      <w:r w:rsidRPr="00EB3EA3">
        <w:rPr>
          <w:color w:val="auto"/>
          <w:szCs w:val="22"/>
        </w:rPr>
        <w:t xml:space="preserve">of the effect </w:t>
      </w:r>
      <w:r w:rsidR="00872B1C" w:rsidRPr="00EB3EA3">
        <w:rPr>
          <w:color w:val="auto"/>
          <w:szCs w:val="22"/>
        </w:rPr>
        <w:t xml:space="preserve">Commonwealth environmental water and, more broadly, river flows, on native fish responses </w:t>
      </w:r>
      <w:r w:rsidRPr="00EB3EA3">
        <w:rPr>
          <w:color w:val="auto"/>
          <w:szCs w:val="22"/>
        </w:rPr>
        <w:t>across the Basin.</w:t>
      </w:r>
      <w:r w:rsidR="00404253">
        <w:br w:type="page"/>
      </w:r>
    </w:p>
    <w:p w14:paraId="7E00346D" w14:textId="77777777" w:rsidR="008229EE" w:rsidRDefault="003E2B6B" w:rsidP="00C52607">
      <w:pPr>
        <w:pStyle w:val="Heading1"/>
      </w:pPr>
      <w:bookmarkStart w:id="36" w:name="_Toc22890288"/>
      <w:r w:rsidRPr="00D57E19">
        <w:lastRenderedPageBreak/>
        <w:t>Introduction</w:t>
      </w:r>
      <w:bookmarkEnd w:id="33"/>
      <w:bookmarkEnd w:id="34"/>
      <w:bookmarkEnd w:id="35"/>
      <w:bookmarkEnd w:id="36"/>
    </w:p>
    <w:p w14:paraId="68E82C89" w14:textId="1FED9F98" w:rsidR="00B60C90" w:rsidRDefault="00A30EA8" w:rsidP="00B60C90">
      <w:pPr>
        <w:pStyle w:val="Heading2"/>
      </w:pPr>
      <w:bookmarkStart w:id="37" w:name="_Toc22890289"/>
      <w:r>
        <w:t>Background</w:t>
      </w:r>
      <w:bookmarkEnd w:id="37"/>
    </w:p>
    <w:p w14:paraId="595E9FA5" w14:textId="03A4B007" w:rsidR="003043EE" w:rsidRDefault="009729F1" w:rsidP="009729F1">
      <w:r>
        <w:t>The Long-Term Intervention Monitoring (LTIM) Project aims to understand the impacts of Commonwealth environmental water in the Murray</w:t>
      </w:r>
      <w:r w:rsidR="00365897">
        <w:t>–</w:t>
      </w:r>
      <w:r>
        <w:t xml:space="preserve">Darling Basin (the Basin) and seeks to improve capacity to support flow allocation decisions. It does this through the monitoring and evaluation of the response of six ecological indicators to managed flows in the Basin. While this document focuses on outcomes for </w:t>
      </w:r>
      <w:r w:rsidR="005C201C">
        <w:t>f</w:t>
      </w:r>
      <w:r>
        <w:t>ish, the other Basin Matters are</w:t>
      </w:r>
      <w:r w:rsidR="005C201C">
        <w:t>: h</w:t>
      </w:r>
      <w:r>
        <w:t xml:space="preserve">ydrology, </w:t>
      </w:r>
      <w:r w:rsidR="005C201C">
        <w:t>v</w:t>
      </w:r>
      <w:r>
        <w:t xml:space="preserve">egetation </w:t>
      </w:r>
      <w:r w:rsidR="005C201C">
        <w:t>d</w:t>
      </w:r>
      <w:r>
        <w:t xml:space="preserve">iversity, </w:t>
      </w:r>
      <w:r w:rsidR="005C201C">
        <w:t>s</w:t>
      </w:r>
      <w:r>
        <w:t xml:space="preserve">tream </w:t>
      </w:r>
      <w:r w:rsidR="005C201C">
        <w:t>m</w:t>
      </w:r>
      <w:r>
        <w:t xml:space="preserve">etabolism, </w:t>
      </w:r>
      <w:r w:rsidR="005C201C">
        <w:t>e</w:t>
      </w:r>
      <w:r>
        <w:t xml:space="preserve">cosystem </w:t>
      </w:r>
      <w:r w:rsidR="005C201C">
        <w:t>d</w:t>
      </w:r>
      <w:r>
        <w:t xml:space="preserve">iversity and </w:t>
      </w:r>
      <w:r w:rsidR="005C201C">
        <w:t>biod</w:t>
      </w:r>
      <w:r>
        <w:t xml:space="preserve">iversity. These Basin Matter indicators are being monitored across seven LTIM ‘Selected Areas’ throughout the Basin. </w:t>
      </w:r>
    </w:p>
    <w:p w14:paraId="57B83F5F" w14:textId="77777777" w:rsidR="003043EE" w:rsidRDefault="009729F1" w:rsidP="009729F1">
      <w:r>
        <w:t>Fish are a target in all but one of these Selected Areas (Junction of the Warrego and Darling rivers), and so this document commonly refers to fish data collected across six Selected Areas</w:t>
      </w:r>
      <w:r w:rsidR="003043EE">
        <w:t>:</w:t>
      </w:r>
    </w:p>
    <w:p w14:paraId="0FD4FDDD" w14:textId="1D8C7D19" w:rsidR="003043EE" w:rsidRDefault="003043EE" w:rsidP="003043EE">
      <w:pPr>
        <w:pStyle w:val="ListParagraph"/>
        <w:numPr>
          <w:ilvl w:val="0"/>
          <w:numId w:val="15"/>
        </w:numPr>
      </w:pPr>
      <w:r>
        <w:t xml:space="preserve">Edward-Wakool </w:t>
      </w:r>
      <w:r w:rsidR="00852031">
        <w:t>River System</w:t>
      </w:r>
    </w:p>
    <w:p w14:paraId="31A7EFB7" w14:textId="251E58AE" w:rsidR="00852031" w:rsidRDefault="00852031" w:rsidP="003043EE">
      <w:pPr>
        <w:pStyle w:val="ListParagraph"/>
        <w:numPr>
          <w:ilvl w:val="0"/>
          <w:numId w:val="15"/>
        </w:numPr>
      </w:pPr>
      <w:r>
        <w:t>Goulburn River</w:t>
      </w:r>
    </w:p>
    <w:p w14:paraId="183CCA01" w14:textId="53537E9C" w:rsidR="00852031" w:rsidRDefault="00852031" w:rsidP="003043EE">
      <w:pPr>
        <w:pStyle w:val="ListParagraph"/>
        <w:numPr>
          <w:ilvl w:val="0"/>
          <w:numId w:val="15"/>
        </w:numPr>
      </w:pPr>
      <w:r>
        <w:t>Gwydir River System</w:t>
      </w:r>
    </w:p>
    <w:p w14:paraId="2D7DBF64" w14:textId="2E4C476D" w:rsidR="00852031" w:rsidRDefault="00852031" w:rsidP="003043EE">
      <w:pPr>
        <w:pStyle w:val="ListParagraph"/>
        <w:numPr>
          <w:ilvl w:val="0"/>
          <w:numId w:val="15"/>
        </w:numPr>
      </w:pPr>
      <w:r>
        <w:t>Lachlan River System</w:t>
      </w:r>
    </w:p>
    <w:p w14:paraId="6E688843" w14:textId="081824FD" w:rsidR="00852031" w:rsidRDefault="00852031" w:rsidP="003043EE">
      <w:pPr>
        <w:pStyle w:val="ListParagraph"/>
        <w:numPr>
          <w:ilvl w:val="0"/>
          <w:numId w:val="15"/>
        </w:numPr>
      </w:pPr>
      <w:r>
        <w:t>Lower Murray River</w:t>
      </w:r>
    </w:p>
    <w:p w14:paraId="214FA40D" w14:textId="54491C82" w:rsidR="00852031" w:rsidRDefault="00852031" w:rsidP="003043EE">
      <w:pPr>
        <w:pStyle w:val="ListParagraph"/>
        <w:numPr>
          <w:ilvl w:val="0"/>
          <w:numId w:val="15"/>
        </w:numPr>
      </w:pPr>
      <w:r>
        <w:t>Murrumbidgee River</w:t>
      </w:r>
    </w:p>
    <w:p w14:paraId="2E017630" w14:textId="59AE9D6E" w:rsidR="009729F1" w:rsidRDefault="009729F1" w:rsidP="009729F1">
      <w:r>
        <w:t>The Selected Areas are monitoring sites which can be used to infer outcomes of environmental watering more broadly across the Basin.</w:t>
      </w:r>
      <w:r w:rsidR="00CA6EF0" w:rsidRPr="00CA6EF0">
        <w:t xml:space="preserve"> </w:t>
      </w:r>
      <w:r w:rsidR="00CA6EF0" w:rsidRPr="00B20810">
        <w:t>Further d</w:t>
      </w:r>
      <w:r w:rsidR="00CA6EF0" w:rsidRPr="007D220B">
        <w:t xml:space="preserve">etails on </w:t>
      </w:r>
      <w:r w:rsidR="00CA6EF0">
        <w:t xml:space="preserve">sampling </w:t>
      </w:r>
      <w:r w:rsidR="00CA6EF0" w:rsidRPr="001242AD">
        <w:t>m</w:t>
      </w:r>
      <w:r w:rsidR="00CA6EF0" w:rsidRPr="00B20810">
        <w:t xml:space="preserve">ethods </w:t>
      </w:r>
      <w:r w:rsidR="00CA6EF0">
        <w:t xml:space="preserve">and experimental design </w:t>
      </w:r>
      <w:r w:rsidR="00CA6EF0" w:rsidRPr="00B20810">
        <w:t xml:space="preserve">are </w:t>
      </w:r>
      <w:r w:rsidR="00CA6EF0" w:rsidRPr="001242AD">
        <w:t xml:space="preserve">provided </w:t>
      </w:r>
      <w:r w:rsidR="00CA6EF0" w:rsidRPr="00B20810">
        <w:t xml:space="preserve">in </w:t>
      </w:r>
      <w:r w:rsidR="00CA6EF0" w:rsidRPr="007D220B">
        <w:t xml:space="preserve">Stoffels </w:t>
      </w:r>
      <w:r w:rsidR="00CA6EF0" w:rsidRPr="00B20810">
        <w:t>&amp; Bond (</w:t>
      </w:r>
      <w:r w:rsidR="00CA6EF0" w:rsidRPr="007D220B">
        <w:t>2016)</w:t>
      </w:r>
      <w:r w:rsidR="00CA6EF0">
        <w:t>.</w:t>
      </w:r>
    </w:p>
    <w:p w14:paraId="7610F766" w14:textId="1CD73893" w:rsidR="00852031" w:rsidRDefault="009729F1" w:rsidP="009729F1">
      <w:r>
        <w:t xml:space="preserve">Fish are an important </w:t>
      </w:r>
      <w:r w:rsidR="00CA6EF0">
        <w:t xml:space="preserve">ecological </w:t>
      </w:r>
      <w:r>
        <w:t>component of the Basin and can also provide a valuable indicator for understanding flow response. Evaluation of native fish diversity, condition, reproduction and recruitment contribute to understanding the benefit of environmental water and to the biodiversity outcomes sought by the Murray–Darling Basin Plan</w:t>
      </w:r>
      <w:r w:rsidR="00B94374">
        <w:t xml:space="preserve">. </w:t>
      </w:r>
      <w:r>
        <w:t xml:space="preserve">Fish have substantial </w:t>
      </w:r>
      <w:r w:rsidR="00F63E12">
        <w:t xml:space="preserve">cultural, </w:t>
      </w:r>
      <w:r>
        <w:t>soci</w:t>
      </w:r>
      <w:r w:rsidR="00F63E12">
        <w:t xml:space="preserve">al and </w:t>
      </w:r>
      <w:r>
        <w:t>economic value and play important roles in food web and ecosystem processes</w:t>
      </w:r>
      <w:r w:rsidR="00404253">
        <w:rPr>
          <w:lang w:val="en-US"/>
        </w:rPr>
        <w:t xml:space="preserve"> </w:t>
      </w:r>
      <w:r w:rsidR="00404253">
        <w:rPr>
          <w:lang w:val="en-US"/>
        </w:rPr>
        <w:fldChar w:fldCharType="begin"/>
      </w:r>
      <w:r w:rsidR="00404253">
        <w:rPr>
          <w:lang w:val="en-US"/>
        </w:rPr>
        <w:instrText xml:space="preserve"> ADDIN ZOTERO_ITEM CSL_CITATION {"citationID":"9k4cVAua","properties":{"formattedCitation":"(Holmlund &amp; Hammer 1999)","plainCitation":"(Holmlund &amp; Hammer 1999)","noteIndex":0},"citationItems":[{"id":4343,"uris":["http://zotero.org/users/2336876/items/N55CSZX4"],"uri":["http://zotero.org/users/2336876/items/N55CSZX4"],"itemData":{"id":4343,"type":"article-journal","title":"Ecosystem services generated by fish populations","container-title":"Ecological economics","page":"253–268","volume":"29","issue":"2","source":"Google Scholar","author":[{"family":"Holmlund","given":"Cecilia M."},{"family":"Hammer","given":"Monica"}],"issued":{"date-parts":[["1999"]]}}}],"schema":"https://github.com/citation-style-language/schema/raw/master/csl-citation.json"} </w:instrText>
      </w:r>
      <w:r w:rsidR="00404253">
        <w:rPr>
          <w:lang w:val="en-US"/>
        </w:rPr>
        <w:fldChar w:fldCharType="separate"/>
      </w:r>
      <w:r w:rsidR="00404253">
        <w:rPr>
          <w:noProof/>
          <w:lang w:val="en-US"/>
        </w:rPr>
        <w:t>(Holmlund &amp; Hammer 1999)</w:t>
      </w:r>
      <w:r w:rsidR="00404253">
        <w:rPr>
          <w:lang w:val="en-US"/>
        </w:rPr>
        <w:fldChar w:fldCharType="end"/>
      </w:r>
      <w:r>
        <w:t xml:space="preserve">. </w:t>
      </w:r>
    </w:p>
    <w:p w14:paraId="091FD0EE" w14:textId="09BE4101" w:rsidR="00100654" w:rsidRDefault="00852031" w:rsidP="009729F1">
      <w:r>
        <w:t>This report represents the 2017</w:t>
      </w:r>
      <w:r w:rsidR="00365897">
        <w:t>–</w:t>
      </w:r>
      <w:r>
        <w:t>18 Basin</w:t>
      </w:r>
      <w:r w:rsidR="009729F1">
        <w:t xml:space="preserve"> Matter report for fish monitoring and evaluation within the LTIM Project</w:t>
      </w:r>
      <w:r w:rsidR="00D470CF">
        <w:t>;</w:t>
      </w:r>
      <w:r>
        <w:t xml:space="preserve"> and is the fourth </w:t>
      </w:r>
      <w:r w:rsidR="009729F1">
        <w:t>of five Fish Basin Matter reports to be delivered</w:t>
      </w:r>
      <w:r w:rsidR="009729F1" w:rsidRPr="00B20810">
        <w:t xml:space="preserve">. </w:t>
      </w:r>
      <w:r w:rsidR="003576CA">
        <w:t>This report is different from previous reports</w:t>
      </w:r>
      <w:r w:rsidR="00625074">
        <w:t>,</w:t>
      </w:r>
      <w:r w:rsidR="003576CA">
        <w:t xml:space="preserve"> as for the fi</w:t>
      </w:r>
      <w:r w:rsidR="00625074">
        <w:t>r</w:t>
      </w:r>
      <w:r w:rsidR="003576CA">
        <w:t>st time we have a clean data set that can explore fish outcomes across years</w:t>
      </w:r>
      <w:r w:rsidR="00EA060B">
        <w:t>,</w:t>
      </w:r>
      <w:r w:rsidR="003576CA">
        <w:t xml:space="preserve"> rather th</w:t>
      </w:r>
      <w:r w:rsidR="00EA060B">
        <w:t>a</w:t>
      </w:r>
      <w:r w:rsidR="003576CA">
        <w:t>n focussing on a single year</w:t>
      </w:r>
      <w:r w:rsidR="00A30EA8">
        <w:t>, however, summaries from this monitoring year are also included</w:t>
      </w:r>
      <w:r w:rsidR="003576CA">
        <w:t>. This document reflects a</w:t>
      </w:r>
      <w:r w:rsidR="00625074">
        <w:t>n important</w:t>
      </w:r>
      <w:r w:rsidR="003576CA">
        <w:t xml:space="preserve"> step in reaching the final objectives of the Fish Basin Matter in </w:t>
      </w:r>
      <w:r w:rsidR="00EA060B">
        <w:t>Y</w:t>
      </w:r>
      <w:r w:rsidR="003576CA">
        <w:t xml:space="preserve">ear 5. </w:t>
      </w:r>
    </w:p>
    <w:p w14:paraId="249EE47F" w14:textId="77777777" w:rsidR="00B60C90" w:rsidRDefault="00B60C90" w:rsidP="00B60C90">
      <w:pPr>
        <w:pStyle w:val="Heading2"/>
      </w:pPr>
      <w:bookmarkStart w:id="38" w:name="_Toc22890290"/>
      <w:r>
        <w:t>Objectives</w:t>
      </w:r>
      <w:bookmarkEnd w:id="38"/>
    </w:p>
    <w:p w14:paraId="7EB0B227" w14:textId="77777777" w:rsidR="00361B87" w:rsidRDefault="00361B87" w:rsidP="00361B87">
      <w:pPr>
        <w:pStyle w:val="Heading3"/>
        <w:ind w:left="851"/>
      </w:pPr>
      <w:bookmarkStart w:id="39" w:name="_Toc22890291"/>
      <w:r>
        <w:t>Overarching objectives of the Fish Basin Matter</w:t>
      </w:r>
      <w:bookmarkEnd w:id="39"/>
    </w:p>
    <w:p w14:paraId="4E38CABA" w14:textId="3474B027" w:rsidR="00D470CF" w:rsidRPr="00C04FE4" w:rsidRDefault="00727B98" w:rsidP="00727B98">
      <w:pPr>
        <w:rPr>
          <w:szCs w:val="22"/>
        </w:rPr>
      </w:pPr>
      <w:r w:rsidRPr="00C04FE4">
        <w:rPr>
          <w:szCs w:val="22"/>
        </w:rPr>
        <w:t xml:space="preserve">A key objective of LTIM is to improve our capacity to predict ecological response to flow events and regimes </w:t>
      </w:r>
      <w:r w:rsidRPr="00C04FE4">
        <w:rPr>
          <w:szCs w:val="22"/>
        </w:rPr>
        <w:fldChar w:fldCharType="begin"/>
      </w:r>
      <w:r w:rsidRPr="00C04FE4">
        <w:rPr>
          <w:szCs w:val="22"/>
        </w:rPr>
        <w:instrText xml:space="preserve"> ADDIN ZOTERO_ITEM CSL_CITATION {"citationID":"c3rDMdab","properties":{"formattedCitation":"(Gawne {\\i{}et al.} 2013, 2014)","plainCitation":"(Gawne et al. 2013, 2014)","noteIndex":0},"citationItems":[{"id":1854,"uris":["http://zotero.org/users/2336876/items/QC9R6K52"],"uri":["http://zotero.org/users/2336876/items/QC9R6K52"],"itemData":{"id":1854,"type":"book","title":"Long Term Intervention Monitoring Logic and Rationale Document Final Report prepared for the Commonwealth Environmental Water Office by The Murray-Darling Freshwater Research Centre","volume":"MDFRC Publication 01/2013","author":[{"family":"Gawne","given":"B."},{"family":"Brooks","given":"S."},{"family":"Butcher","given":"R."},{"family":"Cottingham","given":"P."},{"family":"Everingham","given":"P."},{"family":"Hale","given":"J."},{"family":"Nielsen","given":"D. L"},{"family":"Stewardson","given":"Mike"},{"family":"Stoffels","given":"R."}],"issued":{"date-parts":[["2013"]]}}},{"id":3331,"uris":["http://zotero.org/users/2336876/items/NA6RAJ4W"],"uri":["http://zotero.org/users/2336876/items/NA6RAJ4W"],"itemData":{"id":3331,"type":"book","title":"Commonwealth Environmental Water Office Long–Term Intervention Monitoring Project: Basin Evaluation Plan","collection-title":"MDFRC Publication 29/2014","publisher":"MDFRC","publisher-place":"Albury, NSW","source":"Google Scholar","event-place":"Albury, NSW","URL":"http://www.environment.gov.au/system/files/resources/527e0169-7f5a-4a32-adda-158defa8b6dd/files/cewo-ltim-basin-evaluation-plan.docx","shortTitle":"Commonwealth Environmental Water Office Long–Term Intervention Monitoring Project","author":[{"family":"Gawne","given":"Ben"},{"family":"Roots","given":"Jane"},{"family":"Hale","given":"Jenny"},{"family":"Stewardson","given":"Mike"}],"issued":{"date-parts":[["2014"]]},"accessed":{"date-parts":[["2016",9,12]]}}}],"schema":"https://github.com/citation-style-language/schema/raw/master/csl-citation.json"} </w:instrText>
      </w:r>
      <w:r w:rsidRPr="00C04FE4">
        <w:rPr>
          <w:szCs w:val="22"/>
        </w:rPr>
        <w:fldChar w:fldCharType="separate"/>
      </w:r>
      <w:r w:rsidRPr="00C04FE4">
        <w:rPr>
          <w:rFonts w:ascii="Calibri" w:cs="Calibri"/>
          <w:szCs w:val="22"/>
          <w:lang w:val="en-US"/>
        </w:rPr>
        <w:t xml:space="preserve">(Gawne </w:t>
      </w:r>
      <w:r w:rsidRPr="00C04FE4">
        <w:rPr>
          <w:rFonts w:ascii="Calibri" w:cs="Calibri"/>
          <w:i/>
          <w:iCs/>
          <w:szCs w:val="22"/>
          <w:lang w:val="en-US"/>
        </w:rPr>
        <w:t>et al.</w:t>
      </w:r>
      <w:r w:rsidRPr="00C04FE4">
        <w:rPr>
          <w:rFonts w:ascii="Calibri" w:cs="Calibri"/>
          <w:szCs w:val="22"/>
          <w:lang w:val="en-US"/>
        </w:rPr>
        <w:t xml:space="preserve"> 2013, 2014)</w:t>
      </w:r>
      <w:r w:rsidRPr="00C04FE4">
        <w:rPr>
          <w:szCs w:val="22"/>
        </w:rPr>
        <w:fldChar w:fldCharType="end"/>
      </w:r>
      <w:r w:rsidRPr="00C04FE4">
        <w:rPr>
          <w:szCs w:val="22"/>
        </w:rPr>
        <w:t xml:space="preserve">. </w:t>
      </w:r>
      <w:r w:rsidR="00D470CF" w:rsidRPr="00C04FE4">
        <w:rPr>
          <w:szCs w:val="22"/>
        </w:rPr>
        <w:t xml:space="preserve">The overarching LTIM evaluation question is: </w:t>
      </w:r>
    </w:p>
    <w:p w14:paraId="6301935A" w14:textId="15023154" w:rsidR="00D470CF" w:rsidRDefault="00D470CF" w:rsidP="00D470CF">
      <w:pPr>
        <w:spacing w:before="100" w:after="100"/>
        <w:rPr>
          <w:szCs w:val="22"/>
        </w:rPr>
      </w:pPr>
      <w:r w:rsidRPr="00C04FE4">
        <w:rPr>
          <w:b/>
          <w:szCs w:val="22"/>
        </w:rPr>
        <w:t>What did Commonwealth environmental water contribute to sustaining native fish at the Basin-scale?</w:t>
      </w:r>
      <w:r w:rsidRPr="00C04FE4">
        <w:rPr>
          <w:szCs w:val="22"/>
        </w:rPr>
        <w:t xml:space="preserve"> </w:t>
      </w:r>
    </w:p>
    <w:p w14:paraId="66A2FD76" w14:textId="71A2B0D4" w:rsidR="00727B98" w:rsidRPr="00C04FE4" w:rsidRDefault="00806830" w:rsidP="00EA060B">
      <w:pPr>
        <w:spacing w:before="100" w:after="100"/>
        <w:rPr>
          <w:szCs w:val="22"/>
        </w:rPr>
      </w:pPr>
      <w:r>
        <w:t xml:space="preserve">This question is being examined in a stage approach. In the first instance, </w:t>
      </w:r>
      <w:r>
        <w:rPr>
          <w:szCs w:val="22"/>
        </w:rPr>
        <w:t>research and monitoring is seeking to understand the effects of all</w:t>
      </w:r>
      <w:r w:rsidR="00727B98" w:rsidRPr="00C04FE4">
        <w:rPr>
          <w:szCs w:val="22"/>
        </w:rPr>
        <w:t xml:space="preserve"> flow on native fish </w:t>
      </w:r>
      <w:r>
        <w:rPr>
          <w:szCs w:val="22"/>
        </w:rPr>
        <w:t xml:space="preserve">populations. This reflects all the water that flows down the river </w:t>
      </w:r>
      <w:r w:rsidR="00A30EA8">
        <w:rPr>
          <w:szCs w:val="22"/>
        </w:rPr>
        <w:t>system and</w:t>
      </w:r>
      <w:r>
        <w:rPr>
          <w:szCs w:val="22"/>
        </w:rPr>
        <w:t xml:space="preserve"> reflects the environmental conditions that fish actually experience. The second stage is to undertake additional modelling to attribute the observed trends in fish populations to the</w:t>
      </w:r>
      <w:r w:rsidR="00BF7EB8">
        <w:rPr>
          <w:szCs w:val="22"/>
        </w:rPr>
        <w:t xml:space="preserve"> </w:t>
      </w:r>
      <w:r>
        <w:rPr>
          <w:szCs w:val="22"/>
        </w:rPr>
        <w:t xml:space="preserve">influence of Commonwealth environmental water delivery. That is, to </w:t>
      </w:r>
      <w:r>
        <w:rPr>
          <w:szCs w:val="22"/>
        </w:rPr>
        <w:lastRenderedPageBreak/>
        <w:t xml:space="preserve">understand how population dynamics would have differed had water not been delivered to strategically support fish populations and other ecological outcomes. </w:t>
      </w:r>
    </w:p>
    <w:p w14:paraId="2D2807CC" w14:textId="0B695C5A" w:rsidR="00727B98" w:rsidRPr="008B1ED0" w:rsidRDefault="00FD3C05" w:rsidP="00727B98">
      <w:pPr>
        <w:spacing w:after="120"/>
        <w:rPr>
          <w:szCs w:val="22"/>
        </w:rPr>
      </w:pPr>
      <w:r>
        <w:rPr>
          <w:szCs w:val="22"/>
        </w:rPr>
        <w:t>To that end, t</w:t>
      </w:r>
      <w:r w:rsidR="005D4D09" w:rsidRPr="008B1ED0">
        <w:rPr>
          <w:szCs w:val="22"/>
        </w:rPr>
        <w:t xml:space="preserve">he </w:t>
      </w:r>
      <w:r w:rsidR="00BF7EB8">
        <w:rPr>
          <w:szCs w:val="22"/>
        </w:rPr>
        <w:t xml:space="preserve">fish </w:t>
      </w:r>
      <w:r w:rsidR="005D4D09" w:rsidRPr="008B1ED0">
        <w:rPr>
          <w:szCs w:val="22"/>
        </w:rPr>
        <w:t>Basin Matters reporting therefore aims to</w:t>
      </w:r>
      <w:r w:rsidR="00727B98" w:rsidRPr="008B1ED0">
        <w:rPr>
          <w:szCs w:val="22"/>
        </w:rPr>
        <w:t xml:space="preserve"> determine:</w:t>
      </w:r>
    </w:p>
    <w:p w14:paraId="73BFD7DA" w14:textId="476A8A4C" w:rsidR="00727B98" w:rsidRPr="008B1ED0" w:rsidRDefault="00727B98" w:rsidP="005D4D09">
      <w:pPr>
        <w:pStyle w:val="ListParagraph"/>
        <w:numPr>
          <w:ilvl w:val="0"/>
          <w:numId w:val="17"/>
        </w:numPr>
        <w:spacing w:after="120" w:line="276" w:lineRule="auto"/>
        <w:ind w:left="720"/>
        <w:contextualSpacing w:val="0"/>
        <w:rPr>
          <w:szCs w:val="22"/>
        </w:rPr>
      </w:pPr>
      <w:r w:rsidRPr="008B1ED0">
        <w:rPr>
          <w:szCs w:val="22"/>
        </w:rPr>
        <w:t xml:space="preserve">What is the influence of flow events and flow regimes across all </w:t>
      </w:r>
      <w:r w:rsidR="00C04FE4" w:rsidRPr="008B1ED0">
        <w:rPr>
          <w:szCs w:val="22"/>
        </w:rPr>
        <w:t>S</w:t>
      </w:r>
      <w:r w:rsidRPr="008B1ED0">
        <w:rPr>
          <w:szCs w:val="22"/>
        </w:rPr>
        <w:t xml:space="preserve">elected </w:t>
      </w:r>
      <w:r w:rsidR="00C04FE4" w:rsidRPr="008B1ED0">
        <w:rPr>
          <w:szCs w:val="22"/>
        </w:rPr>
        <w:t>A</w:t>
      </w:r>
      <w:r w:rsidRPr="008B1ED0">
        <w:rPr>
          <w:szCs w:val="22"/>
        </w:rPr>
        <w:t>reas, on:</w:t>
      </w:r>
    </w:p>
    <w:p w14:paraId="21C8AF9F" w14:textId="7DE63710" w:rsidR="00727B98" w:rsidRPr="008B1ED0" w:rsidRDefault="00727B98" w:rsidP="005D4D09">
      <w:pPr>
        <w:pStyle w:val="ListParagraph"/>
        <w:numPr>
          <w:ilvl w:val="0"/>
          <w:numId w:val="19"/>
        </w:numPr>
        <w:spacing w:after="120" w:line="276" w:lineRule="auto"/>
        <w:ind w:left="720"/>
        <w:contextualSpacing w:val="0"/>
        <w:rPr>
          <w:szCs w:val="22"/>
        </w:rPr>
      </w:pPr>
      <w:r w:rsidRPr="008B1ED0">
        <w:rPr>
          <w:szCs w:val="22"/>
        </w:rPr>
        <w:t>Spawning success of native flow-cued species</w:t>
      </w:r>
      <w:r w:rsidR="00BF7EB8">
        <w:rPr>
          <w:szCs w:val="22"/>
        </w:rPr>
        <w:t>?</w:t>
      </w:r>
    </w:p>
    <w:p w14:paraId="2B06301E" w14:textId="03DB4B11" w:rsidR="00727B98" w:rsidRPr="008B1ED0" w:rsidRDefault="00727B98" w:rsidP="005D4D09">
      <w:pPr>
        <w:pStyle w:val="ListParagraph"/>
        <w:numPr>
          <w:ilvl w:val="0"/>
          <w:numId w:val="19"/>
        </w:numPr>
        <w:spacing w:after="120" w:line="276" w:lineRule="auto"/>
        <w:ind w:left="720"/>
        <w:contextualSpacing w:val="0"/>
        <w:rPr>
          <w:szCs w:val="22"/>
        </w:rPr>
      </w:pPr>
      <w:r w:rsidRPr="008B1ED0">
        <w:rPr>
          <w:szCs w:val="22"/>
        </w:rPr>
        <w:t>Recruitment strength of all native fish species</w:t>
      </w:r>
      <w:r w:rsidR="00BF7EB8">
        <w:rPr>
          <w:szCs w:val="22"/>
        </w:rPr>
        <w:t>?</w:t>
      </w:r>
    </w:p>
    <w:p w14:paraId="2770C212" w14:textId="0EDB6E2C" w:rsidR="00727B98" w:rsidRPr="008B1ED0" w:rsidRDefault="00727B98" w:rsidP="005D4D09">
      <w:pPr>
        <w:pStyle w:val="ListParagraph"/>
        <w:numPr>
          <w:ilvl w:val="0"/>
          <w:numId w:val="19"/>
        </w:numPr>
        <w:spacing w:after="120" w:line="276" w:lineRule="auto"/>
        <w:ind w:left="720"/>
        <w:contextualSpacing w:val="0"/>
        <w:rPr>
          <w:szCs w:val="22"/>
        </w:rPr>
      </w:pPr>
      <w:r w:rsidRPr="008B1ED0">
        <w:rPr>
          <w:szCs w:val="22"/>
        </w:rPr>
        <w:t>Population composition (structure and condition) of abundant native species</w:t>
      </w:r>
      <w:r w:rsidR="00BF7EB8">
        <w:rPr>
          <w:szCs w:val="22"/>
        </w:rPr>
        <w:t>?</w:t>
      </w:r>
    </w:p>
    <w:p w14:paraId="2BD1F7D8" w14:textId="131E3ACB" w:rsidR="00727B98" w:rsidRPr="008B1ED0" w:rsidRDefault="00727B98" w:rsidP="005D4D09">
      <w:pPr>
        <w:pStyle w:val="ListParagraph"/>
        <w:numPr>
          <w:ilvl w:val="0"/>
          <w:numId w:val="19"/>
        </w:numPr>
        <w:spacing w:after="120" w:line="276" w:lineRule="auto"/>
        <w:ind w:left="720"/>
        <w:contextualSpacing w:val="0"/>
        <w:rPr>
          <w:szCs w:val="22"/>
        </w:rPr>
      </w:pPr>
      <w:r w:rsidRPr="008B1ED0">
        <w:rPr>
          <w:szCs w:val="22"/>
        </w:rPr>
        <w:t>Native fish community structure and persistence</w:t>
      </w:r>
      <w:r w:rsidR="00BF7EB8">
        <w:rPr>
          <w:szCs w:val="22"/>
        </w:rPr>
        <w:t>?</w:t>
      </w:r>
    </w:p>
    <w:p w14:paraId="311DE200" w14:textId="77777777" w:rsidR="00727B98" w:rsidRPr="008B1ED0" w:rsidRDefault="00727B98" w:rsidP="005D4D09">
      <w:pPr>
        <w:pStyle w:val="ListParagraph"/>
        <w:numPr>
          <w:ilvl w:val="0"/>
          <w:numId w:val="17"/>
        </w:numPr>
        <w:spacing w:before="120" w:after="120" w:line="276" w:lineRule="auto"/>
        <w:ind w:left="717"/>
        <w:contextualSpacing w:val="0"/>
        <w:rPr>
          <w:szCs w:val="22"/>
        </w:rPr>
      </w:pPr>
      <w:r w:rsidRPr="008B1ED0">
        <w:rPr>
          <w:szCs w:val="22"/>
        </w:rPr>
        <w:t>Does CEWO water contribute to any flow linked response to these fish metrics?</w:t>
      </w:r>
    </w:p>
    <w:p w14:paraId="6273ED3E" w14:textId="462C94E0" w:rsidR="00727B98" w:rsidRPr="008B1ED0" w:rsidRDefault="00727B98" w:rsidP="005D4D09">
      <w:pPr>
        <w:pStyle w:val="ListParagraph"/>
        <w:numPr>
          <w:ilvl w:val="0"/>
          <w:numId w:val="17"/>
        </w:numPr>
        <w:spacing w:before="120" w:after="120" w:line="276" w:lineRule="auto"/>
        <w:ind w:left="717"/>
        <w:contextualSpacing w:val="0"/>
        <w:rPr>
          <w:szCs w:val="22"/>
        </w:rPr>
      </w:pPr>
      <w:r w:rsidRPr="008B1ED0">
        <w:rPr>
          <w:szCs w:val="22"/>
        </w:rPr>
        <w:t xml:space="preserve">Can any detected fish responses to flows be used </w:t>
      </w:r>
      <w:r w:rsidR="00D95AAB">
        <w:rPr>
          <w:szCs w:val="22"/>
        </w:rPr>
        <w:t xml:space="preserve">to </w:t>
      </w:r>
      <w:r w:rsidRPr="008B1ED0">
        <w:rPr>
          <w:szCs w:val="22"/>
        </w:rPr>
        <w:t>predict fish response to hypothesised flow events?</w:t>
      </w:r>
    </w:p>
    <w:p w14:paraId="75F0D977" w14:textId="77777777" w:rsidR="00727B98" w:rsidRPr="002534CB" w:rsidRDefault="00727B98" w:rsidP="00727B98">
      <w:pPr>
        <w:pStyle w:val="ListBullet"/>
        <w:numPr>
          <w:ilvl w:val="0"/>
          <w:numId w:val="0"/>
        </w:numPr>
        <w:rPr>
          <w:highlight w:val="yellow"/>
        </w:rPr>
      </w:pPr>
    </w:p>
    <w:p w14:paraId="4903A1A3" w14:textId="39383F1B" w:rsidR="00361B87" w:rsidRDefault="00863644" w:rsidP="00361B87">
      <w:pPr>
        <w:pStyle w:val="Heading3"/>
        <w:ind w:left="851"/>
      </w:pPr>
      <w:bookmarkStart w:id="40" w:name="_Toc22890292"/>
      <w:r>
        <w:t>O</w:t>
      </w:r>
      <w:r w:rsidR="00361B87">
        <w:t>bjectives for 201</w:t>
      </w:r>
      <w:r w:rsidR="002534CB">
        <w:t>7</w:t>
      </w:r>
      <w:r w:rsidR="00365897">
        <w:t>–</w:t>
      </w:r>
      <w:r w:rsidR="00361B87">
        <w:t>1</w:t>
      </w:r>
      <w:r w:rsidR="002534CB">
        <w:t>8</w:t>
      </w:r>
      <w:r w:rsidR="00361B87">
        <w:t xml:space="preserve"> evaluation</w:t>
      </w:r>
      <w:r>
        <w:t xml:space="preserve"> report</w:t>
      </w:r>
      <w:bookmarkEnd w:id="40"/>
    </w:p>
    <w:p w14:paraId="3D03F633" w14:textId="5B25597C" w:rsidR="00F63E12" w:rsidRDefault="00F63E12" w:rsidP="002534CB">
      <w:r>
        <w:t>The focus for this Year 4 LTIM Basin Matters fish report is to present and provide an overview of all fish data collected across Selected Areas and first four years of the program. This is a critical first step in understanding data structure and sampling design constraints, data issues to be resolved, and analysis and modelling approaches that will be suitable for the Year 5 final reporting.</w:t>
      </w:r>
    </w:p>
    <w:p w14:paraId="347BD23F" w14:textId="17454AE0" w:rsidR="00727B98" w:rsidRDefault="00F63E12" w:rsidP="002534CB">
      <w:r>
        <w:t xml:space="preserve">This differs from </w:t>
      </w:r>
      <w:r w:rsidR="00727B98" w:rsidRPr="00727B98">
        <w:t>previous Basin Matter annual reports</w:t>
      </w:r>
      <w:r>
        <w:t xml:space="preserve"> which provided preliminary analysis on the impacts of flow and </w:t>
      </w:r>
      <w:r w:rsidR="00727B98" w:rsidRPr="00727B98">
        <w:t>Commonwealth environmental water specifically, on fish responses.</w:t>
      </w:r>
    </w:p>
    <w:p w14:paraId="585634C9" w14:textId="4C3A9E5A" w:rsidR="004908C1" w:rsidRDefault="004908C1" w:rsidP="002534CB">
      <w:pPr>
        <w:rPr>
          <w:highlight w:val="yellow"/>
        </w:rPr>
      </w:pPr>
      <w:r>
        <w:t xml:space="preserve">We </w:t>
      </w:r>
      <w:r w:rsidR="008849A2">
        <w:t xml:space="preserve">also </w:t>
      </w:r>
      <w:r>
        <w:t>include summary information for the Selected Area’s 2017</w:t>
      </w:r>
      <w:r w:rsidR="00552118">
        <w:t>–</w:t>
      </w:r>
      <w:r>
        <w:t xml:space="preserve">18 </w:t>
      </w:r>
      <w:r w:rsidR="008849A2">
        <w:t xml:space="preserve">environmental watering activities for </w:t>
      </w:r>
      <w:r w:rsidR="0044342E">
        <w:t xml:space="preserve">fish </w:t>
      </w:r>
      <w:r w:rsidR="00E515D0">
        <w:t>as</w:t>
      </w:r>
      <w:r w:rsidR="0044342E">
        <w:t xml:space="preserve"> </w:t>
      </w:r>
      <w:r>
        <w:t xml:space="preserve">context </w:t>
      </w:r>
      <w:r w:rsidR="008849A2">
        <w:t>of this year</w:t>
      </w:r>
      <w:r>
        <w:t xml:space="preserve">. </w:t>
      </w:r>
    </w:p>
    <w:p w14:paraId="594EA104" w14:textId="77777777" w:rsidR="00727B98" w:rsidRDefault="00727B98" w:rsidP="002534CB">
      <w:pPr>
        <w:rPr>
          <w:highlight w:val="yellow"/>
        </w:rPr>
      </w:pPr>
    </w:p>
    <w:p w14:paraId="435F3430" w14:textId="7FD9AEF8" w:rsidR="004B1D2A" w:rsidRPr="004B1D2A" w:rsidRDefault="004B1D2A" w:rsidP="004B1D2A">
      <w:pPr>
        <w:keepNext/>
        <w:keepLines/>
        <w:numPr>
          <w:ilvl w:val="0"/>
          <w:numId w:val="4"/>
        </w:numPr>
        <w:spacing w:before="240" w:after="120"/>
        <w:outlineLvl w:val="0"/>
        <w:rPr>
          <w:rFonts w:eastAsiaTheme="majorEastAsia" w:cstheme="majorBidi"/>
          <w:b/>
          <w:bCs/>
          <w:color w:val="auto"/>
          <w:sz w:val="32"/>
          <w:szCs w:val="28"/>
        </w:rPr>
      </w:pPr>
      <w:bookmarkStart w:id="41" w:name="_Toc22890293"/>
      <w:r w:rsidRPr="004B1D2A">
        <w:rPr>
          <w:rFonts w:eastAsiaTheme="majorEastAsia" w:cstheme="majorBidi"/>
          <w:b/>
          <w:bCs/>
          <w:color w:val="auto"/>
          <w:sz w:val="32"/>
          <w:szCs w:val="28"/>
        </w:rPr>
        <w:t xml:space="preserve">Basin context and </w:t>
      </w:r>
      <w:r w:rsidR="004D0522">
        <w:rPr>
          <w:rFonts w:eastAsiaTheme="majorEastAsia" w:cstheme="majorBidi"/>
          <w:b/>
          <w:bCs/>
          <w:color w:val="auto"/>
          <w:sz w:val="32"/>
          <w:szCs w:val="28"/>
        </w:rPr>
        <w:t>S</w:t>
      </w:r>
      <w:r w:rsidRPr="004B1D2A">
        <w:rPr>
          <w:rFonts w:eastAsiaTheme="majorEastAsia" w:cstheme="majorBidi"/>
          <w:b/>
          <w:bCs/>
          <w:color w:val="auto"/>
          <w:sz w:val="32"/>
          <w:szCs w:val="28"/>
        </w:rPr>
        <w:t xml:space="preserve">elected </w:t>
      </w:r>
      <w:r w:rsidR="004D0522">
        <w:rPr>
          <w:rFonts w:eastAsiaTheme="majorEastAsia" w:cstheme="majorBidi"/>
          <w:b/>
          <w:bCs/>
          <w:color w:val="auto"/>
          <w:sz w:val="32"/>
          <w:szCs w:val="28"/>
        </w:rPr>
        <w:t>A</w:t>
      </w:r>
      <w:r w:rsidRPr="004B1D2A">
        <w:rPr>
          <w:rFonts w:eastAsiaTheme="majorEastAsia" w:cstheme="majorBidi"/>
          <w:b/>
          <w:bCs/>
          <w:color w:val="auto"/>
          <w:sz w:val="32"/>
          <w:szCs w:val="28"/>
        </w:rPr>
        <w:t>rea summary for 2017</w:t>
      </w:r>
      <w:r w:rsidR="00552118">
        <w:rPr>
          <w:rFonts w:eastAsiaTheme="majorEastAsia" w:cstheme="majorBidi"/>
          <w:b/>
          <w:bCs/>
          <w:color w:val="auto"/>
          <w:sz w:val="32"/>
          <w:szCs w:val="28"/>
        </w:rPr>
        <w:t>–</w:t>
      </w:r>
      <w:r w:rsidRPr="004B1D2A">
        <w:rPr>
          <w:rFonts w:eastAsiaTheme="majorEastAsia" w:cstheme="majorBidi"/>
          <w:b/>
          <w:bCs/>
          <w:color w:val="auto"/>
          <w:sz w:val="32"/>
          <w:szCs w:val="28"/>
        </w:rPr>
        <w:t>18</w:t>
      </w:r>
      <w:bookmarkEnd w:id="41"/>
    </w:p>
    <w:p w14:paraId="3661EDC7" w14:textId="77777777" w:rsidR="004B1D2A" w:rsidRPr="004B1D2A" w:rsidRDefault="004B1D2A" w:rsidP="004B1D2A">
      <w:pPr>
        <w:keepNext/>
        <w:keepLines/>
        <w:numPr>
          <w:ilvl w:val="1"/>
          <w:numId w:val="4"/>
        </w:numPr>
        <w:spacing w:before="240"/>
        <w:ind w:left="851"/>
        <w:outlineLvl w:val="1"/>
        <w:rPr>
          <w:rFonts w:eastAsiaTheme="majorEastAsia" w:cstheme="majorBidi"/>
          <w:b/>
          <w:bCs/>
          <w:color w:val="auto"/>
          <w:sz w:val="26"/>
          <w:szCs w:val="26"/>
        </w:rPr>
      </w:pPr>
      <w:bookmarkStart w:id="42" w:name="_Toc22890294"/>
      <w:r w:rsidRPr="004B1D2A">
        <w:rPr>
          <w:rFonts w:eastAsiaTheme="majorEastAsia" w:cstheme="majorBidi"/>
          <w:b/>
          <w:bCs/>
          <w:color w:val="auto"/>
          <w:sz w:val="26"/>
          <w:szCs w:val="26"/>
        </w:rPr>
        <w:t>Climate</w:t>
      </w:r>
      <w:bookmarkEnd w:id="42"/>
    </w:p>
    <w:p w14:paraId="65EBCB0D" w14:textId="22567D25" w:rsidR="004B1D2A" w:rsidRPr="004B1D2A" w:rsidRDefault="004B1D2A" w:rsidP="004B1D2A">
      <w:pPr>
        <w:rPr>
          <w:noProof/>
          <w:color w:val="auto"/>
          <w:kern w:val="0"/>
          <w:szCs w:val="22"/>
          <w:lang w:eastAsia="en-AU"/>
        </w:rPr>
      </w:pPr>
      <w:r w:rsidRPr="004B1D2A">
        <w:rPr>
          <w:noProof/>
          <w:color w:val="auto"/>
          <w:kern w:val="0"/>
          <w:szCs w:val="22"/>
          <w:lang w:eastAsia="en-AU"/>
        </w:rPr>
        <w:t xml:space="preserve">In 2017–18, valleys where Commonwealth environmental watering occurred experienced very much below average to average rainfall conditions. Average </w:t>
      </w:r>
      <w:r w:rsidR="00A30EA8">
        <w:rPr>
          <w:noProof/>
          <w:color w:val="auto"/>
          <w:kern w:val="0"/>
          <w:szCs w:val="22"/>
          <w:lang w:eastAsia="en-AU"/>
        </w:rPr>
        <w:t xml:space="preserve">to below-average </w:t>
      </w:r>
      <w:r w:rsidRPr="004B1D2A">
        <w:rPr>
          <w:noProof/>
          <w:color w:val="auto"/>
          <w:kern w:val="0"/>
          <w:szCs w:val="22"/>
          <w:lang w:eastAsia="en-AU"/>
        </w:rPr>
        <w:t>rainfall occurred throughout much of the southern basin catchment</w:t>
      </w:r>
      <w:r w:rsidR="00A30EA8">
        <w:rPr>
          <w:noProof/>
          <w:color w:val="auto"/>
          <w:kern w:val="0"/>
          <w:szCs w:val="22"/>
          <w:lang w:eastAsia="en-AU"/>
        </w:rPr>
        <w:t>, while the northern basin catchment was below to very much below average</w:t>
      </w:r>
      <w:r w:rsidRPr="004B1D2A">
        <w:rPr>
          <w:noProof/>
          <w:color w:val="auto"/>
          <w:kern w:val="0"/>
          <w:szCs w:val="22"/>
          <w:lang w:eastAsia="en-AU"/>
        </w:rPr>
        <w:t>.</w:t>
      </w:r>
    </w:p>
    <w:p w14:paraId="32951BEF" w14:textId="14715807" w:rsidR="004B1D2A" w:rsidRPr="004B1D2A" w:rsidRDefault="004B1D2A" w:rsidP="004B1D2A">
      <w:pPr>
        <w:keepNext/>
        <w:keepLines/>
        <w:numPr>
          <w:ilvl w:val="1"/>
          <w:numId w:val="4"/>
        </w:numPr>
        <w:spacing w:before="240"/>
        <w:ind w:left="851"/>
        <w:outlineLvl w:val="1"/>
      </w:pPr>
      <w:bookmarkStart w:id="43" w:name="_Toc22890295"/>
      <w:r w:rsidRPr="004B1D2A">
        <w:rPr>
          <w:rFonts w:eastAsiaTheme="majorEastAsia" w:cstheme="majorBidi"/>
          <w:b/>
          <w:bCs/>
          <w:noProof/>
          <w:color w:val="auto"/>
          <w:sz w:val="26"/>
          <w:szCs w:val="26"/>
        </w:rPr>
        <w:t>Environmental watering</w:t>
      </w:r>
      <w:bookmarkEnd w:id="43"/>
    </w:p>
    <w:p w14:paraId="1D5D6549" w14:textId="6CB21D72" w:rsidR="004B1D2A" w:rsidRPr="004B1D2A" w:rsidRDefault="004B1D2A" w:rsidP="004B1D2A">
      <w:r w:rsidRPr="004B1D2A">
        <w:t xml:space="preserve">Environmental conditions </w:t>
      </w:r>
      <w:r w:rsidR="00951446">
        <w:t>across</w:t>
      </w:r>
      <w:r w:rsidR="00951446" w:rsidRPr="004B1D2A">
        <w:t xml:space="preserve"> </w:t>
      </w:r>
      <w:r w:rsidRPr="004B1D2A">
        <w:t>the Basin during 2017–18 were similar to the first two years of LTIM (2014–15 and 2015–16). As for the first two years of LTIM</w:t>
      </w:r>
      <w:r w:rsidR="008849A2">
        <w:t>,</w:t>
      </w:r>
      <w:r w:rsidRPr="004B1D2A">
        <w:t xml:space="preserve"> 2017</w:t>
      </w:r>
      <w:r w:rsidR="00951446">
        <w:t>–</w:t>
      </w:r>
      <w:r w:rsidRPr="004B1D2A">
        <w:t>18 was characterised by lower than average rainfall and low river discharges, a major flooding event that spanned much of the Basin was a salient feature of 2016</w:t>
      </w:r>
      <w:r w:rsidR="00951446">
        <w:t>–</w:t>
      </w:r>
      <w:r w:rsidR="00B85E3C">
        <w:t>17 and some influences from this event were still evident this year</w:t>
      </w:r>
      <w:r w:rsidRPr="004B1D2A">
        <w:t xml:space="preserve">. </w:t>
      </w:r>
    </w:p>
    <w:p w14:paraId="2303639C" w14:textId="4E0FACF6" w:rsidR="004B1D2A" w:rsidRPr="004B1D2A" w:rsidRDefault="004B1D2A" w:rsidP="004B1D2A">
      <w:pPr>
        <w:spacing w:after="0"/>
      </w:pPr>
      <w:r w:rsidRPr="004B1D2A">
        <w:t xml:space="preserve">During 2017–18 a total of 83 Commonwealth environmental water actions were delivered throughout the Basin, with expected outcomes for fish. Together, these water actions comprised </w:t>
      </w:r>
      <w:r w:rsidRPr="004B1D2A">
        <w:lastRenderedPageBreak/>
        <w:t xml:space="preserve">about </w:t>
      </w:r>
      <w:r w:rsidRPr="004B1D2A">
        <w:rPr>
          <w:rFonts w:ascii="Calibri" w:hAnsi="Calibri" w:cs="Calibri"/>
          <w:kern w:val="0"/>
          <w:sz w:val="24"/>
          <w:szCs w:val="24"/>
          <w:lang w:eastAsia="en-AU"/>
        </w:rPr>
        <w:t>1</w:t>
      </w:r>
      <w:r w:rsidR="0036165B">
        <w:rPr>
          <w:rFonts w:ascii="Calibri" w:hAnsi="Calibri" w:cs="Calibri"/>
          <w:kern w:val="0"/>
          <w:sz w:val="24"/>
          <w:szCs w:val="24"/>
          <w:lang w:eastAsia="en-AU"/>
        </w:rPr>
        <w:t>,</w:t>
      </w:r>
      <w:r w:rsidRPr="004B1D2A">
        <w:rPr>
          <w:rFonts w:ascii="Calibri" w:hAnsi="Calibri" w:cs="Calibri"/>
          <w:kern w:val="0"/>
          <w:sz w:val="24"/>
          <w:szCs w:val="24"/>
          <w:lang w:eastAsia="en-AU"/>
        </w:rPr>
        <w:t xml:space="preserve"> 825</w:t>
      </w:r>
      <w:r w:rsidR="0036165B">
        <w:rPr>
          <w:rFonts w:ascii="Calibri" w:hAnsi="Calibri" w:cs="Calibri"/>
          <w:kern w:val="0"/>
          <w:sz w:val="24"/>
          <w:szCs w:val="24"/>
          <w:lang w:eastAsia="en-AU"/>
        </w:rPr>
        <w:t>,</w:t>
      </w:r>
      <w:r w:rsidRPr="004B1D2A">
        <w:rPr>
          <w:rFonts w:ascii="Calibri" w:hAnsi="Calibri" w:cs="Calibri"/>
          <w:kern w:val="0"/>
          <w:sz w:val="24"/>
          <w:szCs w:val="24"/>
          <w:lang w:eastAsia="en-AU"/>
        </w:rPr>
        <w:t xml:space="preserve"> 518 </w:t>
      </w:r>
      <w:r w:rsidRPr="004B1D2A">
        <w:t>ML of Commonwealth environmental water</w:t>
      </w:r>
      <w:r w:rsidRPr="004B1D2A">
        <w:rPr>
          <w:vertAlign w:val="superscript"/>
        </w:rPr>
        <w:footnoteReference w:id="2"/>
      </w:r>
      <w:r w:rsidRPr="004B1D2A">
        <w:t>. Of these actions, over half targeted fish habitat and / or movement, and one third targeting spawning and / or recruitment noting that most watering actions have multiple expected outcomes. Of the 83 Commonwealth environmental watering actions delivered in 2017–18, the most common expected outcomes related to movement, habitat maintenance or diversity</w:t>
      </w:r>
      <w:r w:rsidR="004908C1">
        <w:t xml:space="preserve"> </w:t>
      </w:r>
      <w:r w:rsidRPr="004B1D2A">
        <w:t>for native fish, followed by habitat improvement and recruitment (</w:t>
      </w:r>
      <w:r w:rsidRPr="004B1D2A">
        <w:fldChar w:fldCharType="begin"/>
      </w:r>
      <w:r w:rsidRPr="004B1D2A">
        <w:instrText xml:space="preserve"> REF _Ref527546875 \h </w:instrText>
      </w:r>
      <w:r w:rsidRPr="004B1D2A">
        <w:fldChar w:fldCharType="separate"/>
      </w:r>
      <w:r w:rsidR="00966794" w:rsidRPr="004B1D2A">
        <w:rPr>
          <w:b/>
          <w:bCs/>
          <w:color w:val="auto"/>
          <w:sz w:val="20"/>
          <w:szCs w:val="18"/>
        </w:rPr>
        <w:t xml:space="preserve">Figure </w:t>
      </w:r>
      <w:r w:rsidR="00966794">
        <w:rPr>
          <w:b/>
          <w:bCs/>
          <w:color w:val="auto"/>
          <w:sz w:val="20"/>
          <w:szCs w:val="18"/>
        </w:rPr>
        <w:t>2.2.</w:t>
      </w:r>
      <w:r w:rsidR="00966794">
        <w:rPr>
          <w:b/>
          <w:bCs/>
          <w:noProof/>
          <w:color w:val="auto"/>
          <w:sz w:val="20"/>
          <w:szCs w:val="18"/>
        </w:rPr>
        <w:t>1</w:t>
      </w:r>
      <w:r w:rsidRPr="004B1D2A">
        <w:fldChar w:fldCharType="end"/>
      </w:r>
      <w:r w:rsidRPr="004B1D2A">
        <w:t xml:space="preserve">). </w:t>
      </w:r>
    </w:p>
    <w:p w14:paraId="54111317" w14:textId="77777777" w:rsidR="004B1D2A" w:rsidRPr="004B1D2A" w:rsidRDefault="004B1D2A" w:rsidP="004B1D2A">
      <w:pPr>
        <w:spacing w:after="0"/>
      </w:pPr>
    </w:p>
    <w:p w14:paraId="2E1634C5" w14:textId="70417B40" w:rsidR="004B1D2A" w:rsidRPr="004B1D2A" w:rsidRDefault="004908C1" w:rsidP="004B1D2A">
      <w:r>
        <w:rPr>
          <w:noProof/>
          <w:lang w:eastAsia="en-AU"/>
        </w:rPr>
        <w:drawing>
          <wp:inline distT="0" distB="0" distL="0" distR="0" wp14:anchorId="1B223260" wp14:editId="09F3448D">
            <wp:extent cx="4572000" cy="2743200"/>
            <wp:effectExtent l="0" t="0" r="0" b="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pic="http://schemas.openxmlformats.org/drawingml/2006/picture" xmlns:a14="http://schemas.microsoft.com/office/drawing/2010/main" xmlns:c="http://schemas.openxmlformats.org/drawingml/2006/chart" xmlns:a16="http://schemas.microsoft.com/office/drawing/2014/main" id="{77764AA9-205A-496B-86E9-292383ECC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F3341F" w14:textId="009E0BC7" w:rsidR="004B1D2A" w:rsidRPr="004B1D2A" w:rsidRDefault="004B1D2A" w:rsidP="004B1D2A">
      <w:pPr>
        <w:spacing w:after="200"/>
        <w:rPr>
          <w:bCs/>
          <w:color w:val="auto"/>
          <w:sz w:val="20"/>
          <w:szCs w:val="18"/>
        </w:rPr>
      </w:pPr>
      <w:bookmarkStart w:id="44" w:name="_Ref527546875"/>
      <w:bookmarkStart w:id="45" w:name="_Toc528066981"/>
      <w:bookmarkStart w:id="46" w:name="_Toc24536100"/>
      <w:r w:rsidRPr="004B1D2A">
        <w:rPr>
          <w:b/>
          <w:bCs/>
          <w:color w:val="auto"/>
          <w:sz w:val="20"/>
          <w:szCs w:val="18"/>
        </w:rPr>
        <w:t xml:space="preserve">Figure </w:t>
      </w:r>
      <w:r w:rsidR="00221FDA">
        <w:rPr>
          <w:b/>
          <w:bCs/>
          <w:color w:val="auto"/>
          <w:sz w:val="20"/>
          <w:szCs w:val="18"/>
        </w:rPr>
        <w:t>2.2.</w:t>
      </w:r>
      <w:r w:rsidRPr="004B1D2A">
        <w:rPr>
          <w:b/>
          <w:bCs/>
          <w:noProof/>
          <w:color w:val="auto"/>
          <w:sz w:val="20"/>
          <w:szCs w:val="18"/>
        </w:rPr>
        <w:fldChar w:fldCharType="begin"/>
      </w:r>
      <w:r w:rsidRPr="004B1D2A">
        <w:rPr>
          <w:b/>
          <w:bCs/>
          <w:noProof/>
          <w:color w:val="auto"/>
          <w:sz w:val="20"/>
          <w:szCs w:val="18"/>
        </w:rPr>
        <w:instrText xml:space="preserve"> SEQ Figure \* ARABIC </w:instrText>
      </w:r>
      <w:r w:rsidRPr="004B1D2A">
        <w:rPr>
          <w:b/>
          <w:bCs/>
          <w:noProof/>
          <w:color w:val="auto"/>
          <w:sz w:val="20"/>
          <w:szCs w:val="18"/>
        </w:rPr>
        <w:fldChar w:fldCharType="separate"/>
      </w:r>
      <w:r w:rsidR="00966794">
        <w:rPr>
          <w:b/>
          <w:bCs/>
          <w:noProof/>
          <w:color w:val="auto"/>
          <w:sz w:val="20"/>
          <w:szCs w:val="18"/>
        </w:rPr>
        <w:t>1</w:t>
      </w:r>
      <w:r w:rsidRPr="004B1D2A">
        <w:rPr>
          <w:b/>
          <w:bCs/>
          <w:noProof/>
          <w:color w:val="auto"/>
          <w:sz w:val="20"/>
          <w:szCs w:val="18"/>
        </w:rPr>
        <w:fldChar w:fldCharType="end"/>
      </w:r>
      <w:bookmarkEnd w:id="44"/>
      <w:r w:rsidRPr="004B1D2A">
        <w:rPr>
          <w:b/>
          <w:bCs/>
          <w:color w:val="auto"/>
          <w:sz w:val="20"/>
          <w:szCs w:val="18"/>
        </w:rPr>
        <w:t xml:space="preserve">. </w:t>
      </w:r>
      <w:r w:rsidRPr="004B1D2A">
        <w:rPr>
          <w:bCs/>
          <w:color w:val="auto"/>
          <w:sz w:val="20"/>
          <w:szCs w:val="18"/>
        </w:rPr>
        <w:t>Commonwealth environmental watering actions in 2017–18 with expected outcomes for fish.</w:t>
      </w:r>
      <w:bookmarkEnd w:id="45"/>
      <w:bookmarkEnd w:id="46"/>
    </w:p>
    <w:p w14:paraId="212358D6" w14:textId="77777777" w:rsidR="004B1D2A" w:rsidRPr="004B1D2A" w:rsidRDefault="004B1D2A" w:rsidP="004B1D2A"/>
    <w:p w14:paraId="15E2C21C" w14:textId="6233DCB0" w:rsidR="00C13D11" w:rsidRDefault="00C13D11" w:rsidP="00C13D11">
      <w:pPr>
        <w:pStyle w:val="Heading2"/>
      </w:pPr>
      <w:r>
        <w:t>Selected Area Fish Outcomes</w:t>
      </w:r>
    </w:p>
    <w:p w14:paraId="6413DFD5" w14:textId="3673DC9A" w:rsidR="004B1D2A" w:rsidRDefault="004B1D2A" w:rsidP="004B1D2A">
      <w:r w:rsidRPr="004B1D2A">
        <w:t>Of the 83 watering actions that were delivered with expected outcomes for fish, 20 were monitored as part of LTIM and other CEWO commissioned monitoring programs (</w:t>
      </w:r>
      <w:r w:rsidRPr="004B1D2A">
        <w:fldChar w:fldCharType="begin"/>
      </w:r>
      <w:r w:rsidRPr="004B1D2A">
        <w:instrText xml:space="preserve"> REF _Ref511819822 \h </w:instrText>
      </w:r>
      <w:r w:rsidRPr="004B1D2A">
        <w:fldChar w:fldCharType="separate"/>
      </w:r>
      <w:r w:rsidR="00966794" w:rsidRPr="004B1D2A">
        <w:rPr>
          <w:b/>
          <w:bCs/>
          <w:color w:val="auto"/>
          <w:sz w:val="20"/>
          <w:szCs w:val="18"/>
        </w:rPr>
        <w:t>Table</w:t>
      </w:r>
      <w:r w:rsidR="00966794">
        <w:rPr>
          <w:b/>
          <w:bCs/>
          <w:color w:val="auto"/>
          <w:sz w:val="20"/>
          <w:szCs w:val="18"/>
        </w:rPr>
        <w:t xml:space="preserve"> 2.2.</w:t>
      </w:r>
      <w:r w:rsidR="00966794">
        <w:rPr>
          <w:b/>
          <w:bCs/>
          <w:noProof/>
          <w:color w:val="auto"/>
          <w:sz w:val="20"/>
          <w:szCs w:val="18"/>
        </w:rPr>
        <w:t>1</w:t>
      </w:r>
      <w:r w:rsidRPr="004B1D2A">
        <w:fldChar w:fldCharType="end"/>
      </w:r>
      <w:r w:rsidRPr="004B1D2A">
        <w:t>).</w:t>
      </w:r>
      <w:r w:rsidR="0056155E">
        <w:t xml:space="preserve">  In general, populations of Murray </w:t>
      </w:r>
      <w:r w:rsidR="00C13D11">
        <w:t>c</w:t>
      </w:r>
      <w:r w:rsidR="0056155E">
        <w:t xml:space="preserve">od were either stable or declining across the Basin. </w:t>
      </w:r>
      <w:r w:rsidR="000B5B24">
        <w:t xml:space="preserve">Golden </w:t>
      </w:r>
      <w:r w:rsidR="00C13D11">
        <w:t>p</w:t>
      </w:r>
      <w:r w:rsidR="000B5B24">
        <w:t xml:space="preserve">erch and Murray </w:t>
      </w:r>
      <w:r w:rsidR="00C13D11">
        <w:t>c</w:t>
      </w:r>
      <w:r w:rsidR="000B5B24">
        <w:t xml:space="preserve">od were both observed spawning in some parts of the Basin, however, there </w:t>
      </w:r>
      <w:r w:rsidR="00B85E3C">
        <w:t>was</w:t>
      </w:r>
      <w:r w:rsidR="000B5B24">
        <w:t xml:space="preserve"> </w:t>
      </w:r>
      <w:r w:rsidR="00B85E3C">
        <w:t>little</w:t>
      </w:r>
      <w:r w:rsidR="000B5B24">
        <w:t xml:space="preserve"> evidence </w:t>
      </w:r>
      <w:r w:rsidR="00B85E3C">
        <w:t>found of</w:t>
      </w:r>
      <w:r w:rsidR="000B5B24">
        <w:t xml:space="preserve"> recruitment. </w:t>
      </w:r>
      <w:r w:rsidR="00B85E3C">
        <w:t xml:space="preserve"> The reason for this is not well understood but will be elucidated in the full suite of models in year 5. </w:t>
      </w:r>
      <w:r w:rsidR="000B5B24">
        <w:t xml:space="preserve"> In many Selected Areas environmental water was crucial in allowing fish movement along rivers and into and out of wetlands where food availability is likely to be high. This activity is important in maintaining population health. </w:t>
      </w:r>
    </w:p>
    <w:p w14:paraId="0CF4C46D" w14:textId="57F91403" w:rsidR="00F21A92" w:rsidRDefault="00AB0A3D" w:rsidP="00F21A92">
      <w:r>
        <w:t xml:space="preserve">Across the Selected Areas wetland inundation </w:t>
      </w:r>
      <w:r w:rsidR="009444F7">
        <w:t>was important in maintaining good habitat for fish (e.g. Lachlan, Lower Murray). Where wetland inundation occurred, there were increases in the mean length of larval fish as well as successful spawning outcomes for the mo</w:t>
      </w:r>
      <w:r w:rsidR="003E089E">
        <w:t>re</w:t>
      </w:r>
      <w:r w:rsidR="009444F7">
        <w:t xml:space="preserve"> abundant </w:t>
      </w:r>
      <w:r w:rsidR="00F21A92">
        <w:t xml:space="preserve">species </w:t>
      </w:r>
      <w:r w:rsidR="003E089E">
        <w:t>within floo</w:t>
      </w:r>
      <w:r w:rsidR="00375FA6">
        <w:t>d</w:t>
      </w:r>
      <w:r w:rsidR="003E089E">
        <w:t xml:space="preserve">plain habitats such as </w:t>
      </w:r>
      <w:r w:rsidR="00F21A92">
        <w:t xml:space="preserve">Australian smelt </w:t>
      </w:r>
      <w:r w:rsidR="003E089E">
        <w:t>(</w:t>
      </w:r>
      <w:r w:rsidR="00F21A92" w:rsidRPr="00823F21">
        <w:rPr>
          <w:rFonts w:cstheme="minorHAnsi"/>
          <w:i/>
          <w:color w:val="222222"/>
          <w:szCs w:val="22"/>
          <w:shd w:val="clear" w:color="auto" w:fill="FFFFFF"/>
        </w:rPr>
        <w:t>Retropinna semoni</w:t>
      </w:r>
      <w:r w:rsidR="003E089E">
        <w:rPr>
          <w:rFonts w:cstheme="minorHAnsi"/>
          <w:iCs/>
          <w:color w:val="222222"/>
          <w:szCs w:val="22"/>
          <w:shd w:val="clear" w:color="auto" w:fill="FFFFFF"/>
        </w:rPr>
        <w:t>)</w:t>
      </w:r>
      <w:r w:rsidR="00F21A92">
        <w:t xml:space="preserve">. </w:t>
      </w:r>
      <w:r w:rsidR="003E089E">
        <w:t>In</w:t>
      </w:r>
      <w:r w:rsidR="00F21A92">
        <w:t xml:space="preserve"> the Edward-Wakool more Australian smelt larvae were </w:t>
      </w:r>
      <w:r w:rsidR="003E089E">
        <w:t xml:space="preserve">also detected within river reaches </w:t>
      </w:r>
      <w:r w:rsidR="00F21A92">
        <w:t xml:space="preserve">where environmental watering occurred. Commonwealth environmental water also allowed significant movement </w:t>
      </w:r>
      <w:r w:rsidR="003E089E">
        <w:t xml:space="preserve">of </w:t>
      </w:r>
      <w:r w:rsidR="00F21A92">
        <w:t>species such as Murray cod, golden perch, silver perch (</w:t>
      </w:r>
      <w:r w:rsidR="00F21A92" w:rsidRPr="00823F21">
        <w:rPr>
          <w:rFonts w:cstheme="minorHAnsi"/>
          <w:i/>
          <w:color w:val="222222"/>
          <w:szCs w:val="22"/>
          <w:shd w:val="clear" w:color="auto" w:fill="FFFFFF"/>
        </w:rPr>
        <w:t>Bidyanus bidyanus</w:t>
      </w:r>
      <w:r w:rsidR="00F21A92">
        <w:rPr>
          <w:rFonts w:cstheme="minorHAnsi"/>
          <w:color w:val="222222"/>
          <w:szCs w:val="22"/>
          <w:shd w:val="clear" w:color="auto" w:fill="FFFFFF"/>
        </w:rPr>
        <w:t>)</w:t>
      </w:r>
      <w:r w:rsidR="00F21A92">
        <w:rPr>
          <w:rFonts w:ascii="Arial" w:hAnsi="Arial" w:cs="Arial"/>
          <w:color w:val="222222"/>
          <w:sz w:val="21"/>
          <w:szCs w:val="21"/>
          <w:shd w:val="clear" w:color="auto" w:fill="FFFFFF"/>
        </w:rPr>
        <w:t xml:space="preserve"> </w:t>
      </w:r>
      <w:r w:rsidR="00F21A92">
        <w:t>and freshwater catfish (</w:t>
      </w:r>
      <w:r w:rsidR="00F21A92" w:rsidRPr="00823F21">
        <w:rPr>
          <w:i/>
        </w:rPr>
        <w:t>Tandanus tandanus</w:t>
      </w:r>
      <w:r w:rsidR="00F21A92">
        <w:t xml:space="preserve">). </w:t>
      </w:r>
    </w:p>
    <w:p w14:paraId="023D3BF2" w14:textId="12BDC52A" w:rsidR="006F5A2F" w:rsidRDefault="00F21A92" w:rsidP="00F21A92">
      <w:pPr>
        <w:rPr>
          <w:szCs w:val="22"/>
        </w:rPr>
      </w:pPr>
      <w:r w:rsidRPr="00982A21">
        <w:rPr>
          <w:szCs w:val="22"/>
        </w:rPr>
        <w:t>Murray cod, golden perch, carp gudgeons</w:t>
      </w:r>
      <w:r>
        <w:rPr>
          <w:szCs w:val="22"/>
        </w:rPr>
        <w:t xml:space="preserve"> (</w:t>
      </w:r>
      <w:r>
        <w:rPr>
          <w:i/>
          <w:szCs w:val="22"/>
        </w:rPr>
        <w:t>Hypseleotris klunzingeri</w:t>
      </w:r>
      <w:r>
        <w:rPr>
          <w:szCs w:val="22"/>
        </w:rPr>
        <w:t>)</w:t>
      </w:r>
      <w:r w:rsidRPr="00982A21">
        <w:rPr>
          <w:szCs w:val="22"/>
        </w:rPr>
        <w:t>, common carp</w:t>
      </w:r>
      <w:r>
        <w:rPr>
          <w:szCs w:val="22"/>
        </w:rPr>
        <w:t xml:space="preserve"> (</w:t>
      </w:r>
      <w:r>
        <w:rPr>
          <w:i/>
          <w:szCs w:val="22"/>
        </w:rPr>
        <w:t>Cyprinus carpio</w:t>
      </w:r>
      <w:r>
        <w:rPr>
          <w:szCs w:val="22"/>
        </w:rPr>
        <w:t>)</w:t>
      </w:r>
      <w:r w:rsidRPr="00982A21">
        <w:rPr>
          <w:szCs w:val="22"/>
        </w:rPr>
        <w:t xml:space="preserve"> and goldfish</w:t>
      </w:r>
      <w:r>
        <w:rPr>
          <w:szCs w:val="22"/>
        </w:rPr>
        <w:t xml:space="preserve"> (</w:t>
      </w:r>
      <w:r>
        <w:rPr>
          <w:i/>
          <w:szCs w:val="22"/>
        </w:rPr>
        <w:t>Carassius auratus</w:t>
      </w:r>
      <w:r>
        <w:rPr>
          <w:szCs w:val="22"/>
        </w:rPr>
        <w:t>)</w:t>
      </w:r>
      <w:r w:rsidRPr="00982A21">
        <w:rPr>
          <w:szCs w:val="22"/>
        </w:rPr>
        <w:t xml:space="preserve"> were detected in each Selected Area annually, indicating a </w:t>
      </w:r>
      <w:r w:rsidRPr="00982A21">
        <w:rPr>
          <w:szCs w:val="22"/>
        </w:rPr>
        <w:lastRenderedPageBreak/>
        <w:t>maintenance of those populations through time.</w:t>
      </w:r>
      <w:r>
        <w:rPr>
          <w:szCs w:val="22"/>
        </w:rPr>
        <w:t xml:space="preserve"> Given low </w:t>
      </w:r>
      <w:r w:rsidR="00C13D11">
        <w:rPr>
          <w:szCs w:val="22"/>
        </w:rPr>
        <w:t>water availability across all years (except 2016</w:t>
      </w:r>
      <w:r w:rsidR="00B82630">
        <w:rPr>
          <w:szCs w:val="22"/>
        </w:rPr>
        <w:t>–</w:t>
      </w:r>
      <w:r w:rsidR="00C13D11">
        <w:rPr>
          <w:szCs w:val="22"/>
        </w:rPr>
        <w:t xml:space="preserve">17) Commonwealth environmental water is </w:t>
      </w:r>
      <w:r w:rsidR="003E089E">
        <w:rPr>
          <w:szCs w:val="22"/>
        </w:rPr>
        <w:t>arguably important in maintaining local populations of these species</w:t>
      </w:r>
      <w:r w:rsidR="00C13D11">
        <w:rPr>
          <w:szCs w:val="22"/>
        </w:rPr>
        <w:t xml:space="preserve"> across the Basin. </w:t>
      </w:r>
    </w:p>
    <w:p w14:paraId="174F8D3E" w14:textId="665D24C6" w:rsidR="0036165B" w:rsidRPr="00B952E2" w:rsidRDefault="00395E60" w:rsidP="00546E63">
      <w:pPr>
        <w:pStyle w:val="BodyText"/>
        <w:jc w:val="left"/>
        <w:rPr>
          <w:rFonts w:asciiTheme="minorHAnsi" w:hAnsiTheme="minorHAnsi" w:cstheme="minorHAnsi"/>
        </w:rPr>
      </w:pPr>
      <w:r w:rsidRPr="00B952E2">
        <w:rPr>
          <w:rFonts w:asciiTheme="minorHAnsi" w:eastAsiaTheme="minorHAnsi" w:hAnsiTheme="minorHAnsi" w:cstheme="minorHAnsi"/>
          <w:color w:val="auto"/>
          <w:kern w:val="0"/>
          <w:sz w:val="22"/>
          <w:szCs w:val="22"/>
        </w:rPr>
        <w:t>Key findings from the Selected Area monitoring are summarised in Table 2.2.1, including the expected and observed ecological outcomes. Highlights from this monitoring include the following;</w:t>
      </w:r>
    </w:p>
    <w:p w14:paraId="5A2D3A6B" w14:textId="6354F880" w:rsidR="00395E60" w:rsidRDefault="00395E60" w:rsidP="00396BD5">
      <w:pPr>
        <w:pStyle w:val="FirstParagraph"/>
        <w:numPr>
          <w:ilvl w:val="0"/>
          <w:numId w:val="24"/>
        </w:numPr>
        <w:spacing w:before="0" w:after="0"/>
        <w:ind w:left="357" w:hanging="357"/>
        <w:rPr>
          <w:sz w:val="22"/>
          <w:szCs w:val="22"/>
        </w:rPr>
      </w:pPr>
      <w:r w:rsidRPr="00546E63">
        <w:rPr>
          <w:sz w:val="22"/>
          <w:szCs w:val="22"/>
        </w:rPr>
        <w:t xml:space="preserve">In the </w:t>
      </w:r>
      <w:r w:rsidR="00B82630" w:rsidRPr="00546E63">
        <w:rPr>
          <w:sz w:val="22"/>
          <w:szCs w:val="22"/>
        </w:rPr>
        <w:t>Edward</w:t>
      </w:r>
      <w:r w:rsidR="00B82630">
        <w:rPr>
          <w:sz w:val="22"/>
          <w:szCs w:val="22"/>
        </w:rPr>
        <w:t>-</w:t>
      </w:r>
      <w:r w:rsidRPr="00546E63">
        <w:rPr>
          <w:sz w:val="22"/>
          <w:szCs w:val="22"/>
        </w:rPr>
        <w:t xml:space="preserve">Wakool River </w:t>
      </w:r>
      <w:r w:rsidR="00892EDB">
        <w:rPr>
          <w:sz w:val="22"/>
          <w:szCs w:val="22"/>
        </w:rPr>
        <w:t>S</w:t>
      </w:r>
      <w:r w:rsidRPr="00546E63">
        <w:rPr>
          <w:sz w:val="22"/>
          <w:szCs w:val="22"/>
        </w:rPr>
        <w:t xml:space="preserve">ystem, </w:t>
      </w:r>
    </w:p>
    <w:p w14:paraId="0F5C0697" w14:textId="4DCE4474" w:rsidR="00395E60" w:rsidRPr="001C51D5" w:rsidRDefault="00395E60" w:rsidP="00546E63">
      <w:pPr>
        <w:pStyle w:val="FirstParagraph"/>
        <w:numPr>
          <w:ilvl w:val="1"/>
          <w:numId w:val="24"/>
        </w:numPr>
        <w:spacing w:before="0" w:after="0"/>
        <w:rPr>
          <w:szCs w:val="22"/>
        </w:rPr>
      </w:pPr>
      <w:r w:rsidRPr="00546E63">
        <w:rPr>
          <w:sz w:val="22"/>
          <w:szCs w:val="22"/>
        </w:rPr>
        <w:t>the delivery of winter baseflows and spring freshes contributed to habitat maintenance and longitudinal connectivity. This connectivity is important in helping long-term recolonization of fish following the deaths of mature Murray cod and golden perch during the 2016</w:t>
      </w:r>
      <w:r w:rsidR="00B82630">
        <w:rPr>
          <w:sz w:val="22"/>
          <w:szCs w:val="22"/>
        </w:rPr>
        <w:t>–</w:t>
      </w:r>
      <w:r w:rsidRPr="00546E63">
        <w:rPr>
          <w:sz w:val="22"/>
          <w:szCs w:val="22"/>
        </w:rPr>
        <w:t xml:space="preserve">17 blackwater event. </w:t>
      </w:r>
    </w:p>
    <w:p w14:paraId="1C10FB9C" w14:textId="1E58A383" w:rsidR="001C51D5" w:rsidRDefault="00395E60" w:rsidP="002A62D6">
      <w:pPr>
        <w:pStyle w:val="FirstParagraph"/>
        <w:numPr>
          <w:ilvl w:val="1"/>
          <w:numId w:val="24"/>
        </w:numPr>
        <w:spacing w:before="0" w:after="0"/>
        <w:rPr>
          <w:sz w:val="22"/>
          <w:szCs w:val="22"/>
        </w:rPr>
      </w:pPr>
      <w:r w:rsidRPr="00546E63">
        <w:rPr>
          <w:sz w:val="22"/>
          <w:szCs w:val="22"/>
        </w:rPr>
        <w:t>Spring freshes assisted in the successful breeding of silver perch and golden perch, although recruitment success (i.e. survival of the eggs and larvae</w:t>
      </w:r>
      <w:r w:rsidR="00396BD5">
        <w:rPr>
          <w:sz w:val="22"/>
          <w:szCs w:val="22"/>
        </w:rPr>
        <w:t xml:space="preserve"> to juveniles</w:t>
      </w:r>
      <w:r w:rsidRPr="00546E63">
        <w:rPr>
          <w:sz w:val="22"/>
          <w:szCs w:val="22"/>
        </w:rPr>
        <w:t>) was low. This remains an important area for further monitoring.</w:t>
      </w:r>
    </w:p>
    <w:p w14:paraId="2535BCA6" w14:textId="40C5F112" w:rsidR="001C51D5" w:rsidRDefault="001C51D5" w:rsidP="002A62D6">
      <w:pPr>
        <w:pStyle w:val="BodyText"/>
        <w:numPr>
          <w:ilvl w:val="0"/>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In the Goulburn system,</w:t>
      </w:r>
    </w:p>
    <w:p w14:paraId="599EEBB9" w14:textId="6B7DD729" w:rsidR="001C51D5" w:rsidRDefault="001C51D5" w:rsidP="001C51D5">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 delivery of spring and summer baseflows, and spring and summer freshes </w:t>
      </w:r>
      <w:r w:rsidR="002A62D6">
        <w:rPr>
          <w:rFonts w:asciiTheme="minorHAnsi" w:eastAsiaTheme="minorHAnsi" w:hAnsiTheme="minorHAnsi" w:cstheme="minorHAnsi"/>
          <w:sz w:val="22"/>
          <w:szCs w:val="22"/>
        </w:rPr>
        <w:t>coincided with</w:t>
      </w:r>
      <w:r>
        <w:rPr>
          <w:rFonts w:asciiTheme="minorHAnsi" w:eastAsiaTheme="minorHAnsi" w:hAnsiTheme="minorHAnsi" w:cstheme="minorHAnsi"/>
          <w:sz w:val="22"/>
          <w:szCs w:val="22"/>
        </w:rPr>
        <w:t xml:space="preserve"> long distance movement</w:t>
      </w:r>
      <w:r w:rsidR="002A62D6">
        <w:rPr>
          <w:rFonts w:asciiTheme="minorHAnsi" w:eastAsiaTheme="minorHAnsi" w:hAnsiTheme="minorHAnsi" w:cstheme="minorHAnsi"/>
          <w:sz w:val="22"/>
          <w:szCs w:val="22"/>
        </w:rPr>
        <w:t>s</w:t>
      </w:r>
      <w:r>
        <w:rPr>
          <w:rFonts w:asciiTheme="minorHAnsi" w:eastAsiaTheme="minorHAnsi" w:hAnsiTheme="minorHAnsi" w:cstheme="minorHAnsi"/>
          <w:sz w:val="22"/>
          <w:szCs w:val="22"/>
        </w:rPr>
        <w:t xml:space="preserve"> of golden perch.</w:t>
      </w:r>
      <w:r w:rsidR="002A62D6">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 </w:t>
      </w:r>
      <w:r w:rsidR="002A62D6">
        <w:rPr>
          <w:rFonts w:asciiTheme="minorHAnsi" w:eastAsiaTheme="minorHAnsi" w:hAnsiTheme="minorHAnsi" w:cstheme="minorHAnsi"/>
          <w:sz w:val="22"/>
          <w:szCs w:val="22"/>
        </w:rPr>
        <w:t xml:space="preserve">This is important for the maintenance of populations through the movement of individual adults into suitable breeding areas. </w:t>
      </w:r>
    </w:p>
    <w:p w14:paraId="09178F8D" w14:textId="7D24FCF0" w:rsidR="001C51D5" w:rsidRDefault="001C51D5" w:rsidP="001C51D5">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The </w:t>
      </w:r>
      <w:r w:rsidR="004129B6">
        <w:rPr>
          <w:rFonts w:asciiTheme="minorHAnsi" w:eastAsiaTheme="minorHAnsi" w:hAnsiTheme="minorHAnsi" w:cstheme="minorHAnsi"/>
          <w:sz w:val="22"/>
          <w:szCs w:val="22"/>
        </w:rPr>
        <w:t xml:space="preserve">recorded </w:t>
      </w:r>
      <w:r>
        <w:rPr>
          <w:rFonts w:asciiTheme="minorHAnsi" w:eastAsiaTheme="minorHAnsi" w:hAnsiTheme="minorHAnsi" w:cstheme="minorHAnsi"/>
          <w:sz w:val="22"/>
          <w:szCs w:val="22"/>
        </w:rPr>
        <w:t>abundance of many fish species was lower in 2017</w:t>
      </w:r>
      <w:r w:rsidR="00B82630">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18 </w:t>
      </w:r>
      <w:r w:rsidR="004129B6">
        <w:rPr>
          <w:rFonts w:asciiTheme="minorHAnsi" w:eastAsiaTheme="minorHAnsi" w:hAnsiTheme="minorHAnsi" w:cstheme="minorHAnsi"/>
          <w:sz w:val="22"/>
          <w:szCs w:val="22"/>
        </w:rPr>
        <w:t xml:space="preserve">than </w:t>
      </w:r>
      <w:r w:rsidR="00033ADE">
        <w:rPr>
          <w:rFonts w:asciiTheme="minorHAnsi" w:eastAsiaTheme="minorHAnsi" w:hAnsiTheme="minorHAnsi" w:cstheme="minorHAnsi"/>
          <w:sz w:val="22"/>
          <w:szCs w:val="22"/>
        </w:rPr>
        <w:t>previous years,</w:t>
      </w:r>
      <w:r w:rsidR="004129B6">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probably due to a reduction in sampling </w:t>
      </w:r>
      <w:r w:rsidR="00546E63">
        <w:rPr>
          <w:rFonts w:asciiTheme="minorHAnsi" w:eastAsiaTheme="minorHAnsi" w:hAnsiTheme="minorHAnsi" w:cstheme="minorHAnsi"/>
          <w:sz w:val="22"/>
          <w:szCs w:val="22"/>
        </w:rPr>
        <w:t>efficiency because of inter-valley transfers elevating flows</w:t>
      </w:r>
      <w:r w:rsidR="002A62D6">
        <w:rPr>
          <w:rFonts w:asciiTheme="minorHAnsi" w:eastAsiaTheme="minorHAnsi" w:hAnsiTheme="minorHAnsi" w:cstheme="minorHAnsi"/>
          <w:sz w:val="22"/>
          <w:szCs w:val="22"/>
        </w:rPr>
        <w:t xml:space="preserve">. </w:t>
      </w:r>
      <w:r w:rsidR="004129B6">
        <w:rPr>
          <w:rFonts w:asciiTheme="minorHAnsi" w:eastAsiaTheme="minorHAnsi" w:hAnsiTheme="minorHAnsi" w:cstheme="minorHAnsi"/>
          <w:sz w:val="22"/>
          <w:szCs w:val="22"/>
        </w:rPr>
        <w:t>Currently the monitoring does not address potential capture bias under different flow conditions</w:t>
      </w:r>
      <w:r w:rsidR="00033ADE">
        <w:rPr>
          <w:rFonts w:asciiTheme="minorHAnsi" w:eastAsiaTheme="minorHAnsi" w:hAnsiTheme="minorHAnsi" w:cstheme="minorHAnsi"/>
          <w:sz w:val="22"/>
          <w:szCs w:val="22"/>
        </w:rPr>
        <w:t>,</w:t>
      </w:r>
      <w:r w:rsidR="004129B6">
        <w:rPr>
          <w:rFonts w:asciiTheme="minorHAnsi" w:eastAsiaTheme="minorHAnsi" w:hAnsiTheme="minorHAnsi" w:cstheme="minorHAnsi"/>
          <w:sz w:val="22"/>
          <w:szCs w:val="22"/>
        </w:rPr>
        <w:t xml:space="preserve"> </w:t>
      </w:r>
      <w:r w:rsidR="00C737A9">
        <w:rPr>
          <w:rFonts w:asciiTheme="minorHAnsi" w:eastAsiaTheme="minorHAnsi" w:hAnsiTheme="minorHAnsi" w:cstheme="minorHAnsi"/>
          <w:sz w:val="22"/>
          <w:szCs w:val="22"/>
        </w:rPr>
        <w:t>except for</w:t>
      </w:r>
      <w:r w:rsidR="004129B6">
        <w:rPr>
          <w:rFonts w:asciiTheme="minorHAnsi" w:eastAsiaTheme="minorHAnsi" w:hAnsiTheme="minorHAnsi" w:cstheme="minorHAnsi"/>
          <w:sz w:val="22"/>
          <w:szCs w:val="22"/>
        </w:rPr>
        <w:t xml:space="preserve"> flooding, when sampling would cease. </w:t>
      </w:r>
      <w:r w:rsidR="002A62D6">
        <w:rPr>
          <w:rFonts w:asciiTheme="minorHAnsi" w:eastAsiaTheme="minorHAnsi" w:hAnsiTheme="minorHAnsi" w:cstheme="minorHAnsi"/>
          <w:sz w:val="22"/>
          <w:szCs w:val="22"/>
        </w:rPr>
        <w:t xml:space="preserve">This is an important issue to consider in future monitoring. </w:t>
      </w:r>
    </w:p>
    <w:p w14:paraId="5963FDF7" w14:textId="7DFEFEF3" w:rsidR="00546E63" w:rsidRDefault="00546E63" w:rsidP="00546E63">
      <w:pPr>
        <w:pStyle w:val="BodyText"/>
        <w:numPr>
          <w:ilvl w:val="0"/>
          <w:numId w:val="41"/>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 the Gwydir system, </w:t>
      </w:r>
    </w:p>
    <w:p w14:paraId="767A0FE1" w14:textId="0E569AEE" w:rsidR="00F21A92" w:rsidRPr="00F21A92" w:rsidRDefault="58C86364" w:rsidP="00F21A92">
      <w:pPr>
        <w:pStyle w:val="BodyText"/>
        <w:numPr>
          <w:ilvl w:val="1"/>
          <w:numId w:val="41"/>
        </w:numPr>
        <w:jc w:val="left"/>
        <w:rPr>
          <w:rFonts w:ascii="Calibri" w:hAnsi="Calibri"/>
          <w:kern w:val="0"/>
          <w:sz w:val="22"/>
          <w:szCs w:val="22"/>
        </w:rPr>
      </w:pPr>
      <w:r w:rsidRPr="58C86364">
        <w:rPr>
          <w:rFonts w:ascii="Calibri" w:hAnsi="Calibri"/>
          <w:sz w:val="22"/>
          <w:szCs w:val="22"/>
        </w:rPr>
        <w:t xml:space="preserve">Baseflows and freshes contributed to better water quality in the region through the dilution of nutrients, the reduction of pH and conductivity, and through increases in dissolved oxygen. This is important for maintaining healthy fish populations within the system and brought conditions within the Australian and New Zealand Environment and Conservation Council (ANZECC) water quality guidelines. </w:t>
      </w:r>
    </w:p>
    <w:p w14:paraId="48ED584C" w14:textId="628D4CAA" w:rsidR="002A62D6" w:rsidRPr="002A62D6" w:rsidRDefault="002A62D6" w:rsidP="00546E63">
      <w:pPr>
        <w:pStyle w:val="BodyText"/>
        <w:numPr>
          <w:ilvl w:val="1"/>
          <w:numId w:val="41"/>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Spring freshes contributed to significant movement of </w:t>
      </w:r>
      <w:r w:rsidRPr="002A62D6">
        <w:rPr>
          <w:rFonts w:asciiTheme="minorHAnsi" w:hAnsiTheme="minorHAnsi" w:cstheme="minorHAnsi"/>
          <w:bCs/>
          <w:sz w:val="22"/>
          <w:szCs w:val="22"/>
        </w:rPr>
        <w:t>Murray cod and freshwater catfish</w:t>
      </w:r>
      <w:r>
        <w:rPr>
          <w:rFonts w:asciiTheme="minorHAnsi" w:hAnsiTheme="minorHAnsi" w:cstheme="minorHAnsi"/>
          <w:bCs/>
          <w:sz w:val="22"/>
          <w:szCs w:val="22"/>
        </w:rPr>
        <w:t xml:space="preserve"> as well as some recruitment for these species. </w:t>
      </w:r>
      <w:r w:rsidR="00956F45">
        <w:rPr>
          <w:rFonts w:asciiTheme="minorHAnsi" w:hAnsiTheme="minorHAnsi" w:cstheme="minorHAnsi"/>
          <w:bCs/>
          <w:sz w:val="22"/>
          <w:szCs w:val="22"/>
        </w:rPr>
        <w:t xml:space="preserve">These freshes may increase the chances of recruitment. </w:t>
      </w:r>
    </w:p>
    <w:p w14:paraId="76E12CC8" w14:textId="1A0C5466" w:rsidR="002A62D6" w:rsidRDefault="00D63E89" w:rsidP="00546E63">
      <w:pPr>
        <w:pStyle w:val="BodyText"/>
        <w:numPr>
          <w:ilvl w:val="1"/>
          <w:numId w:val="41"/>
        </w:numPr>
        <w:jc w:val="left"/>
        <w:rPr>
          <w:rFonts w:asciiTheme="minorHAnsi" w:eastAsiaTheme="minorHAnsi" w:hAnsiTheme="minorHAnsi" w:cstheme="minorHAnsi"/>
          <w:sz w:val="22"/>
          <w:szCs w:val="22"/>
        </w:rPr>
      </w:pPr>
      <w:r>
        <w:rPr>
          <w:rFonts w:asciiTheme="minorHAnsi" w:hAnsiTheme="minorHAnsi" w:cstheme="minorHAnsi"/>
          <w:bCs/>
          <w:sz w:val="22"/>
          <w:szCs w:val="22"/>
        </w:rPr>
        <w:t>W</w:t>
      </w:r>
      <w:r w:rsidR="002A62D6">
        <w:rPr>
          <w:rFonts w:asciiTheme="minorHAnsi" w:hAnsiTheme="minorHAnsi" w:cstheme="minorHAnsi"/>
          <w:bCs/>
          <w:sz w:val="22"/>
          <w:szCs w:val="22"/>
        </w:rPr>
        <w:t xml:space="preserve">etland </w:t>
      </w:r>
      <w:r>
        <w:rPr>
          <w:rFonts w:asciiTheme="minorHAnsi" w:hAnsiTheme="minorHAnsi" w:cstheme="minorHAnsi"/>
          <w:bCs/>
          <w:sz w:val="22"/>
          <w:szCs w:val="22"/>
        </w:rPr>
        <w:t xml:space="preserve">habitats were inundated to increase ecosystem productivity and provide food resources (algae, zooplankton) </w:t>
      </w:r>
      <w:r w:rsidR="002A62D6">
        <w:rPr>
          <w:rFonts w:asciiTheme="minorHAnsi" w:hAnsiTheme="minorHAnsi" w:cstheme="minorHAnsi"/>
          <w:bCs/>
          <w:sz w:val="22"/>
          <w:szCs w:val="22"/>
        </w:rPr>
        <w:t xml:space="preserve">into the river system </w:t>
      </w:r>
      <w:r>
        <w:rPr>
          <w:rFonts w:asciiTheme="minorHAnsi" w:hAnsiTheme="minorHAnsi" w:cstheme="minorHAnsi"/>
          <w:bCs/>
          <w:sz w:val="22"/>
          <w:szCs w:val="22"/>
        </w:rPr>
        <w:t xml:space="preserve">to </w:t>
      </w:r>
      <w:r w:rsidR="002A62D6">
        <w:rPr>
          <w:rFonts w:asciiTheme="minorHAnsi" w:hAnsiTheme="minorHAnsi" w:cstheme="minorHAnsi"/>
          <w:bCs/>
          <w:sz w:val="22"/>
          <w:szCs w:val="22"/>
        </w:rPr>
        <w:t xml:space="preserve">support fish </w:t>
      </w:r>
      <w:r>
        <w:rPr>
          <w:rFonts w:asciiTheme="minorHAnsi" w:hAnsiTheme="minorHAnsi" w:cstheme="minorHAnsi"/>
          <w:bCs/>
          <w:sz w:val="22"/>
          <w:szCs w:val="22"/>
        </w:rPr>
        <w:t>growth and survival</w:t>
      </w:r>
      <w:r w:rsidR="00184F99">
        <w:rPr>
          <w:rFonts w:asciiTheme="minorHAnsi" w:hAnsiTheme="minorHAnsi" w:cstheme="minorHAnsi"/>
          <w:bCs/>
          <w:sz w:val="22"/>
          <w:szCs w:val="22"/>
        </w:rPr>
        <w:t>.</w:t>
      </w:r>
    </w:p>
    <w:p w14:paraId="25A1AC7B" w14:textId="4506EE8E" w:rsidR="00145872" w:rsidRDefault="00145872" w:rsidP="00145872">
      <w:pPr>
        <w:pStyle w:val="BodyText"/>
        <w:numPr>
          <w:ilvl w:val="0"/>
          <w:numId w:val="24"/>
        </w:numPr>
        <w:jc w:val="left"/>
        <w:rPr>
          <w:rFonts w:asciiTheme="minorHAnsi" w:eastAsiaTheme="minorHAnsi" w:hAnsiTheme="minorHAnsi" w:cstheme="minorHAnsi"/>
          <w:sz w:val="22"/>
          <w:szCs w:val="22"/>
        </w:rPr>
      </w:pPr>
      <w:r w:rsidRPr="00145872">
        <w:rPr>
          <w:rFonts w:asciiTheme="minorHAnsi" w:eastAsiaTheme="minorHAnsi" w:hAnsiTheme="minorHAnsi" w:cstheme="minorHAnsi"/>
          <w:sz w:val="22"/>
          <w:szCs w:val="22"/>
        </w:rPr>
        <w:t>In the Lachlan system,</w:t>
      </w:r>
    </w:p>
    <w:p w14:paraId="3396B844" w14:textId="38DBA7FB" w:rsidR="006478F4" w:rsidRPr="006478F4" w:rsidRDefault="006478F4" w:rsidP="00C737A9">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Despite limited water availability, environmental water was used to maintain access to high quality habitat (snags, undercut banks) during the winter operational baseflow period. These habitats are important nesting sites.</w:t>
      </w:r>
    </w:p>
    <w:p w14:paraId="55CF5DB7" w14:textId="14C31F17" w:rsidR="00145872" w:rsidRDefault="00F336DF" w:rsidP="00145872">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Spring</w:t>
      </w:r>
      <w:r w:rsidR="00184F99">
        <w:rPr>
          <w:rFonts w:asciiTheme="minorHAnsi" w:eastAsiaTheme="minorHAnsi" w:hAnsiTheme="minorHAnsi" w:cstheme="minorHAnsi"/>
          <w:sz w:val="22"/>
          <w:szCs w:val="22"/>
        </w:rPr>
        <w:t xml:space="preserve"> freshes and baseflows supported spawning and recruitment in small </w:t>
      </w:r>
      <w:r w:rsidR="006478F4">
        <w:rPr>
          <w:rFonts w:asciiTheme="minorHAnsi" w:eastAsiaTheme="minorHAnsi" w:hAnsiTheme="minorHAnsi" w:cstheme="minorHAnsi"/>
          <w:sz w:val="22"/>
          <w:szCs w:val="22"/>
        </w:rPr>
        <w:t xml:space="preserve">bodied </w:t>
      </w:r>
      <w:r w:rsidR="00184F99">
        <w:rPr>
          <w:rFonts w:asciiTheme="minorHAnsi" w:eastAsiaTheme="minorHAnsi" w:hAnsiTheme="minorHAnsi" w:cstheme="minorHAnsi"/>
          <w:sz w:val="22"/>
          <w:szCs w:val="22"/>
        </w:rPr>
        <w:t xml:space="preserve">species, although larval abundance was </w:t>
      </w:r>
      <w:r w:rsidR="006478F4">
        <w:rPr>
          <w:rFonts w:asciiTheme="minorHAnsi" w:eastAsiaTheme="minorHAnsi" w:hAnsiTheme="minorHAnsi" w:cstheme="minorHAnsi"/>
          <w:sz w:val="22"/>
          <w:szCs w:val="22"/>
        </w:rPr>
        <w:t xml:space="preserve">relatively </w:t>
      </w:r>
      <w:r w:rsidR="00184F99">
        <w:rPr>
          <w:rFonts w:asciiTheme="minorHAnsi" w:eastAsiaTheme="minorHAnsi" w:hAnsiTheme="minorHAnsi" w:cstheme="minorHAnsi"/>
          <w:sz w:val="22"/>
          <w:szCs w:val="22"/>
        </w:rPr>
        <w:t xml:space="preserve">low.  </w:t>
      </w:r>
    </w:p>
    <w:p w14:paraId="0D487CAF" w14:textId="644E1792" w:rsidR="00184F99" w:rsidRDefault="00D63E89" w:rsidP="00145872">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Successive surveys observed survival and growth of</w:t>
      </w:r>
      <w:r w:rsidR="00184F99">
        <w:rPr>
          <w:rFonts w:asciiTheme="minorHAnsi" w:eastAsiaTheme="minorHAnsi" w:hAnsiTheme="minorHAnsi" w:cstheme="minorHAnsi"/>
          <w:sz w:val="22"/>
          <w:szCs w:val="22"/>
        </w:rPr>
        <w:t xml:space="preserve"> larval Australian smelt and flatheaded gudgeon</w:t>
      </w:r>
      <w:r w:rsidR="00651FB2">
        <w:rPr>
          <w:rFonts w:asciiTheme="minorHAnsi" w:eastAsiaTheme="minorHAnsi" w:hAnsiTheme="minorHAnsi" w:cstheme="minorHAnsi"/>
          <w:sz w:val="22"/>
          <w:szCs w:val="22"/>
        </w:rPr>
        <w:t xml:space="preserve"> </w:t>
      </w:r>
      <w:r w:rsidR="00651FB2" w:rsidRPr="00375FA6">
        <w:rPr>
          <w:rFonts w:asciiTheme="minorHAnsi" w:eastAsiaTheme="minorHAnsi" w:hAnsiTheme="minorHAnsi" w:cstheme="minorHAnsi"/>
          <w:i/>
          <w:sz w:val="22"/>
          <w:szCs w:val="22"/>
        </w:rPr>
        <w:t>(</w:t>
      </w:r>
      <w:r w:rsidR="00651FB2" w:rsidRPr="00375FA6">
        <w:rPr>
          <w:rFonts w:asciiTheme="minorHAnsi" w:eastAsiaTheme="minorHAnsi" w:hAnsiTheme="minorHAnsi" w:cstheme="minorHAnsi"/>
          <w:i/>
          <w:sz w:val="22"/>
          <w:szCs w:val="22"/>
          <w:lang w:val="en-AU"/>
        </w:rPr>
        <w:t>Philypnodon grandiceps</w:t>
      </w:r>
      <w:r w:rsidR="00651FB2">
        <w:rPr>
          <w:rFonts w:asciiTheme="minorHAnsi" w:eastAsiaTheme="minorHAnsi" w:hAnsiTheme="minorHAnsi" w:cstheme="minorHAnsi"/>
          <w:sz w:val="22"/>
          <w:szCs w:val="22"/>
          <w:lang w:val="en-AU"/>
        </w:rPr>
        <w:t>)</w:t>
      </w:r>
      <w:r>
        <w:rPr>
          <w:rFonts w:asciiTheme="minorHAnsi" w:eastAsiaTheme="minorHAnsi" w:hAnsiTheme="minorHAnsi" w:cstheme="minorHAnsi"/>
          <w:sz w:val="22"/>
          <w:szCs w:val="22"/>
        </w:rPr>
        <w:t>, indicating suitable conditions were being provided to allow these species to undergo recruitment.</w:t>
      </w:r>
    </w:p>
    <w:p w14:paraId="1B7F24F1" w14:textId="355722F1" w:rsidR="00184F99" w:rsidRDefault="00184F99" w:rsidP="00184F99">
      <w:pPr>
        <w:pStyle w:val="BodyText"/>
        <w:numPr>
          <w:ilvl w:val="0"/>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In the Lower Murray system,</w:t>
      </w:r>
    </w:p>
    <w:p w14:paraId="6AE4446D" w14:textId="496B9AB2" w:rsidR="00184F99" w:rsidRDefault="00184F99" w:rsidP="00184F99">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Winter pulse flows supported golden perch spawning, however there was </w:t>
      </w:r>
      <w:r w:rsidR="00D63E89">
        <w:rPr>
          <w:rFonts w:asciiTheme="minorHAnsi" w:eastAsiaTheme="minorHAnsi" w:hAnsiTheme="minorHAnsi" w:cstheme="minorHAnsi"/>
          <w:sz w:val="22"/>
          <w:szCs w:val="22"/>
        </w:rPr>
        <w:t xml:space="preserve">limited evidence of recruitment. </w:t>
      </w:r>
    </w:p>
    <w:p w14:paraId="2F0C6141" w14:textId="33550123" w:rsidR="00436380" w:rsidRPr="00436380" w:rsidRDefault="00956F45" w:rsidP="00C737A9">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lastRenderedPageBreak/>
        <w:t>In weir pools Commonwealth environmental water</w:t>
      </w:r>
      <w:r w:rsidR="00436380">
        <w:rPr>
          <w:rFonts w:asciiTheme="minorHAnsi" w:eastAsiaTheme="minorHAnsi" w:hAnsiTheme="minorHAnsi" w:cstheme="minorHAnsi"/>
          <w:sz w:val="22"/>
          <w:szCs w:val="22"/>
        </w:rPr>
        <w:t xml:space="preserve"> increased hydraulic diversity by up to 50</w:t>
      </w:r>
      <w:r w:rsidR="00E823D0">
        <w:rPr>
          <w:rFonts w:asciiTheme="minorHAnsi" w:eastAsiaTheme="minorHAnsi" w:hAnsiTheme="minorHAnsi" w:cstheme="minorHAnsi"/>
          <w:sz w:val="22"/>
          <w:szCs w:val="22"/>
        </w:rPr>
        <w:t xml:space="preserve"> percent </w:t>
      </w:r>
      <w:r w:rsidR="00436380">
        <w:rPr>
          <w:rFonts w:asciiTheme="minorHAnsi" w:eastAsiaTheme="minorHAnsi" w:hAnsiTheme="minorHAnsi" w:cstheme="minorHAnsi"/>
          <w:sz w:val="22"/>
          <w:szCs w:val="22"/>
        </w:rPr>
        <w:t>through the creation of lotic conditions. These conditions are critical for the rehabilitation of riverine biota.</w:t>
      </w:r>
    </w:p>
    <w:p w14:paraId="379C434F" w14:textId="75698ABB" w:rsidR="00436380" w:rsidRDefault="00436380" w:rsidP="00436380">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Increased variability in stream depth (0.1-0.8m) was created by Commonwealth environmental water. Variability is known to increase productivity, a key component of the foodwebs that support fish. </w:t>
      </w:r>
    </w:p>
    <w:p w14:paraId="0083F2C2" w14:textId="68423A7E" w:rsidR="00184F99" w:rsidRDefault="00184F99" w:rsidP="00184F99">
      <w:pPr>
        <w:pStyle w:val="BodyText"/>
        <w:numPr>
          <w:ilvl w:val="0"/>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In the Murrumbidgee system,</w:t>
      </w:r>
    </w:p>
    <w:p w14:paraId="230B7D4A" w14:textId="401A8C5C" w:rsidR="006478F4" w:rsidRPr="00C737A9" w:rsidRDefault="00184F99" w:rsidP="00184F99">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Wetland inundation</w:t>
      </w:r>
      <w:r w:rsidR="004129B6">
        <w:rPr>
          <w:rFonts w:asciiTheme="minorHAnsi" w:eastAsiaTheme="minorHAnsi" w:hAnsiTheme="minorHAnsi" w:cstheme="minorHAnsi"/>
          <w:sz w:val="22"/>
          <w:szCs w:val="22"/>
        </w:rPr>
        <w:t xml:space="preserve"> from environmental water delivery</w:t>
      </w:r>
      <w:r>
        <w:rPr>
          <w:rFonts w:asciiTheme="minorHAnsi" w:eastAsiaTheme="minorHAnsi" w:hAnsiTheme="minorHAnsi" w:cstheme="minorHAnsi"/>
          <w:sz w:val="22"/>
          <w:szCs w:val="22"/>
        </w:rPr>
        <w:t xml:space="preserve"> </w:t>
      </w:r>
      <w:r w:rsidR="006478F4">
        <w:rPr>
          <w:rFonts w:asciiTheme="minorHAnsi" w:eastAsiaTheme="minorHAnsi" w:hAnsiTheme="minorHAnsi" w:cstheme="minorHAnsi"/>
          <w:sz w:val="22"/>
          <w:szCs w:val="22"/>
        </w:rPr>
        <w:t xml:space="preserve">helped maintain critical refuge habitats for floodplain specialists and </w:t>
      </w:r>
      <w:r>
        <w:rPr>
          <w:rFonts w:asciiTheme="minorHAnsi" w:eastAsiaTheme="minorHAnsi" w:hAnsiTheme="minorHAnsi" w:cstheme="minorHAnsi"/>
          <w:sz w:val="22"/>
          <w:szCs w:val="22"/>
        </w:rPr>
        <w:t xml:space="preserve">prolonged the period </w:t>
      </w:r>
      <w:r w:rsidR="004129B6">
        <w:rPr>
          <w:rFonts w:asciiTheme="minorHAnsi" w:eastAsiaTheme="minorHAnsi" w:hAnsiTheme="minorHAnsi" w:cstheme="minorHAnsi"/>
          <w:sz w:val="22"/>
          <w:szCs w:val="22"/>
        </w:rPr>
        <w:t>of inundation</w:t>
      </w:r>
      <w:r w:rsidR="006478F4">
        <w:rPr>
          <w:rFonts w:asciiTheme="minorHAnsi" w:eastAsiaTheme="minorHAnsi" w:hAnsiTheme="minorHAnsi" w:cstheme="minorHAnsi"/>
          <w:sz w:val="22"/>
          <w:szCs w:val="22"/>
        </w:rPr>
        <w:t xml:space="preserve">. This benefited species including </w:t>
      </w:r>
      <w:r w:rsidR="006478F4" w:rsidRPr="006478F4">
        <w:rPr>
          <w:rFonts w:asciiTheme="minorHAnsi" w:eastAsiaTheme="minorHAnsi" w:hAnsiTheme="minorHAnsi" w:cstheme="minorHAnsi"/>
          <w:bCs/>
          <w:sz w:val="22"/>
          <w:szCs w:val="22"/>
          <w:lang w:val="en-AU"/>
        </w:rPr>
        <w:t>including catfish in Coonancoocabil</w:t>
      </w:r>
      <w:r w:rsidR="006478F4">
        <w:rPr>
          <w:rFonts w:asciiTheme="minorHAnsi" w:eastAsiaTheme="minorHAnsi" w:hAnsiTheme="minorHAnsi" w:cstheme="minorHAnsi"/>
          <w:bCs/>
          <w:sz w:val="22"/>
          <w:szCs w:val="22"/>
          <w:lang w:val="en-AU"/>
        </w:rPr>
        <w:t xml:space="preserve"> wetland.</w:t>
      </w:r>
    </w:p>
    <w:p w14:paraId="4FCAE66A" w14:textId="49B7042F" w:rsidR="00184F99" w:rsidRDefault="006478F4" w:rsidP="00184F99">
      <w:pPr>
        <w:pStyle w:val="BodyText"/>
        <w:numPr>
          <w:ilvl w:val="1"/>
          <w:numId w:val="24"/>
        </w:numPr>
        <w:jc w:val="left"/>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Wetland inundation increased primary production providing increased </w:t>
      </w:r>
      <w:r w:rsidR="004129B6">
        <w:rPr>
          <w:rFonts w:asciiTheme="minorHAnsi" w:eastAsiaTheme="minorHAnsi" w:hAnsiTheme="minorHAnsi" w:cstheme="minorHAnsi"/>
          <w:sz w:val="22"/>
          <w:szCs w:val="22"/>
        </w:rPr>
        <w:t xml:space="preserve">food availability </w:t>
      </w:r>
      <w:r>
        <w:rPr>
          <w:rFonts w:asciiTheme="minorHAnsi" w:eastAsiaTheme="minorHAnsi" w:hAnsiTheme="minorHAnsi" w:cstheme="minorHAnsi"/>
          <w:sz w:val="22"/>
          <w:szCs w:val="22"/>
        </w:rPr>
        <w:t xml:space="preserve">for fish in these </w:t>
      </w:r>
      <w:r w:rsidR="004129B6">
        <w:rPr>
          <w:rFonts w:asciiTheme="minorHAnsi" w:eastAsiaTheme="minorHAnsi" w:hAnsiTheme="minorHAnsi" w:cstheme="minorHAnsi"/>
          <w:sz w:val="22"/>
          <w:szCs w:val="22"/>
        </w:rPr>
        <w:t>productive floodplain wetland habitats</w:t>
      </w:r>
      <w:r>
        <w:rPr>
          <w:rFonts w:asciiTheme="minorHAnsi" w:eastAsiaTheme="minorHAnsi" w:hAnsiTheme="minorHAnsi" w:cstheme="minorHAnsi"/>
          <w:sz w:val="22"/>
          <w:szCs w:val="22"/>
        </w:rPr>
        <w:t xml:space="preserve">. This </w:t>
      </w:r>
      <w:r w:rsidR="004129B6">
        <w:rPr>
          <w:rFonts w:asciiTheme="minorHAnsi" w:eastAsiaTheme="minorHAnsi" w:hAnsiTheme="minorHAnsi" w:cstheme="minorHAnsi"/>
          <w:sz w:val="22"/>
          <w:szCs w:val="22"/>
        </w:rPr>
        <w:t>in turn supports fish condition</w:t>
      </w:r>
      <w:r w:rsidR="00184F99">
        <w:rPr>
          <w:rFonts w:asciiTheme="minorHAnsi" w:eastAsiaTheme="minorHAnsi" w:hAnsiTheme="minorHAnsi" w:cstheme="minorHAnsi"/>
          <w:sz w:val="22"/>
          <w:szCs w:val="22"/>
        </w:rPr>
        <w:t>.</w:t>
      </w:r>
    </w:p>
    <w:p w14:paraId="039F5793" w14:textId="77777777" w:rsidR="00184F99" w:rsidRDefault="00184F99" w:rsidP="00184F99">
      <w:pPr>
        <w:pStyle w:val="BodyText"/>
        <w:jc w:val="left"/>
        <w:rPr>
          <w:rFonts w:asciiTheme="minorHAnsi" w:eastAsiaTheme="minorHAnsi" w:hAnsiTheme="minorHAnsi" w:cstheme="minorHAnsi"/>
          <w:sz w:val="22"/>
          <w:szCs w:val="22"/>
        </w:rPr>
      </w:pPr>
    </w:p>
    <w:p w14:paraId="4C559CF2" w14:textId="77777777" w:rsidR="00145872" w:rsidRDefault="00145872" w:rsidP="00145872">
      <w:pPr>
        <w:pStyle w:val="BodyText"/>
        <w:jc w:val="left"/>
        <w:rPr>
          <w:rFonts w:asciiTheme="minorHAnsi" w:eastAsiaTheme="minorHAnsi" w:hAnsiTheme="minorHAnsi" w:cstheme="minorHAnsi"/>
          <w:sz w:val="22"/>
          <w:szCs w:val="22"/>
        </w:rPr>
      </w:pPr>
    </w:p>
    <w:p w14:paraId="3E2E0E7C" w14:textId="0F4B06EE" w:rsidR="00145872" w:rsidRPr="00C737A9" w:rsidRDefault="00145872" w:rsidP="00145872">
      <w:pPr>
        <w:pStyle w:val="BodyText"/>
        <w:jc w:val="left"/>
        <w:rPr>
          <w:rFonts w:asciiTheme="minorHAnsi" w:eastAsiaTheme="minorHAnsi" w:hAnsiTheme="minorHAnsi" w:cstheme="minorHAnsi"/>
          <w:sz w:val="22"/>
          <w:szCs w:val="22"/>
        </w:rPr>
        <w:sectPr w:rsidR="00145872" w:rsidRPr="00C737A9" w:rsidSect="005A1C27">
          <w:pgSz w:w="11907" w:h="16839" w:code="9"/>
          <w:pgMar w:top="1440" w:right="1440" w:bottom="1440" w:left="1440" w:header="708" w:footer="708" w:gutter="0"/>
          <w:pgNumType w:start="1"/>
          <w:cols w:space="708"/>
          <w:docGrid w:linePitch="360"/>
        </w:sectPr>
      </w:pPr>
    </w:p>
    <w:p w14:paraId="43E18F54" w14:textId="1A6C3BFC" w:rsidR="004B1D2A" w:rsidRPr="004B1D2A" w:rsidRDefault="004B1D2A" w:rsidP="004B1D2A">
      <w:pPr>
        <w:spacing w:after="200"/>
        <w:rPr>
          <w:bCs/>
          <w:color w:val="auto"/>
          <w:sz w:val="20"/>
          <w:szCs w:val="18"/>
        </w:rPr>
      </w:pPr>
      <w:bookmarkStart w:id="47" w:name="_Ref511819822"/>
      <w:bookmarkStart w:id="48" w:name="_Toc528066978"/>
      <w:bookmarkStart w:id="49" w:name="_Toc24536092"/>
      <w:r w:rsidRPr="004B1D2A">
        <w:rPr>
          <w:b/>
          <w:bCs/>
          <w:color w:val="auto"/>
          <w:sz w:val="20"/>
          <w:szCs w:val="18"/>
        </w:rPr>
        <w:lastRenderedPageBreak/>
        <w:t>Table</w:t>
      </w:r>
      <w:r w:rsidR="0036165B">
        <w:rPr>
          <w:b/>
          <w:bCs/>
          <w:color w:val="auto"/>
          <w:sz w:val="20"/>
          <w:szCs w:val="18"/>
        </w:rPr>
        <w:t xml:space="preserve"> 2.2.</w:t>
      </w:r>
      <w:r w:rsidRPr="004B1D2A">
        <w:rPr>
          <w:b/>
          <w:bCs/>
          <w:noProof/>
          <w:color w:val="auto"/>
          <w:sz w:val="20"/>
          <w:szCs w:val="18"/>
        </w:rPr>
        <w:fldChar w:fldCharType="begin"/>
      </w:r>
      <w:r w:rsidRPr="004B1D2A">
        <w:rPr>
          <w:b/>
          <w:bCs/>
          <w:noProof/>
          <w:color w:val="auto"/>
          <w:sz w:val="20"/>
          <w:szCs w:val="18"/>
        </w:rPr>
        <w:instrText xml:space="preserve"> SEQ Table \* ARABIC </w:instrText>
      </w:r>
      <w:r w:rsidRPr="004B1D2A">
        <w:rPr>
          <w:b/>
          <w:bCs/>
          <w:noProof/>
          <w:color w:val="auto"/>
          <w:sz w:val="20"/>
          <w:szCs w:val="18"/>
        </w:rPr>
        <w:fldChar w:fldCharType="separate"/>
      </w:r>
      <w:r w:rsidR="00966794">
        <w:rPr>
          <w:b/>
          <w:bCs/>
          <w:noProof/>
          <w:color w:val="auto"/>
          <w:sz w:val="20"/>
          <w:szCs w:val="18"/>
        </w:rPr>
        <w:t>1</w:t>
      </w:r>
      <w:r w:rsidRPr="004B1D2A">
        <w:rPr>
          <w:b/>
          <w:bCs/>
          <w:noProof/>
          <w:color w:val="auto"/>
          <w:sz w:val="20"/>
          <w:szCs w:val="18"/>
        </w:rPr>
        <w:fldChar w:fldCharType="end"/>
      </w:r>
      <w:bookmarkEnd w:id="47"/>
      <w:r w:rsidRPr="004B1D2A">
        <w:rPr>
          <w:b/>
          <w:bCs/>
          <w:color w:val="auto"/>
          <w:sz w:val="20"/>
          <w:szCs w:val="18"/>
        </w:rPr>
        <w:t>.</w:t>
      </w:r>
      <w:r w:rsidRPr="004B1D2A">
        <w:rPr>
          <w:bCs/>
          <w:color w:val="auto"/>
          <w:sz w:val="20"/>
          <w:szCs w:val="18"/>
        </w:rPr>
        <w:t xml:space="preserve"> </w:t>
      </w:r>
      <w:r w:rsidRPr="004B1D2A">
        <w:rPr>
          <w:rFonts w:ascii="Calibri" w:hAnsi="Calibri"/>
          <w:bCs/>
          <w:color w:val="auto"/>
          <w:sz w:val="20"/>
          <w:szCs w:val="24"/>
        </w:rPr>
        <w:t>Summary of observations and other information from monitored watering actions with expected outcomes for fish in 2016–17. Note that many of these actions involved multiple water sources (in addition to Commonwealth environmental water). Additional information on the portfolio of environmental water can be found in the Basin Matter Hydrology report (Stewardson &amp; Guarino 2018). Also note, that this table does not include monitoring of fish in LTIM Selected Areas that was not directly linked to a Commonwealth environmental watering action.</w:t>
      </w:r>
      <w:bookmarkEnd w:id="48"/>
      <w:bookmarkEnd w:id="49"/>
      <w:r w:rsidRPr="004B1D2A">
        <w:rPr>
          <w:bCs/>
          <w:color w:val="auto"/>
          <w:sz w:val="20"/>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432"/>
        <w:gridCol w:w="965"/>
        <w:gridCol w:w="1007"/>
        <w:gridCol w:w="3024"/>
        <w:gridCol w:w="3164"/>
        <w:gridCol w:w="1551"/>
        <w:gridCol w:w="1548"/>
      </w:tblGrid>
      <w:tr w:rsidR="004B1D2A" w:rsidRPr="004B1D2A" w14:paraId="30F9EC65" w14:textId="77777777" w:rsidTr="000B5B24">
        <w:trPr>
          <w:trHeight w:val="893"/>
          <w:tblHeader/>
        </w:trPr>
        <w:tc>
          <w:tcPr>
            <w:tcW w:w="451" w:type="pct"/>
            <w:shd w:val="clear" w:color="auto" w:fill="D9D9D9"/>
            <w:tcMar>
              <w:left w:w="57" w:type="dxa"/>
              <w:right w:w="57" w:type="dxa"/>
            </w:tcMar>
          </w:tcPr>
          <w:p w14:paraId="3F446B5F" w14:textId="77777777" w:rsidR="004B1D2A" w:rsidRPr="004B1D2A" w:rsidRDefault="004B1D2A" w:rsidP="004B1D2A">
            <w:pPr>
              <w:spacing w:before="120"/>
              <w:rPr>
                <w:rFonts w:ascii="Calibri" w:hAnsi="Calibri" w:cs="Arial"/>
                <w:b/>
                <w:sz w:val="18"/>
                <w:szCs w:val="18"/>
              </w:rPr>
            </w:pPr>
            <w:r w:rsidRPr="004B1D2A">
              <w:rPr>
                <w:rFonts w:ascii="Calibri" w:hAnsi="Calibri" w:cs="Arial"/>
                <w:b/>
                <w:sz w:val="18"/>
                <w:szCs w:val="18"/>
              </w:rPr>
              <w:t xml:space="preserve">Surface water region/asset </w:t>
            </w:r>
          </w:p>
        </w:tc>
        <w:tc>
          <w:tcPr>
            <w:tcW w:w="513" w:type="pct"/>
            <w:shd w:val="clear" w:color="auto" w:fill="D9D9D9"/>
            <w:tcMar>
              <w:left w:w="57" w:type="dxa"/>
              <w:right w:w="57" w:type="dxa"/>
            </w:tcMar>
            <w:hideMark/>
          </w:tcPr>
          <w:p w14:paraId="3ED7FDE5" w14:textId="77777777" w:rsidR="004B1D2A" w:rsidRPr="004B1D2A" w:rsidRDefault="004B1D2A" w:rsidP="004B1D2A">
            <w:pPr>
              <w:spacing w:before="120"/>
              <w:jc w:val="center"/>
              <w:rPr>
                <w:rFonts w:ascii="Calibri" w:hAnsi="Calibri" w:cs="Arial"/>
                <w:b/>
                <w:sz w:val="18"/>
                <w:szCs w:val="18"/>
              </w:rPr>
            </w:pPr>
            <w:r w:rsidRPr="004B1D2A">
              <w:rPr>
                <w:rFonts w:ascii="Calibri" w:hAnsi="Calibri" w:cs="Arial"/>
                <w:b/>
                <w:sz w:val="18"/>
                <w:szCs w:val="18"/>
              </w:rPr>
              <w:t>Commonwealth environmental water volume (ML)</w:t>
            </w:r>
            <w:r w:rsidRPr="004B1D2A">
              <w:rPr>
                <w:rFonts w:ascii="Calibri" w:hAnsi="Calibri" w:cs="Arial"/>
                <w:b/>
                <w:sz w:val="18"/>
                <w:szCs w:val="18"/>
                <w:vertAlign w:val="superscript"/>
              </w:rPr>
              <w:t>1</w:t>
            </w:r>
          </w:p>
        </w:tc>
        <w:tc>
          <w:tcPr>
            <w:tcW w:w="346" w:type="pct"/>
            <w:shd w:val="clear" w:color="auto" w:fill="D9D9D9"/>
            <w:tcMar>
              <w:left w:w="57" w:type="dxa"/>
              <w:right w:w="57" w:type="dxa"/>
            </w:tcMar>
          </w:tcPr>
          <w:p w14:paraId="7F34009F" w14:textId="77777777" w:rsidR="004B1D2A" w:rsidRPr="004B1D2A" w:rsidRDefault="004B1D2A" w:rsidP="004B1D2A">
            <w:pPr>
              <w:spacing w:before="120"/>
              <w:jc w:val="center"/>
              <w:rPr>
                <w:rFonts w:ascii="Calibri" w:hAnsi="Calibri" w:cs="Arial"/>
                <w:b/>
                <w:sz w:val="18"/>
                <w:szCs w:val="18"/>
              </w:rPr>
            </w:pPr>
            <w:r w:rsidRPr="004B1D2A">
              <w:rPr>
                <w:rFonts w:ascii="Calibri" w:hAnsi="Calibri" w:cs="Arial"/>
                <w:b/>
                <w:sz w:val="18"/>
                <w:szCs w:val="18"/>
              </w:rPr>
              <w:t>Dates</w:t>
            </w:r>
            <w:r w:rsidRPr="004B1D2A">
              <w:rPr>
                <w:rFonts w:ascii="Calibri" w:hAnsi="Calibri" w:cs="Arial"/>
                <w:b/>
                <w:sz w:val="18"/>
                <w:szCs w:val="18"/>
                <w:vertAlign w:val="superscript"/>
              </w:rPr>
              <w:t>1</w:t>
            </w:r>
          </w:p>
        </w:tc>
        <w:tc>
          <w:tcPr>
            <w:tcW w:w="361" w:type="pct"/>
            <w:shd w:val="clear" w:color="auto" w:fill="D9D9D9"/>
            <w:tcMar>
              <w:left w:w="57" w:type="dxa"/>
              <w:right w:w="57" w:type="dxa"/>
            </w:tcMar>
            <w:hideMark/>
          </w:tcPr>
          <w:p w14:paraId="0908CA14" w14:textId="77777777" w:rsidR="004B1D2A" w:rsidRPr="004B1D2A" w:rsidRDefault="004B1D2A" w:rsidP="004B1D2A">
            <w:pPr>
              <w:spacing w:before="120"/>
              <w:jc w:val="center"/>
              <w:rPr>
                <w:rFonts w:ascii="Calibri" w:hAnsi="Calibri" w:cs="Arial"/>
                <w:b/>
                <w:sz w:val="18"/>
                <w:szCs w:val="18"/>
              </w:rPr>
            </w:pPr>
            <w:r w:rsidRPr="004B1D2A">
              <w:rPr>
                <w:rFonts w:ascii="Calibri" w:hAnsi="Calibri" w:cs="Arial"/>
                <w:b/>
                <w:sz w:val="18"/>
                <w:szCs w:val="18"/>
              </w:rPr>
              <w:t>Flow component</w:t>
            </w:r>
          </w:p>
        </w:tc>
        <w:tc>
          <w:tcPr>
            <w:tcW w:w="1084" w:type="pct"/>
            <w:shd w:val="clear" w:color="auto" w:fill="D9D9D9"/>
            <w:tcMar>
              <w:left w:w="57" w:type="dxa"/>
              <w:right w:w="57" w:type="dxa"/>
            </w:tcMar>
          </w:tcPr>
          <w:p w14:paraId="313D0D8D" w14:textId="77777777" w:rsidR="004B1D2A" w:rsidRPr="004B1D2A" w:rsidRDefault="004B1D2A" w:rsidP="004B1D2A">
            <w:pPr>
              <w:spacing w:before="120"/>
              <w:rPr>
                <w:rFonts w:ascii="Calibri" w:hAnsi="Calibri" w:cs="Arial"/>
                <w:b/>
                <w:sz w:val="18"/>
                <w:szCs w:val="18"/>
              </w:rPr>
            </w:pPr>
            <w:r w:rsidRPr="004B1D2A">
              <w:rPr>
                <w:rFonts w:ascii="Calibri" w:hAnsi="Calibri" w:cs="Arial"/>
                <w:b/>
                <w:sz w:val="18"/>
                <w:szCs w:val="18"/>
              </w:rPr>
              <w:t>Expected ecological outcome</w:t>
            </w:r>
            <w:r w:rsidRPr="004B1D2A">
              <w:rPr>
                <w:rFonts w:ascii="Calibri" w:hAnsi="Calibri" w:cs="Arial"/>
                <w:b/>
                <w:sz w:val="18"/>
                <w:szCs w:val="18"/>
                <w:vertAlign w:val="superscript"/>
              </w:rPr>
              <w:t>1</w:t>
            </w:r>
          </w:p>
        </w:tc>
        <w:tc>
          <w:tcPr>
            <w:tcW w:w="1134" w:type="pct"/>
            <w:shd w:val="clear" w:color="auto" w:fill="D9D9D9"/>
            <w:tcMar>
              <w:left w:w="57" w:type="dxa"/>
              <w:right w:w="57" w:type="dxa"/>
            </w:tcMar>
          </w:tcPr>
          <w:p w14:paraId="0E3D9B1D" w14:textId="77777777" w:rsidR="004B1D2A" w:rsidRPr="004B1D2A" w:rsidRDefault="004B1D2A" w:rsidP="004B1D2A">
            <w:pPr>
              <w:spacing w:before="120"/>
              <w:rPr>
                <w:rFonts w:ascii="Calibri" w:hAnsi="Calibri" w:cs="Arial"/>
                <w:b/>
                <w:sz w:val="18"/>
                <w:szCs w:val="18"/>
              </w:rPr>
            </w:pPr>
            <w:r w:rsidRPr="004B1D2A">
              <w:rPr>
                <w:rFonts w:ascii="Calibri" w:hAnsi="Calibri" w:cs="Arial"/>
                <w:b/>
                <w:sz w:val="18"/>
                <w:szCs w:val="18"/>
              </w:rPr>
              <w:t>Observed ecological outcome</w:t>
            </w:r>
          </w:p>
        </w:tc>
        <w:tc>
          <w:tcPr>
            <w:tcW w:w="556" w:type="pct"/>
            <w:shd w:val="clear" w:color="auto" w:fill="D9D9D9"/>
          </w:tcPr>
          <w:p w14:paraId="6C74668C" w14:textId="77777777" w:rsidR="004B1D2A" w:rsidRPr="004B1D2A" w:rsidRDefault="004B1D2A" w:rsidP="004B1D2A">
            <w:pPr>
              <w:spacing w:before="120"/>
              <w:rPr>
                <w:rFonts w:ascii="Calibri" w:hAnsi="Calibri" w:cs="Arial"/>
                <w:b/>
                <w:sz w:val="18"/>
                <w:szCs w:val="18"/>
              </w:rPr>
            </w:pPr>
            <w:r w:rsidRPr="004B1D2A">
              <w:rPr>
                <w:rFonts w:ascii="Calibri" w:hAnsi="Calibri" w:cs="Arial"/>
                <w:b/>
                <w:sz w:val="18"/>
                <w:szCs w:val="18"/>
              </w:rPr>
              <w:t>Influences</w:t>
            </w:r>
          </w:p>
        </w:tc>
        <w:tc>
          <w:tcPr>
            <w:tcW w:w="555" w:type="pct"/>
            <w:shd w:val="clear" w:color="auto" w:fill="D9D9D9"/>
            <w:tcMar>
              <w:left w:w="57" w:type="dxa"/>
              <w:right w:w="57" w:type="dxa"/>
            </w:tcMar>
          </w:tcPr>
          <w:p w14:paraId="488EFFD8" w14:textId="77777777" w:rsidR="004B1D2A" w:rsidRPr="004B1D2A" w:rsidRDefault="004B1D2A" w:rsidP="004B1D2A">
            <w:pPr>
              <w:spacing w:before="120"/>
              <w:rPr>
                <w:rFonts w:ascii="Calibri" w:hAnsi="Calibri" w:cs="Arial"/>
                <w:b/>
                <w:sz w:val="18"/>
                <w:szCs w:val="18"/>
              </w:rPr>
            </w:pPr>
            <w:r w:rsidRPr="004B1D2A">
              <w:rPr>
                <w:rFonts w:ascii="Calibri" w:hAnsi="Calibri" w:cs="Arial"/>
                <w:b/>
                <w:sz w:val="18"/>
                <w:szCs w:val="18"/>
              </w:rPr>
              <w:t>Source of information</w:t>
            </w:r>
          </w:p>
        </w:tc>
      </w:tr>
      <w:tr w:rsidR="004B1D2A" w:rsidRPr="004B1D2A" w14:paraId="4916151B" w14:textId="77777777" w:rsidTr="000B5B24">
        <w:trPr>
          <w:trHeight w:val="20"/>
        </w:trPr>
        <w:tc>
          <w:tcPr>
            <w:tcW w:w="451" w:type="pct"/>
            <w:shd w:val="clear" w:color="auto" w:fill="FFFFFF"/>
            <w:tcMar>
              <w:left w:w="57" w:type="dxa"/>
              <w:right w:w="57" w:type="dxa"/>
            </w:tcMar>
          </w:tcPr>
          <w:p w14:paraId="7EEE99E2" w14:textId="77777777" w:rsidR="004B1D2A" w:rsidRPr="004B1D2A" w:rsidRDefault="004B1D2A" w:rsidP="004B1D2A">
            <w:pPr>
              <w:spacing w:before="60" w:after="60"/>
              <w:rPr>
                <w:rFonts w:ascii="Calibri" w:hAnsi="Calibri" w:cs="Arial"/>
                <w:sz w:val="18"/>
                <w:szCs w:val="18"/>
              </w:rPr>
            </w:pPr>
            <w:r w:rsidRPr="004B1D2A">
              <w:rPr>
                <w:rFonts w:ascii="Calibri" w:hAnsi="Calibri" w:cs="Calibri"/>
                <w:sz w:val="18"/>
                <w:szCs w:val="18"/>
              </w:rPr>
              <w:t>Edward Wakool- Yallakool Creek and Colligen Creek</w:t>
            </w:r>
          </w:p>
        </w:tc>
        <w:tc>
          <w:tcPr>
            <w:tcW w:w="513" w:type="pct"/>
            <w:shd w:val="clear" w:color="auto" w:fill="FFFFFF"/>
            <w:tcMar>
              <w:left w:w="57" w:type="dxa"/>
              <w:right w:w="57" w:type="dxa"/>
            </w:tcMar>
          </w:tcPr>
          <w:p w14:paraId="22925FF9" w14:textId="5F19667E" w:rsidR="004B1D2A" w:rsidRPr="004B1D2A" w:rsidRDefault="004B1D2A" w:rsidP="00E823D0">
            <w:pPr>
              <w:spacing w:before="60" w:after="60"/>
              <w:jc w:val="center"/>
              <w:rPr>
                <w:rFonts w:ascii="Calibri" w:hAnsi="Calibri" w:cs="Arial"/>
                <w:sz w:val="18"/>
                <w:szCs w:val="18"/>
              </w:rPr>
            </w:pPr>
            <w:r w:rsidRPr="004B1D2A">
              <w:rPr>
                <w:rFonts w:ascii="Calibri" w:hAnsi="Calibri" w:cs="Arial"/>
                <w:sz w:val="18"/>
                <w:szCs w:val="18"/>
              </w:rPr>
              <w:t>22</w:t>
            </w:r>
            <w:r w:rsidR="00E823D0">
              <w:rPr>
                <w:rFonts w:ascii="Calibri" w:hAnsi="Calibri" w:cs="Arial"/>
                <w:sz w:val="18"/>
                <w:szCs w:val="18"/>
              </w:rPr>
              <w:t>,</w:t>
            </w:r>
            <w:r w:rsidRPr="004B1D2A">
              <w:rPr>
                <w:rFonts w:ascii="Calibri" w:hAnsi="Calibri" w:cs="Arial"/>
                <w:sz w:val="18"/>
                <w:szCs w:val="18"/>
              </w:rPr>
              <w:t>800</w:t>
            </w:r>
          </w:p>
        </w:tc>
        <w:tc>
          <w:tcPr>
            <w:tcW w:w="346" w:type="pct"/>
            <w:shd w:val="clear" w:color="auto" w:fill="FFFFFF"/>
            <w:tcMar>
              <w:left w:w="57" w:type="dxa"/>
              <w:right w:w="57" w:type="dxa"/>
            </w:tcMar>
          </w:tcPr>
          <w:p w14:paraId="6478AA72"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01/05/17-</w:t>
            </w:r>
          </w:p>
          <w:p w14:paraId="042FD333"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23/08/17</w:t>
            </w:r>
          </w:p>
        </w:tc>
        <w:tc>
          <w:tcPr>
            <w:tcW w:w="361" w:type="pct"/>
            <w:shd w:val="clear" w:color="auto" w:fill="FFFFFF"/>
            <w:tcMar>
              <w:left w:w="57" w:type="dxa"/>
              <w:right w:w="57" w:type="dxa"/>
            </w:tcMar>
          </w:tcPr>
          <w:p w14:paraId="39C601B4"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Baseflow- winter</w:t>
            </w:r>
          </w:p>
        </w:tc>
        <w:tc>
          <w:tcPr>
            <w:tcW w:w="1084" w:type="pct"/>
            <w:shd w:val="clear" w:color="auto" w:fill="FFFFFF"/>
            <w:tcMar>
              <w:left w:w="57" w:type="dxa"/>
              <w:right w:w="57" w:type="dxa"/>
            </w:tcMar>
          </w:tcPr>
          <w:p w14:paraId="7C3C1660" w14:textId="76BDEC85"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To contribute to connectivity and fish recruitment</w:t>
            </w:r>
            <w:r w:rsidR="00E823D0">
              <w:rPr>
                <w:rFonts w:ascii="Calibri" w:hAnsi="Calibri" w:cs="Arial"/>
                <w:sz w:val="18"/>
                <w:szCs w:val="18"/>
              </w:rPr>
              <w:t>.</w:t>
            </w:r>
          </w:p>
        </w:tc>
        <w:tc>
          <w:tcPr>
            <w:tcW w:w="1134" w:type="pct"/>
            <w:shd w:val="clear" w:color="auto" w:fill="FFFFFF"/>
            <w:tcMar>
              <w:left w:w="57" w:type="dxa"/>
              <w:right w:w="57" w:type="dxa"/>
            </w:tcMar>
          </w:tcPr>
          <w:p w14:paraId="283365BA" w14:textId="0A3DC0AD"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Connectivity: facilitated movement </w:t>
            </w:r>
            <w:r w:rsidR="00FB0D39">
              <w:rPr>
                <w:rFonts w:ascii="Calibri" w:hAnsi="Calibri" w:cs="Arial"/>
                <w:sz w:val="18"/>
                <w:szCs w:val="18"/>
              </w:rPr>
              <w:t>o</w:t>
            </w:r>
            <w:r w:rsidRPr="004B1D2A">
              <w:rPr>
                <w:rFonts w:ascii="Calibri" w:hAnsi="Calibri" w:cs="Arial"/>
                <w:sz w:val="18"/>
                <w:szCs w:val="18"/>
              </w:rPr>
              <w:t>f silver perch</w:t>
            </w:r>
            <w:r w:rsidR="00E823D0">
              <w:rPr>
                <w:rFonts w:ascii="Calibri" w:hAnsi="Calibri" w:cs="Arial"/>
                <w:sz w:val="18"/>
                <w:szCs w:val="18"/>
              </w:rPr>
              <w:t>.</w:t>
            </w:r>
          </w:p>
          <w:p w14:paraId="56D245FE" w14:textId="6C7DD440"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Recruitment: no response detected due to low fish abundance</w:t>
            </w:r>
            <w:r w:rsidR="00E823D0">
              <w:rPr>
                <w:rFonts w:ascii="Calibri" w:hAnsi="Calibri" w:cs="Arial"/>
                <w:sz w:val="18"/>
                <w:szCs w:val="18"/>
              </w:rPr>
              <w:t>.</w:t>
            </w:r>
          </w:p>
        </w:tc>
        <w:tc>
          <w:tcPr>
            <w:tcW w:w="556" w:type="pct"/>
            <w:shd w:val="clear" w:color="auto" w:fill="FFFFFF"/>
          </w:tcPr>
          <w:p w14:paraId="5BD40EAB"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Fish populations in recovery from hypoxic blackwater events in 2016</w:t>
            </w:r>
          </w:p>
        </w:tc>
        <w:tc>
          <w:tcPr>
            <w:tcW w:w="555" w:type="pct"/>
            <w:vMerge w:val="restart"/>
            <w:shd w:val="clear" w:color="auto" w:fill="FFFFFF"/>
            <w:tcMar>
              <w:left w:w="57" w:type="dxa"/>
              <w:right w:w="57" w:type="dxa"/>
            </w:tcMar>
          </w:tcPr>
          <w:p w14:paraId="71439773"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Watts </w:t>
            </w:r>
            <w:r w:rsidRPr="004B1D2A">
              <w:rPr>
                <w:rFonts w:ascii="Calibri" w:hAnsi="Calibri" w:cs="Arial"/>
                <w:i/>
                <w:sz w:val="18"/>
                <w:szCs w:val="18"/>
              </w:rPr>
              <w:t>et al.</w:t>
            </w:r>
            <w:r w:rsidRPr="004B1D2A">
              <w:rPr>
                <w:rFonts w:ascii="Calibri" w:hAnsi="Calibri" w:cs="Arial"/>
                <w:sz w:val="18"/>
                <w:szCs w:val="18"/>
              </w:rPr>
              <w:t xml:space="preserve"> (2018)</w:t>
            </w:r>
          </w:p>
        </w:tc>
      </w:tr>
      <w:tr w:rsidR="004B1D2A" w:rsidRPr="004B1D2A" w14:paraId="744B6200" w14:textId="77777777" w:rsidTr="000B5B24">
        <w:trPr>
          <w:trHeight w:val="20"/>
        </w:trPr>
        <w:tc>
          <w:tcPr>
            <w:tcW w:w="451" w:type="pct"/>
            <w:shd w:val="clear" w:color="auto" w:fill="FFFFFF"/>
            <w:tcMar>
              <w:left w:w="57" w:type="dxa"/>
              <w:right w:w="57" w:type="dxa"/>
            </w:tcMar>
          </w:tcPr>
          <w:p w14:paraId="6F34903C" w14:textId="77777777" w:rsidR="004B1D2A" w:rsidRPr="004B1D2A" w:rsidRDefault="004B1D2A" w:rsidP="004B1D2A">
            <w:pPr>
              <w:spacing w:before="60" w:after="60"/>
              <w:rPr>
                <w:rFonts w:ascii="Calibri" w:hAnsi="Calibri" w:cs="Arial"/>
                <w:sz w:val="18"/>
                <w:szCs w:val="18"/>
              </w:rPr>
            </w:pPr>
            <w:r w:rsidRPr="004B1D2A">
              <w:rPr>
                <w:rFonts w:ascii="Calibri" w:hAnsi="Calibri" w:cs="Calibri"/>
                <w:sz w:val="18"/>
                <w:szCs w:val="18"/>
              </w:rPr>
              <w:t>Edward Wakool- Yallakool and Colligen Creeks, Niemur River</w:t>
            </w:r>
          </w:p>
        </w:tc>
        <w:tc>
          <w:tcPr>
            <w:tcW w:w="513" w:type="pct"/>
            <w:shd w:val="clear" w:color="auto" w:fill="FFFFFF"/>
            <w:tcMar>
              <w:left w:w="57" w:type="dxa"/>
              <w:right w:w="57" w:type="dxa"/>
            </w:tcMar>
          </w:tcPr>
          <w:p w14:paraId="4E8E4F6C" w14:textId="5625BD1B"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15</w:t>
            </w:r>
            <w:r w:rsidR="00E823D0">
              <w:rPr>
                <w:rFonts w:ascii="Calibri" w:hAnsi="Calibri" w:cs="Arial"/>
                <w:sz w:val="18"/>
                <w:szCs w:val="18"/>
              </w:rPr>
              <w:t>,</w:t>
            </w:r>
            <w:r w:rsidRPr="004B1D2A">
              <w:rPr>
                <w:rFonts w:ascii="Calibri" w:hAnsi="Calibri" w:cs="Arial"/>
                <w:sz w:val="18"/>
                <w:szCs w:val="18"/>
              </w:rPr>
              <w:t>000</w:t>
            </w:r>
          </w:p>
        </w:tc>
        <w:tc>
          <w:tcPr>
            <w:tcW w:w="346" w:type="pct"/>
            <w:shd w:val="clear" w:color="auto" w:fill="FFFFFF"/>
            <w:tcMar>
              <w:left w:w="57" w:type="dxa"/>
              <w:right w:w="57" w:type="dxa"/>
            </w:tcMar>
          </w:tcPr>
          <w:p w14:paraId="4489C55D"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07/09/17-</w:t>
            </w:r>
          </w:p>
          <w:p w14:paraId="74656689"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22/10/17</w:t>
            </w:r>
          </w:p>
        </w:tc>
        <w:tc>
          <w:tcPr>
            <w:tcW w:w="361" w:type="pct"/>
            <w:shd w:val="clear" w:color="auto" w:fill="FFFFFF"/>
            <w:tcMar>
              <w:left w:w="57" w:type="dxa"/>
              <w:right w:w="57" w:type="dxa"/>
            </w:tcMar>
          </w:tcPr>
          <w:p w14:paraId="711B893B"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Small fresh and flow recession</w:t>
            </w:r>
          </w:p>
        </w:tc>
        <w:tc>
          <w:tcPr>
            <w:tcW w:w="1084" w:type="pct"/>
            <w:shd w:val="clear" w:color="auto" w:fill="FFFFFF"/>
            <w:tcMar>
              <w:left w:w="57" w:type="dxa"/>
              <w:right w:w="57" w:type="dxa"/>
            </w:tcMar>
          </w:tcPr>
          <w:p w14:paraId="486C9930" w14:textId="32448B58" w:rsidR="004B1D2A" w:rsidRPr="004B1D2A" w:rsidRDefault="004B1D2A" w:rsidP="00E823D0">
            <w:pPr>
              <w:spacing w:before="60" w:after="60"/>
              <w:rPr>
                <w:rFonts w:ascii="Calibri" w:hAnsi="Calibri" w:cs="Arial"/>
                <w:sz w:val="18"/>
                <w:szCs w:val="18"/>
              </w:rPr>
            </w:pPr>
            <w:r w:rsidRPr="004B1D2A">
              <w:rPr>
                <w:rFonts w:ascii="Calibri" w:hAnsi="Calibri" w:cs="Arial"/>
                <w:sz w:val="18"/>
                <w:szCs w:val="18"/>
              </w:rPr>
              <w:t>To contribute to connectivity, pre-spawning condition of native fish and early spawning</w:t>
            </w:r>
            <w:r w:rsidR="00E823D0">
              <w:rPr>
                <w:rFonts w:ascii="Calibri" w:hAnsi="Calibri" w:cs="Arial"/>
                <w:sz w:val="18"/>
                <w:szCs w:val="18"/>
              </w:rPr>
              <w:t>.</w:t>
            </w:r>
          </w:p>
        </w:tc>
        <w:tc>
          <w:tcPr>
            <w:tcW w:w="1134" w:type="pct"/>
            <w:shd w:val="clear" w:color="auto" w:fill="FFFFFF"/>
            <w:tcMar>
              <w:left w:w="57" w:type="dxa"/>
              <w:right w:w="57" w:type="dxa"/>
            </w:tcMar>
          </w:tcPr>
          <w:p w14:paraId="093DB0EA" w14:textId="74B73FA8"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Enabled movement of golden and silver perch, silver perch eggs detected, and more smelt larvae caught in regions that received freshes. No </w:t>
            </w:r>
            <w:r w:rsidR="00B85E3C">
              <w:rPr>
                <w:rFonts w:ascii="Calibri" w:hAnsi="Calibri" w:cs="Arial"/>
                <w:sz w:val="18"/>
                <w:szCs w:val="18"/>
              </w:rPr>
              <w:t xml:space="preserve">noticeable </w:t>
            </w:r>
            <w:r w:rsidRPr="004B1D2A">
              <w:rPr>
                <w:rFonts w:ascii="Calibri" w:hAnsi="Calibri" w:cs="Arial"/>
                <w:sz w:val="18"/>
                <w:szCs w:val="18"/>
              </w:rPr>
              <w:t xml:space="preserve">effect on Murray </w:t>
            </w:r>
            <w:r w:rsidR="0036165B">
              <w:rPr>
                <w:rFonts w:ascii="Calibri" w:hAnsi="Calibri" w:cs="Arial"/>
                <w:sz w:val="18"/>
                <w:szCs w:val="18"/>
              </w:rPr>
              <w:t>c</w:t>
            </w:r>
            <w:r w:rsidRPr="004B1D2A">
              <w:rPr>
                <w:rFonts w:ascii="Calibri" w:hAnsi="Calibri" w:cs="Arial"/>
                <w:sz w:val="18"/>
                <w:szCs w:val="18"/>
              </w:rPr>
              <w:t>od</w:t>
            </w:r>
            <w:r w:rsidR="000B5B24">
              <w:rPr>
                <w:rFonts w:ascii="Calibri" w:hAnsi="Calibri" w:cs="Arial"/>
                <w:sz w:val="18"/>
                <w:szCs w:val="18"/>
              </w:rPr>
              <w:t xml:space="preserve"> movement</w:t>
            </w:r>
            <w:r w:rsidR="00B85E3C">
              <w:rPr>
                <w:rFonts w:ascii="Calibri" w:hAnsi="Calibri" w:cs="Arial"/>
                <w:sz w:val="18"/>
                <w:szCs w:val="18"/>
              </w:rPr>
              <w:t>, however this may have been missed by monitoring</w:t>
            </w:r>
            <w:r w:rsidR="0036165B">
              <w:rPr>
                <w:rFonts w:ascii="Calibri" w:hAnsi="Calibri" w:cs="Arial"/>
                <w:sz w:val="18"/>
                <w:szCs w:val="18"/>
              </w:rPr>
              <w:t>.</w:t>
            </w:r>
          </w:p>
        </w:tc>
        <w:tc>
          <w:tcPr>
            <w:tcW w:w="556" w:type="pct"/>
            <w:shd w:val="clear" w:color="auto" w:fill="FFFFFF"/>
          </w:tcPr>
          <w:p w14:paraId="1EB8B8C2"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Spawning was influenced by increased unregulated inflows. </w:t>
            </w:r>
          </w:p>
        </w:tc>
        <w:tc>
          <w:tcPr>
            <w:tcW w:w="555" w:type="pct"/>
            <w:vMerge/>
            <w:shd w:val="clear" w:color="auto" w:fill="FFFFFF"/>
            <w:tcMar>
              <w:left w:w="57" w:type="dxa"/>
              <w:right w:w="57" w:type="dxa"/>
            </w:tcMar>
          </w:tcPr>
          <w:p w14:paraId="2F94A359" w14:textId="77777777" w:rsidR="004B1D2A" w:rsidRPr="004B1D2A" w:rsidRDefault="004B1D2A" w:rsidP="004B1D2A">
            <w:pPr>
              <w:spacing w:before="60" w:after="60"/>
              <w:rPr>
                <w:rFonts w:ascii="Calibri" w:hAnsi="Calibri" w:cs="Arial"/>
                <w:sz w:val="18"/>
                <w:szCs w:val="18"/>
              </w:rPr>
            </w:pPr>
          </w:p>
        </w:tc>
      </w:tr>
      <w:tr w:rsidR="004B1D2A" w:rsidRPr="004B1D2A" w14:paraId="60254841" w14:textId="77777777" w:rsidTr="000B5B24">
        <w:trPr>
          <w:trHeight w:val="20"/>
        </w:trPr>
        <w:tc>
          <w:tcPr>
            <w:tcW w:w="451" w:type="pct"/>
            <w:shd w:val="clear" w:color="auto" w:fill="FFFFFF"/>
            <w:tcMar>
              <w:left w:w="57" w:type="dxa"/>
              <w:right w:w="57" w:type="dxa"/>
            </w:tcMar>
          </w:tcPr>
          <w:p w14:paraId="0AFB7D95"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t>Edward Wakool- Yallakool and Colligen Creeks, Niemur River</w:t>
            </w:r>
          </w:p>
        </w:tc>
        <w:tc>
          <w:tcPr>
            <w:tcW w:w="513" w:type="pct"/>
            <w:shd w:val="clear" w:color="auto" w:fill="FFFFFF"/>
            <w:tcMar>
              <w:left w:w="57" w:type="dxa"/>
              <w:right w:w="57" w:type="dxa"/>
            </w:tcMar>
          </w:tcPr>
          <w:p w14:paraId="6D0D800A" w14:textId="6039E474"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18</w:t>
            </w:r>
            <w:r w:rsidR="00E823D0">
              <w:rPr>
                <w:rFonts w:ascii="Calibri" w:hAnsi="Calibri" w:cs="Arial"/>
                <w:sz w:val="18"/>
                <w:szCs w:val="18"/>
              </w:rPr>
              <w:t>,</w:t>
            </w:r>
            <w:r w:rsidRPr="004B1D2A">
              <w:rPr>
                <w:rFonts w:ascii="Calibri" w:hAnsi="Calibri" w:cs="Arial"/>
                <w:sz w:val="18"/>
                <w:szCs w:val="18"/>
              </w:rPr>
              <w:t>523</w:t>
            </w:r>
          </w:p>
        </w:tc>
        <w:tc>
          <w:tcPr>
            <w:tcW w:w="346" w:type="pct"/>
            <w:shd w:val="clear" w:color="auto" w:fill="FFFFFF"/>
            <w:tcMar>
              <w:left w:w="57" w:type="dxa"/>
              <w:right w:w="57" w:type="dxa"/>
            </w:tcMar>
          </w:tcPr>
          <w:p w14:paraId="39F5E157"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03/01/18- 29/01/18</w:t>
            </w:r>
          </w:p>
        </w:tc>
        <w:tc>
          <w:tcPr>
            <w:tcW w:w="361" w:type="pct"/>
            <w:shd w:val="clear" w:color="auto" w:fill="FFFFFF"/>
            <w:tcMar>
              <w:left w:w="57" w:type="dxa"/>
              <w:right w:w="57" w:type="dxa"/>
            </w:tcMar>
          </w:tcPr>
          <w:p w14:paraId="28D29B0D"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Small fresh and flow recession</w:t>
            </w:r>
          </w:p>
        </w:tc>
        <w:tc>
          <w:tcPr>
            <w:tcW w:w="1084" w:type="pct"/>
            <w:shd w:val="clear" w:color="auto" w:fill="FFFFFF"/>
            <w:tcMar>
              <w:left w:w="57" w:type="dxa"/>
              <w:right w:w="57" w:type="dxa"/>
            </w:tcMar>
          </w:tcPr>
          <w:p w14:paraId="32931066" w14:textId="548CFB0D"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To encourage fish movement and assist dispersal of larvae and juveniles of fish species</w:t>
            </w:r>
            <w:r w:rsidR="00E823D0">
              <w:rPr>
                <w:rFonts w:ascii="Calibri" w:hAnsi="Calibri" w:cs="Arial"/>
                <w:sz w:val="18"/>
                <w:szCs w:val="18"/>
              </w:rPr>
              <w:t>.</w:t>
            </w:r>
          </w:p>
        </w:tc>
        <w:tc>
          <w:tcPr>
            <w:tcW w:w="1134" w:type="pct"/>
            <w:vMerge w:val="restart"/>
            <w:shd w:val="clear" w:color="auto" w:fill="FFFFFF"/>
            <w:tcMar>
              <w:left w:w="57" w:type="dxa"/>
              <w:right w:w="57" w:type="dxa"/>
            </w:tcMar>
          </w:tcPr>
          <w:p w14:paraId="4EE8E841" w14:textId="618B87CC"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Enabled movement of golden and silver perch adults. No detectable effect </w:t>
            </w:r>
            <w:r w:rsidR="00B85E3C">
              <w:rPr>
                <w:rFonts w:ascii="Calibri" w:hAnsi="Calibri" w:cs="Arial"/>
                <w:sz w:val="18"/>
                <w:szCs w:val="18"/>
              </w:rPr>
              <w:t>on</w:t>
            </w:r>
            <w:r w:rsidRPr="004B1D2A">
              <w:rPr>
                <w:rFonts w:ascii="Calibri" w:hAnsi="Calibri" w:cs="Arial"/>
                <w:sz w:val="18"/>
                <w:szCs w:val="18"/>
              </w:rPr>
              <w:t xml:space="preserve"> adult abundance</w:t>
            </w:r>
            <w:r w:rsidR="00B85E3C">
              <w:rPr>
                <w:rFonts w:ascii="Calibri" w:hAnsi="Calibri" w:cs="Arial"/>
                <w:sz w:val="18"/>
                <w:szCs w:val="18"/>
              </w:rPr>
              <w:t xml:space="preserve">, adult population is still recovering from blackwater. </w:t>
            </w:r>
            <w:r w:rsidRPr="004B1D2A">
              <w:rPr>
                <w:rFonts w:ascii="Calibri" w:hAnsi="Calibri" w:cs="Arial"/>
                <w:sz w:val="18"/>
                <w:szCs w:val="18"/>
              </w:rPr>
              <w:t xml:space="preserve"> </w:t>
            </w:r>
          </w:p>
          <w:p w14:paraId="5822DF3A" w14:textId="48E03B8B" w:rsidR="004B1D2A" w:rsidRPr="004B1D2A" w:rsidRDefault="004B1D2A" w:rsidP="004B1D2A">
            <w:pPr>
              <w:spacing w:before="60" w:after="60"/>
              <w:rPr>
                <w:rFonts w:ascii="Calibri" w:hAnsi="Calibri" w:cs="Arial"/>
                <w:sz w:val="18"/>
                <w:szCs w:val="18"/>
              </w:rPr>
            </w:pPr>
          </w:p>
        </w:tc>
        <w:tc>
          <w:tcPr>
            <w:tcW w:w="556" w:type="pct"/>
            <w:vMerge w:val="restart"/>
            <w:shd w:val="clear" w:color="auto" w:fill="FFFFFF"/>
          </w:tcPr>
          <w:p w14:paraId="4CDA9733"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Fish populations in recovery from hypoxic blackwater events in 2016</w:t>
            </w:r>
          </w:p>
        </w:tc>
        <w:tc>
          <w:tcPr>
            <w:tcW w:w="555" w:type="pct"/>
            <w:vMerge/>
            <w:shd w:val="clear" w:color="auto" w:fill="FFFFFF"/>
            <w:tcMar>
              <w:left w:w="57" w:type="dxa"/>
              <w:right w:w="57" w:type="dxa"/>
            </w:tcMar>
          </w:tcPr>
          <w:p w14:paraId="78E76547" w14:textId="77777777" w:rsidR="004B1D2A" w:rsidRPr="004B1D2A" w:rsidRDefault="004B1D2A" w:rsidP="004B1D2A">
            <w:pPr>
              <w:spacing w:before="60" w:after="60"/>
              <w:rPr>
                <w:rFonts w:ascii="Calibri" w:hAnsi="Calibri" w:cs="Arial"/>
                <w:sz w:val="18"/>
                <w:szCs w:val="18"/>
              </w:rPr>
            </w:pPr>
          </w:p>
        </w:tc>
      </w:tr>
      <w:tr w:rsidR="004B1D2A" w:rsidRPr="004B1D2A" w14:paraId="406C5A2A" w14:textId="77777777" w:rsidTr="000B5B24">
        <w:trPr>
          <w:trHeight w:val="20"/>
        </w:trPr>
        <w:tc>
          <w:tcPr>
            <w:tcW w:w="451" w:type="pct"/>
            <w:shd w:val="clear" w:color="auto" w:fill="FFFFFF"/>
            <w:tcMar>
              <w:left w:w="57" w:type="dxa"/>
              <w:right w:w="57" w:type="dxa"/>
            </w:tcMar>
          </w:tcPr>
          <w:p w14:paraId="1151E25F"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t>Edward Wakool- Yallakool Creek and Colligen Creek</w:t>
            </w:r>
          </w:p>
        </w:tc>
        <w:tc>
          <w:tcPr>
            <w:tcW w:w="513" w:type="pct"/>
            <w:shd w:val="clear" w:color="auto" w:fill="FFFFFF"/>
            <w:tcMar>
              <w:left w:w="57" w:type="dxa"/>
              <w:right w:w="57" w:type="dxa"/>
            </w:tcMar>
          </w:tcPr>
          <w:p w14:paraId="0D661A8D" w14:textId="33EEE5BA"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16</w:t>
            </w:r>
            <w:r w:rsidR="00E823D0">
              <w:rPr>
                <w:rFonts w:ascii="Calibri" w:hAnsi="Calibri" w:cs="Calibri"/>
                <w:sz w:val="18"/>
                <w:szCs w:val="18"/>
              </w:rPr>
              <w:t>,</w:t>
            </w:r>
            <w:r w:rsidRPr="004B1D2A">
              <w:rPr>
                <w:rFonts w:ascii="Calibri" w:hAnsi="Calibri" w:cs="Calibri"/>
                <w:sz w:val="18"/>
                <w:szCs w:val="18"/>
              </w:rPr>
              <w:t>000</w:t>
            </w:r>
          </w:p>
        </w:tc>
        <w:tc>
          <w:tcPr>
            <w:tcW w:w="346" w:type="pct"/>
            <w:shd w:val="clear" w:color="auto" w:fill="FFFFFF"/>
            <w:tcMar>
              <w:left w:w="57" w:type="dxa"/>
              <w:right w:w="57" w:type="dxa"/>
            </w:tcMar>
          </w:tcPr>
          <w:p w14:paraId="21154401"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28/03/18 - 01/05/18</w:t>
            </w:r>
          </w:p>
        </w:tc>
        <w:tc>
          <w:tcPr>
            <w:tcW w:w="361" w:type="pct"/>
            <w:shd w:val="clear" w:color="auto" w:fill="FFFFFF"/>
            <w:tcMar>
              <w:left w:w="57" w:type="dxa"/>
              <w:right w:w="57" w:type="dxa"/>
            </w:tcMar>
          </w:tcPr>
          <w:p w14:paraId="47DE975B"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Small fresh</w:t>
            </w:r>
          </w:p>
        </w:tc>
        <w:tc>
          <w:tcPr>
            <w:tcW w:w="1084" w:type="pct"/>
            <w:shd w:val="clear" w:color="auto" w:fill="FFFFFF"/>
            <w:tcMar>
              <w:left w:w="57" w:type="dxa"/>
              <w:right w:w="57" w:type="dxa"/>
            </w:tcMar>
          </w:tcPr>
          <w:p w14:paraId="4161525A"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To encourage fish movement and dispersal of juveniles of a number of fish species.</w:t>
            </w:r>
          </w:p>
        </w:tc>
        <w:tc>
          <w:tcPr>
            <w:tcW w:w="1134" w:type="pct"/>
            <w:vMerge/>
            <w:shd w:val="clear" w:color="auto" w:fill="FFFFFF"/>
            <w:tcMar>
              <w:left w:w="57" w:type="dxa"/>
              <w:right w:w="57" w:type="dxa"/>
            </w:tcMar>
          </w:tcPr>
          <w:p w14:paraId="4DA12DCC" w14:textId="77777777" w:rsidR="004B1D2A" w:rsidRPr="004B1D2A" w:rsidRDefault="004B1D2A" w:rsidP="004B1D2A">
            <w:pPr>
              <w:spacing w:before="60" w:after="60"/>
              <w:rPr>
                <w:rFonts w:ascii="Calibri" w:hAnsi="Calibri" w:cs="Arial"/>
                <w:sz w:val="18"/>
                <w:szCs w:val="18"/>
              </w:rPr>
            </w:pPr>
          </w:p>
        </w:tc>
        <w:tc>
          <w:tcPr>
            <w:tcW w:w="556" w:type="pct"/>
            <w:vMerge/>
            <w:shd w:val="clear" w:color="auto" w:fill="FFFFFF"/>
          </w:tcPr>
          <w:p w14:paraId="3B66C28D"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70427416" w14:textId="77777777" w:rsidR="004B1D2A" w:rsidRPr="004B1D2A" w:rsidRDefault="004B1D2A" w:rsidP="004B1D2A">
            <w:pPr>
              <w:spacing w:before="60" w:after="60"/>
              <w:rPr>
                <w:rFonts w:ascii="Calibri" w:hAnsi="Calibri" w:cs="Arial"/>
                <w:sz w:val="18"/>
                <w:szCs w:val="18"/>
              </w:rPr>
            </w:pPr>
          </w:p>
        </w:tc>
      </w:tr>
      <w:tr w:rsidR="004B1D2A" w:rsidRPr="004B1D2A" w14:paraId="0944DF45" w14:textId="77777777" w:rsidTr="000B5B24">
        <w:trPr>
          <w:trHeight w:val="20"/>
        </w:trPr>
        <w:tc>
          <w:tcPr>
            <w:tcW w:w="451" w:type="pct"/>
            <w:shd w:val="clear" w:color="auto" w:fill="FFFFFF"/>
            <w:tcMar>
              <w:left w:w="57" w:type="dxa"/>
              <w:right w:w="57" w:type="dxa"/>
            </w:tcMar>
          </w:tcPr>
          <w:p w14:paraId="17CBE5EF" w14:textId="77777777" w:rsidR="004B1D2A" w:rsidRPr="004B1D2A" w:rsidRDefault="004B1D2A" w:rsidP="004B1D2A">
            <w:pPr>
              <w:spacing w:before="60" w:after="60"/>
              <w:rPr>
                <w:rFonts w:cstheme="minorHAnsi"/>
                <w:sz w:val="18"/>
                <w:szCs w:val="18"/>
              </w:rPr>
            </w:pPr>
            <w:r w:rsidRPr="004B1D2A">
              <w:rPr>
                <w:rFonts w:cstheme="minorHAnsi"/>
                <w:sz w:val="18"/>
                <w:szCs w:val="18"/>
              </w:rPr>
              <w:t>Goulburn – Murchinson/McCoys</w:t>
            </w:r>
          </w:p>
        </w:tc>
        <w:tc>
          <w:tcPr>
            <w:tcW w:w="513" w:type="pct"/>
            <w:shd w:val="clear" w:color="auto" w:fill="FFFFFF"/>
            <w:tcMar>
              <w:left w:w="57" w:type="dxa"/>
              <w:right w:w="57" w:type="dxa"/>
            </w:tcMar>
          </w:tcPr>
          <w:p w14:paraId="0440D227"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85,437</w:t>
            </w:r>
          </w:p>
        </w:tc>
        <w:tc>
          <w:tcPr>
            <w:tcW w:w="346" w:type="pct"/>
            <w:shd w:val="clear" w:color="auto" w:fill="FFFFFF"/>
            <w:tcMar>
              <w:left w:w="57" w:type="dxa"/>
              <w:right w:w="57" w:type="dxa"/>
            </w:tcMar>
          </w:tcPr>
          <w:p w14:paraId="45CACADB" w14:textId="54E4D150" w:rsidR="004B1D2A" w:rsidRPr="004B1D2A" w:rsidRDefault="004B1D2A" w:rsidP="00994F03">
            <w:pPr>
              <w:spacing w:before="60" w:after="60"/>
              <w:jc w:val="center"/>
              <w:rPr>
                <w:rFonts w:cstheme="minorHAnsi"/>
                <w:sz w:val="18"/>
                <w:szCs w:val="18"/>
              </w:rPr>
            </w:pPr>
            <w:r w:rsidRPr="004B1D2A">
              <w:rPr>
                <w:rFonts w:cstheme="minorHAnsi"/>
                <w:sz w:val="18"/>
                <w:szCs w:val="18"/>
              </w:rPr>
              <w:t xml:space="preserve">22/06/17 </w:t>
            </w:r>
            <w:r w:rsidR="00994F03">
              <w:rPr>
                <w:rFonts w:cstheme="minorHAnsi"/>
                <w:sz w:val="18"/>
                <w:szCs w:val="18"/>
              </w:rPr>
              <w:t>-</w:t>
            </w:r>
            <w:r w:rsidRPr="004B1D2A">
              <w:rPr>
                <w:rFonts w:cstheme="minorHAnsi"/>
                <w:sz w:val="18"/>
                <w:szCs w:val="18"/>
              </w:rPr>
              <w:t xml:space="preserve"> 2/07/17</w:t>
            </w:r>
          </w:p>
        </w:tc>
        <w:tc>
          <w:tcPr>
            <w:tcW w:w="361" w:type="pct"/>
            <w:shd w:val="clear" w:color="auto" w:fill="FFFFFF"/>
            <w:tcMar>
              <w:left w:w="57" w:type="dxa"/>
              <w:right w:w="57" w:type="dxa"/>
            </w:tcMar>
          </w:tcPr>
          <w:p w14:paraId="0FD4FF3D"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Baseflow</w:t>
            </w:r>
          </w:p>
        </w:tc>
        <w:tc>
          <w:tcPr>
            <w:tcW w:w="1084" w:type="pct"/>
            <w:shd w:val="clear" w:color="auto" w:fill="FFFFFF"/>
            <w:tcMar>
              <w:left w:w="57" w:type="dxa"/>
              <w:right w:w="57" w:type="dxa"/>
            </w:tcMar>
          </w:tcPr>
          <w:p w14:paraId="79508C2A" w14:textId="77777777" w:rsidR="004B1D2A" w:rsidRPr="004B1D2A" w:rsidRDefault="004B1D2A" w:rsidP="004B1D2A">
            <w:pPr>
              <w:spacing w:before="60" w:after="60"/>
              <w:rPr>
                <w:rFonts w:cstheme="minorHAnsi"/>
                <w:bCs/>
                <w:sz w:val="18"/>
                <w:szCs w:val="18"/>
              </w:rPr>
            </w:pPr>
            <w:r w:rsidRPr="004B1D2A">
              <w:rPr>
                <w:sz w:val="18"/>
                <w:szCs w:val="18"/>
              </w:rPr>
              <w:t>Contribute to baseflows to maintain water quality and provide suitable habitat and food resources for native fish and macroinvertebrates and to water bank vegetation.</w:t>
            </w:r>
          </w:p>
        </w:tc>
        <w:tc>
          <w:tcPr>
            <w:tcW w:w="1134" w:type="pct"/>
            <w:shd w:val="clear" w:color="auto" w:fill="FFFFFF"/>
            <w:tcMar>
              <w:left w:w="57" w:type="dxa"/>
              <w:right w:w="57" w:type="dxa"/>
            </w:tcMar>
          </w:tcPr>
          <w:p w14:paraId="221E32A0" w14:textId="098193A1" w:rsidR="004B1D2A" w:rsidRPr="004B1D2A" w:rsidRDefault="000B5B24" w:rsidP="004B1D2A">
            <w:pPr>
              <w:spacing w:after="0"/>
              <w:rPr>
                <w:rFonts w:cstheme="minorHAnsi"/>
                <w:bCs/>
                <w:sz w:val="18"/>
                <w:szCs w:val="18"/>
              </w:rPr>
            </w:pPr>
            <w:r w:rsidRPr="004B1D2A">
              <w:rPr>
                <w:sz w:val="18"/>
                <w:szCs w:val="18"/>
              </w:rPr>
              <w:t>The abundance of numerous species (Murray cod</w:t>
            </w:r>
            <w:r>
              <w:rPr>
                <w:sz w:val="18"/>
                <w:szCs w:val="18"/>
              </w:rPr>
              <w:t>,</w:t>
            </w:r>
            <w:r w:rsidRPr="004B1D2A">
              <w:rPr>
                <w:sz w:val="18"/>
                <w:szCs w:val="18"/>
              </w:rPr>
              <w:t xml:space="preserve"> silver perch, Murray River rainbowfish</w:t>
            </w:r>
            <w:r w:rsidR="00375FA6">
              <w:rPr>
                <w:sz w:val="18"/>
                <w:szCs w:val="18"/>
              </w:rPr>
              <w:t xml:space="preserve"> </w:t>
            </w:r>
            <w:r w:rsidR="00651FB2" w:rsidRPr="000405F3">
              <w:rPr>
                <w:rFonts w:cstheme="minorHAnsi"/>
                <w:sz w:val="18"/>
                <w:szCs w:val="18"/>
              </w:rPr>
              <w:t>(</w:t>
            </w:r>
            <w:r w:rsidR="00651FB2" w:rsidRPr="000405F3">
              <w:rPr>
                <w:rFonts w:cstheme="minorHAnsi"/>
                <w:i/>
                <w:color w:val="222222"/>
                <w:sz w:val="18"/>
                <w:szCs w:val="18"/>
                <w:shd w:val="clear" w:color="auto" w:fill="FFFFFF"/>
              </w:rPr>
              <w:t>Melanotaenia fluviatilis</w:t>
            </w:r>
            <w:r w:rsidR="00651FB2" w:rsidRPr="000405F3">
              <w:rPr>
                <w:rFonts w:cstheme="minorHAnsi"/>
                <w:color w:val="222222"/>
                <w:sz w:val="18"/>
                <w:szCs w:val="18"/>
                <w:shd w:val="clear" w:color="auto" w:fill="FFFFFF"/>
              </w:rPr>
              <w:t>)</w:t>
            </w:r>
            <w:r w:rsidR="00651FB2">
              <w:rPr>
                <w:rFonts w:cstheme="minorHAnsi"/>
                <w:color w:val="222222"/>
                <w:sz w:val="18"/>
                <w:szCs w:val="18"/>
                <w:shd w:val="clear" w:color="auto" w:fill="FFFFFF"/>
              </w:rPr>
              <w:t>,</w:t>
            </w:r>
            <w:r w:rsidR="00651FB2" w:rsidRPr="004B1D2A">
              <w:rPr>
                <w:sz w:val="18"/>
                <w:szCs w:val="18"/>
              </w:rPr>
              <w:t xml:space="preserve"> Australian smelt, carp gudgeon, </w:t>
            </w:r>
            <w:r w:rsidR="00651FB2">
              <w:rPr>
                <w:sz w:val="18"/>
                <w:szCs w:val="18"/>
              </w:rPr>
              <w:t xml:space="preserve">common </w:t>
            </w:r>
            <w:r w:rsidR="00651FB2" w:rsidRPr="004B1D2A">
              <w:rPr>
                <w:sz w:val="18"/>
                <w:szCs w:val="18"/>
              </w:rPr>
              <w:t>carp and eastern gambusia</w:t>
            </w:r>
            <w:r w:rsidR="00651FB2">
              <w:rPr>
                <w:sz w:val="18"/>
                <w:szCs w:val="18"/>
              </w:rPr>
              <w:t xml:space="preserve"> (</w:t>
            </w:r>
            <w:r w:rsidR="00651FB2" w:rsidRPr="00994F03">
              <w:rPr>
                <w:rFonts w:cstheme="minorHAnsi"/>
                <w:i/>
                <w:color w:val="222222"/>
                <w:sz w:val="18"/>
                <w:szCs w:val="18"/>
                <w:shd w:val="clear" w:color="auto" w:fill="FFFFFF"/>
              </w:rPr>
              <w:t xml:space="preserve">Gambusia </w:t>
            </w:r>
            <w:r w:rsidR="00651FB2" w:rsidRPr="00994F03">
              <w:rPr>
                <w:rFonts w:cstheme="minorHAnsi"/>
                <w:i/>
                <w:color w:val="222222"/>
                <w:sz w:val="18"/>
                <w:szCs w:val="18"/>
                <w:shd w:val="clear" w:color="auto" w:fill="FFFFFF"/>
              </w:rPr>
              <w:lastRenderedPageBreak/>
              <w:t>holbrooki</w:t>
            </w:r>
            <w:r w:rsidR="00651FB2" w:rsidRPr="000405F3">
              <w:rPr>
                <w:rFonts w:cstheme="minorHAnsi"/>
                <w:sz w:val="18"/>
                <w:szCs w:val="18"/>
              </w:rPr>
              <w:t>)</w:t>
            </w:r>
            <w:r w:rsidR="00651FB2">
              <w:rPr>
                <w:sz w:val="18"/>
                <w:szCs w:val="18"/>
              </w:rPr>
              <w:t>)</w:t>
            </w:r>
            <w:r w:rsidRPr="004B1D2A">
              <w:rPr>
                <w:sz w:val="18"/>
                <w:szCs w:val="18"/>
              </w:rPr>
              <w:t xml:space="preserve"> in the annual electrofishing / netting surveys was reduced in 2018, possibly because of reduced sampling efficiency associated with elevated flows due to inter-valley-transfers throughout autumn 2018.</w:t>
            </w:r>
          </w:p>
        </w:tc>
        <w:tc>
          <w:tcPr>
            <w:tcW w:w="556" w:type="pct"/>
            <w:vMerge w:val="restart"/>
            <w:shd w:val="clear" w:color="auto" w:fill="FFFFFF"/>
          </w:tcPr>
          <w:p w14:paraId="7B88F844"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lastRenderedPageBreak/>
              <w:t xml:space="preserve">Dry year. Intervalley transfers influenced sampling time. </w:t>
            </w:r>
          </w:p>
        </w:tc>
        <w:tc>
          <w:tcPr>
            <w:tcW w:w="555" w:type="pct"/>
            <w:vMerge w:val="restart"/>
            <w:shd w:val="clear" w:color="auto" w:fill="FFFFFF"/>
            <w:tcMar>
              <w:left w:w="57" w:type="dxa"/>
              <w:right w:w="57" w:type="dxa"/>
            </w:tcMar>
          </w:tcPr>
          <w:p w14:paraId="50A9483B"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Webb </w:t>
            </w:r>
            <w:r w:rsidRPr="004B1D2A">
              <w:rPr>
                <w:rFonts w:ascii="Calibri" w:hAnsi="Calibri" w:cs="Arial"/>
                <w:i/>
                <w:sz w:val="18"/>
                <w:szCs w:val="18"/>
              </w:rPr>
              <w:t xml:space="preserve">et al. </w:t>
            </w:r>
            <w:r w:rsidRPr="004B1D2A">
              <w:rPr>
                <w:rFonts w:ascii="Calibri" w:hAnsi="Calibri" w:cs="Arial"/>
                <w:sz w:val="18"/>
                <w:szCs w:val="18"/>
              </w:rPr>
              <w:t>(2018)</w:t>
            </w:r>
          </w:p>
        </w:tc>
      </w:tr>
      <w:tr w:rsidR="004B1D2A" w:rsidRPr="004B1D2A" w14:paraId="2AEFE1E4" w14:textId="77777777" w:rsidTr="000B5B24">
        <w:trPr>
          <w:trHeight w:val="20"/>
        </w:trPr>
        <w:tc>
          <w:tcPr>
            <w:tcW w:w="451" w:type="pct"/>
            <w:shd w:val="clear" w:color="auto" w:fill="FFFFFF"/>
            <w:tcMar>
              <w:left w:w="57" w:type="dxa"/>
              <w:right w:w="57" w:type="dxa"/>
            </w:tcMar>
          </w:tcPr>
          <w:p w14:paraId="323619C2" w14:textId="77777777" w:rsidR="004B1D2A" w:rsidRPr="004B1D2A" w:rsidRDefault="004B1D2A" w:rsidP="004B1D2A">
            <w:pPr>
              <w:spacing w:before="60" w:after="60"/>
              <w:rPr>
                <w:rFonts w:cstheme="minorHAnsi"/>
                <w:sz w:val="18"/>
                <w:szCs w:val="18"/>
              </w:rPr>
            </w:pPr>
            <w:r w:rsidRPr="004B1D2A">
              <w:rPr>
                <w:rFonts w:cstheme="minorHAnsi"/>
                <w:sz w:val="18"/>
                <w:szCs w:val="18"/>
              </w:rPr>
              <w:t>Goulburn – Murchinson/McCoys</w:t>
            </w:r>
          </w:p>
        </w:tc>
        <w:tc>
          <w:tcPr>
            <w:tcW w:w="513" w:type="pct"/>
            <w:shd w:val="clear" w:color="auto" w:fill="FFFFFF"/>
            <w:tcMar>
              <w:left w:w="57" w:type="dxa"/>
              <w:right w:w="57" w:type="dxa"/>
            </w:tcMar>
          </w:tcPr>
          <w:p w14:paraId="6086EA16" w14:textId="0D245C3E" w:rsidR="004B1D2A" w:rsidRPr="004B1D2A" w:rsidRDefault="004B1D2A" w:rsidP="004B1D2A">
            <w:pPr>
              <w:spacing w:before="60" w:after="60"/>
              <w:jc w:val="center"/>
              <w:rPr>
                <w:rFonts w:cstheme="minorHAnsi"/>
                <w:sz w:val="18"/>
                <w:szCs w:val="18"/>
              </w:rPr>
            </w:pPr>
            <w:r w:rsidRPr="004B1D2A">
              <w:rPr>
                <w:rFonts w:cstheme="minorHAnsi"/>
                <w:sz w:val="18"/>
                <w:szCs w:val="18"/>
              </w:rPr>
              <w:t>3</w:t>
            </w:r>
            <w:r w:rsidR="00E823D0">
              <w:rPr>
                <w:rFonts w:cstheme="minorHAnsi"/>
                <w:sz w:val="18"/>
                <w:szCs w:val="18"/>
              </w:rPr>
              <w:t>,</w:t>
            </w:r>
            <w:r w:rsidRPr="004B1D2A">
              <w:rPr>
                <w:rFonts w:cstheme="minorHAnsi"/>
                <w:sz w:val="18"/>
                <w:szCs w:val="18"/>
              </w:rPr>
              <w:t>487</w:t>
            </w:r>
          </w:p>
        </w:tc>
        <w:tc>
          <w:tcPr>
            <w:tcW w:w="346" w:type="pct"/>
            <w:shd w:val="clear" w:color="auto" w:fill="FFFFFF"/>
            <w:tcMar>
              <w:left w:w="57" w:type="dxa"/>
              <w:right w:w="57" w:type="dxa"/>
            </w:tcMar>
          </w:tcPr>
          <w:p w14:paraId="32CF3A31"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08/10/17-19/11/17</w:t>
            </w:r>
          </w:p>
        </w:tc>
        <w:tc>
          <w:tcPr>
            <w:tcW w:w="361" w:type="pct"/>
            <w:shd w:val="clear" w:color="auto" w:fill="FFFFFF"/>
            <w:tcMar>
              <w:left w:w="57" w:type="dxa"/>
              <w:right w:w="57" w:type="dxa"/>
            </w:tcMar>
          </w:tcPr>
          <w:p w14:paraId="52F8285D"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Baseflow</w:t>
            </w:r>
          </w:p>
        </w:tc>
        <w:tc>
          <w:tcPr>
            <w:tcW w:w="1084" w:type="pct"/>
            <w:shd w:val="clear" w:color="auto" w:fill="FFFFFF"/>
            <w:tcMar>
              <w:left w:w="57" w:type="dxa"/>
              <w:right w:w="57" w:type="dxa"/>
            </w:tcMar>
          </w:tcPr>
          <w:p w14:paraId="15316B54" w14:textId="77777777" w:rsidR="004B1D2A" w:rsidRPr="004B1D2A" w:rsidRDefault="004B1D2A" w:rsidP="004B1D2A">
            <w:pPr>
              <w:spacing w:before="60" w:after="60"/>
              <w:rPr>
                <w:rFonts w:cstheme="minorHAnsi"/>
                <w:bCs/>
                <w:sz w:val="18"/>
                <w:szCs w:val="18"/>
              </w:rPr>
            </w:pPr>
            <w:r w:rsidRPr="004B1D2A">
              <w:rPr>
                <w:sz w:val="18"/>
                <w:szCs w:val="18"/>
              </w:rPr>
              <w:t>Contribute to a late winter fresh to achieve pre-spawning migration and increase food availability and fish condition prior to the Nov/Dec fish spawning flow.</w:t>
            </w:r>
          </w:p>
        </w:tc>
        <w:tc>
          <w:tcPr>
            <w:tcW w:w="1134" w:type="pct"/>
            <w:shd w:val="clear" w:color="auto" w:fill="FFFFFF"/>
            <w:tcMar>
              <w:left w:w="57" w:type="dxa"/>
              <w:right w:w="57" w:type="dxa"/>
            </w:tcMar>
          </w:tcPr>
          <w:p w14:paraId="23EF2C71" w14:textId="1E1062D2" w:rsidR="004B1D2A" w:rsidRPr="004B1D2A" w:rsidRDefault="004B1D2A" w:rsidP="004B1D2A">
            <w:pPr>
              <w:spacing w:after="0"/>
              <w:rPr>
                <w:rFonts w:cstheme="minorHAnsi"/>
                <w:bCs/>
                <w:sz w:val="18"/>
                <w:szCs w:val="18"/>
              </w:rPr>
            </w:pPr>
            <w:r w:rsidRPr="004B1D2A">
              <w:rPr>
                <w:sz w:val="18"/>
                <w:szCs w:val="18"/>
              </w:rPr>
              <w:t>Golden perch undertook long-distance movements coinciding with a spring ‘fresh’ environmental flow release in early October 2017</w:t>
            </w:r>
            <w:r w:rsidR="00B85E3C">
              <w:rPr>
                <w:sz w:val="18"/>
                <w:szCs w:val="18"/>
              </w:rPr>
              <w:t>.</w:t>
            </w:r>
          </w:p>
        </w:tc>
        <w:tc>
          <w:tcPr>
            <w:tcW w:w="556" w:type="pct"/>
            <w:vMerge/>
            <w:shd w:val="clear" w:color="auto" w:fill="FFFFFF"/>
          </w:tcPr>
          <w:p w14:paraId="2988A3FF"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7A084945" w14:textId="77777777" w:rsidR="004B1D2A" w:rsidRPr="004B1D2A" w:rsidRDefault="004B1D2A" w:rsidP="004B1D2A">
            <w:pPr>
              <w:spacing w:before="60" w:after="60"/>
              <w:rPr>
                <w:rFonts w:ascii="Calibri" w:hAnsi="Calibri" w:cs="Arial"/>
                <w:sz w:val="18"/>
                <w:szCs w:val="18"/>
              </w:rPr>
            </w:pPr>
          </w:p>
        </w:tc>
      </w:tr>
      <w:tr w:rsidR="004B1D2A" w:rsidRPr="004B1D2A" w14:paraId="49DB8D9E" w14:textId="77777777" w:rsidTr="000B5B24">
        <w:trPr>
          <w:trHeight w:val="20"/>
        </w:trPr>
        <w:tc>
          <w:tcPr>
            <w:tcW w:w="451" w:type="pct"/>
            <w:shd w:val="clear" w:color="auto" w:fill="FFFFFF"/>
            <w:tcMar>
              <w:left w:w="57" w:type="dxa"/>
              <w:right w:w="57" w:type="dxa"/>
            </w:tcMar>
          </w:tcPr>
          <w:p w14:paraId="4FB9AB30"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Goulburn- lower</w:t>
            </w:r>
          </w:p>
        </w:tc>
        <w:tc>
          <w:tcPr>
            <w:tcW w:w="513" w:type="pct"/>
            <w:shd w:val="clear" w:color="auto" w:fill="FFFFFF"/>
            <w:tcMar>
              <w:left w:w="57" w:type="dxa"/>
              <w:right w:w="57" w:type="dxa"/>
            </w:tcMar>
          </w:tcPr>
          <w:p w14:paraId="20E93598" w14:textId="12BEDF3F" w:rsidR="004B1D2A" w:rsidRPr="004B1D2A" w:rsidRDefault="004B1D2A" w:rsidP="004B1D2A">
            <w:pPr>
              <w:spacing w:before="60" w:after="60"/>
              <w:jc w:val="center"/>
              <w:rPr>
                <w:rFonts w:cstheme="minorHAnsi"/>
                <w:sz w:val="18"/>
                <w:szCs w:val="18"/>
              </w:rPr>
            </w:pPr>
            <w:r w:rsidRPr="004B1D2A">
              <w:rPr>
                <w:rFonts w:cstheme="minorHAnsi"/>
                <w:sz w:val="18"/>
                <w:szCs w:val="18"/>
              </w:rPr>
              <w:t>11</w:t>
            </w:r>
            <w:r w:rsidR="00E823D0">
              <w:rPr>
                <w:rFonts w:cstheme="minorHAnsi"/>
                <w:sz w:val="18"/>
                <w:szCs w:val="18"/>
              </w:rPr>
              <w:t>,</w:t>
            </w:r>
            <w:r w:rsidRPr="004B1D2A">
              <w:rPr>
                <w:rFonts w:cstheme="minorHAnsi"/>
                <w:sz w:val="18"/>
                <w:szCs w:val="18"/>
              </w:rPr>
              <w:t>543</w:t>
            </w:r>
          </w:p>
        </w:tc>
        <w:tc>
          <w:tcPr>
            <w:tcW w:w="346" w:type="pct"/>
            <w:shd w:val="clear" w:color="auto" w:fill="FFFFFF"/>
            <w:tcMar>
              <w:left w:w="57" w:type="dxa"/>
              <w:right w:w="57" w:type="dxa"/>
            </w:tcMar>
          </w:tcPr>
          <w:p w14:paraId="2DB9C3F0"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16/11/17-30/11/2017</w:t>
            </w:r>
          </w:p>
        </w:tc>
        <w:tc>
          <w:tcPr>
            <w:tcW w:w="361" w:type="pct"/>
            <w:shd w:val="clear" w:color="auto" w:fill="FFFFFF"/>
            <w:tcMar>
              <w:left w:w="57" w:type="dxa"/>
              <w:right w:w="57" w:type="dxa"/>
            </w:tcMar>
          </w:tcPr>
          <w:p w14:paraId="4A9E9F1C"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Fresh</w:t>
            </w:r>
          </w:p>
        </w:tc>
        <w:tc>
          <w:tcPr>
            <w:tcW w:w="1084" w:type="pct"/>
            <w:shd w:val="clear" w:color="auto" w:fill="FFFFFF"/>
            <w:tcMar>
              <w:left w:w="57" w:type="dxa"/>
              <w:right w:w="57" w:type="dxa"/>
            </w:tcMar>
          </w:tcPr>
          <w:p w14:paraId="424AD59B" w14:textId="77777777" w:rsidR="004B1D2A" w:rsidRPr="004B1D2A" w:rsidRDefault="004B1D2A" w:rsidP="004B1D2A">
            <w:pPr>
              <w:spacing w:before="60" w:after="60"/>
              <w:rPr>
                <w:rFonts w:cstheme="minorHAnsi"/>
                <w:bCs/>
                <w:sz w:val="18"/>
                <w:szCs w:val="18"/>
              </w:rPr>
            </w:pPr>
            <w:r w:rsidRPr="004B1D2A">
              <w:rPr>
                <w:sz w:val="18"/>
                <w:szCs w:val="18"/>
              </w:rPr>
              <w:t>Contribute to short-duration freshes during Nov-Dec to stimulate breeding of native fish (flow cued spawners), particularly golden perch.</w:t>
            </w:r>
          </w:p>
        </w:tc>
        <w:tc>
          <w:tcPr>
            <w:tcW w:w="1134" w:type="pct"/>
            <w:shd w:val="clear" w:color="auto" w:fill="FFFFFF"/>
            <w:tcMar>
              <w:left w:w="57" w:type="dxa"/>
              <w:right w:w="57" w:type="dxa"/>
            </w:tcMar>
          </w:tcPr>
          <w:p w14:paraId="4BF16C61" w14:textId="75ABC6AA" w:rsidR="004B1D2A" w:rsidRPr="004B1D2A" w:rsidRDefault="004B1D2A" w:rsidP="004B1D2A">
            <w:pPr>
              <w:spacing w:after="0"/>
              <w:rPr>
                <w:rFonts w:cstheme="minorHAnsi"/>
                <w:bCs/>
                <w:sz w:val="18"/>
                <w:szCs w:val="18"/>
              </w:rPr>
            </w:pPr>
            <w:r w:rsidRPr="004B1D2A">
              <w:rPr>
                <w:sz w:val="18"/>
                <w:szCs w:val="18"/>
              </w:rPr>
              <w:t>Golden perch undertook long-distance movements coinciding with a spring ‘fresh’ environmental flow release in late November 2017</w:t>
            </w:r>
            <w:r w:rsidR="00B85E3C">
              <w:rPr>
                <w:sz w:val="18"/>
                <w:szCs w:val="18"/>
              </w:rPr>
              <w:t>.</w:t>
            </w:r>
          </w:p>
        </w:tc>
        <w:tc>
          <w:tcPr>
            <w:tcW w:w="556" w:type="pct"/>
            <w:vMerge/>
            <w:shd w:val="clear" w:color="auto" w:fill="FFFFFF"/>
          </w:tcPr>
          <w:p w14:paraId="07D7B39D"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79123080" w14:textId="77777777" w:rsidR="004B1D2A" w:rsidRPr="004B1D2A" w:rsidRDefault="004B1D2A" w:rsidP="004B1D2A">
            <w:pPr>
              <w:spacing w:before="60" w:after="60"/>
              <w:rPr>
                <w:rFonts w:ascii="Calibri" w:hAnsi="Calibri" w:cs="Arial"/>
                <w:sz w:val="18"/>
                <w:szCs w:val="18"/>
              </w:rPr>
            </w:pPr>
          </w:p>
        </w:tc>
      </w:tr>
      <w:tr w:rsidR="004B1D2A" w:rsidRPr="004B1D2A" w14:paraId="3D38CC40" w14:textId="77777777" w:rsidTr="000B5B24">
        <w:trPr>
          <w:trHeight w:val="20"/>
        </w:trPr>
        <w:tc>
          <w:tcPr>
            <w:tcW w:w="451" w:type="pct"/>
            <w:shd w:val="clear" w:color="auto" w:fill="FFFFFF"/>
            <w:tcMar>
              <w:left w:w="57" w:type="dxa"/>
              <w:right w:w="57" w:type="dxa"/>
            </w:tcMar>
          </w:tcPr>
          <w:p w14:paraId="06D4CEA1" w14:textId="77777777" w:rsidR="004B1D2A" w:rsidRPr="004B1D2A" w:rsidRDefault="004B1D2A" w:rsidP="004B1D2A">
            <w:pPr>
              <w:spacing w:before="60" w:after="60"/>
              <w:rPr>
                <w:rFonts w:cstheme="minorHAnsi"/>
                <w:sz w:val="18"/>
                <w:szCs w:val="18"/>
              </w:rPr>
            </w:pPr>
            <w:r w:rsidRPr="004B1D2A">
              <w:rPr>
                <w:rFonts w:cstheme="minorHAnsi"/>
                <w:sz w:val="18"/>
                <w:szCs w:val="18"/>
              </w:rPr>
              <w:t>Goulburn – Murchinson/McCoys</w:t>
            </w:r>
          </w:p>
        </w:tc>
        <w:tc>
          <w:tcPr>
            <w:tcW w:w="513" w:type="pct"/>
            <w:shd w:val="clear" w:color="auto" w:fill="FFFFFF"/>
            <w:tcMar>
              <w:left w:w="57" w:type="dxa"/>
              <w:right w:w="57" w:type="dxa"/>
            </w:tcMar>
          </w:tcPr>
          <w:p w14:paraId="2D079D01"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852</w:t>
            </w:r>
          </w:p>
        </w:tc>
        <w:tc>
          <w:tcPr>
            <w:tcW w:w="346" w:type="pct"/>
            <w:shd w:val="clear" w:color="auto" w:fill="FFFFFF"/>
            <w:tcMar>
              <w:left w:w="57" w:type="dxa"/>
              <w:right w:w="57" w:type="dxa"/>
            </w:tcMar>
          </w:tcPr>
          <w:p w14:paraId="181EF0C7"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27/11/17-05/12/17</w:t>
            </w:r>
          </w:p>
        </w:tc>
        <w:tc>
          <w:tcPr>
            <w:tcW w:w="361" w:type="pct"/>
            <w:shd w:val="clear" w:color="auto" w:fill="FFFFFF"/>
            <w:tcMar>
              <w:left w:w="57" w:type="dxa"/>
              <w:right w:w="57" w:type="dxa"/>
            </w:tcMar>
          </w:tcPr>
          <w:p w14:paraId="7607CBB8"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Baseflow</w:t>
            </w:r>
          </w:p>
        </w:tc>
        <w:tc>
          <w:tcPr>
            <w:tcW w:w="1084" w:type="pct"/>
            <w:shd w:val="clear" w:color="auto" w:fill="FFFFFF"/>
            <w:tcMar>
              <w:left w:w="57" w:type="dxa"/>
              <w:right w:w="57" w:type="dxa"/>
            </w:tcMar>
          </w:tcPr>
          <w:p w14:paraId="241F5259" w14:textId="77777777" w:rsidR="004B1D2A" w:rsidRPr="004B1D2A" w:rsidRDefault="004B1D2A" w:rsidP="004B1D2A">
            <w:pPr>
              <w:spacing w:before="60" w:after="60"/>
              <w:rPr>
                <w:rFonts w:cstheme="minorHAnsi"/>
                <w:bCs/>
                <w:sz w:val="18"/>
                <w:szCs w:val="18"/>
              </w:rPr>
            </w:pPr>
            <w:r w:rsidRPr="004B1D2A">
              <w:rPr>
                <w:sz w:val="18"/>
                <w:szCs w:val="18"/>
              </w:rPr>
              <w:t>Contribute to baseflows to maintain water quality and provide suitable habitat and food resources for native fish and macroinvertebrate and to water bank vegetation.</w:t>
            </w:r>
          </w:p>
        </w:tc>
        <w:tc>
          <w:tcPr>
            <w:tcW w:w="1134" w:type="pct"/>
            <w:vMerge w:val="restart"/>
            <w:shd w:val="clear" w:color="auto" w:fill="FFFFFF"/>
            <w:tcMar>
              <w:left w:w="57" w:type="dxa"/>
              <w:right w:w="57" w:type="dxa"/>
            </w:tcMar>
          </w:tcPr>
          <w:p w14:paraId="60A6E796" w14:textId="25AE71B1" w:rsidR="004B1D2A" w:rsidRPr="004B1D2A" w:rsidRDefault="004B1D2A" w:rsidP="004B1D2A">
            <w:pPr>
              <w:spacing w:after="0"/>
              <w:rPr>
                <w:rFonts w:cstheme="minorHAnsi"/>
                <w:bCs/>
                <w:sz w:val="18"/>
                <w:szCs w:val="18"/>
              </w:rPr>
            </w:pPr>
            <w:r w:rsidRPr="004B1D2A">
              <w:rPr>
                <w:sz w:val="18"/>
                <w:szCs w:val="18"/>
              </w:rPr>
              <w:t>The abundance of numerous species (Murray cod</w:t>
            </w:r>
            <w:r w:rsidR="00FB0D39">
              <w:rPr>
                <w:sz w:val="18"/>
                <w:szCs w:val="18"/>
              </w:rPr>
              <w:t>,</w:t>
            </w:r>
            <w:r w:rsidRPr="004B1D2A">
              <w:rPr>
                <w:sz w:val="18"/>
                <w:szCs w:val="18"/>
              </w:rPr>
              <w:t xml:space="preserve"> silver perch, Murray River rainbowfish, Australian smelt, carp gudgeon, </w:t>
            </w:r>
            <w:r w:rsidR="00FB0D39">
              <w:rPr>
                <w:sz w:val="18"/>
                <w:szCs w:val="18"/>
              </w:rPr>
              <w:t xml:space="preserve">common </w:t>
            </w:r>
            <w:r w:rsidRPr="004B1D2A">
              <w:rPr>
                <w:sz w:val="18"/>
                <w:szCs w:val="18"/>
              </w:rPr>
              <w:t>carp and eastern gambusia) in the annual electrofishing / netting surveys was reduced in 2018, possibly because of reduced sampling efficiency associated with elevated flows due to inter-valley-transfers throughout autumn 2018.</w:t>
            </w:r>
          </w:p>
        </w:tc>
        <w:tc>
          <w:tcPr>
            <w:tcW w:w="556" w:type="pct"/>
            <w:vMerge/>
            <w:shd w:val="clear" w:color="auto" w:fill="FFFFFF"/>
          </w:tcPr>
          <w:p w14:paraId="7E0F5BBA"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2E3EE08A" w14:textId="77777777" w:rsidR="004B1D2A" w:rsidRPr="004B1D2A" w:rsidRDefault="004B1D2A" w:rsidP="004B1D2A">
            <w:pPr>
              <w:spacing w:before="60" w:after="60"/>
              <w:rPr>
                <w:rFonts w:ascii="Calibri" w:hAnsi="Calibri" w:cs="Arial"/>
                <w:sz w:val="18"/>
                <w:szCs w:val="18"/>
              </w:rPr>
            </w:pPr>
          </w:p>
        </w:tc>
      </w:tr>
      <w:tr w:rsidR="004B1D2A" w:rsidRPr="004B1D2A" w14:paraId="05F6A701" w14:textId="77777777" w:rsidTr="000B5B24">
        <w:trPr>
          <w:trHeight w:val="20"/>
        </w:trPr>
        <w:tc>
          <w:tcPr>
            <w:tcW w:w="451" w:type="pct"/>
            <w:shd w:val="clear" w:color="auto" w:fill="FFFFFF"/>
            <w:tcMar>
              <w:left w:w="57" w:type="dxa"/>
              <w:right w:w="57" w:type="dxa"/>
            </w:tcMar>
          </w:tcPr>
          <w:p w14:paraId="47007CFB" w14:textId="77777777" w:rsidR="004B1D2A" w:rsidRPr="004B1D2A" w:rsidRDefault="004B1D2A" w:rsidP="004B1D2A">
            <w:pPr>
              <w:spacing w:before="60" w:after="60"/>
              <w:rPr>
                <w:rFonts w:cstheme="minorHAnsi"/>
                <w:sz w:val="18"/>
                <w:szCs w:val="18"/>
              </w:rPr>
            </w:pPr>
            <w:r w:rsidRPr="004B1D2A">
              <w:rPr>
                <w:rFonts w:cstheme="minorHAnsi"/>
                <w:sz w:val="18"/>
                <w:szCs w:val="18"/>
              </w:rPr>
              <w:t>Goulburn – Murchinson/McCoys</w:t>
            </w:r>
          </w:p>
        </w:tc>
        <w:tc>
          <w:tcPr>
            <w:tcW w:w="513" w:type="pct"/>
            <w:shd w:val="clear" w:color="auto" w:fill="FFFFFF"/>
            <w:tcMar>
              <w:left w:w="57" w:type="dxa"/>
              <w:right w:w="57" w:type="dxa"/>
            </w:tcMar>
          </w:tcPr>
          <w:p w14:paraId="78C778D4"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49,989</w:t>
            </w:r>
          </w:p>
        </w:tc>
        <w:tc>
          <w:tcPr>
            <w:tcW w:w="346" w:type="pct"/>
            <w:shd w:val="clear" w:color="auto" w:fill="FFFFFF"/>
            <w:tcMar>
              <w:left w:w="57" w:type="dxa"/>
              <w:right w:w="57" w:type="dxa"/>
            </w:tcMar>
          </w:tcPr>
          <w:p w14:paraId="17736071"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22/06/18-30/06/18</w:t>
            </w:r>
          </w:p>
        </w:tc>
        <w:tc>
          <w:tcPr>
            <w:tcW w:w="361" w:type="pct"/>
            <w:shd w:val="clear" w:color="auto" w:fill="FFFFFF"/>
            <w:tcMar>
              <w:left w:w="57" w:type="dxa"/>
              <w:right w:w="57" w:type="dxa"/>
            </w:tcMar>
          </w:tcPr>
          <w:p w14:paraId="4047999B"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Fresh</w:t>
            </w:r>
          </w:p>
        </w:tc>
        <w:tc>
          <w:tcPr>
            <w:tcW w:w="1084" w:type="pct"/>
            <w:shd w:val="clear" w:color="auto" w:fill="FFFFFF"/>
            <w:tcMar>
              <w:left w:w="57" w:type="dxa"/>
              <w:right w:w="57" w:type="dxa"/>
            </w:tcMar>
          </w:tcPr>
          <w:p w14:paraId="15DC9EE3" w14:textId="77777777" w:rsidR="004B1D2A" w:rsidRPr="004B1D2A" w:rsidRDefault="004B1D2A" w:rsidP="004B1D2A">
            <w:pPr>
              <w:spacing w:before="40" w:after="40" w:line="240" w:lineRule="atLeast"/>
              <w:rPr>
                <w:rFonts w:eastAsiaTheme="minorEastAsia" w:cstheme="minorHAnsi"/>
                <w:color w:val="auto"/>
                <w:kern w:val="0"/>
                <w:sz w:val="18"/>
                <w:szCs w:val="18"/>
                <w:lang w:val="en-GB"/>
              </w:rPr>
            </w:pPr>
            <w:r w:rsidRPr="004B1D2A">
              <w:rPr>
                <w:rFonts w:eastAsiaTheme="minorEastAsia" w:cstheme="minorHAnsi"/>
                <w:color w:val="auto"/>
                <w:kern w:val="0"/>
                <w:sz w:val="18"/>
                <w:szCs w:val="18"/>
                <w:lang w:val="en-GB"/>
              </w:rPr>
              <w:t>To facilitate fish migration.</w:t>
            </w:r>
          </w:p>
          <w:p w14:paraId="4BC81A32" w14:textId="77777777" w:rsidR="004B1D2A" w:rsidRPr="004B1D2A" w:rsidRDefault="004B1D2A" w:rsidP="004B1D2A">
            <w:pPr>
              <w:spacing w:before="60" w:after="60"/>
              <w:rPr>
                <w:rFonts w:cstheme="minorHAnsi"/>
                <w:bCs/>
                <w:sz w:val="18"/>
                <w:szCs w:val="18"/>
              </w:rPr>
            </w:pPr>
            <w:r w:rsidRPr="004B1D2A">
              <w:rPr>
                <w:sz w:val="18"/>
                <w:szCs w:val="18"/>
              </w:rPr>
              <w:t>Contribute to baseflows to maintain water quality and provide suitable habitat and food resources for native fish and macroinvertebrate and to water bank vegetation.</w:t>
            </w:r>
          </w:p>
        </w:tc>
        <w:tc>
          <w:tcPr>
            <w:tcW w:w="1134" w:type="pct"/>
            <w:vMerge/>
            <w:shd w:val="clear" w:color="auto" w:fill="FFFFFF"/>
            <w:tcMar>
              <w:left w:w="57" w:type="dxa"/>
              <w:right w:w="57" w:type="dxa"/>
            </w:tcMar>
          </w:tcPr>
          <w:p w14:paraId="56A1BEB0" w14:textId="77777777" w:rsidR="004B1D2A" w:rsidRPr="004B1D2A" w:rsidRDefault="004B1D2A" w:rsidP="004B1D2A">
            <w:pPr>
              <w:spacing w:after="0"/>
              <w:rPr>
                <w:rFonts w:cstheme="minorHAnsi"/>
                <w:bCs/>
                <w:sz w:val="18"/>
                <w:szCs w:val="18"/>
              </w:rPr>
            </w:pPr>
          </w:p>
        </w:tc>
        <w:tc>
          <w:tcPr>
            <w:tcW w:w="556" w:type="pct"/>
            <w:vMerge/>
            <w:shd w:val="clear" w:color="auto" w:fill="FFFFFF"/>
          </w:tcPr>
          <w:p w14:paraId="161D4D91"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7D356F2A" w14:textId="77777777" w:rsidR="004B1D2A" w:rsidRPr="004B1D2A" w:rsidRDefault="004B1D2A" w:rsidP="004B1D2A">
            <w:pPr>
              <w:spacing w:before="60" w:after="60"/>
              <w:rPr>
                <w:rFonts w:ascii="Calibri" w:hAnsi="Calibri" w:cs="Arial"/>
                <w:sz w:val="18"/>
                <w:szCs w:val="18"/>
              </w:rPr>
            </w:pPr>
          </w:p>
        </w:tc>
      </w:tr>
      <w:tr w:rsidR="004B1D2A" w:rsidRPr="004B1D2A" w14:paraId="5071FF5C" w14:textId="77777777" w:rsidTr="000B5B24">
        <w:trPr>
          <w:trHeight w:val="20"/>
        </w:trPr>
        <w:tc>
          <w:tcPr>
            <w:tcW w:w="451" w:type="pct"/>
            <w:shd w:val="clear" w:color="auto" w:fill="FFFFFF"/>
            <w:tcMar>
              <w:left w:w="57" w:type="dxa"/>
              <w:right w:w="57" w:type="dxa"/>
            </w:tcMar>
          </w:tcPr>
          <w:p w14:paraId="627197DE" w14:textId="77777777" w:rsidR="004B1D2A" w:rsidRPr="004B1D2A" w:rsidRDefault="004B1D2A" w:rsidP="004B1D2A">
            <w:pPr>
              <w:spacing w:before="60" w:after="60"/>
              <w:rPr>
                <w:rFonts w:cstheme="minorHAnsi"/>
                <w:sz w:val="18"/>
                <w:szCs w:val="18"/>
              </w:rPr>
            </w:pPr>
            <w:r w:rsidRPr="004B1D2A">
              <w:rPr>
                <w:rFonts w:cstheme="minorHAnsi"/>
                <w:sz w:val="18"/>
                <w:szCs w:val="18"/>
              </w:rPr>
              <w:t>Gwydir-</w:t>
            </w:r>
          </w:p>
          <w:p w14:paraId="3ADC1CEE" w14:textId="77777777" w:rsidR="004B1D2A" w:rsidRPr="004B1D2A" w:rsidRDefault="004B1D2A" w:rsidP="004B1D2A">
            <w:pPr>
              <w:spacing w:before="60" w:after="60"/>
              <w:rPr>
                <w:rFonts w:ascii="Calibri" w:hAnsi="Calibri" w:cs="Calibri"/>
                <w:sz w:val="18"/>
                <w:szCs w:val="18"/>
              </w:rPr>
            </w:pPr>
            <w:r w:rsidRPr="004B1D2A">
              <w:rPr>
                <w:rFonts w:cstheme="minorHAnsi"/>
                <w:bCs/>
                <w:sz w:val="18"/>
                <w:szCs w:val="18"/>
              </w:rPr>
              <w:t xml:space="preserve">Gwydir River, Carole Creek, lower Gwydir River, Mehi River and </w:t>
            </w:r>
            <w:r w:rsidRPr="004B1D2A">
              <w:rPr>
                <w:rFonts w:cstheme="minorHAnsi"/>
                <w:bCs/>
                <w:sz w:val="18"/>
                <w:szCs w:val="18"/>
              </w:rPr>
              <w:lastRenderedPageBreak/>
              <w:t>Gingham watercourse</w:t>
            </w:r>
          </w:p>
        </w:tc>
        <w:tc>
          <w:tcPr>
            <w:tcW w:w="513" w:type="pct"/>
            <w:shd w:val="clear" w:color="auto" w:fill="FFFFFF"/>
            <w:tcMar>
              <w:left w:w="57" w:type="dxa"/>
              <w:right w:w="57" w:type="dxa"/>
            </w:tcMar>
          </w:tcPr>
          <w:p w14:paraId="294EA4EA" w14:textId="7ECDEAA6"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lastRenderedPageBreak/>
              <w:t>7</w:t>
            </w:r>
            <w:r w:rsidR="00E823D0">
              <w:rPr>
                <w:rFonts w:cstheme="minorHAnsi"/>
                <w:sz w:val="18"/>
                <w:szCs w:val="18"/>
              </w:rPr>
              <w:t>,</w:t>
            </w:r>
            <w:r w:rsidRPr="004B1D2A">
              <w:rPr>
                <w:rFonts w:cstheme="minorHAnsi"/>
                <w:sz w:val="18"/>
                <w:szCs w:val="18"/>
              </w:rPr>
              <w:t>000</w:t>
            </w:r>
          </w:p>
        </w:tc>
        <w:tc>
          <w:tcPr>
            <w:tcW w:w="346" w:type="pct"/>
            <w:shd w:val="clear" w:color="auto" w:fill="FFFFFF"/>
            <w:tcMar>
              <w:left w:w="57" w:type="dxa"/>
              <w:right w:w="57" w:type="dxa"/>
            </w:tcMar>
          </w:tcPr>
          <w:p w14:paraId="49195F4D"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 xml:space="preserve">26/08/17 - 04/09/17 </w:t>
            </w:r>
          </w:p>
        </w:tc>
        <w:tc>
          <w:tcPr>
            <w:tcW w:w="361" w:type="pct"/>
            <w:shd w:val="clear" w:color="auto" w:fill="FFFFFF"/>
            <w:tcMar>
              <w:left w:w="57" w:type="dxa"/>
              <w:right w:w="57" w:type="dxa"/>
            </w:tcMar>
          </w:tcPr>
          <w:p w14:paraId="6D69F2F3"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Fresh</w:t>
            </w:r>
          </w:p>
        </w:tc>
        <w:tc>
          <w:tcPr>
            <w:tcW w:w="1084" w:type="pct"/>
            <w:shd w:val="clear" w:color="auto" w:fill="FFFFFF"/>
            <w:tcMar>
              <w:left w:w="57" w:type="dxa"/>
              <w:right w:w="57" w:type="dxa"/>
            </w:tcMar>
          </w:tcPr>
          <w:p w14:paraId="149A3649" w14:textId="2DE06583" w:rsidR="004B1D2A" w:rsidRPr="004B1D2A" w:rsidRDefault="004B1D2A" w:rsidP="004B1D2A">
            <w:pPr>
              <w:spacing w:before="60" w:after="60"/>
              <w:rPr>
                <w:rFonts w:ascii="Calibri" w:hAnsi="Calibri" w:cs="Arial"/>
                <w:sz w:val="18"/>
                <w:szCs w:val="18"/>
              </w:rPr>
            </w:pPr>
            <w:r w:rsidRPr="004B1D2A">
              <w:rPr>
                <w:rFonts w:cstheme="minorHAnsi"/>
                <w:bCs/>
                <w:sz w:val="18"/>
                <w:szCs w:val="18"/>
              </w:rPr>
              <w:t>To improve movement, breeding and recruitment activity of fish, particularly freshwater catfish</w:t>
            </w:r>
            <w:r w:rsidR="00E823D0">
              <w:rPr>
                <w:rFonts w:cstheme="minorHAnsi"/>
                <w:bCs/>
                <w:sz w:val="18"/>
                <w:szCs w:val="18"/>
              </w:rPr>
              <w:t>.</w:t>
            </w:r>
          </w:p>
        </w:tc>
        <w:tc>
          <w:tcPr>
            <w:tcW w:w="1134" w:type="pct"/>
            <w:shd w:val="clear" w:color="auto" w:fill="FFFFFF"/>
            <w:tcMar>
              <w:left w:w="57" w:type="dxa"/>
              <w:right w:w="57" w:type="dxa"/>
            </w:tcMar>
          </w:tcPr>
          <w:p w14:paraId="7B215878" w14:textId="384A4701" w:rsidR="004B1D2A" w:rsidRPr="004B1D2A" w:rsidRDefault="004B1D2A" w:rsidP="004B1D2A">
            <w:pPr>
              <w:spacing w:after="0"/>
              <w:rPr>
                <w:rFonts w:cstheme="minorHAnsi"/>
                <w:bCs/>
                <w:sz w:val="18"/>
                <w:szCs w:val="18"/>
              </w:rPr>
            </w:pPr>
            <w:r w:rsidRPr="004B1D2A">
              <w:rPr>
                <w:rFonts w:cstheme="minorHAnsi"/>
                <w:bCs/>
                <w:sz w:val="18"/>
                <w:szCs w:val="18"/>
              </w:rPr>
              <w:t>Significant movement of Murray cod and freshwater catfish within and between the Gwydir and Mehi channels</w:t>
            </w:r>
            <w:r w:rsidR="00E823D0">
              <w:rPr>
                <w:rFonts w:cstheme="minorHAnsi"/>
                <w:bCs/>
                <w:sz w:val="18"/>
                <w:szCs w:val="18"/>
              </w:rPr>
              <w:t>.</w:t>
            </w:r>
          </w:p>
          <w:p w14:paraId="494BFE83" w14:textId="34586F53" w:rsidR="004B1D2A" w:rsidRPr="004B1D2A" w:rsidRDefault="004B1D2A" w:rsidP="00994F03">
            <w:pPr>
              <w:spacing w:before="60" w:after="60"/>
              <w:rPr>
                <w:rFonts w:ascii="Calibri" w:hAnsi="Calibri" w:cs="Arial"/>
                <w:sz w:val="18"/>
                <w:szCs w:val="18"/>
              </w:rPr>
            </w:pPr>
            <w:r w:rsidRPr="004B1D2A">
              <w:rPr>
                <w:rFonts w:cstheme="minorHAnsi"/>
                <w:bCs/>
                <w:sz w:val="18"/>
                <w:szCs w:val="18"/>
              </w:rPr>
              <w:t>Small-scale fish recruitment was observed during fish diversity sampling in these systems in 2017</w:t>
            </w:r>
            <w:r w:rsidR="00994F03">
              <w:rPr>
                <w:rFonts w:cstheme="minorHAnsi"/>
                <w:bCs/>
                <w:sz w:val="18"/>
                <w:szCs w:val="18"/>
              </w:rPr>
              <w:t>–</w:t>
            </w:r>
            <w:r w:rsidRPr="004B1D2A">
              <w:rPr>
                <w:rFonts w:cstheme="minorHAnsi"/>
                <w:bCs/>
                <w:sz w:val="18"/>
                <w:szCs w:val="18"/>
              </w:rPr>
              <w:t xml:space="preserve">18, however, </w:t>
            </w:r>
            <w:r w:rsidRPr="004B1D2A">
              <w:rPr>
                <w:rFonts w:cstheme="minorHAnsi"/>
                <w:bCs/>
                <w:sz w:val="18"/>
                <w:szCs w:val="18"/>
              </w:rPr>
              <w:lastRenderedPageBreak/>
              <w:t>recruitment could not be specifically related to this flow event.</w:t>
            </w:r>
          </w:p>
        </w:tc>
        <w:tc>
          <w:tcPr>
            <w:tcW w:w="556" w:type="pct"/>
            <w:vMerge w:val="restart"/>
            <w:shd w:val="clear" w:color="auto" w:fill="FFFFFF"/>
          </w:tcPr>
          <w:p w14:paraId="036FB871"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lastRenderedPageBreak/>
              <w:t xml:space="preserve">Extreme low flow, watering actions contribute to population maintenance not improvement. </w:t>
            </w:r>
          </w:p>
        </w:tc>
        <w:tc>
          <w:tcPr>
            <w:tcW w:w="555" w:type="pct"/>
            <w:vMerge w:val="restart"/>
            <w:shd w:val="clear" w:color="auto" w:fill="FFFFFF"/>
            <w:tcMar>
              <w:left w:w="57" w:type="dxa"/>
              <w:right w:w="57" w:type="dxa"/>
            </w:tcMar>
          </w:tcPr>
          <w:p w14:paraId="70037A26"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Southwell </w:t>
            </w:r>
            <w:r w:rsidRPr="004B1D2A">
              <w:rPr>
                <w:rFonts w:ascii="Calibri" w:hAnsi="Calibri" w:cs="Arial"/>
                <w:i/>
                <w:sz w:val="18"/>
                <w:szCs w:val="18"/>
              </w:rPr>
              <w:t>et al.</w:t>
            </w:r>
            <w:r w:rsidRPr="004B1D2A">
              <w:rPr>
                <w:rFonts w:ascii="Calibri" w:hAnsi="Calibri" w:cs="Arial"/>
                <w:sz w:val="18"/>
                <w:szCs w:val="18"/>
              </w:rPr>
              <w:t xml:space="preserve"> (2018)</w:t>
            </w:r>
          </w:p>
        </w:tc>
      </w:tr>
      <w:tr w:rsidR="004B1D2A" w:rsidRPr="004B1D2A" w14:paraId="6DCD4B21" w14:textId="77777777" w:rsidTr="000B5B24">
        <w:trPr>
          <w:trHeight w:val="20"/>
        </w:trPr>
        <w:tc>
          <w:tcPr>
            <w:tcW w:w="451" w:type="pct"/>
            <w:shd w:val="clear" w:color="auto" w:fill="FFFFFF"/>
            <w:tcMar>
              <w:left w:w="57" w:type="dxa"/>
              <w:right w:w="57" w:type="dxa"/>
            </w:tcMar>
          </w:tcPr>
          <w:p w14:paraId="405E5A7E" w14:textId="77777777" w:rsidR="004B1D2A" w:rsidRPr="004B1D2A" w:rsidRDefault="004B1D2A" w:rsidP="004B1D2A">
            <w:pPr>
              <w:spacing w:before="60" w:after="60"/>
              <w:rPr>
                <w:rFonts w:ascii="Calibri" w:hAnsi="Calibri" w:cs="Calibri"/>
                <w:sz w:val="18"/>
                <w:szCs w:val="18"/>
              </w:rPr>
            </w:pPr>
            <w:r w:rsidRPr="004B1D2A">
              <w:rPr>
                <w:rFonts w:cstheme="minorHAnsi"/>
                <w:bCs/>
                <w:sz w:val="18"/>
                <w:szCs w:val="18"/>
              </w:rPr>
              <w:t>Gwydir- lower Gwydir wetlands and Gingham Watercourse</w:t>
            </w:r>
          </w:p>
        </w:tc>
        <w:tc>
          <w:tcPr>
            <w:tcW w:w="513" w:type="pct"/>
            <w:shd w:val="clear" w:color="auto" w:fill="FFFFFF"/>
            <w:tcMar>
              <w:left w:w="57" w:type="dxa"/>
              <w:right w:w="57" w:type="dxa"/>
            </w:tcMar>
          </w:tcPr>
          <w:p w14:paraId="7EC26717" w14:textId="77777777" w:rsidR="004B1D2A" w:rsidRPr="004B1D2A" w:rsidRDefault="004B1D2A" w:rsidP="004B1D2A">
            <w:pPr>
              <w:spacing w:before="60" w:after="60"/>
              <w:jc w:val="center"/>
              <w:rPr>
                <w:rFonts w:cstheme="minorHAnsi"/>
                <w:sz w:val="18"/>
                <w:szCs w:val="18"/>
              </w:rPr>
            </w:pPr>
            <w:r w:rsidRPr="004B1D2A">
              <w:rPr>
                <w:rFonts w:cstheme="minorHAnsi"/>
                <w:sz w:val="18"/>
                <w:szCs w:val="18"/>
              </w:rPr>
              <w:t>1,351</w:t>
            </w:r>
          </w:p>
        </w:tc>
        <w:tc>
          <w:tcPr>
            <w:tcW w:w="346" w:type="pct"/>
            <w:shd w:val="clear" w:color="auto" w:fill="FFFFFF"/>
            <w:tcMar>
              <w:left w:w="57" w:type="dxa"/>
              <w:right w:w="57" w:type="dxa"/>
            </w:tcMar>
          </w:tcPr>
          <w:p w14:paraId="02F9DCF6"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19/12/17-03/01/18</w:t>
            </w:r>
          </w:p>
        </w:tc>
        <w:tc>
          <w:tcPr>
            <w:tcW w:w="361" w:type="pct"/>
            <w:shd w:val="clear" w:color="auto" w:fill="FFFFFF"/>
            <w:tcMar>
              <w:left w:w="57" w:type="dxa"/>
              <w:right w:w="57" w:type="dxa"/>
            </w:tcMar>
          </w:tcPr>
          <w:p w14:paraId="469E89BB"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Infllow</w:t>
            </w:r>
          </w:p>
        </w:tc>
        <w:tc>
          <w:tcPr>
            <w:tcW w:w="1084" w:type="pct"/>
            <w:shd w:val="clear" w:color="auto" w:fill="FFFFFF"/>
            <w:tcMar>
              <w:left w:w="57" w:type="dxa"/>
              <w:right w:w="57" w:type="dxa"/>
            </w:tcMar>
          </w:tcPr>
          <w:p w14:paraId="4B16A5E6" w14:textId="5974507B" w:rsidR="004B1D2A" w:rsidRPr="004B1D2A" w:rsidRDefault="004B1D2A" w:rsidP="004B1D2A">
            <w:pPr>
              <w:spacing w:before="60" w:after="60"/>
              <w:rPr>
                <w:rFonts w:ascii="Calibri" w:hAnsi="Calibri" w:cs="Arial"/>
                <w:sz w:val="18"/>
                <w:szCs w:val="18"/>
              </w:rPr>
            </w:pPr>
            <w:r w:rsidRPr="004B1D2A">
              <w:rPr>
                <w:rFonts w:cstheme="minorHAnsi"/>
                <w:bCs/>
                <w:sz w:val="18"/>
                <w:szCs w:val="18"/>
              </w:rPr>
              <w:t>Support the survival of flora and fauna, ecosystem diversity and resilience of Gingham and lower Gwydir wetlands</w:t>
            </w:r>
            <w:r w:rsidR="00E823D0">
              <w:rPr>
                <w:rFonts w:cstheme="minorHAnsi"/>
                <w:bCs/>
                <w:sz w:val="18"/>
                <w:szCs w:val="18"/>
              </w:rPr>
              <w:t>.</w:t>
            </w:r>
          </w:p>
        </w:tc>
        <w:tc>
          <w:tcPr>
            <w:tcW w:w="1134" w:type="pct"/>
            <w:shd w:val="clear" w:color="auto" w:fill="FFFFFF"/>
            <w:tcMar>
              <w:left w:w="57" w:type="dxa"/>
              <w:right w:w="57" w:type="dxa"/>
            </w:tcMar>
          </w:tcPr>
          <w:p w14:paraId="3EE746AA" w14:textId="0AA27E9F" w:rsidR="004B1D2A" w:rsidRPr="004B1D2A" w:rsidRDefault="004B1D2A" w:rsidP="00E823D0">
            <w:pPr>
              <w:spacing w:before="60" w:after="60"/>
              <w:rPr>
                <w:rFonts w:ascii="Calibri" w:hAnsi="Calibri" w:cs="Arial"/>
                <w:sz w:val="18"/>
                <w:szCs w:val="18"/>
              </w:rPr>
            </w:pPr>
            <w:r w:rsidRPr="004B1D2A">
              <w:rPr>
                <w:rFonts w:cstheme="minorHAnsi"/>
                <w:bCs/>
                <w:sz w:val="18"/>
                <w:szCs w:val="18"/>
              </w:rPr>
              <w:t>Notable increases in wetland inundation. Inundated the lower Gwydir wetland to the greatest extent over the 2017</w:t>
            </w:r>
            <w:r w:rsidR="00E823D0">
              <w:rPr>
                <w:rFonts w:cstheme="minorHAnsi"/>
                <w:bCs/>
                <w:sz w:val="18"/>
                <w:szCs w:val="18"/>
              </w:rPr>
              <w:t>–</w:t>
            </w:r>
            <w:r w:rsidRPr="004B1D2A">
              <w:rPr>
                <w:rFonts w:cstheme="minorHAnsi"/>
                <w:bCs/>
                <w:sz w:val="18"/>
                <w:szCs w:val="18"/>
              </w:rPr>
              <w:t>18 water year (119 ha)</w:t>
            </w:r>
            <w:r w:rsidR="00E823D0">
              <w:rPr>
                <w:rFonts w:cstheme="minorHAnsi"/>
                <w:bCs/>
                <w:sz w:val="18"/>
                <w:szCs w:val="18"/>
              </w:rPr>
              <w:t>.</w:t>
            </w:r>
          </w:p>
        </w:tc>
        <w:tc>
          <w:tcPr>
            <w:tcW w:w="556" w:type="pct"/>
            <w:vMerge/>
            <w:shd w:val="clear" w:color="auto" w:fill="FFFFFF"/>
          </w:tcPr>
          <w:p w14:paraId="498EC6FE"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0574D2F2" w14:textId="77777777" w:rsidR="004B1D2A" w:rsidRPr="004B1D2A" w:rsidRDefault="004B1D2A" w:rsidP="004B1D2A">
            <w:pPr>
              <w:spacing w:before="60" w:after="60"/>
              <w:rPr>
                <w:rFonts w:ascii="Calibri" w:hAnsi="Calibri" w:cs="Arial"/>
                <w:sz w:val="18"/>
                <w:szCs w:val="18"/>
              </w:rPr>
            </w:pPr>
          </w:p>
        </w:tc>
      </w:tr>
      <w:tr w:rsidR="004B1D2A" w:rsidRPr="004B1D2A" w14:paraId="7C7588A9" w14:textId="77777777" w:rsidTr="000B5B24">
        <w:trPr>
          <w:trHeight w:val="20"/>
        </w:trPr>
        <w:tc>
          <w:tcPr>
            <w:tcW w:w="451" w:type="pct"/>
            <w:shd w:val="clear" w:color="auto" w:fill="FFFFFF"/>
            <w:tcMar>
              <w:left w:w="57" w:type="dxa"/>
              <w:right w:w="57" w:type="dxa"/>
            </w:tcMar>
          </w:tcPr>
          <w:p w14:paraId="77C81A2F" w14:textId="77777777" w:rsidR="004B1D2A" w:rsidRPr="004B1D2A" w:rsidRDefault="004B1D2A" w:rsidP="004B1D2A">
            <w:pPr>
              <w:spacing w:before="60" w:after="60"/>
              <w:rPr>
                <w:rFonts w:ascii="Calibri" w:hAnsi="Calibri" w:cs="Calibri"/>
                <w:sz w:val="18"/>
                <w:szCs w:val="18"/>
              </w:rPr>
            </w:pPr>
            <w:r w:rsidRPr="004B1D2A">
              <w:rPr>
                <w:rFonts w:cstheme="minorHAnsi"/>
                <w:sz w:val="18"/>
                <w:szCs w:val="18"/>
              </w:rPr>
              <w:t>Gwydir- Crole Creek, Mehi River, Northern Connectivity event</w:t>
            </w:r>
          </w:p>
        </w:tc>
        <w:tc>
          <w:tcPr>
            <w:tcW w:w="513" w:type="pct"/>
            <w:shd w:val="clear" w:color="auto" w:fill="FFFFFF"/>
            <w:tcMar>
              <w:left w:w="57" w:type="dxa"/>
              <w:right w:w="57" w:type="dxa"/>
            </w:tcMar>
          </w:tcPr>
          <w:p w14:paraId="52A17E2D"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5,000</w:t>
            </w:r>
          </w:p>
        </w:tc>
        <w:tc>
          <w:tcPr>
            <w:tcW w:w="346" w:type="pct"/>
            <w:shd w:val="clear" w:color="auto" w:fill="FFFFFF"/>
            <w:tcMar>
              <w:left w:w="57" w:type="dxa"/>
              <w:right w:w="57" w:type="dxa"/>
            </w:tcMar>
          </w:tcPr>
          <w:p w14:paraId="18725CFE"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04/04/17 - 25/06/17</w:t>
            </w:r>
          </w:p>
        </w:tc>
        <w:tc>
          <w:tcPr>
            <w:tcW w:w="361" w:type="pct"/>
            <w:shd w:val="clear" w:color="auto" w:fill="FFFFFF"/>
            <w:tcMar>
              <w:left w:w="57" w:type="dxa"/>
              <w:right w:w="57" w:type="dxa"/>
            </w:tcMar>
          </w:tcPr>
          <w:p w14:paraId="76662B2D" w14:textId="77777777" w:rsidR="004B1D2A" w:rsidRPr="004B1D2A" w:rsidRDefault="004B1D2A" w:rsidP="004B1D2A">
            <w:pPr>
              <w:spacing w:before="60" w:after="60"/>
              <w:jc w:val="center"/>
              <w:rPr>
                <w:rFonts w:ascii="Calibri" w:hAnsi="Calibri" w:cs="Arial"/>
                <w:sz w:val="18"/>
                <w:szCs w:val="18"/>
              </w:rPr>
            </w:pPr>
            <w:r w:rsidRPr="004B1D2A">
              <w:rPr>
                <w:rFonts w:cstheme="minorHAnsi"/>
                <w:sz w:val="18"/>
                <w:szCs w:val="18"/>
              </w:rPr>
              <w:t>Baseflow</w:t>
            </w:r>
          </w:p>
        </w:tc>
        <w:tc>
          <w:tcPr>
            <w:tcW w:w="1084" w:type="pct"/>
            <w:shd w:val="clear" w:color="auto" w:fill="FFFFFF"/>
            <w:tcMar>
              <w:left w:w="57" w:type="dxa"/>
              <w:right w:w="57" w:type="dxa"/>
            </w:tcMar>
          </w:tcPr>
          <w:p w14:paraId="4893524F"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To improve tributary conditions to maintain native fish populations</w:t>
            </w:r>
          </w:p>
        </w:tc>
        <w:tc>
          <w:tcPr>
            <w:tcW w:w="1134" w:type="pct"/>
            <w:shd w:val="clear" w:color="auto" w:fill="FFFFFF"/>
            <w:tcMar>
              <w:left w:w="57" w:type="dxa"/>
              <w:right w:w="57" w:type="dxa"/>
            </w:tcMar>
          </w:tcPr>
          <w:p w14:paraId="56C98F5E"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This flow improved water quality, in particular dissolved oxygen concentrations within the Gwydir and Mehi channels.</w:t>
            </w:r>
          </w:p>
        </w:tc>
        <w:tc>
          <w:tcPr>
            <w:tcW w:w="556" w:type="pct"/>
            <w:vMerge/>
            <w:shd w:val="clear" w:color="auto" w:fill="FFFFFF"/>
          </w:tcPr>
          <w:p w14:paraId="0D8DEDDB"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18EAA2D5" w14:textId="77777777" w:rsidR="004B1D2A" w:rsidRPr="004B1D2A" w:rsidRDefault="004B1D2A" w:rsidP="004B1D2A">
            <w:pPr>
              <w:spacing w:before="60" w:after="60"/>
              <w:rPr>
                <w:rFonts w:ascii="Calibri" w:hAnsi="Calibri" w:cs="Arial"/>
                <w:sz w:val="18"/>
                <w:szCs w:val="18"/>
              </w:rPr>
            </w:pPr>
          </w:p>
        </w:tc>
      </w:tr>
      <w:tr w:rsidR="004B1D2A" w:rsidRPr="004B1D2A" w14:paraId="2E858E5D" w14:textId="77777777" w:rsidTr="000B5B24">
        <w:trPr>
          <w:trHeight w:val="20"/>
        </w:trPr>
        <w:tc>
          <w:tcPr>
            <w:tcW w:w="451" w:type="pct"/>
            <w:shd w:val="clear" w:color="auto" w:fill="FFFFFF"/>
            <w:tcMar>
              <w:left w:w="57" w:type="dxa"/>
              <w:right w:w="57" w:type="dxa"/>
            </w:tcMar>
          </w:tcPr>
          <w:p w14:paraId="4408BFF1" w14:textId="77777777" w:rsidR="004B1D2A" w:rsidRPr="004B1D2A" w:rsidRDefault="004B1D2A" w:rsidP="004B1D2A">
            <w:pPr>
              <w:spacing w:before="60" w:after="60"/>
              <w:rPr>
                <w:rFonts w:ascii="Calibri" w:hAnsi="Calibri" w:cs="Arial"/>
                <w:sz w:val="18"/>
                <w:szCs w:val="18"/>
              </w:rPr>
            </w:pPr>
            <w:r w:rsidRPr="004B1D2A">
              <w:rPr>
                <w:rFonts w:ascii="Calibri" w:hAnsi="Calibri" w:cs="Calibri"/>
                <w:sz w:val="18"/>
                <w:szCs w:val="18"/>
              </w:rPr>
              <w:t>Lachlan- mid Lachlan River, lower Lachlan River</w:t>
            </w:r>
          </w:p>
        </w:tc>
        <w:tc>
          <w:tcPr>
            <w:tcW w:w="513" w:type="pct"/>
            <w:shd w:val="clear" w:color="auto" w:fill="FFFFFF"/>
            <w:tcMar>
              <w:left w:w="57" w:type="dxa"/>
              <w:right w:w="57" w:type="dxa"/>
            </w:tcMar>
          </w:tcPr>
          <w:p w14:paraId="1EB866D5"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31,151</w:t>
            </w:r>
          </w:p>
        </w:tc>
        <w:tc>
          <w:tcPr>
            <w:tcW w:w="346" w:type="pct"/>
            <w:shd w:val="clear" w:color="auto" w:fill="FFFFFF"/>
            <w:tcMar>
              <w:left w:w="57" w:type="dxa"/>
              <w:right w:w="57" w:type="dxa"/>
            </w:tcMar>
          </w:tcPr>
          <w:p w14:paraId="234DAA89"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23/09/17-13/11/17</w:t>
            </w:r>
          </w:p>
        </w:tc>
        <w:tc>
          <w:tcPr>
            <w:tcW w:w="361" w:type="pct"/>
            <w:shd w:val="clear" w:color="auto" w:fill="FFFFFF"/>
            <w:tcMar>
              <w:left w:w="57" w:type="dxa"/>
              <w:right w:w="57" w:type="dxa"/>
            </w:tcMar>
          </w:tcPr>
          <w:p w14:paraId="7594033D"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Fresh, Base flow</w:t>
            </w:r>
          </w:p>
        </w:tc>
        <w:tc>
          <w:tcPr>
            <w:tcW w:w="1084" w:type="pct"/>
            <w:shd w:val="clear" w:color="auto" w:fill="FFFFFF"/>
            <w:tcMar>
              <w:left w:w="57" w:type="dxa"/>
              <w:right w:w="57" w:type="dxa"/>
            </w:tcMar>
          </w:tcPr>
          <w:p w14:paraId="4A4D2136" w14:textId="172C91E6" w:rsidR="004B1D2A" w:rsidRPr="004B1D2A" w:rsidRDefault="004B1D2A" w:rsidP="004B1D2A">
            <w:pPr>
              <w:spacing w:after="0"/>
              <w:rPr>
                <w:rFonts w:cstheme="minorHAnsi"/>
                <w:bCs/>
                <w:sz w:val="18"/>
                <w:szCs w:val="18"/>
              </w:rPr>
            </w:pPr>
            <w:r w:rsidRPr="004B1D2A">
              <w:rPr>
                <w:rFonts w:cstheme="minorHAnsi"/>
                <w:bCs/>
                <w:sz w:val="18"/>
                <w:szCs w:val="18"/>
              </w:rPr>
              <w:t xml:space="preserve">To inundate areas of the river channel containing large woody habitat (snags) which is the preferred spawning habitat for nesting native fish such as Murray cod, </w:t>
            </w:r>
            <w:r w:rsidR="00FB0D39">
              <w:rPr>
                <w:rFonts w:cstheme="minorHAnsi"/>
                <w:bCs/>
                <w:sz w:val="18"/>
                <w:szCs w:val="18"/>
              </w:rPr>
              <w:t>r</w:t>
            </w:r>
            <w:r w:rsidRPr="004B1D2A">
              <w:rPr>
                <w:rFonts w:cstheme="minorHAnsi"/>
                <w:bCs/>
                <w:sz w:val="18"/>
                <w:szCs w:val="18"/>
              </w:rPr>
              <w:t xml:space="preserve">iver blackfish and </w:t>
            </w:r>
            <w:r w:rsidR="00FB0D39">
              <w:rPr>
                <w:rFonts w:cstheme="minorHAnsi"/>
                <w:bCs/>
                <w:sz w:val="18"/>
                <w:szCs w:val="18"/>
              </w:rPr>
              <w:t>f</w:t>
            </w:r>
            <w:r w:rsidRPr="004B1D2A">
              <w:rPr>
                <w:rFonts w:cstheme="minorHAnsi"/>
                <w:bCs/>
                <w:sz w:val="18"/>
                <w:szCs w:val="18"/>
              </w:rPr>
              <w:t>reshwater catfish.</w:t>
            </w:r>
          </w:p>
          <w:p w14:paraId="0BFFFDBF"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Avoid rapid drops in water level from late September to early December to prevent nest abandonment by native fish.</w:t>
            </w:r>
          </w:p>
        </w:tc>
        <w:tc>
          <w:tcPr>
            <w:tcW w:w="1134" w:type="pct"/>
            <w:shd w:val="clear" w:color="auto" w:fill="FFFFFF"/>
            <w:tcMar>
              <w:left w:w="57" w:type="dxa"/>
              <w:right w:w="57" w:type="dxa"/>
            </w:tcMar>
          </w:tcPr>
          <w:p w14:paraId="76B635CA" w14:textId="2EA84BD2"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Hydrological success </w:t>
            </w:r>
            <w:r w:rsidR="00BC31F6">
              <w:rPr>
                <w:rFonts w:ascii="Calibri" w:hAnsi="Calibri" w:cs="Arial"/>
                <w:sz w:val="18"/>
                <w:szCs w:val="18"/>
              </w:rPr>
              <w:t>in inundating important habitat</w:t>
            </w:r>
            <w:r w:rsidRPr="004B1D2A">
              <w:rPr>
                <w:rFonts w:ascii="Calibri" w:hAnsi="Calibri" w:cs="Arial"/>
                <w:sz w:val="18"/>
                <w:szCs w:val="18"/>
              </w:rPr>
              <w:t xml:space="preserve">. </w:t>
            </w:r>
            <w:bookmarkStart w:id="50" w:name="_Hlk23325953"/>
            <w:r w:rsidRPr="004B1D2A">
              <w:rPr>
                <w:rFonts w:ascii="Calibri" w:hAnsi="Calibri" w:cs="Arial"/>
                <w:sz w:val="18"/>
                <w:szCs w:val="18"/>
              </w:rPr>
              <w:t>The presence of</w:t>
            </w:r>
            <w:r w:rsidR="00FB0D39">
              <w:rPr>
                <w:rFonts w:ascii="Calibri" w:hAnsi="Calibri" w:cs="Arial"/>
                <w:sz w:val="18"/>
                <w:szCs w:val="18"/>
              </w:rPr>
              <w:t xml:space="preserve"> some</w:t>
            </w:r>
            <w:r w:rsidRPr="004B1D2A">
              <w:rPr>
                <w:rFonts w:ascii="Calibri" w:hAnsi="Calibri" w:cs="Arial"/>
                <w:sz w:val="18"/>
                <w:szCs w:val="18"/>
              </w:rPr>
              <w:t xml:space="preserve"> young individuals in samples suggest recruitment and survival occurring </w:t>
            </w:r>
            <w:bookmarkEnd w:id="50"/>
            <w:r w:rsidRPr="004B1D2A">
              <w:rPr>
                <w:rFonts w:ascii="Calibri" w:hAnsi="Calibri" w:cs="Arial"/>
                <w:sz w:val="18"/>
                <w:szCs w:val="18"/>
              </w:rPr>
              <w:t xml:space="preserve">but </w:t>
            </w:r>
            <w:r w:rsidR="00B85E3C">
              <w:rPr>
                <w:rFonts w:ascii="Calibri" w:hAnsi="Calibri" w:cs="Arial"/>
                <w:sz w:val="18"/>
                <w:szCs w:val="18"/>
              </w:rPr>
              <w:t>insufficient data to report on</w:t>
            </w:r>
            <w:r w:rsidRPr="004B1D2A">
              <w:rPr>
                <w:rFonts w:ascii="Calibri" w:hAnsi="Calibri" w:cs="Arial"/>
                <w:sz w:val="18"/>
                <w:szCs w:val="18"/>
              </w:rPr>
              <w:t xml:space="preserve">. </w:t>
            </w:r>
          </w:p>
        </w:tc>
        <w:tc>
          <w:tcPr>
            <w:tcW w:w="556" w:type="pct"/>
            <w:shd w:val="clear" w:color="auto" w:fill="FFFFFF"/>
          </w:tcPr>
          <w:p w14:paraId="473A896F"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Flow variability masking responses. Very little environmental water available in this year</w:t>
            </w:r>
          </w:p>
        </w:tc>
        <w:tc>
          <w:tcPr>
            <w:tcW w:w="555" w:type="pct"/>
            <w:vMerge w:val="restart"/>
            <w:shd w:val="clear" w:color="auto" w:fill="FFFFFF"/>
            <w:tcMar>
              <w:left w:w="57" w:type="dxa"/>
              <w:right w:w="57" w:type="dxa"/>
            </w:tcMar>
          </w:tcPr>
          <w:p w14:paraId="2BB73553"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Dyer </w:t>
            </w:r>
            <w:r w:rsidRPr="004B1D2A">
              <w:rPr>
                <w:rFonts w:ascii="Calibri" w:hAnsi="Calibri" w:cs="Arial"/>
                <w:i/>
                <w:sz w:val="18"/>
                <w:szCs w:val="18"/>
              </w:rPr>
              <w:t>et al.</w:t>
            </w:r>
            <w:r w:rsidRPr="004B1D2A">
              <w:rPr>
                <w:rFonts w:ascii="Calibri" w:hAnsi="Calibri" w:cs="Arial"/>
                <w:sz w:val="18"/>
                <w:szCs w:val="18"/>
              </w:rPr>
              <w:t xml:space="preserve"> (2018)</w:t>
            </w:r>
          </w:p>
        </w:tc>
      </w:tr>
      <w:tr w:rsidR="004B1D2A" w:rsidRPr="004B1D2A" w14:paraId="1A2AFE0F" w14:textId="77777777" w:rsidTr="000B5B24">
        <w:trPr>
          <w:trHeight w:val="20"/>
        </w:trPr>
        <w:tc>
          <w:tcPr>
            <w:tcW w:w="451" w:type="pct"/>
            <w:shd w:val="clear" w:color="auto" w:fill="FFFFFF"/>
            <w:tcMar>
              <w:left w:w="57" w:type="dxa"/>
              <w:right w:w="57" w:type="dxa"/>
            </w:tcMar>
          </w:tcPr>
          <w:p w14:paraId="54B35E20"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Lower Lachlan River, main channel below Lake Brewster terminating in Great Cumbung Swamp</w:t>
            </w:r>
          </w:p>
        </w:tc>
        <w:tc>
          <w:tcPr>
            <w:tcW w:w="513" w:type="pct"/>
            <w:shd w:val="clear" w:color="auto" w:fill="FFFFFF"/>
            <w:tcMar>
              <w:left w:w="57" w:type="dxa"/>
              <w:right w:w="57" w:type="dxa"/>
            </w:tcMar>
          </w:tcPr>
          <w:p w14:paraId="002ED163"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1,665</w:t>
            </w:r>
          </w:p>
        </w:tc>
        <w:tc>
          <w:tcPr>
            <w:tcW w:w="346" w:type="pct"/>
            <w:shd w:val="clear" w:color="auto" w:fill="FFFFFF"/>
            <w:tcMar>
              <w:left w:w="57" w:type="dxa"/>
              <w:right w:w="57" w:type="dxa"/>
            </w:tcMar>
          </w:tcPr>
          <w:p w14:paraId="1F237BB0"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22/05/18 - 02/06/17</w:t>
            </w:r>
          </w:p>
        </w:tc>
        <w:tc>
          <w:tcPr>
            <w:tcW w:w="361" w:type="pct"/>
            <w:shd w:val="clear" w:color="auto" w:fill="FFFFFF"/>
            <w:tcMar>
              <w:left w:w="57" w:type="dxa"/>
              <w:right w:w="57" w:type="dxa"/>
            </w:tcMar>
          </w:tcPr>
          <w:p w14:paraId="2F4CD5AC"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Fresh</w:t>
            </w:r>
          </w:p>
        </w:tc>
        <w:tc>
          <w:tcPr>
            <w:tcW w:w="1084" w:type="pct"/>
            <w:shd w:val="clear" w:color="auto" w:fill="FFFFFF"/>
            <w:tcMar>
              <w:left w:w="57" w:type="dxa"/>
              <w:right w:w="57" w:type="dxa"/>
            </w:tcMar>
          </w:tcPr>
          <w:p w14:paraId="31ADFB55" w14:textId="77777777" w:rsidR="004B1D2A" w:rsidRPr="004B1D2A" w:rsidRDefault="004B1D2A" w:rsidP="004B1D2A">
            <w:pPr>
              <w:spacing w:after="0"/>
              <w:rPr>
                <w:rFonts w:cstheme="minorHAnsi"/>
                <w:bCs/>
                <w:sz w:val="18"/>
                <w:szCs w:val="18"/>
              </w:rPr>
            </w:pPr>
            <w:r w:rsidRPr="004B1D2A">
              <w:rPr>
                <w:rFonts w:cstheme="minorHAnsi"/>
                <w:bCs/>
                <w:sz w:val="18"/>
                <w:szCs w:val="18"/>
              </w:rPr>
              <w:t>To create and maintain refugia as the Lachlan River enters the winter operational base (low) flow period.</w:t>
            </w:r>
          </w:p>
          <w:p w14:paraId="7A8FA92B" w14:textId="77777777" w:rsidR="004B1D2A" w:rsidRPr="004B1D2A" w:rsidRDefault="004B1D2A" w:rsidP="004B1D2A">
            <w:pPr>
              <w:spacing w:after="0"/>
              <w:rPr>
                <w:rFonts w:cstheme="minorHAnsi"/>
                <w:bCs/>
                <w:sz w:val="18"/>
                <w:szCs w:val="18"/>
              </w:rPr>
            </w:pPr>
          </w:p>
          <w:p w14:paraId="7459C6C9" w14:textId="77777777" w:rsidR="004B1D2A" w:rsidRPr="004B1D2A" w:rsidRDefault="004B1D2A" w:rsidP="004B1D2A">
            <w:pPr>
              <w:spacing w:after="0"/>
              <w:rPr>
                <w:rFonts w:cstheme="minorHAnsi"/>
                <w:bCs/>
                <w:sz w:val="18"/>
                <w:szCs w:val="18"/>
              </w:rPr>
            </w:pPr>
            <w:r w:rsidRPr="004B1D2A">
              <w:rPr>
                <w:rFonts w:cstheme="minorHAnsi"/>
                <w:bCs/>
                <w:sz w:val="18"/>
                <w:szCs w:val="18"/>
              </w:rPr>
              <w:t>To flush fine sediment and organic material from the river bed, encourage mixing, improve water quality, and increase available habitat for water bugs and fish species.</w:t>
            </w:r>
          </w:p>
          <w:p w14:paraId="332C0A13" w14:textId="77777777" w:rsidR="004B1D2A" w:rsidRPr="004B1D2A" w:rsidRDefault="004B1D2A" w:rsidP="004B1D2A">
            <w:pPr>
              <w:spacing w:after="0"/>
              <w:rPr>
                <w:rFonts w:cstheme="minorHAnsi"/>
                <w:bCs/>
                <w:sz w:val="18"/>
                <w:szCs w:val="18"/>
              </w:rPr>
            </w:pPr>
          </w:p>
          <w:p w14:paraId="3B8B5AE3" w14:textId="08CDFF6C" w:rsidR="004B1D2A" w:rsidRPr="004B1D2A" w:rsidRDefault="004B1D2A" w:rsidP="004B1D2A">
            <w:pPr>
              <w:spacing w:before="60" w:after="60"/>
              <w:rPr>
                <w:rFonts w:ascii="Calibri" w:hAnsi="Calibri" w:cs="Arial"/>
                <w:sz w:val="18"/>
                <w:szCs w:val="18"/>
              </w:rPr>
            </w:pPr>
            <w:r w:rsidRPr="004B1D2A">
              <w:rPr>
                <w:rFonts w:cstheme="minorHAnsi"/>
                <w:bCs/>
                <w:sz w:val="18"/>
                <w:szCs w:val="18"/>
              </w:rPr>
              <w:lastRenderedPageBreak/>
              <w:t>To provide a rise in flow (increased river height) to cover benches in the river channel, creating more food, access to more habitats and better breeding opportunities for fish</w:t>
            </w:r>
            <w:r w:rsidR="00E823D0">
              <w:rPr>
                <w:rFonts w:cstheme="minorHAnsi"/>
                <w:bCs/>
                <w:sz w:val="18"/>
                <w:szCs w:val="18"/>
              </w:rPr>
              <w:t>.</w:t>
            </w:r>
          </w:p>
        </w:tc>
        <w:tc>
          <w:tcPr>
            <w:tcW w:w="1134" w:type="pct"/>
            <w:shd w:val="clear" w:color="auto" w:fill="FFFFFF"/>
            <w:tcMar>
              <w:left w:w="57" w:type="dxa"/>
              <w:right w:w="57" w:type="dxa"/>
            </w:tcMar>
          </w:tcPr>
          <w:p w14:paraId="361A4717" w14:textId="3BF02419" w:rsidR="004B1D2A" w:rsidRPr="004B1D2A" w:rsidRDefault="00BC31F6" w:rsidP="004B1D2A">
            <w:pPr>
              <w:spacing w:after="0"/>
              <w:rPr>
                <w:rFonts w:cstheme="minorHAnsi"/>
                <w:bCs/>
                <w:sz w:val="18"/>
                <w:szCs w:val="18"/>
              </w:rPr>
            </w:pPr>
            <w:r w:rsidRPr="004B1D2A">
              <w:rPr>
                <w:rFonts w:ascii="Calibri" w:hAnsi="Calibri" w:cs="Arial"/>
                <w:sz w:val="18"/>
                <w:szCs w:val="18"/>
              </w:rPr>
              <w:lastRenderedPageBreak/>
              <w:t xml:space="preserve">Hydrological success </w:t>
            </w:r>
            <w:r>
              <w:rPr>
                <w:rFonts w:ascii="Calibri" w:hAnsi="Calibri" w:cs="Arial"/>
                <w:sz w:val="18"/>
                <w:szCs w:val="18"/>
              </w:rPr>
              <w:t>in inundating important habitat</w:t>
            </w:r>
            <w:r w:rsidRPr="004B1D2A">
              <w:rPr>
                <w:rFonts w:cstheme="minorHAnsi"/>
                <w:bCs/>
                <w:sz w:val="18"/>
                <w:szCs w:val="18"/>
              </w:rPr>
              <w:t xml:space="preserve"> </w:t>
            </w:r>
            <w:r w:rsidR="00AB0A3D">
              <w:rPr>
                <w:rFonts w:cstheme="minorHAnsi"/>
                <w:bCs/>
                <w:sz w:val="18"/>
                <w:szCs w:val="18"/>
              </w:rPr>
              <w:t>and improving water quality.</w:t>
            </w:r>
          </w:p>
          <w:p w14:paraId="29260404" w14:textId="77777777" w:rsidR="004B1D2A" w:rsidRPr="004B1D2A" w:rsidRDefault="004B1D2A" w:rsidP="004B1D2A">
            <w:pPr>
              <w:spacing w:after="0"/>
              <w:rPr>
                <w:rFonts w:cstheme="minorHAnsi"/>
                <w:bCs/>
                <w:sz w:val="18"/>
                <w:szCs w:val="18"/>
              </w:rPr>
            </w:pPr>
            <w:r w:rsidRPr="004B1D2A">
              <w:rPr>
                <w:rFonts w:cstheme="minorHAnsi"/>
                <w:bCs/>
                <w:sz w:val="18"/>
                <w:szCs w:val="18"/>
              </w:rPr>
              <w:t xml:space="preserve">Increases in mean length of larval fish captures were observed per sampling trip for </w:t>
            </w:r>
            <w:bookmarkStart w:id="51" w:name="_Hlk23326301"/>
            <w:r w:rsidRPr="004B1D2A">
              <w:rPr>
                <w:rFonts w:cstheme="minorHAnsi"/>
                <w:bCs/>
                <w:sz w:val="18"/>
                <w:szCs w:val="18"/>
              </w:rPr>
              <w:t>Australian smelt and flatheaded gudgeon indicating that conditions during early development of these species were suitable for survival and growth.</w:t>
            </w:r>
            <w:bookmarkEnd w:id="51"/>
          </w:p>
          <w:p w14:paraId="3274CBF2" w14:textId="77777777" w:rsidR="004B1D2A" w:rsidRPr="004B1D2A" w:rsidRDefault="004B1D2A" w:rsidP="004B1D2A">
            <w:pPr>
              <w:spacing w:before="60" w:after="60"/>
              <w:rPr>
                <w:rFonts w:ascii="Calibri" w:hAnsi="Calibri" w:cs="Arial"/>
                <w:sz w:val="18"/>
                <w:szCs w:val="18"/>
              </w:rPr>
            </w:pPr>
          </w:p>
        </w:tc>
        <w:tc>
          <w:tcPr>
            <w:tcW w:w="556" w:type="pct"/>
            <w:shd w:val="clear" w:color="auto" w:fill="FFFFFF"/>
          </w:tcPr>
          <w:p w14:paraId="45C0C91F"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Flow variability masking responses. Very little environmental water available in this year</w:t>
            </w:r>
          </w:p>
        </w:tc>
        <w:tc>
          <w:tcPr>
            <w:tcW w:w="555" w:type="pct"/>
            <w:vMerge/>
            <w:shd w:val="clear" w:color="auto" w:fill="FFFFFF"/>
            <w:tcMar>
              <w:left w:w="57" w:type="dxa"/>
              <w:right w:w="57" w:type="dxa"/>
            </w:tcMar>
          </w:tcPr>
          <w:p w14:paraId="0FF08BAC" w14:textId="77777777" w:rsidR="004B1D2A" w:rsidRPr="004B1D2A" w:rsidRDefault="004B1D2A" w:rsidP="004B1D2A">
            <w:pPr>
              <w:spacing w:before="60" w:after="60"/>
              <w:rPr>
                <w:rFonts w:ascii="Calibri" w:hAnsi="Calibri" w:cs="Arial"/>
                <w:sz w:val="18"/>
                <w:szCs w:val="18"/>
              </w:rPr>
            </w:pPr>
          </w:p>
        </w:tc>
      </w:tr>
      <w:tr w:rsidR="000B5B24" w:rsidRPr="004B1D2A" w14:paraId="4DFE1C9F" w14:textId="77777777" w:rsidTr="000B5B24">
        <w:trPr>
          <w:trHeight w:val="20"/>
        </w:trPr>
        <w:tc>
          <w:tcPr>
            <w:tcW w:w="451" w:type="pct"/>
            <w:shd w:val="clear" w:color="auto" w:fill="FFFFFF"/>
            <w:tcMar>
              <w:left w:w="57" w:type="dxa"/>
              <w:right w:w="57" w:type="dxa"/>
            </w:tcMar>
          </w:tcPr>
          <w:p w14:paraId="7E613E3E" w14:textId="77777777" w:rsidR="000B5B24" w:rsidRPr="004B1D2A" w:rsidRDefault="000B5B24" w:rsidP="004B1D2A">
            <w:pPr>
              <w:spacing w:before="60" w:after="60"/>
              <w:rPr>
                <w:rFonts w:ascii="Calibri" w:hAnsi="Calibri" w:cs="Calibri"/>
                <w:sz w:val="18"/>
                <w:szCs w:val="18"/>
              </w:rPr>
            </w:pPr>
            <w:r w:rsidRPr="004B1D2A">
              <w:rPr>
                <w:rFonts w:cstheme="minorHAnsi"/>
                <w:sz w:val="18"/>
                <w:szCs w:val="18"/>
              </w:rPr>
              <w:t>Lower Murray – Channel of LMR, Lower Lakes and Coorong</w:t>
            </w:r>
          </w:p>
        </w:tc>
        <w:tc>
          <w:tcPr>
            <w:tcW w:w="513" w:type="pct"/>
            <w:shd w:val="clear" w:color="auto" w:fill="FFFFFF"/>
            <w:tcMar>
              <w:left w:w="57" w:type="dxa"/>
              <w:right w:w="57" w:type="dxa"/>
            </w:tcMar>
          </w:tcPr>
          <w:p w14:paraId="739DC496"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894,000</w:t>
            </w:r>
          </w:p>
        </w:tc>
        <w:tc>
          <w:tcPr>
            <w:tcW w:w="346" w:type="pct"/>
            <w:shd w:val="clear" w:color="auto" w:fill="FFFFFF"/>
            <w:tcMar>
              <w:left w:w="57" w:type="dxa"/>
              <w:right w:w="57" w:type="dxa"/>
            </w:tcMar>
          </w:tcPr>
          <w:p w14:paraId="068B9646"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01/07/2017-01/06/18</w:t>
            </w:r>
          </w:p>
        </w:tc>
        <w:tc>
          <w:tcPr>
            <w:tcW w:w="361" w:type="pct"/>
            <w:shd w:val="clear" w:color="auto" w:fill="FFFFFF"/>
            <w:tcMar>
              <w:left w:w="57" w:type="dxa"/>
              <w:right w:w="57" w:type="dxa"/>
            </w:tcMar>
          </w:tcPr>
          <w:p w14:paraId="34109E92"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In channel pulse flows</w:t>
            </w:r>
          </w:p>
        </w:tc>
        <w:tc>
          <w:tcPr>
            <w:tcW w:w="1084" w:type="pct"/>
            <w:shd w:val="clear" w:color="auto" w:fill="FFFFFF"/>
            <w:tcMar>
              <w:left w:w="57" w:type="dxa"/>
              <w:right w:w="57" w:type="dxa"/>
            </w:tcMar>
          </w:tcPr>
          <w:p w14:paraId="7CA02825" w14:textId="6C878E47" w:rsidR="000B5B24" w:rsidRPr="004B1D2A" w:rsidRDefault="000B5B24" w:rsidP="004B1D2A">
            <w:pPr>
              <w:spacing w:after="0"/>
              <w:rPr>
                <w:rFonts w:cstheme="minorHAnsi"/>
                <w:bCs/>
                <w:sz w:val="18"/>
                <w:szCs w:val="18"/>
              </w:rPr>
            </w:pPr>
            <w:r w:rsidRPr="004B1D2A">
              <w:rPr>
                <w:rFonts w:cstheme="minorHAnsi"/>
                <w:bCs/>
                <w:sz w:val="18"/>
                <w:szCs w:val="18"/>
              </w:rPr>
              <w:t>Increased flow (nominally &gt;15,000 ML/d) in spring–summer will promote the spawning and recruitment (to young-of-year, YOY)</w:t>
            </w:r>
            <w:r w:rsidR="00E823D0">
              <w:rPr>
                <w:rFonts w:cstheme="minorHAnsi"/>
                <w:bCs/>
                <w:sz w:val="18"/>
                <w:szCs w:val="18"/>
              </w:rPr>
              <w:t>.</w:t>
            </w:r>
          </w:p>
          <w:p w14:paraId="2730FCDE" w14:textId="77777777" w:rsidR="000B5B24" w:rsidRPr="004B1D2A" w:rsidRDefault="000B5B24" w:rsidP="004B1D2A">
            <w:pPr>
              <w:rPr>
                <w:rFonts w:cstheme="minorHAnsi"/>
                <w:sz w:val="18"/>
              </w:rPr>
            </w:pPr>
          </w:p>
          <w:p w14:paraId="1D619A01" w14:textId="77777777" w:rsidR="000B5B24" w:rsidRPr="004B1D2A" w:rsidRDefault="000B5B24" w:rsidP="004B1D2A">
            <w:pPr>
              <w:rPr>
                <w:rFonts w:cstheme="minorHAnsi"/>
                <w:sz w:val="18"/>
              </w:rPr>
            </w:pPr>
            <w:r w:rsidRPr="004B1D2A">
              <w:rPr>
                <w:rFonts w:cstheme="minorHAnsi"/>
                <w:sz w:val="18"/>
              </w:rPr>
              <w:t>Multiple years of enhanced spring–summer flow will increase the resilience of golden perch and silver perch populations in the LMR.</w:t>
            </w:r>
          </w:p>
          <w:p w14:paraId="445DEB89" w14:textId="77777777" w:rsidR="000B5B24" w:rsidRPr="004B1D2A" w:rsidRDefault="000B5B24" w:rsidP="004B1D2A">
            <w:pPr>
              <w:spacing w:before="60" w:after="60"/>
              <w:rPr>
                <w:rFonts w:ascii="Calibri" w:hAnsi="Calibri" w:cs="Arial"/>
                <w:sz w:val="18"/>
                <w:szCs w:val="18"/>
              </w:rPr>
            </w:pPr>
          </w:p>
        </w:tc>
        <w:tc>
          <w:tcPr>
            <w:tcW w:w="1134" w:type="pct"/>
            <w:shd w:val="clear" w:color="auto" w:fill="FFFFFF"/>
            <w:tcMar>
              <w:left w:w="57" w:type="dxa"/>
              <w:right w:w="57" w:type="dxa"/>
            </w:tcMar>
          </w:tcPr>
          <w:p w14:paraId="6221B212" w14:textId="16E05076" w:rsidR="000B5B24" w:rsidRPr="004B1D2A" w:rsidRDefault="000B5B24" w:rsidP="004B1D2A">
            <w:pPr>
              <w:spacing w:after="0"/>
              <w:rPr>
                <w:rFonts w:cstheme="minorHAnsi"/>
                <w:bCs/>
                <w:sz w:val="18"/>
                <w:szCs w:val="18"/>
              </w:rPr>
            </w:pPr>
            <w:r w:rsidRPr="004B1D2A">
              <w:rPr>
                <w:rFonts w:cstheme="minorHAnsi"/>
                <w:bCs/>
                <w:sz w:val="18"/>
                <w:szCs w:val="18"/>
              </w:rPr>
              <w:t>Delivery of CEW to the lower River Murray in 2017</w:t>
            </w:r>
            <w:r w:rsidR="00E823D0">
              <w:rPr>
                <w:rFonts w:cstheme="minorHAnsi"/>
                <w:bCs/>
                <w:sz w:val="18"/>
                <w:szCs w:val="18"/>
              </w:rPr>
              <w:t>–</w:t>
            </w:r>
            <w:r w:rsidRPr="004B1D2A">
              <w:rPr>
                <w:rFonts w:cstheme="minorHAnsi"/>
                <w:bCs/>
                <w:sz w:val="18"/>
                <w:szCs w:val="18"/>
              </w:rPr>
              <w:t xml:space="preserve">18 coincided with </w:t>
            </w:r>
            <w:r>
              <w:rPr>
                <w:rFonts w:cstheme="minorHAnsi"/>
                <w:bCs/>
                <w:sz w:val="18"/>
                <w:szCs w:val="18"/>
              </w:rPr>
              <w:t xml:space="preserve">golden perch </w:t>
            </w:r>
            <w:r w:rsidRPr="004B1D2A">
              <w:rPr>
                <w:rFonts w:cstheme="minorHAnsi"/>
                <w:bCs/>
                <w:sz w:val="18"/>
                <w:szCs w:val="18"/>
              </w:rPr>
              <w:t>spawning, but no detectable recruitment of golden perch (to young-of-year, age 0+). Very low abundance of larvae</w:t>
            </w:r>
            <w:r>
              <w:rPr>
                <w:rFonts w:cstheme="minorHAnsi"/>
                <w:bCs/>
                <w:sz w:val="18"/>
                <w:szCs w:val="18"/>
              </w:rPr>
              <w:t>.</w:t>
            </w:r>
          </w:p>
          <w:p w14:paraId="41B94B6F" w14:textId="77777777" w:rsidR="000B5B24" w:rsidRPr="004B1D2A" w:rsidRDefault="000B5B24" w:rsidP="004B1D2A">
            <w:pPr>
              <w:spacing w:before="60" w:after="60"/>
              <w:rPr>
                <w:rFonts w:ascii="Calibri" w:hAnsi="Calibri" w:cs="Arial"/>
                <w:sz w:val="18"/>
                <w:szCs w:val="18"/>
              </w:rPr>
            </w:pPr>
          </w:p>
        </w:tc>
        <w:tc>
          <w:tcPr>
            <w:tcW w:w="556" w:type="pct"/>
            <w:shd w:val="clear" w:color="auto" w:fill="FFFFFF"/>
          </w:tcPr>
          <w:p w14:paraId="7C8FB491" w14:textId="1D73FA55" w:rsidR="000B5B24" w:rsidRPr="004B1D2A" w:rsidRDefault="000B5B24" w:rsidP="004B1D2A">
            <w:pPr>
              <w:spacing w:before="60" w:after="60"/>
              <w:rPr>
                <w:rFonts w:ascii="Calibri" w:hAnsi="Calibri" w:cs="Arial"/>
                <w:sz w:val="18"/>
                <w:szCs w:val="18"/>
              </w:rPr>
            </w:pPr>
            <w:r w:rsidRPr="004B1D2A">
              <w:rPr>
                <w:rFonts w:ascii="Calibri" w:hAnsi="Calibri" w:cs="Arial"/>
                <w:sz w:val="18"/>
                <w:szCs w:val="18"/>
              </w:rPr>
              <w:t>Without environmental water</w:t>
            </w:r>
            <w:r w:rsidR="00E823D0">
              <w:rPr>
                <w:rFonts w:ascii="Calibri" w:hAnsi="Calibri" w:cs="Arial"/>
                <w:sz w:val="18"/>
                <w:szCs w:val="18"/>
              </w:rPr>
              <w:t>,</w:t>
            </w:r>
            <w:r w:rsidRPr="004B1D2A">
              <w:rPr>
                <w:rFonts w:ascii="Calibri" w:hAnsi="Calibri" w:cs="Arial"/>
                <w:sz w:val="18"/>
                <w:szCs w:val="18"/>
              </w:rPr>
              <w:t xml:space="preserve"> flow would have been at entitlement for the year. </w:t>
            </w:r>
          </w:p>
        </w:tc>
        <w:tc>
          <w:tcPr>
            <w:tcW w:w="555" w:type="pct"/>
            <w:shd w:val="clear" w:color="auto" w:fill="FFFFFF"/>
            <w:tcMar>
              <w:left w:w="57" w:type="dxa"/>
              <w:right w:w="57" w:type="dxa"/>
            </w:tcMar>
          </w:tcPr>
          <w:p w14:paraId="300F1750" w14:textId="77777777" w:rsidR="000B5B24" w:rsidRPr="004B1D2A" w:rsidRDefault="000B5B24" w:rsidP="004B1D2A">
            <w:pPr>
              <w:spacing w:before="60" w:after="60"/>
              <w:rPr>
                <w:rFonts w:ascii="Calibri" w:hAnsi="Calibri" w:cs="Arial"/>
                <w:sz w:val="18"/>
                <w:szCs w:val="18"/>
              </w:rPr>
            </w:pPr>
            <w:r w:rsidRPr="004B1D2A">
              <w:rPr>
                <w:rFonts w:ascii="Calibri" w:hAnsi="Calibri" w:cs="Arial"/>
                <w:sz w:val="18"/>
                <w:szCs w:val="18"/>
              </w:rPr>
              <w:t xml:space="preserve">Ye </w:t>
            </w:r>
            <w:r w:rsidRPr="004B1D2A">
              <w:rPr>
                <w:rFonts w:ascii="Calibri" w:hAnsi="Calibri" w:cs="Arial"/>
                <w:i/>
                <w:sz w:val="18"/>
                <w:szCs w:val="18"/>
              </w:rPr>
              <w:t>et al.</w:t>
            </w:r>
            <w:r w:rsidRPr="004B1D2A">
              <w:rPr>
                <w:rFonts w:ascii="Calibri" w:hAnsi="Calibri" w:cs="Arial"/>
                <w:sz w:val="18"/>
                <w:szCs w:val="18"/>
              </w:rPr>
              <w:t xml:space="preserve"> </w:t>
            </w:r>
            <w:r w:rsidRPr="004B1D2A">
              <w:rPr>
                <w:rFonts w:ascii="Calibri" w:hAnsi="Calibri" w:cs="Arial"/>
                <w:sz w:val="18"/>
                <w:szCs w:val="18"/>
              </w:rPr>
              <w:fldChar w:fldCharType="begin"/>
            </w:r>
            <w:r w:rsidRPr="004B1D2A">
              <w:rPr>
                <w:rFonts w:ascii="Calibri" w:hAnsi="Calibri" w:cs="Arial"/>
                <w:sz w:val="18"/>
                <w:szCs w:val="18"/>
              </w:rPr>
              <w:instrText xml:space="preserve"> ADDIN ZOTERO_ITEM CSL_CITATION {"citationID":"6wgnEdLH","properties":{"formattedCitation":"(2017)","plainCitation":"(2017)","noteIndex":0},"citationItems":[{"id":4287,"uris":["http://zotero.org/users/2336876/items/RIDJQYM8"],"uri":["http://zotero.org/users/2336876/items/RIDJQYM8"],"itemData":{"id":4287,"type":"book","title":"Long-Term Intervention Monitoring of the Ecological Responses to Commonwealth Environmental Water Delivered to the Lower Murray Selected Area in 2016-17. A report prepared for the Commonwealth Environmental Water Office by the South Australian Research and Development Institute, Aquatic Sciences.","publisher":"Commonwealth of Australia","publisher-place":"Canberra, ACT","event-place":"Canberra, ACT","author":[{"family":"Ye","given":"Q."},{"family":"Giatas","given":"G."},{"family":"Aldridge","given":"K."},{"family":"Busch","given":"B."},{"family":"Brookes","given":"J."},{"family":"Gibbs","given":"M."},{"family":"Hipsey","given":"M."},{"family":"Lorenz","given":"Z."},{"family":"Maas","given":"R."},{"family":"Oliver","given":"R."},{"family":"Shiel","given":"R."},{"family":"Woodhead","given":"J."},{"family":"Zampatti","given":"B."}],"issued":{"date-parts":[["2017"]]}},"suppress-author":true}],"schema":"https://github.com/citation-style-language/schema/raw/master/csl-citation.json"} </w:instrText>
            </w:r>
            <w:r w:rsidRPr="004B1D2A">
              <w:rPr>
                <w:rFonts w:ascii="Calibri" w:hAnsi="Calibri" w:cs="Arial"/>
                <w:sz w:val="18"/>
                <w:szCs w:val="18"/>
              </w:rPr>
              <w:fldChar w:fldCharType="separate"/>
            </w:r>
            <w:r w:rsidRPr="004B1D2A">
              <w:rPr>
                <w:rFonts w:ascii="Calibri" w:hAnsi="Calibri" w:cs="Calibri"/>
                <w:sz w:val="18"/>
                <w:lang w:val="en-US"/>
              </w:rPr>
              <w:t>(2018)</w:t>
            </w:r>
            <w:r w:rsidRPr="004B1D2A">
              <w:rPr>
                <w:rFonts w:ascii="Calibri" w:hAnsi="Calibri" w:cs="Arial"/>
                <w:sz w:val="18"/>
                <w:szCs w:val="18"/>
              </w:rPr>
              <w:fldChar w:fldCharType="end"/>
            </w:r>
          </w:p>
        </w:tc>
      </w:tr>
      <w:tr w:rsidR="000B5B24" w:rsidRPr="004B1D2A" w14:paraId="0352CF46" w14:textId="77777777" w:rsidTr="000B5B24">
        <w:trPr>
          <w:trHeight w:val="3855"/>
        </w:trPr>
        <w:tc>
          <w:tcPr>
            <w:tcW w:w="451" w:type="pct"/>
            <w:shd w:val="clear" w:color="auto" w:fill="FFFFFF"/>
            <w:tcMar>
              <w:left w:w="57" w:type="dxa"/>
              <w:right w:w="57" w:type="dxa"/>
            </w:tcMar>
          </w:tcPr>
          <w:p w14:paraId="289CE152" w14:textId="77777777" w:rsidR="000B5B24" w:rsidRPr="004B1D2A" w:rsidRDefault="000B5B24" w:rsidP="004B1D2A">
            <w:pPr>
              <w:spacing w:before="60" w:after="60"/>
              <w:rPr>
                <w:rFonts w:ascii="Calibri" w:hAnsi="Calibri" w:cs="Calibri"/>
                <w:sz w:val="18"/>
                <w:szCs w:val="18"/>
              </w:rPr>
            </w:pPr>
            <w:r w:rsidRPr="004B1D2A">
              <w:rPr>
                <w:rFonts w:ascii="Calibri" w:hAnsi="Calibri" w:cs="Calibri"/>
                <w:sz w:val="18"/>
                <w:szCs w:val="18"/>
              </w:rPr>
              <w:t xml:space="preserve">Murrumbidgee wetlands reconnection </w:t>
            </w:r>
          </w:p>
        </w:tc>
        <w:tc>
          <w:tcPr>
            <w:tcW w:w="513" w:type="pct"/>
            <w:shd w:val="clear" w:color="auto" w:fill="FFFFFF"/>
            <w:tcMar>
              <w:left w:w="57" w:type="dxa"/>
              <w:right w:w="57" w:type="dxa"/>
            </w:tcMar>
          </w:tcPr>
          <w:p w14:paraId="257CCD4C"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159,283</w:t>
            </w:r>
          </w:p>
        </w:tc>
        <w:tc>
          <w:tcPr>
            <w:tcW w:w="346" w:type="pct"/>
            <w:shd w:val="clear" w:color="auto" w:fill="FFFFFF"/>
            <w:tcMar>
              <w:left w:w="57" w:type="dxa"/>
              <w:right w:w="57" w:type="dxa"/>
            </w:tcMar>
          </w:tcPr>
          <w:p w14:paraId="3FDCB387"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24/07/17 - 01/09/17</w:t>
            </w:r>
          </w:p>
        </w:tc>
        <w:tc>
          <w:tcPr>
            <w:tcW w:w="361" w:type="pct"/>
            <w:shd w:val="clear" w:color="auto" w:fill="FFFFFF"/>
            <w:tcMar>
              <w:left w:w="57" w:type="dxa"/>
              <w:right w:w="57" w:type="dxa"/>
            </w:tcMar>
          </w:tcPr>
          <w:p w14:paraId="10E0107F" w14:textId="77777777" w:rsidR="000B5B24" w:rsidRPr="004B1D2A" w:rsidRDefault="000B5B24" w:rsidP="004B1D2A">
            <w:pPr>
              <w:spacing w:before="60" w:after="60"/>
              <w:jc w:val="center"/>
              <w:rPr>
                <w:rFonts w:ascii="Calibri" w:hAnsi="Calibri" w:cs="Arial"/>
                <w:sz w:val="18"/>
                <w:szCs w:val="18"/>
              </w:rPr>
            </w:pPr>
            <w:r w:rsidRPr="004B1D2A">
              <w:rPr>
                <w:rFonts w:cstheme="minorHAnsi"/>
                <w:sz w:val="18"/>
                <w:szCs w:val="18"/>
              </w:rPr>
              <w:t>Wetland inundation</w:t>
            </w:r>
          </w:p>
        </w:tc>
        <w:tc>
          <w:tcPr>
            <w:tcW w:w="1084" w:type="pct"/>
            <w:shd w:val="clear" w:color="auto" w:fill="FFFFFF"/>
            <w:tcMar>
              <w:left w:w="57" w:type="dxa"/>
              <w:right w:w="57" w:type="dxa"/>
            </w:tcMar>
          </w:tcPr>
          <w:p w14:paraId="7EE5926D" w14:textId="7A18C864" w:rsidR="000B5B24" w:rsidRPr="004B1D2A" w:rsidRDefault="000B5B24" w:rsidP="004B1D2A">
            <w:pPr>
              <w:spacing w:before="60" w:after="60"/>
              <w:rPr>
                <w:rFonts w:cstheme="minorHAnsi"/>
                <w:sz w:val="18"/>
                <w:szCs w:val="18"/>
              </w:rPr>
            </w:pPr>
            <w:r w:rsidRPr="004B1D2A">
              <w:rPr>
                <w:rFonts w:cstheme="minorHAnsi"/>
                <w:bCs/>
                <w:sz w:val="18"/>
                <w:szCs w:val="18"/>
              </w:rPr>
              <w:t>Support reproduction and improved condition vegetation, waterbirds, native fish and other biota</w:t>
            </w:r>
            <w:r>
              <w:rPr>
                <w:rFonts w:cstheme="minorHAnsi"/>
                <w:bCs/>
                <w:sz w:val="18"/>
                <w:szCs w:val="18"/>
              </w:rPr>
              <w:t>.</w:t>
            </w:r>
          </w:p>
        </w:tc>
        <w:tc>
          <w:tcPr>
            <w:tcW w:w="1134" w:type="pct"/>
            <w:shd w:val="clear" w:color="auto" w:fill="FFFFFF"/>
            <w:tcMar>
              <w:left w:w="57" w:type="dxa"/>
              <w:right w:w="57" w:type="dxa"/>
            </w:tcMar>
          </w:tcPr>
          <w:p w14:paraId="482F6BF0" w14:textId="4B09477A" w:rsidR="000B5B24" w:rsidRPr="004B1D2A" w:rsidRDefault="000B5B24" w:rsidP="004B1D2A">
            <w:pPr>
              <w:spacing w:after="0"/>
              <w:rPr>
                <w:rFonts w:cstheme="minorHAnsi"/>
                <w:bCs/>
                <w:sz w:val="18"/>
                <w:szCs w:val="18"/>
              </w:rPr>
            </w:pPr>
            <w:r w:rsidRPr="004B1D2A">
              <w:rPr>
                <w:rFonts w:cstheme="minorHAnsi"/>
                <w:bCs/>
                <w:sz w:val="18"/>
                <w:szCs w:val="18"/>
              </w:rPr>
              <w:t>The diversity of native wetland fish declined in 2017</w:t>
            </w:r>
            <w:r w:rsidR="00E823D0">
              <w:rPr>
                <w:rFonts w:cstheme="minorHAnsi"/>
                <w:bCs/>
                <w:sz w:val="18"/>
                <w:szCs w:val="18"/>
              </w:rPr>
              <w:t>–</w:t>
            </w:r>
            <w:r w:rsidRPr="004B1D2A">
              <w:rPr>
                <w:rFonts w:cstheme="minorHAnsi"/>
                <w:bCs/>
                <w:sz w:val="18"/>
                <w:szCs w:val="18"/>
              </w:rPr>
              <w:t>18 compared with previous monitoring years, with two fewer native species (silver perch and unspecked hardyhead</w:t>
            </w:r>
            <w:r w:rsidR="00B745C1">
              <w:rPr>
                <w:rFonts w:cstheme="minorHAnsi"/>
                <w:bCs/>
                <w:sz w:val="18"/>
                <w:szCs w:val="18"/>
              </w:rPr>
              <w:t xml:space="preserve"> (</w:t>
            </w:r>
            <w:r w:rsidR="00B745C1" w:rsidRPr="000405F3">
              <w:rPr>
                <w:i/>
                <w:sz w:val="18"/>
                <w:szCs w:val="18"/>
              </w:rPr>
              <w:t>Craterocephalus stercusmuscarum fulvus</w:t>
            </w:r>
            <w:r w:rsidR="00B745C1" w:rsidRPr="004B1D2A">
              <w:rPr>
                <w:rFonts w:cstheme="minorHAnsi"/>
                <w:bCs/>
                <w:sz w:val="18"/>
                <w:szCs w:val="18"/>
              </w:rPr>
              <w:t>)</w:t>
            </w:r>
            <w:r w:rsidR="00B745C1">
              <w:rPr>
                <w:rFonts w:cstheme="minorHAnsi"/>
                <w:bCs/>
                <w:sz w:val="18"/>
                <w:szCs w:val="18"/>
              </w:rPr>
              <w:t>)</w:t>
            </w:r>
            <w:r w:rsidR="00B745C1" w:rsidRPr="004B1D2A">
              <w:rPr>
                <w:rFonts w:cstheme="minorHAnsi"/>
                <w:bCs/>
                <w:sz w:val="18"/>
                <w:szCs w:val="18"/>
              </w:rPr>
              <w:t xml:space="preserve"> </w:t>
            </w:r>
            <w:r w:rsidRPr="004B1D2A">
              <w:rPr>
                <w:rFonts w:cstheme="minorHAnsi"/>
                <w:bCs/>
                <w:sz w:val="18"/>
                <w:szCs w:val="18"/>
              </w:rPr>
              <w:t>than 2016</w:t>
            </w:r>
            <w:r w:rsidR="00E823D0">
              <w:rPr>
                <w:rFonts w:cstheme="minorHAnsi"/>
                <w:bCs/>
                <w:sz w:val="18"/>
                <w:szCs w:val="18"/>
              </w:rPr>
              <w:t>–</w:t>
            </w:r>
            <w:r w:rsidRPr="004B1D2A">
              <w:rPr>
                <w:rFonts w:cstheme="minorHAnsi"/>
                <w:bCs/>
                <w:sz w:val="18"/>
                <w:szCs w:val="18"/>
              </w:rPr>
              <w:t>17.</w:t>
            </w:r>
          </w:p>
          <w:p w14:paraId="5E4CB844" w14:textId="77777777" w:rsidR="000B5B24" w:rsidRPr="004B1D2A" w:rsidRDefault="000B5B24" w:rsidP="004B1D2A">
            <w:pPr>
              <w:spacing w:after="0"/>
              <w:rPr>
                <w:rFonts w:cstheme="minorHAnsi"/>
                <w:bCs/>
                <w:sz w:val="18"/>
                <w:szCs w:val="18"/>
              </w:rPr>
            </w:pPr>
          </w:p>
          <w:p w14:paraId="4045FFFD" w14:textId="22A60E78" w:rsidR="000B5B24" w:rsidRPr="004B1D2A" w:rsidRDefault="000B5B24" w:rsidP="004B1D2A">
            <w:pPr>
              <w:spacing w:after="0"/>
              <w:rPr>
                <w:rFonts w:ascii="Calibri" w:hAnsi="Calibri" w:cs="Arial"/>
                <w:sz w:val="18"/>
                <w:szCs w:val="18"/>
              </w:rPr>
            </w:pPr>
            <w:r w:rsidRPr="004B1D2A">
              <w:rPr>
                <w:rFonts w:cstheme="minorHAnsi"/>
                <w:bCs/>
                <w:sz w:val="18"/>
                <w:szCs w:val="18"/>
              </w:rPr>
              <w:t>More abundant species are spawning, growing and recruiting in wetland habitats. For most species, the data suggest a single spawning event early in the year, with increasing size classes on subsequent sampling trips. Some exceptions include both common carp and goldfish, which appeared to have spawned between September and November</w:t>
            </w:r>
            <w:r>
              <w:rPr>
                <w:rFonts w:cstheme="minorHAnsi"/>
                <w:bCs/>
                <w:sz w:val="18"/>
                <w:szCs w:val="18"/>
              </w:rPr>
              <w:t>.</w:t>
            </w:r>
          </w:p>
          <w:p w14:paraId="587A6D57" w14:textId="77777777" w:rsidR="000B5B24" w:rsidRPr="004B1D2A" w:rsidRDefault="000B5B24" w:rsidP="004B1D2A">
            <w:pPr>
              <w:spacing w:before="60" w:after="60"/>
              <w:rPr>
                <w:rFonts w:ascii="Calibri" w:hAnsi="Calibri" w:cs="Arial"/>
                <w:sz w:val="18"/>
                <w:szCs w:val="18"/>
              </w:rPr>
            </w:pPr>
          </w:p>
        </w:tc>
        <w:tc>
          <w:tcPr>
            <w:tcW w:w="556" w:type="pct"/>
            <w:shd w:val="clear" w:color="auto" w:fill="FFFFFF"/>
          </w:tcPr>
          <w:p w14:paraId="6BC19A0A" w14:textId="77777777" w:rsidR="000B5B24" w:rsidRPr="004B1D2A" w:rsidRDefault="000B5B24" w:rsidP="004B1D2A">
            <w:pPr>
              <w:spacing w:before="60" w:after="60"/>
              <w:rPr>
                <w:rFonts w:ascii="Calibri" w:hAnsi="Calibri" w:cs="Arial"/>
                <w:sz w:val="18"/>
                <w:szCs w:val="18"/>
              </w:rPr>
            </w:pPr>
          </w:p>
        </w:tc>
        <w:tc>
          <w:tcPr>
            <w:tcW w:w="555" w:type="pct"/>
            <w:shd w:val="clear" w:color="auto" w:fill="FFFFFF"/>
            <w:tcMar>
              <w:left w:w="57" w:type="dxa"/>
              <w:right w:w="57" w:type="dxa"/>
            </w:tcMar>
          </w:tcPr>
          <w:p w14:paraId="7D3F6000" w14:textId="6FAF4B7B" w:rsidR="000B5B24" w:rsidRPr="004B1D2A" w:rsidRDefault="000B5B24" w:rsidP="004B1D2A">
            <w:pPr>
              <w:spacing w:before="60" w:after="60"/>
              <w:rPr>
                <w:rFonts w:ascii="Calibri" w:hAnsi="Calibri" w:cs="Arial"/>
                <w:sz w:val="18"/>
                <w:szCs w:val="18"/>
              </w:rPr>
            </w:pPr>
            <w:r w:rsidRPr="004B1D2A">
              <w:rPr>
                <w:rFonts w:ascii="Calibri" w:hAnsi="Calibri" w:cs="Arial"/>
                <w:sz w:val="18"/>
                <w:szCs w:val="18"/>
              </w:rPr>
              <w:t xml:space="preserve">Wassens </w:t>
            </w:r>
            <w:r w:rsidRPr="004B1D2A">
              <w:rPr>
                <w:rFonts w:ascii="Calibri" w:hAnsi="Calibri" w:cs="Arial"/>
                <w:i/>
                <w:sz w:val="18"/>
                <w:szCs w:val="18"/>
              </w:rPr>
              <w:t>et al.</w:t>
            </w:r>
            <w:r w:rsidRPr="004B1D2A">
              <w:rPr>
                <w:rFonts w:ascii="Calibri" w:hAnsi="Calibri" w:cs="Arial"/>
                <w:sz w:val="18"/>
                <w:szCs w:val="18"/>
              </w:rPr>
              <w:t xml:space="preserve"> </w:t>
            </w:r>
            <w:r w:rsidRPr="004B1D2A">
              <w:rPr>
                <w:rFonts w:ascii="Calibri" w:hAnsi="Calibri" w:cs="Arial"/>
                <w:sz w:val="18"/>
                <w:szCs w:val="18"/>
              </w:rPr>
              <w:fldChar w:fldCharType="begin"/>
            </w:r>
            <w:r w:rsidRPr="004B1D2A">
              <w:rPr>
                <w:rFonts w:ascii="Calibri" w:hAnsi="Calibri" w:cs="Arial"/>
                <w:sz w:val="18"/>
                <w:szCs w:val="18"/>
              </w:rPr>
              <w:instrText xml:space="preserve"> ADDIN ZOTERO_ITEM CSL_CITATION {"citationID":"4jY54OGr","properties":{"formattedCitation":"(2017)","plainCitation":"(2017)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uppress-author":true}],"schema":"https://github.com/citation-style-language/schema/raw/master/csl-citation.json"} </w:instrText>
            </w:r>
            <w:r w:rsidRPr="004B1D2A">
              <w:rPr>
                <w:rFonts w:ascii="Calibri" w:hAnsi="Calibri" w:cs="Arial"/>
                <w:sz w:val="18"/>
                <w:szCs w:val="18"/>
              </w:rPr>
              <w:fldChar w:fldCharType="separate"/>
            </w:r>
            <w:r w:rsidRPr="004B1D2A">
              <w:rPr>
                <w:rFonts w:ascii="Calibri" w:hAnsi="Calibri" w:cs="Calibri"/>
                <w:sz w:val="18"/>
                <w:lang w:val="en-US"/>
              </w:rPr>
              <w:t>(2018)</w:t>
            </w:r>
            <w:r w:rsidRPr="004B1D2A">
              <w:rPr>
                <w:rFonts w:ascii="Calibri" w:hAnsi="Calibri" w:cs="Arial"/>
                <w:sz w:val="18"/>
                <w:szCs w:val="18"/>
              </w:rPr>
              <w:fldChar w:fldCharType="end"/>
            </w:r>
          </w:p>
        </w:tc>
      </w:tr>
      <w:tr w:rsidR="004B1D2A" w:rsidRPr="004B1D2A" w14:paraId="723E7A1A" w14:textId="77777777" w:rsidTr="000B5B24">
        <w:trPr>
          <w:trHeight w:val="20"/>
        </w:trPr>
        <w:tc>
          <w:tcPr>
            <w:tcW w:w="451" w:type="pct"/>
            <w:shd w:val="clear" w:color="auto" w:fill="FFFFFF"/>
            <w:tcMar>
              <w:left w:w="57" w:type="dxa"/>
              <w:right w:w="57" w:type="dxa"/>
            </w:tcMar>
          </w:tcPr>
          <w:p w14:paraId="1AE659DE"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t>Murrumbidgee – Yarradda Lagoon</w:t>
            </w:r>
          </w:p>
        </w:tc>
        <w:tc>
          <w:tcPr>
            <w:tcW w:w="513" w:type="pct"/>
            <w:shd w:val="clear" w:color="auto" w:fill="FFFFFF"/>
            <w:tcMar>
              <w:left w:w="57" w:type="dxa"/>
              <w:right w:w="57" w:type="dxa"/>
            </w:tcMar>
          </w:tcPr>
          <w:p w14:paraId="12125E4A"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326</w:t>
            </w:r>
          </w:p>
        </w:tc>
        <w:tc>
          <w:tcPr>
            <w:tcW w:w="346" w:type="pct"/>
            <w:shd w:val="clear" w:color="auto" w:fill="FFFFFF"/>
            <w:tcMar>
              <w:left w:w="57" w:type="dxa"/>
              <w:right w:w="57" w:type="dxa"/>
            </w:tcMar>
          </w:tcPr>
          <w:p w14:paraId="65B7EFAF"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04/07/17-01/08/17</w:t>
            </w:r>
          </w:p>
        </w:tc>
        <w:tc>
          <w:tcPr>
            <w:tcW w:w="361" w:type="pct"/>
            <w:shd w:val="clear" w:color="auto" w:fill="FFFFFF"/>
            <w:tcMar>
              <w:left w:w="57" w:type="dxa"/>
              <w:right w:w="57" w:type="dxa"/>
            </w:tcMar>
          </w:tcPr>
          <w:p w14:paraId="5C72EC42"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Wetland inundation</w:t>
            </w:r>
          </w:p>
        </w:tc>
        <w:tc>
          <w:tcPr>
            <w:tcW w:w="1084" w:type="pct"/>
            <w:shd w:val="clear" w:color="auto" w:fill="FFFFFF"/>
            <w:tcMar>
              <w:left w:w="57" w:type="dxa"/>
              <w:right w:w="57" w:type="dxa"/>
            </w:tcMar>
          </w:tcPr>
          <w:p w14:paraId="3FDE7818" w14:textId="77777777" w:rsidR="004B1D2A" w:rsidRPr="004B1D2A" w:rsidRDefault="004B1D2A" w:rsidP="004B1D2A">
            <w:pPr>
              <w:spacing w:before="60" w:after="60"/>
              <w:contextualSpacing/>
              <w:rPr>
                <w:rFonts w:cstheme="minorHAnsi"/>
                <w:sz w:val="18"/>
                <w:szCs w:val="18"/>
              </w:rPr>
            </w:pPr>
            <w:r w:rsidRPr="004B1D2A">
              <w:rPr>
                <w:rFonts w:cstheme="minorHAnsi"/>
                <w:bCs/>
                <w:sz w:val="18"/>
                <w:szCs w:val="18"/>
              </w:rPr>
              <w:t>Support the habitat requirements of waterbirds, native fish and other aquatic animals.</w:t>
            </w:r>
          </w:p>
        </w:tc>
        <w:tc>
          <w:tcPr>
            <w:tcW w:w="1134" w:type="pct"/>
            <w:shd w:val="clear" w:color="auto" w:fill="FFFFFF"/>
            <w:tcMar>
              <w:left w:w="57" w:type="dxa"/>
              <w:right w:w="57" w:type="dxa"/>
            </w:tcMar>
          </w:tcPr>
          <w:p w14:paraId="54B1FB92" w14:textId="77777777" w:rsidR="004B1D2A" w:rsidRPr="004B1D2A" w:rsidRDefault="004B1D2A" w:rsidP="004B1D2A">
            <w:pPr>
              <w:spacing w:after="0"/>
              <w:rPr>
                <w:rFonts w:cstheme="minorHAnsi"/>
                <w:bCs/>
                <w:sz w:val="18"/>
                <w:szCs w:val="18"/>
              </w:rPr>
            </w:pPr>
            <w:r w:rsidRPr="004B1D2A">
              <w:rPr>
                <w:rFonts w:cstheme="minorHAnsi"/>
                <w:bCs/>
                <w:sz w:val="18"/>
                <w:szCs w:val="18"/>
              </w:rPr>
              <w:t>The mid-Murrumbidgee wetland reconnection and associated pumping actions prolonging the period of fish occupation in target wetlands and may have created opportunities for resident fish to leave the floodplain wetlands and return to the river.</w:t>
            </w:r>
          </w:p>
          <w:p w14:paraId="4B0CFB7C" w14:textId="77777777" w:rsidR="004B1D2A" w:rsidRPr="004B1D2A" w:rsidRDefault="004B1D2A" w:rsidP="004B1D2A">
            <w:pPr>
              <w:spacing w:after="0"/>
              <w:rPr>
                <w:rFonts w:cstheme="minorHAnsi"/>
                <w:bCs/>
                <w:sz w:val="18"/>
                <w:szCs w:val="18"/>
              </w:rPr>
            </w:pPr>
          </w:p>
          <w:p w14:paraId="4C18B005" w14:textId="27644CDE" w:rsidR="004B1D2A" w:rsidRPr="004B1D2A" w:rsidRDefault="004B1D2A" w:rsidP="00994F03">
            <w:pPr>
              <w:spacing w:before="60" w:after="60"/>
              <w:rPr>
                <w:rFonts w:ascii="Calibri" w:hAnsi="Calibri" w:cs="Arial"/>
                <w:sz w:val="18"/>
                <w:szCs w:val="18"/>
              </w:rPr>
            </w:pPr>
            <w:r w:rsidRPr="004B1D2A">
              <w:rPr>
                <w:rFonts w:cstheme="minorHAnsi"/>
                <w:bCs/>
                <w:sz w:val="18"/>
                <w:szCs w:val="18"/>
              </w:rPr>
              <w:t>The diversity of native wetland fish declined in 2017</w:t>
            </w:r>
            <w:r w:rsidR="00994F03">
              <w:rPr>
                <w:rFonts w:cstheme="minorHAnsi"/>
                <w:bCs/>
                <w:sz w:val="18"/>
                <w:szCs w:val="18"/>
              </w:rPr>
              <w:t>–</w:t>
            </w:r>
            <w:r w:rsidRPr="004B1D2A">
              <w:rPr>
                <w:rFonts w:cstheme="minorHAnsi"/>
                <w:bCs/>
                <w:sz w:val="18"/>
                <w:szCs w:val="18"/>
              </w:rPr>
              <w:t>18 compared with previous monitoring years, with two fewer native species (silver perch and unspecked hardyhead) than 2016</w:t>
            </w:r>
            <w:r w:rsidR="00E823D0">
              <w:rPr>
                <w:rFonts w:cstheme="minorHAnsi"/>
                <w:bCs/>
                <w:sz w:val="18"/>
                <w:szCs w:val="18"/>
              </w:rPr>
              <w:t>–</w:t>
            </w:r>
            <w:r w:rsidRPr="004B1D2A">
              <w:rPr>
                <w:rFonts w:cstheme="minorHAnsi"/>
                <w:bCs/>
                <w:sz w:val="18"/>
                <w:szCs w:val="18"/>
              </w:rPr>
              <w:t>17.</w:t>
            </w:r>
          </w:p>
        </w:tc>
        <w:tc>
          <w:tcPr>
            <w:tcW w:w="556" w:type="pct"/>
            <w:shd w:val="clear" w:color="auto" w:fill="FFFFFF"/>
          </w:tcPr>
          <w:p w14:paraId="6A257FD6" w14:textId="77777777" w:rsidR="004B1D2A" w:rsidRPr="004B1D2A" w:rsidRDefault="004B1D2A" w:rsidP="004B1D2A">
            <w:pPr>
              <w:spacing w:before="60" w:after="60"/>
              <w:rPr>
                <w:rFonts w:ascii="Calibri" w:hAnsi="Calibri" w:cs="Arial"/>
                <w:sz w:val="18"/>
                <w:szCs w:val="18"/>
              </w:rPr>
            </w:pPr>
          </w:p>
        </w:tc>
        <w:tc>
          <w:tcPr>
            <w:tcW w:w="555" w:type="pct"/>
            <w:shd w:val="clear" w:color="auto" w:fill="FFFFFF"/>
            <w:tcMar>
              <w:left w:w="57" w:type="dxa"/>
              <w:right w:w="57" w:type="dxa"/>
            </w:tcMar>
          </w:tcPr>
          <w:p w14:paraId="3BA634A5"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Wassens </w:t>
            </w:r>
            <w:r w:rsidRPr="004B1D2A">
              <w:rPr>
                <w:rFonts w:ascii="Calibri" w:hAnsi="Calibri" w:cs="Arial"/>
                <w:i/>
                <w:sz w:val="18"/>
                <w:szCs w:val="18"/>
              </w:rPr>
              <w:t>et al.</w:t>
            </w:r>
            <w:r w:rsidRPr="004B1D2A">
              <w:rPr>
                <w:rFonts w:ascii="Calibri" w:hAnsi="Calibri" w:cs="Arial"/>
                <w:sz w:val="18"/>
                <w:szCs w:val="18"/>
              </w:rPr>
              <w:t xml:space="preserve"> </w:t>
            </w:r>
            <w:r w:rsidRPr="004B1D2A">
              <w:rPr>
                <w:rFonts w:ascii="Calibri" w:hAnsi="Calibri" w:cs="Arial"/>
                <w:sz w:val="18"/>
                <w:szCs w:val="18"/>
              </w:rPr>
              <w:fldChar w:fldCharType="begin"/>
            </w:r>
            <w:r w:rsidRPr="004B1D2A">
              <w:rPr>
                <w:rFonts w:ascii="Calibri" w:hAnsi="Calibri" w:cs="Arial"/>
                <w:sz w:val="18"/>
                <w:szCs w:val="18"/>
              </w:rPr>
              <w:instrText xml:space="preserve"> ADDIN ZOTERO_ITEM CSL_CITATION {"citationID":"4jY54OGr","properties":{"formattedCitation":"(2017)","plainCitation":"(2017)","noteIndex":0},"citationItems":[{"id":4286,"uris":["http://zotero.org/users/2336876/items/NJDA223D"],"uri":["http://zotero.org/users/2336876/items/NJDA223D"],"itemData":{"id":4286,"type":"book","title":"Commonwealth Environmental Water Office Long-Term Intervention Monitoring project Murrumbidgee River system Selected Area evaluation report, 2014-17. December 2017","publisher":"Commonwealth of Australia","publisher-place":"Canberra, ACT","event-place":"Canberra, ACT","author":[{"family":"Wassens","given":"S."},{"family":"Spencer","given":"J."},{"family":"Wolfenden","given":"B."},{"family":"Thiem","given":"J."},{"family":"Thomas","given":"R."},{"family":"Jenkins","given":"K."},{"family":"Brandis","given":"K."},{"family":"Lenon","given":"E."},{"family":"Hall","given":"A."},{"family":"Ocock","given":"J. F."},{"family":"Kobayashi","given":"T."},{"family":"Bino","given":"G."},{"family":"Heath","given":"J."},{"family":"Callaghan","given":"D."}],"issued":{"date-parts":[["2017"]]}},"suppress-author":true}],"schema":"https://github.com/citation-style-language/schema/raw/master/csl-citation.json"} </w:instrText>
            </w:r>
            <w:r w:rsidRPr="004B1D2A">
              <w:rPr>
                <w:rFonts w:ascii="Calibri" w:hAnsi="Calibri" w:cs="Arial"/>
                <w:sz w:val="18"/>
                <w:szCs w:val="18"/>
              </w:rPr>
              <w:fldChar w:fldCharType="separate"/>
            </w:r>
            <w:r w:rsidRPr="004B1D2A">
              <w:rPr>
                <w:rFonts w:ascii="Calibri" w:hAnsi="Calibri" w:cs="Calibri"/>
                <w:sz w:val="18"/>
                <w:lang w:val="en-US"/>
              </w:rPr>
              <w:t>(2018)</w:t>
            </w:r>
            <w:r w:rsidRPr="004B1D2A">
              <w:rPr>
                <w:rFonts w:ascii="Calibri" w:hAnsi="Calibri" w:cs="Arial"/>
                <w:sz w:val="18"/>
                <w:szCs w:val="18"/>
              </w:rPr>
              <w:fldChar w:fldCharType="end"/>
            </w:r>
          </w:p>
        </w:tc>
      </w:tr>
      <w:tr w:rsidR="004B1D2A" w:rsidRPr="004B1D2A" w14:paraId="204AB7F0" w14:textId="77777777" w:rsidTr="000B5B24">
        <w:trPr>
          <w:trHeight w:val="2136"/>
        </w:trPr>
        <w:tc>
          <w:tcPr>
            <w:tcW w:w="451" w:type="pct"/>
            <w:shd w:val="clear" w:color="auto" w:fill="FFFFFF"/>
            <w:tcMar>
              <w:left w:w="57" w:type="dxa"/>
              <w:right w:w="57" w:type="dxa"/>
            </w:tcMar>
          </w:tcPr>
          <w:p w14:paraId="61DF2151"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lastRenderedPageBreak/>
              <w:t>Murrumbidgee River and Floodplain Creek</w:t>
            </w:r>
          </w:p>
        </w:tc>
        <w:tc>
          <w:tcPr>
            <w:tcW w:w="513" w:type="pct"/>
            <w:shd w:val="clear" w:color="auto" w:fill="FFFFFF"/>
            <w:tcMar>
              <w:left w:w="57" w:type="dxa"/>
              <w:right w:w="57" w:type="dxa"/>
            </w:tcMar>
          </w:tcPr>
          <w:p w14:paraId="480E1397"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620</w:t>
            </w:r>
          </w:p>
        </w:tc>
        <w:tc>
          <w:tcPr>
            <w:tcW w:w="346" w:type="pct"/>
            <w:shd w:val="clear" w:color="auto" w:fill="FFFFFF"/>
            <w:tcMar>
              <w:left w:w="57" w:type="dxa"/>
              <w:right w:w="57" w:type="dxa"/>
            </w:tcMar>
          </w:tcPr>
          <w:p w14:paraId="5F1268A9"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28/12/17-02/01/18</w:t>
            </w:r>
          </w:p>
        </w:tc>
        <w:tc>
          <w:tcPr>
            <w:tcW w:w="361" w:type="pct"/>
            <w:shd w:val="clear" w:color="auto" w:fill="FFFFFF"/>
            <w:tcMar>
              <w:left w:w="57" w:type="dxa"/>
              <w:right w:w="57" w:type="dxa"/>
            </w:tcMar>
          </w:tcPr>
          <w:p w14:paraId="60460F4F"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Arial"/>
                <w:sz w:val="18"/>
                <w:szCs w:val="18"/>
              </w:rPr>
              <w:t>Wetland inundation</w:t>
            </w:r>
          </w:p>
        </w:tc>
        <w:tc>
          <w:tcPr>
            <w:tcW w:w="1084" w:type="pct"/>
            <w:shd w:val="clear" w:color="auto" w:fill="FFFFFF"/>
            <w:tcMar>
              <w:left w:w="57" w:type="dxa"/>
              <w:right w:w="57" w:type="dxa"/>
            </w:tcMar>
          </w:tcPr>
          <w:p w14:paraId="7AC62376" w14:textId="77777777" w:rsidR="004B1D2A" w:rsidRPr="004B1D2A" w:rsidRDefault="004B1D2A" w:rsidP="00F21A92">
            <w:pPr>
              <w:spacing w:after="0"/>
              <w:rPr>
                <w:rFonts w:cstheme="minorHAnsi"/>
                <w:bCs/>
                <w:sz w:val="18"/>
                <w:szCs w:val="18"/>
              </w:rPr>
            </w:pPr>
            <w:r w:rsidRPr="004B1D2A">
              <w:rPr>
                <w:rFonts w:cstheme="minorHAnsi"/>
                <w:bCs/>
                <w:sz w:val="18"/>
                <w:szCs w:val="18"/>
              </w:rPr>
              <w:t xml:space="preserve">Maintain critical refuge habitat for a range of native fish, waterbirds frogs and turtles. Oak Creek and Coonancoocabil have been found to contain a relatively high diversity of native fish compared to other wetlands in the mid-Murrumbidgee, </w:t>
            </w:r>
            <w:bookmarkStart w:id="52" w:name="_Hlk23325760"/>
            <w:r w:rsidRPr="004B1D2A">
              <w:rPr>
                <w:rFonts w:cstheme="minorHAnsi"/>
                <w:bCs/>
                <w:sz w:val="18"/>
                <w:szCs w:val="18"/>
              </w:rPr>
              <w:t>including catfish in Coonancoocabil</w:t>
            </w:r>
            <w:bookmarkEnd w:id="52"/>
            <w:r w:rsidRPr="004B1D2A">
              <w:rPr>
                <w:rFonts w:cstheme="minorHAnsi"/>
                <w:bCs/>
                <w:sz w:val="18"/>
                <w:szCs w:val="18"/>
              </w:rPr>
              <w:t>, which are rare in the Murrumbidgee River.</w:t>
            </w:r>
          </w:p>
          <w:p w14:paraId="1E4B56F0" w14:textId="77777777" w:rsidR="004B1D2A" w:rsidRPr="004B1D2A" w:rsidRDefault="004B1D2A" w:rsidP="004B1D2A">
            <w:pPr>
              <w:spacing w:before="60" w:after="60"/>
              <w:rPr>
                <w:rFonts w:cstheme="minorHAnsi"/>
                <w:bCs/>
                <w:sz w:val="18"/>
                <w:szCs w:val="18"/>
              </w:rPr>
            </w:pPr>
          </w:p>
        </w:tc>
        <w:tc>
          <w:tcPr>
            <w:tcW w:w="1134" w:type="pct"/>
            <w:vMerge w:val="restart"/>
            <w:shd w:val="clear" w:color="auto" w:fill="FFFFFF"/>
            <w:tcMar>
              <w:left w:w="57" w:type="dxa"/>
              <w:right w:w="57" w:type="dxa"/>
            </w:tcMar>
          </w:tcPr>
          <w:p w14:paraId="4B52EC69" w14:textId="2122D1E7" w:rsidR="004B1D2A" w:rsidRPr="004B1D2A" w:rsidRDefault="004B1D2A" w:rsidP="004B1D2A">
            <w:pPr>
              <w:spacing w:after="0"/>
              <w:rPr>
                <w:rFonts w:cstheme="minorHAnsi"/>
                <w:bCs/>
                <w:sz w:val="18"/>
                <w:szCs w:val="18"/>
              </w:rPr>
            </w:pPr>
            <w:r w:rsidRPr="004B1D2A">
              <w:rPr>
                <w:rFonts w:cstheme="minorHAnsi"/>
                <w:bCs/>
                <w:sz w:val="18"/>
                <w:szCs w:val="18"/>
              </w:rPr>
              <w:t xml:space="preserve">The overall wetland fish communities across the Murrumbidgee remain in poor condition and are dominated by highly abundant opportunistic generalist species while more sensitive floodplain specialist species, such as Murray hardyhead </w:t>
            </w:r>
            <w:r w:rsidR="00B745C1">
              <w:rPr>
                <w:rFonts w:cstheme="minorHAnsi"/>
                <w:bCs/>
                <w:sz w:val="18"/>
                <w:szCs w:val="18"/>
              </w:rPr>
              <w:t>(</w:t>
            </w:r>
            <w:r w:rsidR="00B745C1" w:rsidRPr="000405F3">
              <w:rPr>
                <w:rFonts w:cstheme="minorHAnsi"/>
                <w:bCs/>
                <w:i/>
                <w:sz w:val="18"/>
                <w:szCs w:val="18"/>
              </w:rPr>
              <w:t>Craterocephalus fluviatilis</w:t>
            </w:r>
            <w:r w:rsidR="00B745C1">
              <w:rPr>
                <w:rFonts w:cstheme="minorHAnsi"/>
                <w:bCs/>
                <w:sz w:val="18"/>
                <w:szCs w:val="18"/>
              </w:rPr>
              <w:t>)</w:t>
            </w:r>
            <w:r w:rsidR="00B745C1" w:rsidRPr="004B1D2A">
              <w:rPr>
                <w:rFonts w:cstheme="minorHAnsi"/>
                <w:bCs/>
                <w:sz w:val="18"/>
                <w:szCs w:val="18"/>
              </w:rPr>
              <w:t xml:space="preserve"> </w:t>
            </w:r>
            <w:r w:rsidRPr="004B1D2A">
              <w:rPr>
                <w:rFonts w:cstheme="minorHAnsi"/>
                <w:bCs/>
                <w:sz w:val="18"/>
                <w:szCs w:val="18"/>
              </w:rPr>
              <w:t>are typically absent.</w:t>
            </w:r>
          </w:p>
          <w:p w14:paraId="47444CF7" w14:textId="695F7F74" w:rsidR="004B1D2A" w:rsidRPr="004B1D2A" w:rsidRDefault="004B1D2A" w:rsidP="00E823D0">
            <w:pPr>
              <w:spacing w:before="60" w:after="60"/>
              <w:rPr>
                <w:rFonts w:ascii="Calibri" w:hAnsi="Calibri" w:cs="Arial"/>
                <w:sz w:val="18"/>
                <w:szCs w:val="18"/>
              </w:rPr>
            </w:pPr>
            <w:r w:rsidRPr="004B1D2A">
              <w:rPr>
                <w:rFonts w:cstheme="minorHAnsi"/>
                <w:bCs/>
                <w:sz w:val="18"/>
                <w:szCs w:val="18"/>
              </w:rPr>
              <w:t>The diversity of native wetland fish declined in 2017</w:t>
            </w:r>
            <w:r w:rsidR="00E823D0">
              <w:rPr>
                <w:rFonts w:cstheme="minorHAnsi"/>
                <w:bCs/>
                <w:sz w:val="18"/>
                <w:szCs w:val="18"/>
              </w:rPr>
              <w:t>–</w:t>
            </w:r>
            <w:r w:rsidRPr="004B1D2A">
              <w:rPr>
                <w:rFonts w:cstheme="minorHAnsi"/>
                <w:bCs/>
                <w:sz w:val="18"/>
                <w:szCs w:val="18"/>
              </w:rPr>
              <w:t>18 compared with previous monitoring years, with two fewer native species (silver perch and unspecked hardyhead) than 2016</w:t>
            </w:r>
            <w:r w:rsidR="00E823D0">
              <w:rPr>
                <w:rFonts w:cstheme="minorHAnsi"/>
                <w:bCs/>
                <w:sz w:val="18"/>
                <w:szCs w:val="18"/>
              </w:rPr>
              <w:t>–</w:t>
            </w:r>
            <w:r w:rsidRPr="004B1D2A">
              <w:rPr>
                <w:rFonts w:cstheme="minorHAnsi"/>
                <w:bCs/>
                <w:sz w:val="18"/>
                <w:szCs w:val="18"/>
              </w:rPr>
              <w:t>17.</w:t>
            </w:r>
          </w:p>
        </w:tc>
        <w:tc>
          <w:tcPr>
            <w:tcW w:w="556" w:type="pct"/>
            <w:vMerge w:val="restart"/>
            <w:shd w:val="clear" w:color="auto" w:fill="FFFFFF"/>
          </w:tcPr>
          <w:p w14:paraId="22496AE3" w14:textId="77777777" w:rsidR="004B1D2A" w:rsidRPr="004B1D2A" w:rsidRDefault="004B1D2A" w:rsidP="004B1D2A">
            <w:pPr>
              <w:spacing w:before="60" w:after="60"/>
              <w:rPr>
                <w:rFonts w:ascii="Calibri" w:hAnsi="Calibri" w:cs="Arial"/>
                <w:sz w:val="18"/>
                <w:szCs w:val="18"/>
              </w:rPr>
            </w:pPr>
          </w:p>
        </w:tc>
        <w:tc>
          <w:tcPr>
            <w:tcW w:w="555" w:type="pct"/>
            <w:vMerge w:val="restart"/>
            <w:shd w:val="clear" w:color="auto" w:fill="FFFFFF"/>
            <w:tcMar>
              <w:left w:w="57" w:type="dxa"/>
              <w:right w:w="57" w:type="dxa"/>
            </w:tcMar>
          </w:tcPr>
          <w:p w14:paraId="7596410E" w14:textId="77777777" w:rsidR="004B1D2A" w:rsidRPr="004B1D2A" w:rsidRDefault="004B1D2A" w:rsidP="004B1D2A">
            <w:pPr>
              <w:spacing w:before="60" w:after="60"/>
              <w:rPr>
                <w:rFonts w:ascii="Calibri" w:hAnsi="Calibri" w:cs="Arial"/>
                <w:sz w:val="18"/>
                <w:szCs w:val="18"/>
              </w:rPr>
            </w:pPr>
            <w:r w:rsidRPr="004B1D2A">
              <w:rPr>
                <w:rFonts w:ascii="Calibri" w:hAnsi="Calibri" w:cs="Arial"/>
                <w:sz w:val="18"/>
                <w:szCs w:val="18"/>
              </w:rPr>
              <w:t xml:space="preserve">Southwell </w:t>
            </w:r>
            <w:r w:rsidRPr="004B1D2A">
              <w:rPr>
                <w:rFonts w:ascii="Calibri" w:hAnsi="Calibri" w:cs="Arial"/>
                <w:i/>
                <w:sz w:val="18"/>
                <w:szCs w:val="18"/>
              </w:rPr>
              <w:t>et al.</w:t>
            </w:r>
            <w:r w:rsidRPr="004B1D2A">
              <w:rPr>
                <w:rFonts w:ascii="Calibri" w:hAnsi="Calibri" w:cs="Arial"/>
                <w:sz w:val="18"/>
                <w:szCs w:val="18"/>
              </w:rPr>
              <w:t xml:space="preserve"> </w:t>
            </w:r>
            <w:r w:rsidRPr="004B1D2A">
              <w:rPr>
                <w:rFonts w:ascii="Calibri" w:hAnsi="Calibri" w:cs="Arial"/>
                <w:sz w:val="18"/>
                <w:szCs w:val="18"/>
              </w:rPr>
              <w:fldChar w:fldCharType="begin"/>
            </w:r>
            <w:r w:rsidRPr="004B1D2A">
              <w:rPr>
                <w:rFonts w:ascii="Calibri" w:hAnsi="Calibri" w:cs="Arial"/>
                <w:sz w:val="18"/>
                <w:szCs w:val="18"/>
              </w:rPr>
              <w:instrText xml:space="preserve"> ADDIN ZOTERO_ITEM CSL_CITATION {"citationID":"sBGk9M9H","properties":{"formattedCitation":"(2017a)","plainCitation":"(2017a)","noteIndex":0},"citationItems":[{"id":4282,"uris":["http://zotero.org/users/2336876/items/DJGWVHLW"],"uri":["http://zotero.org/users/2336876/items/DJGWVHLW"],"itemData":{"id":4282,"type":"book","title":"Commonwealth Environmental Water Office Long Term Intervention Monitoring Project Junction of the Warrego and Darling rivers Selected Area – 2016-17 Final Evaluation Report","publisher":"Commonwealth of Australia","publisher-place":"Canberra","event-place":"Canberra","author":[{"family":"Southwell","given":"Mark"},{"family":"Frazier","given":"P."},{"family":"Hill","given":"R."},{"family":"Burch","given":"L."},{"family":"Veer","given":"N.","non-dropping-particle":"van der"},{"family":"Cawley","given":"R."},{"family":"Hendersen","given":"T."},{"family":"Ryder","given":"D."}],"issued":{"date-parts":[["2017"]]}},"suppress-author":true}],"schema":"https://github.com/citation-style-language/schema/raw/master/csl-citation.json"} </w:instrText>
            </w:r>
            <w:r w:rsidRPr="004B1D2A">
              <w:rPr>
                <w:rFonts w:ascii="Calibri" w:hAnsi="Calibri" w:cs="Arial"/>
                <w:sz w:val="18"/>
                <w:szCs w:val="18"/>
              </w:rPr>
              <w:fldChar w:fldCharType="separate"/>
            </w:r>
            <w:r w:rsidRPr="004B1D2A">
              <w:rPr>
                <w:rFonts w:ascii="Calibri" w:hAnsi="Calibri" w:cs="Arial"/>
                <w:noProof/>
                <w:sz w:val="18"/>
                <w:szCs w:val="18"/>
              </w:rPr>
              <w:t>(2018)</w:t>
            </w:r>
            <w:r w:rsidRPr="004B1D2A">
              <w:rPr>
                <w:rFonts w:ascii="Calibri" w:hAnsi="Calibri" w:cs="Arial"/>
                <w:sz w:val="18"/>
                <w:szCs w:val="18"/>
              </w:rPr>
              <w:fldChar w:fldCharType="end"/>
            </w:r>
          </w:p>
        </w:tc>
      </w:tr>
      <w:tr w:rsidR="004B1D2A" w:rsidRPr="004B1D2A" w14:paraId="239EE088" w14:textId="77777777" w:rsidTr="000B5B24">
        <w:trPr>
          <w:trHeight w:val="20"/>
        </w:trPr>
        <w:tc>
          <w:tcPr>
            <w:tcW w:w="451" w:type="pct"/>
            <w:shd w:val="clear" w:color="auto" w:fill="FFFFFF"/>
            <w:tcMar>
              <w:left w:w="57" w:type="dxa"/>
              <w:right w:w="57" w:type="dxa"/>
            </w:tcMar>
          </w:tcPr>
          <w:p w14:paraId="6D7F43C8"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t>Murrumbidgee – Gooragool pumping</w:t>
            </w:r>
          </w:p>
        </w:tc>
        <w:tc>
          <w:tcPr>
            <w:tcW w:w="513" w:type="pct"/>
            <w:shd w:val="clear" w:color="auto" w:fill="FFFFFF"/>
            <w:tcMar>
              <w:left w:w="57" w:type="dxa"/>
              <w:right w:w="57" w:type="dxa"/>
            </w:tcMar>
          </w:tcPr>
          <w:p w14:paraId="46584871" w14:textId="12E7B1A4"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1</w:t>
            </w:r>
            <w:r w:rsidR="00E823D0">
              <w:rPr>
                <w:rFonts w:ascii="Calibri" w:hAnsi="Calibri" w:cs="Calibri"/>
                <w:sz w:val="18"/>
                <w:szCs w:val="18"/>
              </w:rPr>
              <w:t>,</w:t>
            </w:r>
            <w:r w:rsidRPr="004B1D2A">
              <w:rPr>
                <w:rFonts w:ascii="Calibri" w:hAnsi="Calibri" w:cs="Calibri"/>
                <w:sz w:val="18"/>
                <w:szCs w:val="18"/>
              </w:rPr>
              <w:t>426</w:t>
            </w:r>
          </w:p>
        </w:tc>
        <w:tc>
          <w:tcPr>
            <w:tcW w:w="346" w:type="pct"/>
            <w:shd w:val="clear" w:color="auto" w:fill="FFFFFF"/>
            <w:tcMar>
              <w:left w:w="57" w:type="dxa"/>
              <w:right w:w="57" w:type="dxa"/>
            </w:tcMar>
          </w:tcPr>
          <w:p w14:paraId="43DFE966"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Calibri"/>
                <w:sz w:val="18"/>
                <w:szCs w:val="18"/>
              </w:rPr>
              <w:t>18/07/17-31/07/17</w:t>
            </w:r>
          </w:p>
        </w:tc>
        <w:tc>
          <w:tcPr>
            <w:tcW w:w="361" w:type="pct"/>
            <w:shd w:val="clear" w:color="auto" w:fill="FFFFFF"/>
            <w:tcMar>
              <w:left w:w="57" w:type="dxa"/>
              <w:right w:w="57" w:type="dxa"/>
            </w:tcMar>
          </w:tcPr>
          <w:p w14:paraId="0009B970"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Wetland</w:t>
            </w:r>
          </w:p>
          <w:p w14:paraId="101BA6D4" w14:textId="77777777" w:rsidR="004B1D2A" w:rsidRPr="004B1D2A" w:rsidRDefault="004B1D2A" w:rsidP="004B1D2A">
            <w:pPr>
              <w:spacing w:before="60" w:after="60"/>
              <w:jc w:val="center"/>
              <w:rPr>
                <w:rFonts w:ascii="Calibri" w:hAnsi="Calibri" w:cs="Arial"/>
                <w:sz w:val="18"/>
                <w:szCs w:val="18"/>
              </w:rPr>
            </w:pPr>
            <w:r w:rsidRPr="004B1D2A">
              <w:rPr>
                <w:rFonts w:ascii="Calibri" w:hAnsi="Calibri" w:cs="Arial"/>
                <w:sz w:val="18"/>
                <w:szCs w:val="18"/>
              </w:rPr>
              <w:t>inundation</w:t>
            </w:r>
          </w:p>
        </w:tc>
        <w:tc>
          <w:tcPr>
            <w:tcW w:w="1084" w:type="pct"/>
            <w:shd w:val="clear" w:color="auto" w:fill="FFFFFF"/>
            <w:tcMar>
              <w:left w:w="57" w:type="dxa"/>
              <w:right w:w="57" w:type="dxa"/>
            </w:tcMar>
          </w:tcPr>
          <w:p w14:paraId="0FDBBBC8" w14:textId="77777777" w:rsidR="004B1D2A" w:rsidRPr="004B1D2A" w:rsidRDefault="004B1D2A" w:rsidP="004B1D2A">
            <w:pPr>
              <w:spacing w:before="60" w:after="60"/>
              <w:rPr>
                <w:rFonts w:ascii="Calibri" w:hAnsi="Calibri" w:cs="Arial"/>
                <w:sz w:val="18"/>
                <w:szCs w:val="18"/>
              </w:rPr>
            </w:pPr>
            <w:r w:rsidRPr="004B1D2A">
              <w:rPr>
                <w:rFonts w:cstheme="minorHAnsi"/>
                <w:bCs/>
                <w:sz w:val="18"/>
                <w:szCs w:val="18"/>
              </w:rPr>
              <w:t>Support the habitat requirements of waterbirds, native fish and other aquatic animals.</w:t>
            </w:r>
          </w:p>
        </w:tc>
        <w:tc>
          <w:tcPr>
            <w:tcW w:w="1134" w:type="pct"/>
            <w:vMerge/>
            <w:shd w:val="clear" w:color="auto" w:fill="FFFFFF"/>
            <w:tcMar>
              <w:left w:w="57" w:type="dxa"/>
              <w:right w:w="57" w:type="dxa"/>
            </w:tcMar>
          </w:tcPr>
          <w:p w14:paraId="7BBFA197" w14:textId="77777777" w:rsidR="004B1D2A" w:rsidRPr="004B1D2A" w:rsidRDefault="004B1D2A" w:rsidP="004B1D2A">
            <w:pPr>
              <w:spacing w:before="60" w:after="60"/>
              <w:rPr>
                <w:rFonts w:ascii="Calibri" w:hAnsi="Calibri" w:cs="Arial"/>
                <w:sz w:val="18"/>
                <w:szCs w:val="18"/>
              </w:rPr>
            </w:pPr>
          </w:p>
        </w:tc>
        <w:tc>
          <w:tcPr>
            <w:tcW w:w="556" w:type="pct"/>
            <w:vMerge/>
            <w:shd w:val="clear" w:color="auto" w:fill="FFFFFF"/>
          </w:tcPr>
          <w:p w14:paraId="01A725E0"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0464A1C6" w14:textId="77777777" w:rsidR="004B1D2A" w:rsidRPr="004B1D2A" w:rsidRDefault="004B1D2A" w:rsidP="004B1D2A">
            <w:pPr>
              <w:spacing w:before="60" w:after="60"/>
              <w:rPr>
                <w:rFonts w:ascii="Calibri" w:hAnsi="Calibri" w:cs="Arial"/>
                <w:sz w:val="18"/>
                <w:szCs w:val="18"/>
              </w:rPr>
            </w:pPr>
          </w:p>
        </w:tc>
      </w:tr>
      <w:tr w:rsidR="004B1D2A" w:rsidRPr="004B1D2A" w14:paraId="408CCE3D" w14:textId="77777777" w:rsidTr="000B5B24">
        <w:trPr>
          <w:trHeight w:val="20"/>
        </w:trPr>
        <w:tc>
          <w:tcPr>
            <w:tcW w:w="451" w:type="pct"/>
            <w:shd w:val="clear" w:color="auto" w:fill="FFFFFF"/>
            <w:tcMar>
              <w:left w:w="57" w:type="dxa"/>
              <w:right w:w="57" w:type="dxa"/>
            </w:tcMar>
          </w:tcPr>
          <w:p w14:paraId="211877D7" w14:textId="77777777" w:rsidR="004B1D2A" w:rsidRPr="004B1D2A" w:rsidRDefault="004B1D2A" w:rsidP="004B1D2A">
            <w:pPr>
              <w:spacing w:before="60" w:after="60"/>
              <w:rPr>
                <w:rFonts w:ascii="Calibri" w:hAnsi="Calibri" w:cs="Calibri"/>
                <w:sz w:val="18"/>
                <w:szCs w:val="18"/>
              </w:rPr>
            </w:pPr>
            <w:r w:rsidRPr="004B1D2A">
              <w:rPr>
                <w:rFonts w:ascii="Calibri" w:hAnsi="Calibri" w:cs="Calibri"/>
                <w:sz w:val="18"/>
                <w:szCs w:val="18"/>
              </w:rPr>
              <w:t>Murrumbidgee- Tuckerbill Swamp</w:t>
            </w:r>
          </w:p>
        </w:tc>
        <w:tc>
          <w:tcPr>
            <w:tcW w:w="513" w:type="pct"/>
            <w:shd w:val="clear" w:color="auto" w:fill="FFFFFF"/>
            <w:tcMar>
              <w:left w:w="57" w:type="dxa"/>
              <w:right w:w="57" w:type="dxa"/>
            </w:tcMar>
          </w:tcPr>
          <w:p w14:paraId="42BA30A9"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600</w:t>
            </w:r>
          </w:p>
        </w:tc>
        <w:tc>
          <w:tcPr>
            <w:tcW w:w="346" w:type="pct"/>
            <w:shd w:val="clear" w:color="auto" w:fill="FFFFFF"/>
            <w:tcMar>
              <w:left w:w="57" w:type="dxa"/>
              <w:right w:w="57" w:type="dxa"/>
            </w:tcMar>
          </w:tcPr>
          <w:p w14:paraId="7BE99267"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09/04/18-16/04/18</w:t>
            </w:r>
          </w:p>
        </w:tc>
        <w:tc>
          <w:tcPr>
            <w:tcW w:w="361" w:type="pct"/>
            <w:shd w:val="clear" w:color="auto" w:fill="FFFFFF"/>
            <w:tcMar>
              <w:left w:w="57" w:type="dxa"/>
              <w:right w:w="57" w:type="dxa"/>
            </w:tcMar>
          </w:tcPr>
          <w:p w14:paraId="4AA27B32" w14:textId="77777777" w:rsidR="004B1D2A" w:rsidRPr="004B1D2A" w:rsidRDefault="004B1D2A" w:rsidP="004B1D2A">
            <w:pPr>
              <w:spacing w:before="60" w:after="60"/>
              <w:jc w:val="center"/>
              <w:rPr>
                <w:rFonts w:ascii="Calibri" w:hAnsi="Calibri" w:cs="Calibri"/>
                <w:sz w:val="18"/>
                <w:szCs w:val="18"/>
              </w:rPr>
            </w:pPr>
            <w:r w:rsidRPr="004B1D2A">
              <w:rPr>
                <w:rFonts w:ascii="Calibri" w:hAnsi="Calibri" w:cs="Calibri"/>
                <w:sz w:val="18"/>
                <w:szCs w:val="18"/>
              </w:rPr>
              <w:t>Wetland inundation</w:t>
            </w:r>
          </w:p>
        </w:tc>
        <w:tc>
          <w:tcPr>
            <w:tcW w:w="1084" w:type="pct"/>
            <w:shd w:val="clear" w:color="auto" w:fill="FFFFFF"/>
            <w:tcMar>
              <w:left w:w="57" w:type="dxa"/>
              <w:right w:w="57" w:type="dxa"/>
            </w:tcMar>
          </w:tcPr>
          <w:p w14:paraId="565CF7B7" w14:textId="77777777" w:rsidR="004B1D2A" w:rsidRPr="004B1D2A" w:rsidRDefault="004B1D2A" w:rsidP="004B1D2A">
            <w:pPr>
              <w:spacing w:after="0"/>
              <w:rPr>
                <w:rFonts w:cstheme="minorHAnsi"/>
                <w:bCs/>
                <w:sz w:val="18"/>
                <w:szCs w:val="18"/>
              </w:rPr>
            </w:pPr>
            <w:r w:rsidRPr="004B1D2A">
              <w:rPr>
                <w:rFonts w:cstheme="minorHAnsi"/>
                <w:bCs/>
                <w:sz w:val="18"/>
                <w:szCs w:val="18"/>
              </w:rPr>
              <w:t>Targeting wetland vegetation and habitat for native fish, frogs, turtles and waterbirds, including supporting significant waterbird breeding events to completion</w:t>
            </w:r>
          </w:p>
        </w:tc>
        <w:tc>
          <w:tcPr>
            <w:tcW w:w="1134" w:type="pct"/>
            <w:vMerge/>
            <w:shd w:val="clear" w:color="auto" w:fill="FFFFFF"/>
            <w:tcMar>
              <w:left w:w="57" w:type="dxa"/>
              <w:right w:w="57" w:type="dxa"/>
            </w:tcMar>
          </w:tcPr>
          <w:p w14:paraId="47981D6B" w14:textId="77777777" w:rsidR="004B1D2A" w:rsidRPr="004B1D2A" w:rsidRDefault="004B1D2A" w:rsidP="004B1D2A">
            <w:pPr>
              <w:spacing w:after="0"/>
              <w:rPr>
                <w:rFonts w:cstheme="minorHAnsi"/>
                <w:bCs/>
                <w:sz w:val="18"/>
                <w:szCs w:val="18"/>
              </w:rPr>
            </w:pPr>
          </w:p>
        </w:tc>
        <w:tc>
          <w:tcPr>
            <w:tcW w:w="556" w:type="pct"/>
            <w:vMerge/>
            <w:shd w:val="clear" w:color="auto" w:fill="FFFFFF"/>
          </w:tcPr>
          <w:p w14:paraId="31AD67F7" w14:textId="77777777" w:rsidR="004B1D2A" w:rsidRPr="004B1D2A" w:rsidRDefault="004B1D2A" w:rsidP="004B1D2A">
            <w:pPr>
              <w:spacing w:before="60" w:after="60"/>
              <w:rPr>
                <w:rFonts w:ascii="Calibri" w:hAnsi="Calibri" w:cs="Arial"/>
                <w:sz w:val="18"/>
                <w:szCs w:val="18"/>
              </w:rPr>
            </w:pPr>
          </w:p>
        </w:tc>
        <w:tc>
          <w:tcPr>
            <w:tcW w:w="555" w:type="pct"/>
            <w:vMerge/>
            <w:shd w:val="clear" w:color="auto" w:fill="FFFFFF"/>
            <w:tcMar>
              <w:left w:w="57" w:type="dxa"/>
              <w:right w:w="57" w:type="dxa"/>
            </w:tcMar>
          </w:tcPr>
          <w:p w14:paraId="647A3D41" w14:textId="77777777" w:rsidR="004B1D2A" w:rsidRPr="004B1D2A" w:rsidRDefault="004B1D2A" w:rsidP="004B1D2A">
            <w:pPr>
              <w:spacing w:before="60" w:after="60"/>
              <w:rPr>
                <w:rFonts w:ascii="Calibri" w:hAnsi="Calibri" w:cs="Arial"/>
                <w:sz w:val="18"/>
                <w:szCs w:val="18"/>
              </w:rPr>
            </w:pPr>
          </w:p>
        </w:tc>
      </w:tr>
    </w:tbl>
    <w:p w14:paraId="76299617" w14:textId="77777777" w:rsidR="004908C1" w:rsidRDefault="004908C1" w:rsidP="004B1D2A">
      <w:pPr>
        <w:sectPr w:rsidR="004908C1" w:rsidSect="004908C1">
          <w:pgSz w:w="16840" w:h="11900" w:orient="landscape" w:code="9"/>
          <w:pgMar w:top="1440" w:right="1440" w:bottom="1440" w:left="1440" w:header="708" w:footer="708" w:gutter="0"/>
          <w:cols w:space="708"/>
          <w:docGrid w:linePitch="360"/>
        </w:sectPr>
      </w:pPr>
    </w:p>
    <w:p w14:paraId="74D0DC03" w14:textId="618CEB3E" w:rsidR="004B1D2A" w:rsidRPr="004B1D2A" w:rsidRDefault="004B1D2A" w:rsidP="004B1D2A"/>
    <w:p w14:paraId="4F9EC770" w14:textId="05ED7F0E" w:rsidR="005C1F6C" w:rsidRDefault="00711231" w:rsidP="00EB094F">
      <w:pPr>
        <w:pStyle w:val="Heading1"/>
      </w:pPr>
      <w:bookmarkStart w:id="53" w:name="_Toc22890296"/>
      <w:r>
        <w:t xml:space="preserve">Summary of </w:t>
      </w:r>
      <w:r w:rsidR="00863644">
        <w:t>Basin scale activities</w:t>
      </w:r>
      <w:bookmarkEnd w:id="53"/>
    </w:p>
    <w:p w14:paraId="1955EB95" w14:textId="77777777" w:rsidR="0092221F" w:rsidRDefault="0092221F" w:rsidP="0092221F">
      <w:pPr>
        <w:pStyle w:val="Heading2"/>
      </w:pPr>
      <w:bookmarkStart w:id="54" w:name="_Toc22890297"/>
      <w:r>
        <w:t>Summary</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DC44D1" w:rsidRPr="005E48F4" w14:paraId="523AF5B6" w14:textId="77777777" w:rsidTr="00C75C11">
        <w:trPr>
          <w:trHeight w:val="283"/>
        </w:trPr>
        <w:tc>
          <w:tcPr>
            <w:tcW w:w="9017" w:type="dxa"/>
            <w:shd w:val="clear" w:color="auto" w:fill="D9D9D9" w:themeFill="background1" w:themeFillShade="D9"/>
          </w:tcPr>
          <w:p w14:paraId="103B6915" w14:textId="77777777" w:rsidR="00DC44D1" w:rsidRPr="00DC44D1" w:rsidRDefault="00DC44D1" w:rsidP="00C75C11">
            <w:pPr>
              <w:spacing w:after="0"/>
              <w:rPr>
                <w:b/>
                <w:sz w:val="18"/>
                <w:szCs w:val="18"/>
              </w:rPr>
            </w:pPr>
          </w:p>
        </w:tc>
      </w:tr>
      <w:tr w:rsidR="00DC44D1" w:rsidRPr="005E48F4" w14:paraId="5216AB51" w14:textId="77777777" w:rsidTr="00C75C11">
        <w:tc>
          <w:tcPr>
            <w:tcW w:w="9017" w:type="dxa"/>
            <w:shd w:val="clear" w:color="auto" w:fill="D9D9D9" w:themeFill="background1" w:themeFillShade="D9"/>
          </w:tcPr>
          <w:p w14:paraId="4AD4215E" w14:textId="3DD9B8D7" w:rsidR="00BF7EB8" w:rsidRDefault="00BF7EB8" w:rsidP="00727B98">
            <w:pPr>
              <w:rPr>
                <w:szCs w:val="22"/>
              </w:rPr>
            </w:pPr>
            <w:r>
              <w:rPr>
                <w:szCs w:val="22"/>
              </w:rPr>
              <w:t>The 2017</w:t>
            </w:r>
            <w:r w:rsidR="00F963EF">
              <w:rPr>
                <w:szCs w:val="22"/>
              </w:rPr>
              <w:t>–</w:t>
            </w:r>
            <w:r>
              <w:rPr>
                <w:szCs w:val="22"/>
              </w:rPr>
              <w:t xml:space="preserve">18 fish Basin </w:t>
            </w:r>
            <w:r w:rsidR="00D95AAB">
              <w:rPr>
                <w:szCs w:val="22"/>
              </w:rPr>
              <w:t>M</w:t>
            </w:r>
            <w:r>
              <w:rPr>
                <w:szCs w:val="22"/>
              </w:rPr>
              <w:t>atters report is an important milestone in data quality and assurance of all four years of available data across all Selected Areas, before undertaking detailed modelling of the effect of flows on fish responses across the Basin for the Year 5 report.</w:t>
            </w:r>
          </w:p>
          <w:p w14:paraId="31952997" w14:textId="67A54850" w:rsidR="00DC44D1" w:rsidRPr="00054BF6" w:rsidRDefault="00054BF6" w:rsidP="00727B98">
            <w:pPr>
              <w:rPr>
                <w:szCs w:val="22"/>
              </w:rPr>
            </w:pPr>
            <w:r w:rsidRPr="00054BF6">
              <w:rPr>
                <w:szCs w:val="22"/>
              </w:rPr>
              <w:t xml:space="preserve">A significant challenge </w:t>
            </w:r>
            <w:r w:rsidR="00EA3060">
              <w:rPr>
                <w:szCs w:val="22"/>
              </w:rPr>
              <w:t>for</w:t>
            </w:r>
            <w:r w:rsidRPr="00054BF6">
              <w:rPr>
                <w:szCs w:val="22"/>
              </w:rPr>
              <w:t xml:space="preserve"> the Fish Basin Matters project team has been to resolve data quality assurance and control issues in the main database. </w:t>
            </w:r>
            <w:r w:rsidR="00EA3060">
              <w:rPr>
                <w:szCs w:val="22"/>
              </w:rPr>
              <w:t>More specifically a</w:t>
            </w:r>
            <w:r w:rsidRPr="00054BF6">
              <w:rPr>
                <w:szCs w:val="22"/>
              </w:rPr>
              <w:t>ctivities have included:</w:t>
            </w:r>
          </w:p>
          <w:p w14:paraId="505D82F8" w14:textId="31D39160" w:rsidR="00EA3060" w:rsidRDefault="00EA3060" w:rsidP="00054BF6">
            <w:pPr>
              <w:pStyle w:val="ListParagraph"/>
              <w:numPr>
                <w:ilvl w:val="0"/>
                <w:numId w:val="20"/>
              </w:numPr>
              <w:rPr>
                <w:szCs w:val="22"/>
              </w:rPr>
            </w:pPr>
            <w:r>
              <w:rPr>
                <w:szCs w:val="22"/>
              </w:rPr>
              <w:t>Holding meetings with Selected Are</w:t>
            </w:r>
            <w:r w:rsidR="00AA07F6">
              <w:rPr>
                <w:szCs w:val="22"/>
              </w:rPr>
              <w:t>a</w:t>
            </w:r>
            <w:r>
              <w:rPr>
                <w:szCs w:val="22"/>
              </w:rPr>
              <w:t xml:space="preserve"> fish leads </w:t>
            </w:r>
          </w:p>
          <w:p w14:paraId="57BD6AE0" w14:textId="77777777" w:rsidR="00AA07F6" w:rsidRDefault="00AA07F6" w:rsidP="00AA07F6">
            <w:pPr>
              <w:pStyle w:val="ListParagraph"/>
              <w:numPr>
                <w:ilvl w:val="0"/>
                <w:numId w:val="20"/>
              </w:numPr>
              <w:rPr>
                <w:szCs w:val="22"/>
              </w:rPr>
            </w:pPr>
            <w:r w:rsidRPr="00054BF6">
              <w:rPr>
                <w:szCs w:val="22"/>
              </w:rPr>
              <w:t xml:space="preserve">Understanding </w:t>
            </w:r>
            <w:r>
              <w:rPr>
                <w:szCs w:val="22"/>
              </w:rPr>
              <w:t>experimental</w:t>
            </w:r>
            <w:r w:rsidRPr="00054BF6">
              <w:rPr>
                <w:szCs w:val="22"/>
              </w:rPr>
              <w:t xml:space="preserve"> design l</w:t>
            </w:r>
            <w:r>
              <w:rPr>
                <w:szCs w:val="22"/>
              </w:rPr>
              <w:t>imitations that impact on both</w:t>
            </w:r>
            <w:r w:rsidRPr="00054BF6">
              <w:rPr>
                <w:szCs w:val="22"/>
              </w:rPr>
              <w:t xml:space="preserve"> Year 4 and Year 5 reporting</w:t>
            </w:r>
            <w:r>
              <w:rPr>
                <w:szCs w:val="22"/>
              </w:rPr>
              <w:t xml:space="preserve"> (e.g. method standardisation, reporting of zero catches)</w:t>
            </w:r>
          </w:p>
          <w:p w14:paraId="6C55227B" w14:textId="4710FA1A" w:rsidR="00EA3060" w:rsidRDefault="00EA3060" w:rsidP="00054BF6">
            <w:pPr>
              <w:pStyle w:val="ListParagraph"/>
              <w:numPr>
                <w:ilvl w:val="0"/>
                <w:numId w:val="20"/>
              </w:numPr>
              <w:rPr>
                <w:szCs w:val="22"/>
              </w:rPr>
            </w:pPr>
            <w:r>
              <w:rPr>
                <w:szCs w:val="22"/>
              </w:rPr>
              <w:t>Undertaking detailed s</w:t>
            </w:r>
            <w:r w:rsidR="00054BF6" w:rsidRPr="00054BF6">
              <w:rPr>
                <w:szCs w:val="22"/>
              </w:rPr>
              <w:t>ummari</w:t>
            </w:r>
            <w:r>
              <w:rPr>
                <w:szCs w:val="22"/>
              </w:rPr>
              <w:t xml:space="preserve">es of </w:t>
            </w:r>
            <w:r w:rsidRPr="00054BF6">
              <w:rPr>
                <w:szCs w:val="22"/>
              </w:rPr>
              <w:t>preliminary Basin Matters data</w:t>
            </w:r>
          </w:p>
          <w:p w14:paraId="4B07F44D" w14:textId="6E0C13A4" w:rsidR="00054BF6" w:rsidRDefault="00EA3060" w:rsidP="00054BF6">
            <w:pPr>
              <w:pStyle w:val="ListParagraph"/>
              <w:numPr>
                <w:ilvl w:val="0"/>
                <w:numId w:val="20"/>
              </w:numPr>
              <w:rPr>
                <w:szCs w:val="22"/>
              </w:rPr>
            </w:pPr>
            <w:r>
              <w:rPr>
                <w:szCs w:val="22"/>
              </w:rPr>
              <w:t>P</w:t>
            </w:r>
            <w:r w:rsidR="00054BF6" w:rsidRPr="00054BF6">
              <w:rPr>
                <w:szCs w:val="22"/>
              </w:rPr>
              <w:t xml:space="preserve">resenting preliminary Basin Matters data to </w:t>
            </w:r>
            <w:r w:rsidR="00894604">
              <w:rPr>
                <w:szCs w:val="22"/>
              </w:rPr>
              <w:t xml:space="preserve">Selected Area </w:t>
            </w:r>
            <w:r w:rsidR="00054BF6" w:rsidRPr="00054BF6">
              <w:rPr>
                <w:szCs w:val="22"/>
              </w:rPr>
              <w:t xml:space="preserve">fish leads for their </w:t>
            </w:r>
            <w:r w:rsidR="00D95AAB">
              <w:rPr>
                <w:szCs w:val="22"/>
              </w:rPr>
              <w:t>review</w:t>
            </w:r>
          </w:p>
          <w:p w14:paraId="7D6D6EF0" w14:textId="77777777" w:rsidR="00EA3060" w:rsidRPr="00054BF6" w:rsidRDefault="00EA3060" w:rsidP="00EA3060">
            <w:pPr>
              <w:pStyle w:val="ListParagraph"/>
              <w:numPr>
                <w:ilvl w:val="0"/>
                <w:numId w:val="20"/>
              </w:numPr>
              <w:rPr>
                <w:szCs w:val="22"/>
              </w:rPr>
            </w:pPr>
            <w:r>
              <w:rPr>
                <w:szCs w:val="22"/>
              </w:rPr>
              <w:t>Liaising with Selected Area fish leads to resolve data issues</w:t>
            </w:r>
          </w:p>
          <w:p w14:paraId="536B44E1" w14:textId="49F4C994" w:rsidR="00EA3060" w:rsidRDefault="00EA3060" w:rsidP="00EA3060">
            <w:pPr>
              <w:pStyle w:val="ListParagraph"/>
              <w:numPr>
                <w:ilvl w:val="0"/>
                <w:numId w:val="20"/>
              </w:numPr>
              <w:rPr>
                <w:szCs w:val="22"/>
              </w:rPr>
            </w:pPr>
            <w:r w:rsidRPr="00054BF6">
              <w:rPr>
                <w:szCs w:val="22"/>
              </w:rPr>
              <w:t>Resolving missing</w:t>
            </w:r>
            <w:r>
              <w:rPr>
                <w:szCs w:val="22"/>
              </w:rPr>
              <w:t>, multiple</w:t>
            </w:r>
            <w:r w:rsidRPr="00054BF6">
              <w:rPr>
                <w:szCs w:val="22"/>
              </w:rPr>
              <w:t xml:space="preserve"> and </w:t>
            </w:r>
            <w:r>
              <w:rPr>
                <w:szCs w:val="22"/>
              </w:rPr>
              <w:t xml:space="preserve">other </w:t>
            </w:r>
            <w:r w:rsidRPr="00054BF6">
              <w:rPr>
                <w:szCs w:val="22"/>
              </w:rPr>
              <w:t>obvious erroneous data entries</w:t>
            </w:r>
            <w:r>
              <w:rPr>
                <w:szCs w:val="22"/>
              </w:rPr>
              <w:t xml:space="preserve"> (e.g. outliers in standardised catch)</w:t>
            </w:r>
          </w:p>
          <w:p w14:paraId="1EFDBC25" w14:textId="77777777" w:rsidR="00DF2D35" w:rsidRPr="00EA3060" w:rsidRDefault="00DF2D35" w:rsidP="00DF2D35">
            <w:pPr>
              <w:rPr>
                <w:szCs w:val="22"/>
              </w:rPr>
            </w:pPr>
            <w:r>
              <w:rPr>
                <w:szCs w:val="22"/>
              </w:rPr>
              <w:t>We have made significant progress in improving the quality of the fish LTIM data, and we now have greater confidence in our reporting and future analyses.</w:t>
            </w:r>
          </w:p>
          <w:p w14:paraId="78E2FE20" w14:textId="6494D543" w:rsidR="00054BF6" w:rsidRDefault="00EA3060" w:rsidP="00DF2D35">
            <w:pPr>
              <w:rPr>
                <w:szCs w:val="22"/>
              </w:rPr>
            </w:pPr>
            <w:r>
              <w:rPr>
                <w:szCs w:val="22"/>
              </w:rPr>
              <w:t xml:space="preserve">We will also be working with </w:t>
            </w:r>
            <w:r w:rsidRPr="00EA3060">
              <w:rPr>
                <w:szCs w:val="22"/>
              </w:rPr>
              <w:t>Selected Areas t</w:t>
            </w:r>
            <w:r>
              <w:rPr>
                <w:szCs w:val="22"/>
              </w:rPr>
              <w:t>o report</w:t>
            </w:r>
            <w:r w:rsidRPr="00EA3060">
              <w:rPr>
                <w:szCs w:val="22"/>
              </w:rPr>
              <w:t xml:space="preserve"> fish catches</w:t>
            </w:r>
            <w:r>
              <w:rPr>
                <w:szCs w:val="22"/>
              </w:rPr>
              <w:t xml:space="preserve"> for Basin Matters level reporting</w:t>
            </w:r>
            <w:r w:rsidRPr="00EA3060">
              <w:rPr>
                <w:szCs w:val="22"/>
              </w:rPr>
              <w:t xml:space="preserve"> at the replicate level (</w:t>
            </w:r>
            <w:r>
              <w:rPr>
                <w:szCs w:val="22"/>
              </w:rPr>
              <w:t xml:space="preserve">i.e. catch of individuals per sampling effort (electrofishing shot or fyke net), </w:t>
            </w:r>
            <w:r w:rsidRPr="00EA3060">
              <w:rPr>
                <w:szCs w:val="22"/>
              </w:rPr>
              <w:t xml:space="preserve">not </w:t>
            </w:r>
            <w:r>
              <w:rPr>
                <w:szCs w:val="22"/>
              </w:rPr>
              <w:t xml:space="preserve">as is currently reported as a </w:t>
            </w:r>
            <w:r w:rsidRPr="00EA3060">
              <w:rPr>
                <w:szCs w:val="22"/>
              </w:rPr>
              <w:t>mean standardised CPUE across sampling effort)</w:t>
            </w:r>
            <w:r>
              <w:rPr>
                <w:szCs w:val="22"/>
              </w:rPr>
              <w:t xml:space="preserve">. This will ensure that all data </w:t>
            </w:r>
            <w:r w:rsidR="0069712F">
              <w:rPr>
                <w:szCs w:val="22"/>
              </w:rPr>
              <w:t>are</w:t>
            </w:r>
            <w:r>
              <w:rPr>
                <w:szCs w:val="22"/>
              </w:rPr>
              <w:t xml:space="preserve"> being treated in a standardised manner at the Basin Scale</w:t>
            </w:r>
            <w:r w:rsidRPr="00EA3060">
              <w:rPr>
                <w:szCs w:val="22"/>
              </w:rPr>
              <w:t xml:space="preserve">. </w:t>
            </w:r>
          </w:p>
          <w:p w14:paraId="373C1BA5" w14:textId="365D8D19" w:rsidR="00625074" w:rsidRDefault="00625074" w:rsidP="00625074">
            <w:r>
              <w:t xml:space="preserve">This report is the first time we have had a clean data set to explore patterns across Selected Areas and can explore fish outcomes across years rather than focussing on a single year. This reflects a significant step in reaching the final objectives of the Fish Basin Matter in </w:t>
            </w:r>
            <w:r w:rsidR="00C315EB">
              <w:t>Y</w:t>
            </w:r>
            <w:r>
              <w:t xml:space="preserve">ear 5. </w:t>
            </w:r>
          </w:p>
          <w:p w14:paraId="3AF131F7" w14:textId="05A07CDE" w:rsidR="00625074" w:rsidRPr="00DC44D1" w:rsidRDefault="00625074" w:rsidP="00DF2D35">
            <w:pPr>
              <w:rPr>
                <w:sz w:val="18"/>
                <w:szCs w:val="18"/>
              </w:rPr>
            </w:pPr>
          </w:p>
        </w:tc>
      </w:tr>
    </w:tbl>
    <w:p w14:paraId="44C8AD26" w14:textId="4466AA56" w:rsidR="0077235E" w:rsidRDefault="0077235E" w:rsidP="0077235E"/>
    <w:p w14:paraId="31A17C63" w14:textId="77777777" w:rsidR="0077235E" w:rsidRDefault="0077235E">
      <w:pPr>
        <w:spacing w:after="200" w:line="276" w:lineRule="auto"/>
      </w:pPr>
      <w:r>
        <w:br w:type="page"/>
      </w:r>
    </w:p>
    <w:p w14:paraId="739ED087" w14:textId="3CC65E48" w:rsidR="006428AB" w:rsidRPr="00185880" w:rsidRDefault="00711231" w:rsidP="006428AB">
      <w:pPr>
        <w:pStyle w:val="Heading1"/>
      </w:pPr>
      <w:bookmarkStart w:id="55" w:name="_Toc22890298"/>
      <w:r>
        <w:lastRenderedPageBreak/>
        <w:t>Summary of 201</w:t>
      </w:r>
      <w:r w:rsidR="00C315EB">
        <w:t>5</w:t>
      </w:r>
      <w:r w:rsidR="00433390">
        <w:t>–</w:t>
      </w:r>
      <w:r>
        <w:t>2018 fish data at the Basin scale</w:t>
      </w:r>
      <w:bookmarkEnd w:id="55"/>
    </w:p>
    <w:p w14:paraId="2EB2D117" w14:textId="77777777" w:rsidR="002A5C7C" w:rsidRDefault="00B976C3" w:rsidP="00B976C3">
      <w:pPr>
        <w:pStyle w:val="Heading2"/>
      </w:pPr>
      <w:bookmarkStart w:id="56" w:name="_Toc22890299"/>
      <w:r>
        <w:t>Summary</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7"/>
      </w:tblGrid>
      <w:tr w:rsidR="007C71CE" w:rsidRPr="00B976C3" w14:paraId="1FC27C46" w14:textId="77777777" w:rsidTr="00B976C3">
        <w:tc>
          <w:tcPr>
            <w:tcW w:w="9017" w:type="dxa"/>
            <w:shd w:val="clear" w:color="auto" w:fill="D9D9D9" w:themeFill="background1" w:themeFillShade="D9"/>
          </w:tcPr>
          <w:p w14:paraId="6DF65C3F" w14:textId="0FA969D9" w:rsidR="00967610" w:rsidRPr="00982A21" w:rsidRDefault="00967610" w:rsidP="00982A21">
            <w:pPr>
              <w:spacing w:before="120"/>
              <w:rPr>
                <w:szCs w:val="22"/>
              </w:rPr>
            </w:pPr>
            <w:r w:rsidRPr="00982A21">
              <w:rPr>
                <w:szCs w:val="22"/>
              </w:rPr>
              <w:t>Summary of Key Findings from 2015</w:t>
            </w:r>
            <w:r w:rsidR="004A2917">
              <w:rPr>
                <w:szCs w:val="22"/>
              </w:rPr>
              <w:t>–</w:t>
            </w:r>
            <w:r w:rsidRPr="00982A21">
              <w:rPr>
                <w:szCs w:val="22"/>
              </w:rPr>
              <w:t>2018 fish data at Basin Scale</w:t>
            </w:r>
            <w:r w:rsidR="00006EBF" w:rsidRPr="00982A21">
              <w:rPr>
                <w:szCs w:val="22"/>
              </w:rPr>
              <w:t>.</w:t>
            </w:r>
          </w:p>
          <w:p w14:paraId="75D49214" w14:textId="646247E9" w:rsidR="00F635DB" w:rsidRPr="00982A21" w:rsidRDefault="00967610" w:rsidP="00982A21">
            <w:pPr>
              <w:spacing w:before="120"/>
              <w:rPr>
                <w:i/>
                <w:szCs w:val="22"/>
              </w:rPr>
            </w:pPr>
            <w:r w:rsidRPr="00982A21">
              <w:rPr>
                <w:i/>
                <w:szCs w:val="22"/>
              </w:rPr>
              <w:t>Fish d</w:t>
            </w:r>
            <w:r w:rsidR="002D7B2E" w:rsidRPr="00982A21">
              <w:rPr>
                <w:i/>
                <w:szCs w:val="22"/>
              </w:rPr>
              <w:t>iversity and occurrence</w:t>
            </w:r>
          </w:p>
          <w:p w14:paraId="1C26D319" w14:textId="18FC71D8" w:rsidR="00967610" w:rsidRPr="00982A21" w:rsidRDefault="002D7B2E" w:rsidP="00982A21">
            <w:pPr>
              <w:pStyle w:val="FirstParagraph"/>
              <w:numPr>
                <w:ilvl w:val="0"/>
                <w:numId w:val="39"/>
              </w:numPr>
              <w:spacing w:before="120"/>
              <w:rPr>
                <w:sz w:val="22"/>
                <w:szCs w:val="22"/>
              </w:rPr>
            </w:pPr>
            <w:r w:rsidRPr="00982A21">
              <w:rPr>
                <w:sz w:val="22"/>
                <w:szCs w:val="22"/>
              </w:rPr>
              <w:t xml:space="preserve">13 native and four introduced fish species have been detected in the first four years of sampling of LTIM across all Selected Areas. </w:t>
            </w:r>
            <w:r w:rsidR="00967610" w:rsidRPr="00982A21">
              <w:rPr>
                <w:sz w:val="22"/>
                <w:szCs w:val="22"/>
              </w:rPr>
              <w:t xml:space="preserve">The highest diversity of native species was found in the Lower Murray River Selected Area, where 11 of the 13 native species </w:t>
            </w:r>
            <w:r w:rsidR="00E02117">
              <w:rPr>
                <w:sz w:val="22"/>
                <w:szCs w:val="22"/>
              </w:rPr>
              <w:t xml:space="preserve">expected </w:t>
            </w:r>
            <w:r w:rsidR="00967610" w:rsidRPr="00982A21">
              <w:rPr>
                <w:sz w:val="22"/>
                <w:szCs w:val="22"/>
              </w:rPr>
              <w:t>were detected.</w:t>
            </w:r>
          </w:p>
          <w:p w14:paraId="4B34016A" w14:textId="20A020D6" w:rsidR="00F66AC1" w:rsidRPr="00982A21" w:rsidRDefault="007C7280" w:rsidP="00982A21">
            <w:pPr>
              <w:pStyle w:val="FirstParagraph"/>
              <w:numPr>
                <w:ilvl w:val="0"/>
                <w:numId w:val="39"/>
              </w:numPr>
              <w:spacing w:before="120"/>
              <w:rPr>
                <w:sz w:val="22"/>
                <w:szCs w:val="22"/>
              </w:rPr>
            </w:pPr>
            <w:r w:rsidRPr="00982A21">
              <w:rPr>
                <w:sz w:val="22"/>
                <w:szCs w:val="22"/>
              </w:rPr>
              <w:t>Murray cod, golden perch, carp gudgeons, common carp and goldfish were detected in each Selected Area annually</w:t>
            </w:r>
            <w:r w:rsidR="00006EBF" w:rsidRPr="00982A21">
              <w:rPr>
                <w:sz w:val="22"/>
                <w:szCs w:val="22"/>
              </w:rPr>
              <w:t>, indicating a maintenance of those populations through time.</w:t>
            </w:r>
          </w:p>
          <w:p w14:paraId="7D02D575" w14:textId="67166918" w:rsidR="000360E9" w:rsidRPr="00982A21" w:rsidRDefault="00AE0706" w:rsidP="00982A21">
            <w:pPr>
              <w:pStyle w:val="FirstParagraph"/>
              <w:numPr>
                <w:ilvl w:val="0"/>
                <w:numId w:val="39"/>
              </w:numPr>
              <w:spacing w:before="120"/>
              <w:rPr>
                <w:sz w:val="22"/>
                <w:szCs w:val="22"/>
              </w:rPr>
            </w:pPr>
            <w:r w:rsidRPr="00982A21">
              <w:rPr>
                <w:sz w:val="22"/>
                <w:szCs w:val="22"/>
              </w:rPr>
              <w:t>The 2016</w:t>
            </w:r>
            <w:r w:rsidR="004A2917">
              <w:rPr>
                <w:sz w:val="22"/>
                <w:szCs w:val="22"/>
              </w:rPr>
              <w:t>–</w:t>
            </w:r>
            <w:r w:rsidRPr="00982A21">
              <w:rPr>
                <w:sz w:val="22"/>
                <w:szCs w:val="22"/>
              </w:rPr>
              <w:t>17 high flow year was associated with both positive and negative trends in fish populations</w:t>
            </w:r>
            <w:r w:rsidR="00F66AC1" w:rsidRPr="00982A21">
              <w:rPr>
                <w:sz w:val="22"/>
                <w:szCs w:val="22"/>
              </w:rPr>
              <w:t>.</w:t>
            </w:r>
            <w:r w:rsidRPr="00982A21">
              <w:rPr>
                <w:sz w:val="22"/>
                <w:szCs w:val="22"/>
              </w:rPr>
              <w:t xml:space="preserve"> For example, Murray cod abundance declined in Edward-Wakool River System, Murrumbidgee River, Lachlan River and Gwydir River Selected Areas in 2017. This highlights the susceptibility of large-bodied native species (particularly Murray cod) to fish kills associated with blackwater events.</w:t>
            </w:r>
            <w:r w:rsidR="00673CB1" w:rsidRPr="00982A21">
              <w:rPr>
                <w:sz w:val="22"/>
                <w:szCs w:val="22"/>
              </w:rPr>
              <w:t xml:space="preserve"> Conversely, abundances of some small bodied fishes were either only marginally affected or increased after the 2016</w:t>
            </w:r>
            <w:r w:rsidR="004A2917">
              <w:rPr>
                <w:sz w:val="22"/>
                <w:szCs w:val="22"/>
              </w:rPr>
              <w:t>–</w:t>
            </w:r>
            <w:r w:rsidR="00673CB1" w:rsidRPr="00982A21">
              <w:rPr>
                <w:sz w:val="22"/>
                <w:szCs w:val="22"/>
              </w:rPr>
              <w:t>17 high flow year</w:t>
            </w:r>
            <w:r w:rsidR="000360E9" w:rsidRPr="00982A21">
              <w:rPr>
                <w:sz w:val="22"/>
                <w:szCs w:val="22"/>
              </w:rPr>
              <w:t>.</w:t>
            </w:r>
          </w:p>
          <w:p w14:paraId="3E3C8B1D" w14:textId="61CA9C0D" w:rsidR="00006EBF" w:rsidRPr="00982A21" w:rsidRDefault="000360E9" w:rsidP="00982A21">
            <w:pPr>
              <w:pStyle w:val="FirstParagraph"/>
              <w:numPr>
                <w:ilvl w:val="0"/>
                <w:numId w:val="39"/>
              </w:numPr>
              <w:spacing w:before="120"/>
              <w:rPr>
                <w:sz w:val="22"/>
                <w:szCs w:val="22"/>
              </w:rPr>
            </w:pPr>
            <w:r w:rsidRPr="00982A21">
              <w:rPr>
                <w:sz w:val="22"/>
                <w:szCs w:val="22"/>
              </w:rPr>
              <w:t>Common carp was the most abundant large-bodied introduced species captured across all Selected Areas. The abundance of common carp increased in five of the six catchments (Gwydir River System being the exception) after the 2016</w:t>
            </w:r>
            <w:r w:rsidR="004A2917">
              <w:rPr>
                <w:sz w:val="22"/>
                <w:szCs w:val="22"/>
              </w:rPr>
              <w:t>–</w:t>
            </w:r>
            <w:r w:rsidRPr="00982A21">
              <w:rPr>
                <w:sz w:val="22"/>
                <w:szCs w:val="22"/>
              </w:rPr>
              <w:t>17 high flow year, but then decreased in following 2018 sampling event. This is likely due to an increase in juvenile carp (recruitment) during the high flow year, and also highlights their relative less susceptibility to the effects of blackwater.</w:t>
            </w:r>
          </w:p>
          <w:p w14:paraId="33B1A47D" w14:textId="3154DDC2" w:rsidR="00006EBF" w:rsidRPr="00982A21" w:rsidRDefault="00006EBF" w:rsidP="00982A21">
            <w:pPr>
              <w:spacing w:before="120"/>
              <w:rPr>
                <w:i/>
                <w:szCs w:val="22"/>
              </w:rPr>
            </w:pPr>
            <w:r w:rsidRPr="00982A21">
              <w:rPr>
                <w:i/>
                <w:szCs w:val="22"/>
              </w:rPr>
              <w:t>Fish assemblage dynamics</w:t>
            </w:r>
          </w:p>
          <w:p w14:paraId="67F73CB6" w14:textId="7669F27F" w:rsidR="00E26B59" w:rsidRPr="00982A21" w:rsidRDefault="00E26B59" w:rsidP="00982A21">
            <w:pPr>
              <w:pStyle w:val="ListParagraph"/>
              <w:numPr>
                <w:ilvl w:val="0"/>
                <w:numId w:val="39"/>
              </w:numPr>
              <w:spacing w:before="120" w:after="200"/>
              <w:contextualSpacing w:val="0"/>
              <w:rPr>
                <w:szCs w:val="22"/>
              </w:rPr>
            </w:pPr>
            <w:r w:rsidRPr="00982A21">
              <w:rPr>
                <w:szCs w:val="22"/>
              </w:rPr>
              <w:t>Fish assemblages differed among Selected Areas</w:t>
            </w:r>
            <w:r w:rsidR="00AF3FF4" w:rsidRPr="00982A21">
              <w:rPr>
                <w:szCs w:val="22"/>
              </w:rPr>
              <w:t>,</w:t>
            </w:r>
            <w:r w:rsidR="001845BB" w:rsidRPr="00982A21">
              <w:rPr>
                <w:szCs w:val="22"/>
              </w:rPr>
              <w:t xml:space="preserve"> with the largest differences between the Lower Murray and Murrumbidgee, Lachlan and the Lower Murray, the Edward-Wakool and Murrumbidgee. </w:t>
            </w:r>
            <w:r w:rsidR="00AF3FF4" w:rsidRPr="00982A21">
              <w:rPr>
                <w:szCs w:val="22"/>
              </w:rPr>
              <w:t xml:space="preserve"> </w:t>
            </w:r>
            <w:r w:rsidR="001845BB" w:rsidRPr="00982A21">
              <w:rPr>
                <w:szCs w:val="22"/>
              </w:rPr>
              <w:t>T</w:t>
            </w:r>
            <w:r w:rsidR="00AF3FF4" w:rsidRPr="00982A21">
              <w:rPr>
                <w:szCs w:val="22"/>
              </w:rPr>
              <w:t xml:space="preserve">he </w:t>
            </w:r>
            <w:r w:rsidRPr="00982A21">
              <w:rPr>
                <w:szCs w:val="22"/>
              </w:rPr>
              <w:t xml:space="preserve">greatest </w:t>
            </w:r>
            <w:r w:rsidR="001845BB" w:rsidRPr="00982A21">
              <w:rPr>
                <w:szCs w:val="22"/>
              </w:rPr>
              <w:t xml:space="preserve">differences in fish </w:t>
            </w:r>
            <w:r w:rsidRPr="00982A21">
              <w:rPr>
                <w:szCs w:val="22"/>
              </w:rPr>
              <w:t xml:space="preserve">assemblage </w:t>
            </w:r>
            <w:r w:rsidR="001845BB" w:rsidRPr="00982A21">
              <w:rPr>
                <w:szCs w:val="22"/>
              </w:rPr>
              <w:t xml:space="preserve">across sampling events </w:t>
            </w:r>
            <w:r w:rsidRPr="00982A21">
              <w:rPr>
                <w:szCs w:val="22"/>
              </w:rPr>
              <w:t>occurr</w:t>
            </w:r>
            <w:r w:rsidR="001845BB" w:rsidRPr="00982A21">
              <w:rPr>
                <w:szCs w:val="22"/>
              </w:rPr>
              <w:t>ed</w:t>
            </w:r>
            <w:r w:rsidRPr="00982A21">
              <w:rPr>
                <w:szCs w:val="22"/>
              </w:rPr>
              <w:t xml:space="preserve"> between Year 1 (2015) and Year 4 (2018) sampling events.</w:t>
            </w:r>
            <w:r w:rsidR="00AF3FF4" w:rsidRPr="00982A21">
              <w:rPr>
                <w:szCs w:val="22"/>
              </w:rPr>
              <w:t xml:space="preserve"> This highlights the importance of the flood year (2016) fo</w:t>
            </w:r>
            <w:r w:rsidR="001845BB" w:rsidRPr="00982A21">
              <w:rPr>
                <w:szCs w:val="22"/>
              </w:rPr>
              <w:t xml:space="preserve">r </w:t>
            </w:r>
            <w:r w:rsidR="00AF3FF4" w:rsidRPr="00982A21">
              <w:rPr>
                <w:szCs w:val="22"/>
              </w:rPr>
              <w:t>re-shaping the fish assemblage.</w:t>
            </w:r>
          </w:p>
          <w:p w14:paraId="5F57C7A8" w14:textId="32DC5507" w:rsidR="00E26B59" w:rsidRPr="00982A21" w:rsidRDefault="00E26B59" w:rsidP="00982A21">
            <w:pPr>
              <w:pStyle w:val="ListParagraph"/>
              <w:numPr>
                <w:ilvl w:val="0"/>
                <w:numId w:val="39"/>
              </w:numPr>
              <w:spacing w:before="120" w:after="200"/>
              <w:contextualSpacing w:val="0"/>
              <w:rPr>
                <w:szCs w:val="22"/>
              </w:rPr>
            </w:pPr>
            <w:r w:rsidRPr="00982A21">
              <w:rPr>
                <w:szCs w:val="22"/>
              </w:rPr>
              <w:t xml:space="preserve">The </w:t>
            </w:r>
            <w:r w:rsidR="001845BB" w:rsidRPr="00982A21">
              <w:rPr>
                <w:szCs w:val="22"/>
              </w:rPr>
              <w:t xml:space="preserve">greatest </w:t>
            </w:r>
            <w:r w:rsidRPr="00982A21">
              <w:rPr>
                <w:szCs w:val="22"/>
              </w:rPr>
              <w:t xml:space="preserve">abundance </w:t>
            </w:r>
            <w:r w:rsidR="001845BB" w:rsidRPr="00982A21">
              <w:rPr>
                <w:szCs w:val="22"/>
              </w:rPr>
              <w:t xml:space="preserve">of all fish </w:t>
            </w:r>
            <w:r w:rsidRPr="00982A21">
              <w:rPr>
                <w:szCs w:val="22"/>
              </w:rPr>
              <w:t>across all Selected Areas was in the Lower Murray River, having the highest CPUE of both large-bodied and small-bodied species.</w:t>
            </w:r>
          </w:p>
          <w:p w14:paraId="4593711E" w14:textId="66FBF097" w:rsidR="00E26B59" w:rsidRPr="00982A21" w:rsidRDefault="00E26B59" w:rsidP="00982A21">
            <w:pPr>
              <w:pStyle w:val="ListParagraph"/>
              <w:numPr>
                <w:ilvl w:val="0"/>
                <w:numId w:val="39"/>
              </w:numPr>
              <w:spacing w:before="120" w:after="200"/>
              <w:contextualSpacing w:val="0"/>
              <w:rPr>
                <w:szCs w:val="22"/>
              </w:rPr>
            </w:pPr>
            <w:r w:rsidRPr="00982A21">
              <w:rPr>
                <w:szCs w:val="22"/>
              </w:rPr>
              <w:t>Carp gudgeons were the most common species collected in Selected Areas, ranging from 95</w:t>
            </w:r>
            <w:r w:rsidR="004A2917">
              <w:rPr>
                <w:szCs w:val="22"/>
              </w:rPr>
              <w:t xml:space="preserve"> percent</w:t>
            </w:r>
            <w:r w:rsidR="004A2917" w:rsidRPr="00982A21">
              <w:rPr>
                <w:szCs w:val="22"/>
              </w:rPr>
              <w:t xml:space="preserve"> </w:t>
            </w:r>
            <w:r w:rsidRPr="00982A21">
              <w:rPr>
                <w:szCs w:val="22"/>
              </w:rPr>
              <w:t>in the Edward-Wakool River System to ~20</w:t>
            </w:r>
            <w:r w:rsidR="004A2917">
              <w:rPr>
                <w:szCs w:val="22"/>
              </w:rPr>
              <w:t xml:space="preserve"> percent</w:t>
            </w:r>
            <w:r w:rsidR="004A2917" w:rsidRPr="00982A21">
              <w:rPr>
                <w:szCs w:val="22"/>
              </w:rPr>
              <w:t xml:space="preserve"> </w:t>
            </w:r>
            <w:r w:rsidRPr="00982A21">
              <w:rPr>
                <w:szCs w:val="22"/>
              </w:rPr>
              <w:t xml:space="preserve">in the Goulburn River. </w:t>
            </w:r>
          </w:p>
          <w:p w14:paraId="10765AFE" w14:textId="2868775E" w:rsidR="00AF3FF4" w:rsidRPr="00982A21" w:rsidRDefault="00AF3FF4" w:rsidP="00982A21">
            <w:pPr>
              <w:spacing w:before="120"/>
              <w:rPr>
                <w:i/>
                <w:szCs w:val="22"/>
              </w:rPr>
            </w:pPr>
            <w:r w:rsidRPr="00982A21">
              <w:rPr>
                <w:i/>
                <w:szCs w:val="22"/>
              </w:rPr>
              <w:t>Fish spawning outcomes</w:t>
            </w:r>
          </w:p>
          <w:p w14:paraId="0EBE3BD9" w14:textId="77777777" w:rsidR="00C81EC3" w:rsidRPr="00982A21" w:rsidRDefault="00C81EC3" w:rsidP="00982A21">
            <w:pPr>
              <w:pStyle w:val="FirstParagraph"/>
              <w:numPr>
                <w:ilvl w:val="0"/>
                <w:numId w:val="39"/>
              </w:numPr>
              <w:spacing w:before="120" w:after="0"/>
              <w:rPr>
                <w:sz w:val="22"/>
                <w:szCs w:val="22"/>
              </w:rPr>
            </w:pPr>
            <w:r w:rsidRPr="00982A21">
              <w:rPr>
                <w:sz w:val="22"/>
                <w:szCs w:val="22"/>
              </w:rPr>
              <w:t>Larvae from 15 native species and four introduced species were collected across all Selected Areas. Larvae of carp gudgeons, Murray cod, Australian smelt and common carp were the most commonly collected species.</w:t>
            </w:r>
          </w:p>
          <w:p w14:paraId="330AB791" w14:textId="6A49B58F" w:rsidR="00C81EC3" w:rsidRPr="00982A21" w:rsidRDefault="00C81EC3" w:rsidP="00982A21">
            <w:pPr>
              <w:pStyle w:val="FirstParagraph"/>
              <w:numPr>
                <w:ilvl w:val="0"/>
                <w:numId w:val="39"/>
              </w:numPr>
              <w:spacing w:before="120" w:after="0"/>
              <w:rPr>
                <w:sz w:val="22"/>
                <w:szCs w:val="22"/>
              </w:rPr>
            </w:pPr>
            <w:r w:rsidRPr="00982A21">
              <w:rPr>
                <w:sz w:val="22"/>
                <w:szCs w:val="22"/>
              </w:rPr>
              <w:t>Detection of spawning and spawning intensity varied among Selected Area and sampling times. For example, golden perch spawning was detected in only three Selected Areas and intensity varied considerably over the years and sampling periods. In contrast, Murray cod spawning was detected in most years across most Selected Areas. But did not occur during the 2016</w:t>
            </w:r>
            <w:r w:rsidR="004A2917">
              <w:rPr>
                <w:sz w:val="22"/>
                <w:szCs w:val="22"/>
              </w:rPr>
              <w:t>–</w:t>
            </w:r>
            <w:r w:rsidRPr="00982A21">
              <w:rPr>
                <w:sz w:val="22"/>
                <w:szCs w:val="22"/>
              </w:rPr>
              <w:t>17 high flow year in the Edward-Wakool River System or Lachlan River.</w:t>
            </w:r>
          </w:p>
          <w:p w14:paraId="27CA61EC" w14:textId="28C70D96" w:rsidR="00982A21" w:rsidRDefault="00C81EC3" w:rsidP="00982A21">
            <w:pPr>
              <w:pStyle w:val="FirstParagraph"/>
              <w:numPr>
                <w:ilvl w:val="0"/>
                <w:numId w:val="39"/>
              </w:numPr>
              <w:spacing w:before="120" w:after="0"/>
              <w:rPr>
                <w:sz w:val="22"/>
                <w:szCs w:val="22"/>
              </w:rPr>
            </w:pPr>
            <w:r w:rsidRPr="00982A21">
              <w:rPr>
                <w:sz w:val="22"/>
                <w:szCs w:val="22"/>
              </w:rPr>
              <w:lastRenderedPageBreak/>
              <w:t>Common carp were detected spawning in all years and at all five Selected Areas, with spawning intensity increasing substantially during the 2016</w:t>
            </w:r>
            <w:r w:rsidR="004A2917">
              <w:rPr>
                <w:sz w:val="22"/>
                <w:szCs w:val="22"/>
              </w:rPr>
              <w:t>–</w:t>
            </w:r>
            <w:r w:rsidRPr="00982A21">
              <w:rPr>
                <w:sz w:val="22"/>
                <w:szCs w:val="22"/>
              </w:rPr>
              <w:t>17 high flow year at Edward-Wakool River System, Lachlan River System and the Murrumbidgee River.</w:t>
            </w:r>
          </w:p>
          <w:p w14:paraId="0FABA254" w14:textId="1389C800" w:rsidR="00C81EC3" w:rsidRPr="00982A21" w:rsidRDefault="00C81EC3" w:rsidP="00982A21">
            <w:pPr>
              <w:pStyle w:val="FirstParagraph"/>
              <w:spacing w:before="120" w:after="0"/>
              <w:ind w:left="360"/>
              <w:rPr>
                <w:sz w:val="22"/>
                <w:szCs w:val="22"/>
              </w:rPr>
            </w:pPr>
            <w:r w:rsidRPr="00982A21">
              <w:rPr>
                <w:i/>
                <w:szCs w:val="22"/>
              </w:rPr>
              <w:t>Fish population dynamics</w:t>
            </w:r>
          </w:p>
          <w:p w14:paraId="72834F51" w14:textId="7760F6C6" w:rsidR="00DF4EE0" w:rsidRPr="00982A21" w:rsidRDefault="00DF4EE0" w:rsidP="00982A21">
            <w:pPr>
              <w:pStyle w:val="ListParagraph"/>
              <w:numPr>
                <w:ilvl w:val="0"/>
                <w:numId w:val="39"/>
              </w:numPr>
              <w:spacing w:before="120" w:after="0"/>
              <w:contextualSpacing w:val="0"/>
              <w:rPr>
                <w:color w:val="auto"/>
                <w:szCs w:val="22"/>
              </w:rPr>
            </w:pPr>
            <w:r w:rsidRPr="00982A21">
              <w:rPr>
                <w:color w:val="auto"/>
                <w:szCs w:val="22"/>
              </w:rPr>
              <w:t>Little or no recruitment of Murray cod occurred after the 2016</w:t>
            </w:r>
            <w:r w:rsidR="004A2917">
              <w:rPr>
                <w:color w:val="auto"/>
                <w:szCs w:val="22"/>
              </w:rPr>
              <w:t>–</w:t>
            </w:r>
            <w:r w:rsidRPr="00982A21">
              <w:rPr>
                <w:color w:val="auto"/>
                <w:szCs w:val="22"/>
              </w:rPr>
              <w:t>17 high flow year in the Edward-Wakool and Lachlan Rivers, presumably a result of blackwater associated fish kills. Whilst overall numbers of Murray cod continued to be low in 2018 sampling event, there was evidence of some recruitment at these two Selected Areas.</w:t>
            </w:r>
          </w:p>
          <w:p w14:paraId="3286C3D2" w14:textId="0D55A927" w:rsidR="00DF4EE0" w:rsidRPr="00982A21" w:rsidRDefault="00DF4EE0" w:rsidP="00982A21">
            <w:pPr>
              <w:pStyle w:val="ListParagraph"/>
              <w:numPr>
                <w:ilvl w:val="0"/>
                <w:numId w:val="39"/>
              </w:numPr>
              <w:spacing w:before="120" w:after="0"/>
              <w:contextualSpacing w:val="0"/>
              <w:rPr>
                <w:color w:val="auto"/>
                <w:szCs w:val="22"/>
              </w:rPr>
            </w:pPr>
            <w:r w:rsidRPr="00982A21">
              <w:rPr>
                <w:color w:val="auto"/>
                <w:szCs w:val="22"/>
              </w:rPr>
              <w:t xml:space="preserve">Little to no recruitment of golden perch occurred in most Selected Areas across the first four years of LTIM. This is despite golden perch spawning being detected in three Selected Areas (Goulburn River, Lower Murray River and the Murrumbidgee River). Reasons for this recruitment failure is currently </w:t>
            </w:r>
            <w:r w:rsidR="00D30CDC" w:rsidRPr="00982A21">
              <w:rPr>
                <w:color w:val="auto"/>
                <w:szCs w:val="22"/>
              </w:rPr>
              <w:t>unknown but</w:t>
            </w:r>
            <w:r w:rsidRPr="00982A21">
              <w:rPr>
                <w:color w:val="auto"/>
                <w:szCs w:val="22"/>
              </w:rPr>
              <w:t xml:space="preserve"> may be due to the predominantly low water conditions.</w:t>
            </w:r>
          </w:p>
          <w:p w14:paraId="363D1BBA" w14:textId="15D4791A" w:rsidR="00DF4EE0" w:rsidRPr="00982A21" w:rsidRDefault="00DF4EE0" w:rsidP="00C35DB5">
            <w:pPr>
              <w:pStyle w:val="FirstParagraph"/>
              <w:numPr>
                <w:ilvl w:val="0"/>
                <w:numId w:val="39"/>
              </w:numPr>
              <w:spacing w:before="120"/>
              <w:rPr>
                <w:sz w:val="22"/>
                <w:szCs w:val="22"/>
              </w:rPr>
            </w:pPr>
            <w:r w:rsidRPr="00982A21">
              <w:rPr>
                <w:sz w:val="22"/>
                <w:szCs w:val="22"/>
              </w:rPr>
              <w:t>Large recruitment pulses of common carp were evident from the 2016</w:t>
            </w:r>
            <w:r w:rsidR="004A2917">
              <w:rPr>
                <w:sz w:val="22"/>
                <w:szCs w:val="22"/>
              </w:rPr>
              <w:t>–</w:t>
            </w:r>
            <w:r w:rsidRPr="00982A21">
              <w:rPr>
                <w:sz w:val="22"/>
                <w:szCs w:val="22"/>
              </w:rPr>
              <w:t xml:space="preserve">17 high flow year in all Selected Areas. This was strongest in the Lachlan River </w:t>
            </w:r>
            <w:r w:rsidR="00892EDB">
              <w:rPr>
                <w:sz w:val="22"/>
                <w:szCs w:val="22"/>
              </w:rPr>
              <w:t>S</w:t>
            </w:r>
            <w:r w:rsidRPr="00982A21">
              <w:rPr>
                <w:sz w:val="22"/>
                <w:szCs w:val="22"/>
              </w:rPr>
              <w:t>ystem (30X increase), however, these young-of-year carp were not present as a distinct cohort in 2017</w:t>
            </w:r>
            <w:r w:rsidR="004A2917">
              <w:rPr>
                <w:sz w:val="22"/>
                <w:szCs w:val="22"/>
              </w:rPr>
              <w:t>–</w:t>
            </w:r>
            <w:r w:rsidRPr="00982A21">
              <w:rPr>
                <w:sz w:val="22"/>
                <w:szCs w:val="22"/>
              </w:rPr>
              <w:t>18, suggesting that they either did not survive or moved out of the sampling area.</w:t>
            </w:r>
          </w:p>
          <w:p w14:paraId="54FD1AE6" w14:textId="24EC19A0" w:rsidR="00982A21" w:rsidRPr="00982A21" w:rsidRDefault="00982A21" w:rsidP="00C35DB5">
            <w:pPr>
              <w:spacing w:before="120"/>
              <w:rPr>
                <w:i/>
                <w:szCs w:val="22"/>
              </w:rPr>
            </w:pPr>
            <w:r w:rsidRPr="00982A21">
              <w:rPr>
                <w:i/>
                <w:szCs w:val="22"/>
              </w:rPr>
              <w:t>Individual fish body condition</w:t>
            </w:r>
          </w:p>
          <w:p w14:paraId="7A14A3C7" w14:textId="789BE5E0" w:rsidR="00982A21" w:rsidRPr="00982A21" w:rsidRDefault="00982A21" w:rsidP="00C35DB5">
            <w:pPr>
              <w:pStyle w:val="ListParagraph"/>
              <w:numPr>
                <w:ilvl w:val="0"/>
                <w:numId w:val="39"/>
              </w:numPr>
              <w:spacing w:before="120" w:after="0"/>
              <w:contextualSpacing w:val="0"/>
              <w:rPr>
                <w:szCs w:val="22"/>
              </w:rPr>
            </w:pPr>
            <w:r w:rsidRPr="00982A21">
              <w:rPr>
                <w:szCs w:val="22"/>
              </w:rPr>
              <w:t>Improved fish body condition for was evident from the 2016–17 high flow year for:</w:t>
            </w:r>
          </w:p>
          <w:p w14:paraId="04DC02C1" w14:textId="77777777" w:rsidR="00982A21" w:rsidRPr="00982A21" w:rsidRDefault="00982A21" w:rsidP="00C35DB5">
            <w:pPr>
              <w:pStyle w:val="ListParagraph"/>
              <w:spacing w:before="120"/>
              <w:ind w:left="322"/>
              <w:contextualSpacing w:val="0"/>
              <w:rPr>
                <w:szCs w:val="22"/>
              </w:rPr>
            </w:pPr>
            <w:r w:rsidRPr="00982A21">
              <w:rPr>
                <w:szCs w:val="22"/>
              </w:rPr>
              <w:t>- Murray cod</w:t>
            </w:r>
            <w:r w:rsidRPr="00982A21">
              <w:rPr>
                <w:i/>
                <w:szCs w:val="22"/>
              </w:rPr>
              <w:t xml:space="preserve"> </w:t>
            </w:r>
            <w:r w:rsidRPr="00982A21">
              <w:rPr>
                <w:szCs w:val="22"/>
              </w:rPr>
              <w:t xml:space="preserve">in Edward-Wakool River System, Lachlan River System and Lower Murray River </w:t>
            </w:r>
          </w:p>
          <w:p w14:paraId="07626A87" w14:textId="77777777" w:rsidR="00982A21" w:rsidRPr="00982A21" w:rsidRDefault="00982A21" w:rsidP="00C35DB5">
            <w:pPr>
              <w:pStyle w:val="ListParagraph"/>
              <w:spacing w:before="120"/>
              <w:ind w:left="322"/>
              <w:contextualSpacing w:val="0"/>
              <w:rPr>
                <w:i/>
                <w:szCs w:val="22"/>
              </w:rPr>
            </w:pPr>
            <w:r w:rsidRPr="00982A21">
              <w:rPr>
                <w:szCs w:val="22"/>
              </w:rPr>
              <w:t>- Golden perch in most Selected Areas (except the Gwydir River System).</w:t>
            </w:r>
            <w:r w:rsidRPr="00982A21">
              <w:rPr>
                <w:i/>
                <w:szCs w:val="22"/>
              </w:rPr>
              <w:t xml:space="preserve"> </w:t>
            </w:r>
          </w:p>
          <w:p w14:paraId="659D6A4C" w14:textId="77777777" w:rsidR="00982A21" w:rsidRPr="00982A21" w:rsidRDefault="00982A21" w:rsidP="00C35DB5">
            <w:pPr>
              <w:pStyle w:val="ListParagraph"/>
              <w:spacing w:before="120"/>
              <w:ind w:left="322"/>
              <w:contextualSpacing w:val="0"/>
              <w:rPr>
                <w:szCs w:val="22"/>
              </w:rPr>
            </w:pPr>
            <w:r w:rsidRPr="00982A21">
              <w:rPr>
                <w:i/>
                <w:szCs w:val="22"/>
              </w:rPr>
              <w:t xml:space="preserve">- </w:t>
            </w:r>
            <w:r w:rsidRPr="00982A21">
              <w:rPr>
                <w:szCs w:val="22"/>
              </w:rPr>
              <w:t>Common carp</w:t>
            </w:r>
            <w:r w:rsidRPr="00982A21">
              <w:rPr>
                <w:i/>
                <w:szCs w:val="22"/>
              </w:rPr>
              <w:t xml:space="preserve"> </w:t>
            </w:r>
            <w:r w:rsidRPr="00982A21">
              <w:rPr>
                <w:szCs w:val="22"/>
              </w:rPr>
              <w:t>in all Selected Areas (except Gwydir River System).</w:t>
            </w:r>
          </w:p>
          <w:p w14:paraId="6303DAB8" w14:textId="6D065AD7" w:rsidR="00982A21" w:rsidRPr="00982A21" w:rsidRDefault="00982A21" w:rsidP="00F21A92">
            <w:pPr>
              <w:pStyle w:val="ListBullet"/>
            </w:pPr>
            <w:r w:rsidRPr="00982A21">
              <w:t xml:space="preserve">In many cases this increased body condition also </w:t>
            </w:r>
            <w:r>
              <w:t xml:space="preserve">continued into </w:t>
            </w:r>
            <w:r w:rsidRPr="00982A21">
              <w:t>2017–18</w:t>
            </w:r>
            <w:r>
              <w:t>.</w:t>
            </w:r>
          </w:p>
          <w:p w14:paraId="27C08531" w14:textId="7C331AB2" w:rsidR="00D95AAB" w:rsidRPr="00982A21" w:rsidRDefault="00D95AAB" w:rsidP="00982A21">
            <w:pPr>
              <w:spacing w:after="0"/>
              <w:rPr>
                <w:szCs w:val="22"/>
              </w:rPr>
            </w:pPr>
          </w:p>
        </w:tc>
      </w:tr>
    </w:tbl>
    <w:p w14:paraId="1176B882" w14:textId="0A56C1E2" w:rsidR="00D95AAB" w:rsidRDefault="00D95AAB" w:rsidP="00D95AAB">
      <w:pPr>
        <w:rPr>
          <w:rStyle w:val="SubtleEmphasis"/>
          <w:i w:val="0"/>
          <w:iCs w:val="0"/>
          <w:color w:val="auto"/>
          <w:sz w:val="16"/>
          <w:szCs w:val="16"/>
        </w:rPr>
      </w:pPr>
    </w:p>
    <w:p w14:paraId="3D58AE6E" w14:textId="5B7B3F04" w:rsidR="00D95AAB" w:rsidRDefault="00D95AAB">
      <w:pPr>
        <w:spacing w:after="200" w:line="276" w:lineRule="auto"/>
        <w:rPr>
          <w:rStyle w:val="SubtleEmphasis"/>
          <w:i w:val="0"/>
          <w:iCs w:val="0"/>
          <w:color w:val="auto"/>
          <w:sz w:val="16"/>
          <w:szCs w:val="16"/>
        </w:rPr>
      </w:pPr>
      <w:r>
        <w:rPr>
          <w:rStyle w:val="SubtleEmphasis"/>
          <w:i w:val="0"/>
          <w:iCs w:val="0"/>
          <w:color w:val="auto"/>
          <w:sz w:val="16"/>
          <w:szCs w:val="16"/>
        </w:rPr>
        <w:br w:type="page"/>
      </w:r>
    </w:p>
    <w:p w14:paraId="222D7278" w14:textId="77777777" w:rsidR="00C575D6" w:rsidRDefault="00C575D6">
      <w:pPr>
        <w:spacing w:after="200" w:line="276" w:lineRule="auto"/>
        <w:rPr>
          <w:rStyle w:val="SubtleEmphasis"/>
          <w:i w:val="0"/>
          <w:iCs w:val="0"/>
          <w:color w:val="auto"/>
          <w:sz w:val="16"/>
          <w:szCs w:val="16"/>
        </w:rPr>
      </w:pPr>
    </w:p>
    <w:p w14:paraId="305D6775" w14:textId="77777777" w:rsidR="00D95AAB" w:rsidRPr="00D95AAB" w:rsidRDefault="00D95AAB" w:rsidP="00D95AAB">
      <w:pPr>
        <w:rPr>
          <w:rStyle w:val="SubtleEmphasis"/>
          <w:i w:val="0"/>
          <w:iCs w:val="0"/>
          <w:color w:val="auto"/>
          <w:sz w:val="8"/>
          <w:szCs w:val="8"/>
        </w:rPr>
      </w:pPr>
    </w:p>
    <w:p w14:paraId="345CD69F" w14:textId="77EB1AF9" w:rsidR="00711231" w:rsidRPr="00F635DB" w:rsidRDefault="00711231" w:rsidP="00F635DB">
      <w:pPr>
        <w:pStyle w:val="Heading2"/>
        <w:rPr>
          <w:rStyle w:val="SubtleEmphasis"/>
          <w:i w:val="0"/>
          <w:iCs w:val="0"/>
          <w:color w:val="auto"/>
        </w:rPr>
      </w:pPr>
      <w:bookmarkStart w:id="57" w:name="_Toc22890300"/>
      <w:r w:rsidRPr="00F635DB">
        <w:rPr>
          <w:rStyle w:val="SubtleEmphasis"/>
          <w:i w:val="0"/>
          <w:iCs w:val="0"/>
          <w:color w:val="auto"/>
        </w:rPr>
        <w:t>Fish diversity and occurrence</w:t>
      </w:r>
      <w:bookmarkEnd w:id="57"/>
    </w:p>
    <w:p w14:paraId="719609C7" w14:textId="4844E7C3" w:rsidR="00640862" w:rsidRDefault="006D7D78" w:rsidP="00802B03">
      <w:pPr>
        <w:pStyle w:val="FirstParagraph"/>
      </w:pPr>
      <w:bookmarkStart w:id="58" w:name="_Toc18928712"/>
      <w:r>
        <w:t xml:space="preserve">This section describes the occurrence and diversity of fish species that were encountered during the first four years of monitoring across the six </w:t>
      </w:r>
      <w:r w:rsidR="00E31208">
        <w:t>S</w:t>
      </w:r>
      <w:r>
        <w:t xml:space="preserve">elected </w:t>
      </w:r>
      <w:r w:rsidR="00E31208">
        <w:t>A</w:t>
      </w:r>
      <w:r>
        <w:t>reas where annual sampling of category one (Cat 1) methods took place. Herein we list the species that were encountered, their origin as either a native species of the Murray</w:t>
      </w:r>
      <w:r w:rsidR="004A2917">
        <w:t>–</w:t>
      </w:r>
      <w:r w:rsidR="005F606F">
        <w:t>D</w:t>
      </w:r>
      <w:r>
        <w:t xml:space="preserve">arling </w:t>
      </w:r>
      <w:r w:rsidR="005F606F">
        <w:t>B</w:t>
      </w:r>
      <w:r>
        <w:t xml:space="preserve">asin </w:t>
      </w:r>
      <w:r w:rsidR="007D66A4">
        <w:t xml:space="preserve">(MDB) </w:t>
      </w:r>
      <w:r>
        <w:t xml:space="preserve">or one that has been introduced to the </w:t>
      </w:r>
      <w:r w:rsidR="005F606F">
        <w:t>MD</w:t>
      </w:r>
      <w:r w:rsidR="007D66A4">
        <w:t>B</w:t>
      </w:r>
      <w:r>
        <w:t xml:space="preserve">. </w:t>
      </w:r>
      <w:r w:rsidR="005F606F">
        <w:t>Species</w:t>
      </w:r>
      <w:r>
        <w:t xml:space="preserve"> have been grouped into large-bodied species (e.g. Murray </w:t>
      </w:r>
      <w:r w:rsidR="005F606F">
        <w:t>c</w:t>
      </w:r>
      <w:r>
        <w:t>od</w:t>
      </w:r>
      <w:r w:rsidR="00651FB2">
        <w:t xml:space="preserve"> </w:t>
      </w:r>
      <w:r>
        <w:t xml:space="preserve">or small-bodied (e.g. carp gudgeon), each of which have been sampled using </w:t>
      </w:r>
      <w:r w:rsidR="005F606F">
        <w:t xml:space="preserve">boat or backpack electrofishing for large-bodied and fine mesh (2mm) fyke netting for small-bodied fishes (see </w:t>
      </w:r>
      <w:r w:rsidR="00640862">
        <w:t xml:space="preserve">Hale </w:t>
      </w:r>
      <w:r w:rsidR="005F606F">
        <w:t xml:space="preserve">et al. </w:t>
      </w:r>
      <w:r w:rsidR="00640862">
        <w:t>201</w:t>
      </w:r>
      <w:r w:rsidR="003A2788">
        <w:t>4)</w:t>
      </w:r>
      <w:r w:rsidR="00640862">
        <w:t xml:space="preserve">. </w:t>
      </w:r>
    </w:p>
    <w:p w14:paraId="21D339DD" w14:textId="329014FB" w:rsidR="000E7F44" w:rsidRDefault="00640862" w:rsidP="00802B03">
      <w:pPr>
        <w:pStyle w:val="FirstParagraph"/>
      </w:pPr>
      <w:r>
        <w:t xml:space="preserve">The ‘catch’ of each species using one of these two methods has been made comparable between Selected Areas and catch methods (electro-fishing to fyke-netting) by calculating the ‘catch per unit effort’ (CPUE). The CPUE accounts for the effort of the sampling method by measuring the ‘effort’ of the method, for electrofishing this is the </w:t>
      </w:r>
      <w:r w:rsidR="000E7F44">
        <w:t>number</w:t>
      </w:r>
      <w:r>
        <w:t xml:space="preserve"> of </w:t>
      </w:r>
      <w:r w:rsidR="005F606F">
        <w:t xml:space="preserve">fishing </w:t>
      </w:r>
      <w:r>
        <w:t>seconds</w:t>
      </w:r>
      <w:r w:rsidR="005F606F">
        <w:t xml:space="preserve"> and</w:t>
      </w:r>
      <w:r w:rsidR="000E7F44">
        <w:t xml:space="preserve"> fyke nets this was the duration the net was submerged. CPUE allows the comparison </w:t>
      </w:r>
      <w:r w:rsidR="005F606F">
        <w:t xml:space="preserve">of </w:t>
      </w:r>
      <w:r w:rsidR="000E7F44">
        <w:t>individual densities between species and among the same species from different Selected Areas.</w:t>
      </w:r>
    </w:p>
    <w:p w14:paraId="6C4FAF37" w14:textId="63D7C0C6" w:rsidR="005F606F" w:rsidRDefault="00A935C6" w:rsidP="005F606F">
      <w:pPr>
        <w:pStyle w:val="FirstParagraph"/>
      </w:pPr>
      <w:r>
        <w:t>W</w:t>
      </w:r>
      <w:r w:rsidR="000E7F44">
        <w:t xml:space="preserve">e evaluate the detection (presence and absence) of fish species across </w:t>
      </w:r>
      <w:r w:rsidR="00E31208">
        <w:t>S</w:t>
      </w:r>
      <w:r w:rsidR="000E7F44">
        <w:t xml:space="preserve">elected </w:t>
      </w:r>
      <w:r w:rsidR="00E31208">
        <w:t>A</w:t>
      </w:r>
      <w:r w:rsidR="000E7F44">
        <w:t xml:space="preserve">reas and within each year of the first </w:t>
      </w:r>
      <w:r w:rsidR="005C63B6">
        <w:t>four</w:t>
      </w:r>
      <w:r w:rsidR="000E7F44">
        <w:t xml:space="preserve"> years of monitoring.</w:t>
      </w:r>
      <w:r w:rsidR="00BB0977">
        <w:t xml:space="preserve"> Additionally, we describe changes to the diversity of species</w:t>
      </w:r>
      <w:r w:rsidR="002857C4">
        <w:t xml:space="preserve"> across years</w:t>
      </w:r>
      <w:r w:rsidR="00BB0977">
        <w:t xml:space="preserve"> and the proportion of native to introduced species for large-bodied and small-bodied fish </w:t>
      </w:r>
      <w:r w:rsidR="002857C4">
        <w:t xml:space="preserve">collected. </w:t>
      </w:r>
      <w:r w:rsidR="00A6793E">
        <w:t>Finally,</w:t>
      </w:r>
      <w:r w:rsidR="002857C4">
        <w:t xml:space="preserve"> we presented how densities of individual species changed between flow years in each catchment. </w:t>
      </w:r>
      <w:r w:rsidR="000E7F44">
        <w:t xml:space="preserve"> </w:t>
      </w:r>
    </w:p>
    <w:p w14:paraId="45432438" w14:textId="41ACD891" w:rsidR="002D7B2E" w:rsidRDefault="005F606F" w:rsidP="005F606F">
      <w:pPr>
        <w:pStyle w:val="FirstParagraph"/>
        <w:rPr>
          <w:i/>
        </w:rPr>
      </w:pPr>
      <w:r w:rsidRPr="005F606F">
        <w:rPr>
          <w:i/>
        </w:rPr>
        <w:t>Summary of main findings</w:t>
      </w:r>
      <w:r w:rsidR="002D7B2E">
        <w:rPr>
          <w:i/>
        </w:rPr>
        <w:t xml:space="preserve"> for diversity and occurrence</w:t>
      </w:r>
    </w:p>
    <w:p w14:paraId="36D3A1FC" w14:textId="7EA8198B" w:rsidR="002D7B2E" w:rsidRDefault="002D7B2E" w:rsidP="002D7B2E">
      <w:pPr>
        <w:pStyle w:val="FirstParagraph"/>
        <w:numPr>
          <w:ilvl w:val="0"/>
          <w:numId w:val="23"/>
        </w:numPr>
      </w:pPr>
      <w:r>
        <w:t xml:space="preserve">13 native and four introduced fish species have been detected in the first four years of sampling of LTIM across all Selected Areas. </w:t>
      </w:r>
    </w:p>
    <w:p w14:paraId="3CA5D257" w14:textId="77777777" w:rsidR="00967610" w:rsidRDefault="00652A8A" w:rsidP="002D7B2E">
      <w:pPr>
        <w:pStyle w:val="FirstParagraph"/>
        <w:numPr>
          <w:ilvl w:val="0"/>
          <w:numId w:val="23"/>
        </w:numPr>
      </w:pPr>
      <w:r>
        <w:t>The highest diversity of native species was found in the Lower Murray River Selected Area, where 11 of the 13 native species were detected</w:t>
      </w:r>
      <w:r w:rsidR="00967610">
        <w:t>.</w:t>
      </w:r>
    </w:p>
    <w:p w14:paraId="23E8AAA7" w14:textId="77777777" w:rsidR="00AE0706" w:rsidRDefault="00967610" w:rsidP="002D7B2E">
      <w:pPr>
        <w:pStyle w:val="FirstParagraph"/>
        <w:numPr>
          <w:ilvl w:val="0"/>
          <w:numId w:val="23"/>
        </w:numPr>
      </w:pPr>
      <w:r>
        <w:t>Murray cod, golden perch, carp gudgeons, common carp and goldfish were detected in each Selected Area annually. The occurrence of all other species varied with both time and Selected Area</w:t>
      </w:r>
      <w:r w:rsidR="00AE0706">
        <w:t>.</w:t>
      </w:r>
    </w:p>
    <w:p w14:paraId="73410F55" w14:textId="670B5341" w:rsidR="00673CB1" w:rsidRDefault="00AE0706" w:rsidP="002D7B2E">
      <w:pPr>
        <w:pStyle w:val="FirstParagraph"/>
        <w:numPr>
          <w:ilvl w:val="0"/>
          <w:numId w:val="23"/>
        </w:numPr>
      </w:pPr>
      <w:r>
        <w:t>The 2016</w:t>
      </w:r>
      <w:r w:rsidR="004A2917">
        <w:t>–</w:t>
      </w:r>
      <w:r>
        <w:t xml:space="preserve">17 high flow year was associated with both positive and negative trends in fish populations. A common trend across Selected Areas was a decline in the abundance of some large-bodied </w:t>
      </w:r>
      <w:r w:rsidR="00673CB1">
        <w:t xml:space="preserve">and small-bodied </w:t>
      </w:r>
      <w:r>
        <w:t>native species at the 2017 sampling event (post high flows, blackwater events and associated fish kills in several Selected Areas)</w:t>
      </w:r>
      <w:r w:rsidR="00967610">
        <w:t>.</w:t>
      </w:r>
      <w:r w:rsidR="00673CB1">
        <w:t xml:space="preserve"> Although increased abundances were observed for some species such as Australian smelt in some Selected Areas.</w:t>
      </w:r>
    </w:p>
    <w:p w14:paraId="498E93FC" w14:textId="35658A73" w:rsidR="00967610" w:rsidRPr="00FD52D2" w:rsidRDefault="000360E9" w:rsidP="00275B0D">
      <w:pPr>
        <w:pStyle w:val="FirstParagraph"/>
        <w:numPr>
          <w:ilvl w:val="0"/>
          <w:numId w:val="23"/>
        </w:numPr>
        <w:rPr>
          <w:rFonts w:cstheme="minorHAnsi"/>
        </w:rPr>
      </w:pPr>
      <w:r>
        <w:t>Common carp was the most abundant large-bodied introduced species captured across all Selected Areas. In five of the six catchments (Gwydir River System being the exception), common carp had their highest CPUE in the 2017 sampling year, but then decreased in the 2018 sampling event</w:t>
      </w:r>
      <w:r w:rsidR="00673CB1">
        <w:t xml:space="preserve">. </w:t>
      </w:r>
    </w:p>
    <w:p w14:paraId="0AE97258" w14:textId="3885D0F6" w:rsidR="002857C4" w:rsidRPr="002D7B2E" w:rsidRDefault="002857C4" w:rsidP="00375FA6">
      <w:pPr>
        <w:pStyle w:val="FirstParagraph"/>
        <w:ind w:left="360"/>
      </w:pPr>
    </w:p>
    <w:p w14:paraId="2BE4A10E" w14:textId="250D8A6E" w:rsidR="003E3DDC" w:rsidRDefault="00CD77B2" w:rsidP="00CD77B2">
      <w:pPr>
        <w:pStyle w:val="Caption"/>
      </w:pPr>
      <w:bookmarkStart w:id="59" w:name="_Toc24536093"/>
      <w:r>
        <w:t>Table</w:t>
      </w:r>
      <w:r w:rsidR="007B1009">
        <w:t xml:space="preserve"> </w:t>
      </w:r>
      <w:r w:rsidR="002C31CB">
        <w:t>4</w:t>
      </w:r>
      <w:r w:rsidR="007B1009">
        <w:t>.2.</w:t>
      </w:r>
      <w:r w:rsidR="004A53F3">
        <w:rPr>
          <w:noProof/>
        </w:rPr>
        <w:fldChar w:fldCharType="begin"/>
      </w:r>
      <w:r w:rsidR="004A53F3">
        <w:rPr>
          <w:noProof/>
        </w:rPr>
        <w:instrText xml:space="preserve"> SEQ Table \* ARABIC </w:instrText>
      </w:r>
      <w:r w:rsidR="004A53F3">
        <w:rPr>
          <w:noProof/>
        </w:rPr>
        <w:fldChar w:fldCharType="separate"/>
      </w:r>
      <w:r w:rsidR="00966794">
        <w:rPr>
          <w:noProof/>
        </w:rPr>
        <w:t>2</w:t>
      </w:r>
      <w:r w:rsidR="004A53F3">
        <w:rPr>
          <w:noProof/>
        </w:rPr>
        <w:fldChar w:fldCharType="end"/>
      </w:r>
      <w:r>
        <w:t xml:space="preserve"> </w:t>
      </w:r>
      <w:r w:rsidR="003E3DDC" w:rsidRPr="00B11BE2">
        <w:t xml:space="preserve">Fish species encountered </w:t>
      </w:r>
      <w:r w:rsidR="005B3A17">
        <w:t xml:space="preserve">as adults </w:t>
      </w:r>
      <w:r w:rsidR="003E3DDC" w:rsidRPr="00B11BE2">
        <w:t>in surveys using Category 1 methodology across all Selected Areas. The species name of a taxa is shown with its common name, origin, and body size.</w:t>
      </w:r>
      <w:bookmarkEnd w:id="59"/>
    </w:p>
    <w:bookmarkEnd w:id="58"/>
    <w:p w14:paraId="4D390F8A" w14:textId="7A5C4DA9" w:rsidR="002857C4" w:rsidRDefault="00F20DFC">
      <w:pPr>
        <w:jc w:val="center"/>
      </w:pPr>
      <w:r>
        <w:rPr>
          <w:noProof/>
          <w:lang w:eastAsia="en-AU"/>
        </w:rPr>
        <w:drawing>
          <wp:inline distT="0" distB="0" distL="0" distR="0" wp14:anchorId="421C4C72" wp14:editId="52AD9B96">
            <wp:extent cx="5379720" cy="32994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720" cy="3299460"/>
                    </a:xfrm>
                    <a:prstGeom prst="rect">
                      <a:avLst/>
                    </a:prstGeom>
                    <a:noFill/>
                    <a:ln>
                      <a:noFill/>
                    </a:ln>
                  </pic:spPr>
                </pic:pic>
              </a:graphicData>
            </a:graphic>
          </wp:inline>
        </w:drawing>
      </w:r>
    </w:p>
    <w:p w14:paraId="63C8B032" w14:textId="36EEE4F2" w:rsidR="002857C4" w:rsidRDefault="003A37B1" w:rsidP="00F86590">
      <w:pPr>
        <w:pStyle w:val="FirstParagraph"/>
      </w:pPr>
      <w:r>
        <w:t>D</w:t>
      </w:r>
      <w:r w:rsidR="002857C4">
        <w:t>uring the first four years of the LTIM program</w:t>
      </w:r>
      <w:r w:rsidRPr="003A37B1">
        <w:t xml:space="preserve"> </w:t>
      </w:r>
      <w:r>
        <w:t>across all Selected Areas</w:t>
      </w:r>
      <w:r w:rsidR="002857C4">
        <w:t xml:space="preserve">, </w:t>
      </w:r>
      <w:r w:rsidR="002D7B2E">
        <w:t>standardised sampling</w:t>
      </w:r>
      <w:r w:rsidR="002857C4">
        <w:t xml:space="preserve"> detected 13 </w:t>
      </w:r>
      <w:r w:rsidR="002D7B2E">
        <w:t>n</w:t>
      </w:r>
      <w:r w:rsidR="002857C4">
        <w:t>ative (seven large-bodied, six small-bodied) and four introduced fish species (three large-bodied, one small-bodied</w:t>
      </w:r>
      <w:r w:rsidR="002D7B2E">
        <w:t xml:space="preserve">) (Table </w:t>
      </w:r>
      <w:r w:rsidR="002C31CB">
        <w:t>4</w:t>
      </w:r>
      <w:r w:rsidR="002D7B2E">
        <w:t>.2.1).</w:t>
      </w:r>
    </w:p>
    <w:p w14:paraId="4037F14C" w14:textId="3D30D7B6" w:rsidR="0077235E" w:rsidRDefault="0077235E">
      <w:pPr>
        <w:spacing w:after="200" w:line="276" w:lineRule="auto"/>
      </w:pPr>
      <w:r>
        <w:br w:type="page"/>
      </w:r>
    </w:p>
    <w:p w14:paraId="235482F5" w14:textId="31696B64" w:rsidR="0023293A" w:rsidRDefault="00E01890" w:rsidP="0023293A">
      <w:pPr>
        <w:keepNext/>
      </w:pPr>
      <w:r>
        <w:rPr>
          <w:noProof/>
          <w:lang w:eastAsia="en-AU"/>
        </w:rPr>
        <w:lastRenderedPageBreak/>
        <w:drawing>
          <wp:inline distT="0" distB="0" distL="0" distR="0" wp14:anchorId="3449B53E" wp14:editId="2673FBDC">
            <wp:extent cx="5727700" cy="5155787"/>
            <wp:effectExtent l="0" t="0" r="6350" b="6985"/>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1.png"/>
                    <pic:cNvPicPr>
                      <a:picLocks noChangeAspect="1" noChangeArrowheads="1"/>
                    </pic:cNvPicPr>
                  </pic:nvPicPr>
                  <pic:blipFill>
                    <a:blip r:embed="rId24"/>
                    <a:stretch>
                      <a:fillRect/>
                    </a:stretch>
                  </pic:blipFill>
                  <pic:spPr bwMode="auto">
                    <a:xfrm>
                      <a:off x="0" y="0"/>
                      <a:ext cx="5727700" cy="5155787"/>
                    </a:xfrm>
                    <a:prstGeom prst="rect">
                      <a:avLst/>
                    </a:prstGeom>
                    <a:noFill/>
                    <a:ln w="9525">
                      <a:noFill/>
                      <a:headEnd/>
                      <a:tailEnd/>
                    </a:ln>
                  </pic:spPr>
                </pic:pic>
              </a:graphicData>
            </a:graphic>
          </wp:inline>
        </w:drawing>
      </w:r>
    </w:p>
    <w:p w14:paraId="67155C32" w14:textId="05D1F5F4" w:rsidR="008C3E5B" w:rsidRDefault="0023293A" w:rsidP="0041721F">
      <w:pPr>
        <w:pStyle w:val="FigureCaption"/>
      </w:pPr>
      <w:bookmarkStart w:id="60" w:name="_Toc24536101"/>
      <w:r>
        <w:t xml:space="preserve">Figure </w:t>
      </w:r>
      <w:r w:rsidR="002C31CB">
        <w:rPr>
          <w:noProof/>
        </w:rPr>
        <w:t>4.2</w:t>
      </w:r>
      <w:r w:rsidR="0077235E">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w:t>
      </w:r>
      <w:r w:rsidR="004A53F3">
        <w:rPr>
          <w:noProof/>
        </w:rPr>
        <w:fldChar w:fldCharType="end"/>
      </w:r>
      <w:r w:rsidR="00FB3AD1">
        <w:rPr>
          <w:noProof/>
        </w:rPr>
        <w:t>.</w:t>
      </w:r>
      <w:r>
        <w:t xml:space="preserve"> </w:t>
      </w:r>
      <w:r w:rsidRPr="00C8438B">
        <w:t xml:space="preserve">Fish species </w:t>
      </w:r>
      <w:r w:rsidR="00FB3AD1">
        <w:t>occurrence</w:t>
      </w:r>
      <w:r w:rsidRPr="00C8438B">
        <w:t xml:space="preserve"> </w:t>
      </w:r>
      <w:r w:rsidR="00FB3AD1">
        <w:t>at each</w:t>
      </w:r>
      <w:r w:rsidRPr="00C8438B">
        <w:t xml:space="preserve"> </w:t>
      </w:r>
      <w:r w:rsidR="00FB3AD1">
        <w:t>S</w:t>
      </w:r>
      <w:r w:rsidRPr="00C8438B">
        <w:t xml:space="preserve">elected </w:t>
      </w:r>
      <w:r w:rsidR="00FB3AD1">
        <w:t>A</w:t>
      </w:r>
      <w:r w:rsidRPr="00C8438B">
        <w:t>rea.</w:t>
      </w:r>
      <w:r w:rsidR="00B46185">
        <w:t xml:space="preserve"> The detection of a species using </w:t>
      </w:r>
      <w:r w:rsidR="002D7B2E">
        <w:t xml:space="preserve">both </w:t>
      </w:r>
      <w:r w:rsidR="00B46185">
        <w:t xml:space="preserve">electrofishing for large-bodied and fyke netting for small-bodied species </w:t>
      </w:r>
      <w:r w:rsidR="00010890">
        <w:t>shows if a species w</w:t>
      </w:r>
      <w:r w:rsidR="00D114B0">
        <w:t xml:space="preserve">as absent (white) or present (grey) within any sample from the </w:t>
      </w:r>
      <w:r w:rsidR="002D7B2E">
        <w:t>S</w:t>
      </w:r>
      <w:r w:rsidR="00D114B0">
        <w:t xml:space="preserve">elected </w:t>
      </w:r>
      <w:r w:rsidR="002D7B2E">
        <w:t>A</w:t>
      </w:r>
      <w:r w:rsidR="00D114B0">
        <w:t>rea</w:t>
      </w:r>
      <w:r w:rsidR="00010890">
        <w:t>.</w:t>
      </w:r>
      <w:bookmarkEnd w:id="60"/>
    </w:p>
    <w:p w14:paraId="0DC2176C" w14:textId="62D54F01" w:rsidR="00652A8A" w:rsidRDefault="00D91F5B" w:rsidP="002D7B2E">
      <w:pPr>
        <w:pStyle w:val="FirstParagraph"/>
      </w:pPr>
      <w:r>
        <w:t xml:space="preserve">Murray cod, </w:t>
      </w:r>
      <w:r w:rsidR="002D7B2E">
        <w:t>g</w:t>
      </w:r>
      <w:r>
        <w:t xml:space="preserve">olden perch, </w:t>
      </w:r>
      <w:r w:rsidR="002D7B2E">
        <w:t xml:space="preserve">carp </w:t>
      </w:r>
      <w:r>
        <w:t>gudgeon</w:t>
      </w:r>
      <w:r w:rsidR="002D7B2E">
        <w:t>s</w:t>
      </w:r>
      <w:r w:rsidR="00693A99">
        <w:t>,</w:t>
      </w:r>
      <w:r w:rsidR="002D7B2E">
        <w:t xml:space="preserve"> b</w:t>
      </w:r>
      <w:r>
        <w:t xml:space="preserve">ony herring, Australian </w:t>
      </w:r>
      <w:r w:rsidR="002D7B2E">
        <w:t>s</w:t>
      </w:r>
      <w:r>
        <w:t xml:space="preserve">melt, </w:t>
      </w:r>
      <w:r w:rsidR="002D7B2E">
        <w:t>c</w:t>
      </w:r>
      <w:r>
        <w:t xml:space="preserve">ommon carp, </w:t>
      </w:r>
      <w:r w:rsidR="002D7B2E">
        <w:t>g</w:t>
      </w:r>
      <w:r>
        <w:t xml:space="preserve">oldfish and </w:t>
      </w:r>
      <w:r w:rsidR="002D7B2E">
        <w:t>e</w:t>
      </w:r>
      <w:r>
        <w:t>astern gambusia</w:t>
      </w:r>
      <w:r w:rsidR="00711A2D">
        <w:t xml:space="preserve"> </w:t>
      </w:r>
      <w:r w:rsidR="002D7B2E">
        <w:t xml:space="preserve">were present in all Selected Areas </w:t>
      </w:r>
      <w:r w:rsidR="00711A2D">
        <w:t xml:space="preserve">(Figure </w:t>
      </w:r>
      <w:r w:rsidR="008A018A">
        <w:t>4</w:t>
      </w:r>
      <w:r w:rsidR="00711A2D">
        <w:t>.2.1)</w:t>
      </w:r>
      <w:r>
        <w:t xml:space="preserve">. Three species were </w:t>
      </w:r>
      <w:r w:rsidR="002D7B2E">
        <w:t xml:space="preserve">unique to a </w:t>
      </w:r>
      <w:r>
        <w:t xml:space="preserve">single Selected </w:t>
      </w:r>
      <w:r w:rsidR="002D7B2E">
        <w:t>A</w:t>
      </w:r>
      <w:r>
        <w:t>rea</w:t>
      </w:r>
      <w:r w:rsidR="002D7B2E">
        <w:t>, showing limited distribution of those species (spangled perch (Gwydir River), trout cod (Goulburn River), dwarf flathead gudgeon (Lower Murray River)</w:t>
      </w:r>
      <w:r>
        <w:t>.</w:t>
      </w:r>
    </w:p>
    <w:p w14:paraId="230F6313" w14:textId="24314AF8" w:rsidR="008C3E5B" w:rsidRPr="00054B38" w:rsidRDefault="00D91F5B" w:rsidP="002D7B2E">
      <w:pPr>
        <w:pStyle w:val="FirstParagraph"/>
        <w:rPr>
          <w:b/>
          <w:sz w:val="20"/>
        </w:rPr>
      </w:pPr>
      <w:r>
        <w:t>The highest diversity of native species was found in the Lower Murray River</w:t>
      </w:r>
      <w:r w:rsidR="00652A8A">
        <w:t>,</w:t>
      </w:r>
      <w:r>
        <w:t xml:space="preserve"> where 11 of the 13 </w:t>
      </w:r>
      <w:r w:rsidR="00652A8A">
        <w:t>n</w:t>
      </w:r>
      <w:r>
        <w:t>ative species were detected</w:t>
      </w:r>
      <w:r w:rsidR="00DE5469">
        <w:t xml:space="preserve">. </w:t>
      </w:r>
      <w:r>
        <w:t xml:space="preserve"> </w:t>
      </w:r>
      <w:r w:rsidR="008C3E5B">
        <w:br w:type="page"/>
      </w:r>
    </w:p>
    <w:p w14:paraId="2E644437" w14:textId="0C0B7E9D" w:rsidR="0023293A" w:rsidRDefault="00E01890" w:rsidP="0023293A">
      <w:pPr>
        <w:keepNext/>
      </w:pPr>
      <w:r>
        <w:rPr>
          <w:noProof/>
          <w:lang w:eastAsia="en-AU"/>
        </w:rPr>
        <w:lastRenderedPageBreak/>
        <w:drawing>
          <wp:inline distT="0" distB="0" distL="0" distR="0" wp14:anchorId="30050C80" wp14:editId="7BCDB8D8">
            <wp:extent cx="5727700" cy="5154563"/>
            <wp:effectExtent l="0" t="0" r="6350" b="8255"/>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3-1.png"/>
                    <pic:cNvPicPr>
                      <a:picLocks noChangeAspect="1" noChangeArrowheads="1"/>
                    </pic:cNvPicPr>
                  </pic:nvPicPr>
                  <pic:blipFill>
                    <a:blip r:embed="rId25"/>
                    <a:stretch>
                      <a:fillRect/>
                    </a:stretch>
                  </pic:blipFill>
                  <pic:spPr bwMode="auto">
                    <a:xfrm>
                      <a:off x="0" y="0"/>
                      <a:ext cx="5727700" cy="5154563"/>
                    </a:xfrm>
                    <a:prstGeom prst="rect">
                      <a:avLst/>
                    </a:prstGeom>
                    <a:noFill/>
                    <a:ln w="9525">
                      <a:noFill/>
                      <a:headEnd/>
                      <a:tailEnd/>
                    </a:ln>
                  </pic:spPr>
                </pic:pic>
              </a:graphicData>
            </a:graphic>
          </wp:inline>
        </w:drawing>
      </w:r>
    </w:p>
    <w:p w14:paraId="24236284" w14:textId="756A5FF3" w:rsidR="008C3E5B" w:rsidRDefault="0023293A" w:rsidP="0023293A">
      <w:pPr>
        <w:pStyle w:val="Caption"/>
      </w:pPr>
      <w:bookmarkStart w:id="61" w:name="_Toc24536102"/>
      <w:r>
        <w:t xml:space="preserve">Figure </w:t>
      </w:r>
      <w:r w:rsidR="00411E62">
        <w:rPr>
          <w:noProof/>
        </w:rPr>
        <w:t>4.2</w:t>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2</w:t>
      </w:r>
      <w:r w:rsidR="004A53F3">
        <w:rPr>
          <w:noProof/>
        </w:rPr>
        <w:fldChar w:fldCharType="end"/>
      </w:r>
      <w:r w:rsidR="00FB3AD1">
        <w:rPr>
          <w:noProof/>
        </w:rPr>
        <w:t>.</w:t>
      </w:r>
      <w:r>
        <w:t xml:space="preserve"> </w:t>
      </w:r>
      <w:r w:rsidRPr="00D86A84">
        <w:t xml:space="preserve">Fish species occurrence at each </w:t>
      </w:r>
      <w:r w:rsidR="00FB3AD1">
        <w:t>S</w:t>
      </w:r>
      <w:r w:rsidRPr="00D86A84">
        <w:t xml:space="preserve">elected </w:t>
      </w:r>
      <w:r w:rsidR="00FB3AD1">
        <w:t>A</w:t>
      </w:r>
      <w:r w:rsidRPr="00D86A84">
        <w:t>rea across years of sampling 2015</w:t>
      </w:r>
      <w:r w:rsidR="00561E52">
        <w:t>–</w:t>
      </w:r>
      <w:r w:rsidRPr="00D86A84">
        <w:t>2018.</w:t>
      </w:r>
      <w:r w:rsidR="00010890">
        <w:t xml:space="preserve"> The detection of a species using electrofishing for large-bodied and fyke netting for small-bodied species shows if a species was absent (white) or present (grey) within any sample from </w:t>
      </w:r>
      <w:r w:rsidR="000A1789">
        <w:t xml:space="preserve">each year within a </w:t>
      </w:r>
      <w:r w:rsidR="00E31208">
        <w:t>S</w:t>
      </w:r>
      <w:r w:rsidR="00010890">
        <w:t xml:space="preserve">elected </w:t>
      </w:r>
      <w:r w:rsidR="00E31208">
        <w:t>A</w:t>
      </w:r>
      <w:r w:rsidR="00010890">
        <w:t>rea.</w:t>
      </w:r>
      <w:bookmarkEnd w:id="61"/>
    </w:p>
    <w:p w14:paraId="0484BD3A" w14:textId="6397BC06" w:rsidR="00F66AC1" w:rsidRDefault="58C86364" w:rsidP="00967610">
      <w:pPr>
        <w:pStyle w:val="FirstParagraph"/>
      </w:pPr>
      <w:r>
        <w:t xml:space="preserve">There were no visible generalisable trends for individual species detection within a Selected Area across years (Figure 4.2.2). However, the focal species (Murray cod, golden perch, carp gudgeons) and common carp and goldfish were detected in each Selected Area annually. Bony herring and eastern gambusia were recorded in all years and Selected Area combinations except in 2015 for the Goulburn River. Conversely, the presence of trout cod, which was only detected in the Goulburn River, only appeared in 2015 and 2016 sampling events. Similarly, dwarf flathead gudgeon was not recorded in 2017 in the Lower Murray was recorded in other years. </w:t>
      </w:r>
    </w:p>
    <w:p w14:paraId="0A565261" w14:textId="37A2B3A9" w:rsidR="00967610" w:rsidRDefault="00F66AC1" w:rsidP="00967610">
      <w:pPr>
        <w:pStyle w:val="FirstParagraph"/>
      </w:pPr>
      <w:r>
        <w:t xml:space="preserve">Redfin perch were detected </w:t>
      </w:r>
      <w:r w:rsidRPr="002C20BA">
        <w:rPr>
          <w:szCs w:val="22"/>
        </w:rPr>
        <w:t xml:space="preserve">only in 2015 in the </w:t>
      </w:r>
      <w:r>
        <w:rPr>
          <w:szCs w:val="22"/>
        </w:rPr>
        <w:t>L</w:t>
      </w:r>
      <w:r w:rsidRPr="002C20BA">
        <w:rPr>
          <w:szCs w:val="22"/>
        </w:rPr>
        <w:t>ower Murray</w:t>
      </w:r>
      <w:r>
        <w:rPr>
          <w:szCs w:val="22"/>
        </w:rPr>
        <w:t xml:space="preserve"> River</w:t>
      </w:r>
      <w:r w:rsidRPr="002C20BA">
        <w:rPr>
          <w:szCs w:val="22"/>
        </w:rPr>
        <w:t xml:space="preserve">, </w:t>
      </w:r>
      <w:r>
        <w:rPr>
          <w:szCs w:val="22"/>
        </w:rPr>
        <w:t>and</w:t>
      </w:r>
      <w:r w:rsidRPr="002C20BA">
        <w:rPr>
          <w:szCs w:val="22"/>
        </w:rPr>
        <w:t xml:space="preserve"> were then detected after the 2016</w:t>
      </w:r>
      <w:r>
        <w:rPr>
          <w:szCs w:val="22"/>
        </w:rPr>
        <w:t>–</w:t>
      </w:r>
      <w:r w:rsidRPr="002C20BA">
        <w:rPr>
          <w:szCs w:val="22"/>
        </w:rPr>
        <w:t>17 high flow year in four Selected Areas (Lower Murray</w:t>
      </w:r>
      <w:r>
        <w:rPr>
          <w:szCs w:val="22"/>
        </w:rPr>
        <w:t xml:space="preserve"> River</w:t>
      </w:r>
      <w:r w:rsidRPr="002C20BA">
        <w:rPr>
          <w:szCs w:val="22"/>
        </w:rPr>
        <w:t>, Goulburn River, Murrumbidgee</w:t>
      </w:r>
      <w:r>
        <w:rPr>
          <w:szCs w:val="22"/>
        </w:rPr>
        <w:t xml:space="preserve"> River</w:t>
      </w:r>
      <w:r w:rsidRPr="002C20BA">
        <w:rPr>
          <w:szCs w:val="22"/>
        </w:rPr>
        <w:t xml:space="preserve"> and Lachlan River</w:t>
      </w:r>
      <w:r>
        <w:rPr>
          <w:szCs w:val="22"/>
        </w:rPr>
        <w:t xml:space="preserve"> System</w:t>
      </w:r>
      <w:r w:rsidRPr="002C20BA">
        <w:rPr>
          <w:szCs w:val="22"/>
        </w:rPr>
        <w:t>)</w:t>
      </w:r>
      <w:r>
        <w:rPr>
          <w:szCs w:val="22"/>
        </w:rPr>
        <w:t>.</w:t>
      </w:r>
    </w:p>
    <w:p w14:paraId="14C676F5" w14:textId="336136DA" w:rsidR="00E01890" w:rsidRDefault="00E01890">
      <w:pPr>
        <w:spacing w:after="200" w:line="276" w:lineRule="auto"/>
        <w:rPr>
          <w:rFonts w:eastAsiaTheme="minorHAnsi" w:cstheme="minorBidi"/>
          <w:noProof/>
          <w:color w:val="auto"/>
          <w:kern w:val="0"/>
          <w:sz w:val="24"/>
          <w:szCs w:val="24"/>
          <w:lang w:val="en-US"/>
        </w:rPr>
      </w:pPr>
      <w:r>
        <w:rPr>
          <w:noProof/>
        </w:rPr>
        <w:br w:type="page"/>
      </w:r>
    </w:p>
    <w:p w14:paraId="66416B62" w14:textId="76C16CEF" w:rsidR="0023293A" w:rsidRDefault="00E01890" w:rsidP="00967610">
      <w:pPr>
        <w:pStyle w:val="FirstParagraph"/>
      </w:pPr>
      <w:r>
        <w:rPr>
          <w:noProof/>
          <w:lang w:val="en-AU" w:eastAsia="en-AU"/>
        </w:rPr>
        <w:lastRenderedPageBreak/>
        <w:drawing>
          <wp:inline distT="0" distB="0" distL="0" distR="0" wp14:anchorId="757D00F6" wp14:editId="406B6A93">
            <wp:extent cx="5727700" cy="5727700"/>
            <wp:effectExtent l="0" t="0" r="6350" b="635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4-1.png"/>
                    <pic:cNvPicPr>
                      <a:picLocks noChangeAspect="1" noChangeArrowheads="1"/>
                    </pic:cNvPicPr>
                  </pic:nvPicPr>
                  <pic:blipFill>
                    <a:blip r:embed="rId26"/>
                    <a:stretch>
                      <a:fillRect/>
                    </a:stretch>
                  </pic:blipFill>
                  <pic:spPr bwMode="auto">
                    <a:xfrm>
                      <a:off x="0" y="0"/>
                      <a:ext cx="5727700" cy="5727700"/>
                    </a:xfrm>
                    <a:prstGeom prst="rect">
                      <a:avLst/>
                    </a:prstGeom>
                    <a:noFill/>
                    <a:ln w="9525">
                      <a:noFill/>
                      <a:headEnd/>
                      <a:tailEnd/>
                    </a:ln>
                  </pic:spPr>
                </pic:pic>
              </a:graphicData>
            </a:graphic>
          </wp:inline>
        </w:drawing>
      </w:r>
    </w:p>
    <w:p w14:paraId="2CA08200" w14:textId="68AD7980" w:rsidR="008C3E5B" w:rsidRDefault="0023293A" w:rsidP="0023293A">
      <w:pPr>
        <w:pStyle w:val="Caption"/>
      </w:pPr>
      <w:bookmarkStart w:id="62" w:name="_Toc24536103"/>
      <w:r>
        <w:t xml:space="preserve">Figure </w:t>
      </w:r>
      <w:r w:rsidR="00411E62">
        <w:rPr>
          <w:noProof/>
        </w:rPr>
        <w:t>4.2</w:t>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3</w:t>
      </w:r>
      <w:r w:rsidR="004A53F3">
        <w:rPr>
          <w:noProof/>
        </w:rPr>
        <w:fldChar w:fldCharType="end"/>
      </w:r>
      <w:r w:rsidR="00FB3AD1">
        <w:rPr>
          <w:noProof/>
        </w:rPr>
        <w:t>.</w:t>
      </w:r>
      <w:r>
        <w:t xml:space="preserve"> </w:t>
      </w:r>
      <w:r w:rsidRPr="007C2393">
        <w:t>Mean</w:t>
      </w:r>
      <w:r w:rsidR="000A1789">
        <w:t xml:space="preserve"> CPUE</w:t>
      </w:r>
      <w:r w:rsidRPr="007C2393">
        <w:t xml:space="preserve"> (</w:t>
      </w:r>
      <w:r w:rsidR="00FB3AD1">
        <w:rPr>
          <w:rFonts w:cstheme="minorHAnsi"/>
        </w:rPr>
        <w:t>±</w:t>
      </w:r>
      <w:r w:rsidRPr="007C2393">
        <w:t xml:space="preserve">1SE) of large-bodied native fish species </w:t>
      </w:r>
      <w:r w:rsidR="00FB3AD1" w:rsidRPr="00D86A84">
        <w:t xml:space="preserve">at each </w:t>
      </w:r>
      <w:r w:rsidR="00FB3AD1">
        <w:t>S</w:t>
      </w:r>
      <w:r w:rsidR="00FB3AD1" w:rsidRPr="00D86A84">
        <w:t xml:space="preserve">elected </w:t>
      </w:r>
      <w:r w:rsidR="00FB3AD1">
        <w:t>A</w:t>
      </w:r>
      <w:r w:rsidR="00FB3AD1" w:rsidRPr="00D86A84">
        <w:t>rea across years of sampling 2015</w:t>
      </w:r>
      <w:r w:rsidR="002C7E71">
        <w:t>–</w:t>
      </w:r>
      <w:r w:rsidR="00FB3AD1" w:rsidRPr="00D86A84">
        <w:t>2018</w:t>
      </w:r>
      <w:r w:rsidRPr="007C2393">
        <w:t>.</w:t>
      </w:r>
      <w:bookmarkEnd w:id="62"/>
    </w:p>
    <w:p w14:paraId="64C9732F" w14:textId="451EAE9B" w:rsidR="00AE0706" w:rsidRDefault="007C7280" w:rsidP="007C7280">
      <w:pPr>
        <w:pStyle w:val="FirstParagraph"/>
      </w:pPr>
      <w:r>
        <w:t xml:space="preserve">The abundance (catch per unit effort, CPUE) of large-bodied native species </w:t>
      </w:r>
      <w:r w:rsidR="00D91F5B" w:rsidRPr="00D91F5B">
        <w:t xml:space="preserve">was variable between </w:t>
      </w:r>
      <w:r>
        <w:t>S</w:t>
      </w:r>
      <w:r w:rsidR="00D91F5B" w:rsidRPr="00D91F5B">
        <w:t xml:space="preserve">elected </w:t>
      </w:r>
      <w:r>
        <w:t>A</w:t>
      </w:r>
      <w:r w:rsidR="00D91F5B" w:rsidRPr="00D91F5B">
        <w:t>reas</w:t>
      </w:r>
      <w:r w:rsidR="00F66AC1">
        <w:t>.</w:t>
      </w:r>
      <w:r w:rsidR="00AE0706">
        <w:t xml:space="preserve"> </w:t>
      </w:r>
      <w:r w:rsidR="00F66AC1">
        <w:t>However</w:t>
      </w:r>
      <w:r w:rsidR="00AE0706">
        <w:t>,</w:t>
      </w:r>
      <w:r w:rsidR="00F66AC1">
        <w:t xml:space="preserve"> the 2016</w:t>
      </w:r>
      <w:r w:rsidR="00C82E78">
        <w:t>–</w:t>
      </w:r>
      <w:r w:rsidR="00F66AC1">
        <w:t>17 high flow year was associated with both positive and negative trends in fish populations</w:t>
      </w:r>
      <w:r w:rsidR="00AE0706">
        <w:t xml:space="preserve"> (Figure </w:t>
      </w:r>
      <w:r w:rsidR="00C446FD">
        <w:t>4</w:t>
      </w:r>
      <w:r w:rsidR="00AE0706">
        <w:t>.2.3)</w:t>
      </w:r>
      <w:r w:rsidR="00F66AC1">
        <w:t>.</w:t>
      </w:r>
      <w:r w:rsidR="00AE0706">
        <w:t xml:space="preserve"> </w:t>
      </w:r>
    </w:p>
    <w:p w14:paraId="4696FD05" w14:textId="211E200B" w:rsidR="00F66AC1" w:rsidRDefault="00AE0706" w:rsidP="007C7280">
      <w:pPr>
        <w:pStyle w:val="FirstParagraph"/>
      </w:pPr>
      <w:r>
        <w:t>A common trend across Selected Areas was a decline in the abundance of some large-bodied native species at the 2017 sampling event (post high flows, blackwater events and associated fish kills in several Selected Areas). For example, Murray cod abundance declined in Edward-Wakool River System, Murrumbidgee River, Lachlan River and Gwydir River Selected Areas in 2017.</w:t>
      </w:r>
    </w:p>
    <w:p w14:paraId="2BE906BE" w14:textId="2A2ED740" w:rsidR="008C3E5B" w:rsidRPr="00054B38" w:rsidRDefault="00D91F5B" w:rsidP="007C7280">
      <w:pPr>
        <w:pStyle w:val="FirstParagraph"/>
        <w:rPr>
          <w:b/>
          <w:bCs/>
          <w:sz w:val="20"/>
          <w:szCs w:val="18"/>
        </w:rPr>
      </w:pPr>
      <w:r>
        <w:t>Exceptions to this</w:t>
      </w:r>
      <w:r w:rsidR="00AE0706">
        <w:t xml:space="preserve"> </w:t>
      </w:r>
      <w:r>
        <w:t>were</w:t>
      </w:r>
      <w:r w:rsidR="00AE0706">
        <w:t>, increases in abundance in 2017 of</w:t>
      </w:r>
      <w:r w:rsidR="00F66AC1">
        <w:t xml:space="preserve"> s</w:t>
      </w:r>
      <w:r>
        <w:t>ilver perch in the Goulburn River</w:t>
      </w:r>
      <w:r w:rsidR="00F66AC1">
        <w:t>,</w:t>
      </w:r>
      <w:r>
        <w:t xml:space="preserve"> and </w:t>
      </w:r>
      <w:r w:rsidR="00F66AC1">
        <w:t>s</w:t>
      </w:r>
      <w:r>
        <w:t xml:space="preserve">pangled perch and </w:t>
      </w:r>
      <w:r w:rsidR="00F66AC1">
        <w:t>f</w:t>
      </w:r>
      <w:r>
        <w:t>reshwater catfish in the Gwydir River System.</w:t>
      </w:r>
      <w:r w:rsidRPr="00D91F5B">
        <w:t xml:space="preserve">  </w:t>
      </w:r>
      <w:r w:rsidR="008C3E5B">
        <w:br w:type="page"/>
      </w:r>
    </w:p>
    <w:p w14:paraId="37C6E21A" w14:textId="5CD81481" w:rsidR="0023293A" w:rsidRDefault="00E01890" w:rsidP="0023293A">
      <w:pPr>
        <w:keepNext/>
      </w:pPr>
      <w:r>
        <w:rPr>
          <w:noProof/>
          <w:lang w:eastAsia="en-AU"/>
        </w:rPr>
        <w:lastRenderedPageBreak/>
        <w:drawing>
          <wp:inline distT="0" distB="0" distL="0" distR="0" wp14:anchorId="68978F66" wp14:editId="2538B798">
            <wp:extent cx="5727700" cy="5154563"/>
            <wp:effectExtent l="0" t="0" r="6350" b="8255"/>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5-1.png"/>
                    <pic:cNvPicPr>
                      <a:picLocks noChangeAspect="1" noChangeArrowheads="1"/>
                    </pic:cNvPicPr>
                  </pic:nvPicPr>
                  <pic:blipFill>
                    <a:blip r:embed="rId27"/>
                    <a:stretch>
                      <a:fillRect/>
                    </a:stretch>
                  </pic:blipFill>
                  <pic:spPr bwMode="auto">
                    <a:xfrm>
                      <a:off x="0" y="0"/>
                      <a:ext cx="5727700" cy="5154563"/>
                    </a:xfrm>
                    <a:prstGeom prst="rect">
                      <a:avLst/>
                    </a:prstGeom>
                    <a:noFill/>
                    <a:ln w="9525">
                      <a:noFill/>
                      <a:headEnd/>
                      <a:tailEnd/>
                    </a:ln>
                  </pic:spPr>
                </pic:pic>
              </a:graphicData>
            </a:graphic>
          </wp:inline>
        </w:drawing>
      </w:r>
    </w:p>
    <w:p w14:paraId="54FF21CC" w14:textId="451D59CF" w:rsidR="008C3E5B" w:rsidRDefault="0023293A" w:rsidP="0023293A">
      <w:pPr>
        <w:pStyle w:val="Caption"/>
      </w:pPr>
      <w:bookmarkStart w:id="63" w:name="_Toc24536104"/>
      <w:r>
        <w:t xml:space="preserve">Figure </w:t>
      </w:r>
      <w:r w:rsidR="00C446FD">
        <w:rPr>
          <w:noProof/>
        </w:rPr>
        <w:t>4.2</w:t>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4</w:t>
      </w:r>
      <w:r w:rsidR="004A53F3">
        <w:rPr>
          <w:noProof/>
        </w:rPr>
        <w:fldChar w:fldCharType="end"/>
      </w:r>
      <w:r w:rsidR="00FB3AD1">
        <w:rPr>
          <w:noProof/>
        </w:rPr>
        <w:t>.</w:t>
      </w:r>
      <w:r>
        <w:t xml:space="preserve"> </w:t>
      </w:r>
      <w:r w:rsidRPr="00DA50F7">
        <w:t>Mean abundance (</w:t>
      </w:r>
      <w:r w:rsidR="00FB3AD1">
        <w:rPr>
          <w:rFonts w:cstheme="minorHAnsi"/>
        </w:rPr>
        <w:t>±</w:t>
      </w:r>
      <w:r w:rsidRPr="00DA50F7">
        <w:t xml:space="preserve">1SE) of small-bodied native fish species </w:t>
      </w:r>
      <w:r w:rsidR="00FB3AD1" w:rsidRPr="00D86A84">
        <w:t xml:space="preserve">at each </w:t>
      </w:r>
      <w:r w:rsidR="00FB3AD1">
        <w:t>S</w:t>
      </w:r>
      <w:r w:rsidR="00FB3AD1" w:rsidRPr="00D86A84">
        <w:t xml:space="preserve">elected </w:t>
      </w:r>
      <w:r w:rsidR="00FB3AD1">
        <w:t>A</w:t>
      </w:r>
      <w:r w:rsidR="00FB3AD1" w:rsidRPr="00D86A84">
        <w:t>rea across years of sampling 2015</w:t>
      </w:r>
      <w:r w:rsidR="002C7E71">
        <w:t>–</w:t>
      </w:r>
      <w:r w:rsidR="00FB3AD1" w:rsidRPr="00D86A84">
        <w:t>2018</w:t>
      </w:r>
      <w:r w:rsidRPr="00DA50F7">
        <w:t>.</w:t>
      </w:r>
      <w:bookmarkEnd w:id="63"/>
    </w:p>
    <w:p w14:paraId="61F4BBF4" w14:textId="120B2A73" w:rsidR="0023293A" w:rsidRDefault="00D91F5B" w:rsidP="00673CB1">
      <w:pPr>
        <w:pStyle w:val="FirstParagraph"/>
      </w:pPr>
      <w:r>
        <w:t xml:space="preserve">As </w:t>
      </w:r>
      <w:r w:rsidR="00673CB1">
        <w:t xml:space="preserve">with </w:t>
      </w:r>
      <w:r>
        <w:t xml:space="preserve">the large-bodied native species, small-bodied native species </w:t>
      </w:r>
      <w:r w:rsidR="00054B38">
        <w:t>trended towards decreases in abundance from the 2016 to 2017 sampling events</w:t>
      </w:r>
      <w:r w:rsidR="00673CB1">
        <w:t xml:space="preserve"> (Figure </w:t>
      </w:r>
      <w:r w:rsidR="00C446FD">
        <w:t>4</w:t>
      </w:r>
      <w:r w:rsidR="00673CB1">
        <w:t>.2.4)</w:t>
      </w:r>
      <w:r w:rsidR="00054B38">
        <w:t xml:space="preserve">. Again, this was not uniform and some catchments (Goulburn </w:t>
      </w:r>
      <w:r w:rsidR="00673CB1">
        <w:t>R</w:t>
      </w:r>
      <w:r w:rsidR="00054B38">
        <w:t>iver) had increases in the catch of some species across this period</w:t>
      </w:r>
      <w:r w:rsidR="00673CB1">
        <w:t xml:space="preserve"> (Australian smelt and Murray River rainbowfish). </w:t>
      </w:r>
      <w:r w:rsidR="008C3E5B">
        <w:br w:type="page"/>
      </w:r>
      <w:r w:rsidR="00E01890">
        <w:rPr>
          <w:noProof/>
          <w:lang w:val="en-AU" w:eastAsia="en-AU"/>
        </w:rPr>
        <w:lastRenderedPageBreak/>
        <w:drawing>
          <wp:inline distT="0" distB="0" distL="0" distR="0" wp14:anchorId="23A8B7EE" wp14:editId="30C21BAC">
            <wp:extent cx="5727700" cy="5154563"/>
            <wp:effectExtent l="0" t="0" r="6350" b="8255"/>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6-1.png"/>
                    <pic:cNvPicPr>
                      <a:picLocks noChangeAspect="1" noChangeArrowheads="1"/>
                    </pic:cNvPicPr>
                  </pic:nvPicPr>
                  <pic:blipFill>
                    <a:blip r:embed="rId28"/>
                    <a:stretch>
                      <a:fillRect/>
                    </a:stretch>
                  </pic:blipFill>
                  <pic:spPr bwMode="auto">
                    <a:xfrm>
                      <a:off x="0" y="0"/>
                      <a:ext cx="5727700" cy="5154563"/>
                    </a:xfrm>
                    <a:prstGeom prst="rect">
                      <a:avLst/>
                    </a:prstGeom>
                    <a:noFill/>
                    <a:ln w="9525">
                      <a:noFill/>
                      <a:headEnd/>
                      <a:tailEnd/>
                    </a:ln>
                  </pic:spPr>
                </pic:pic>
              </a:graphicData>
            </a:graphic>
          </wp:inline>
        </w:drawing>
      </w:r>
    </w:p>
    <w:p w14:paraId="35FE7F59" w14:textId="2B55AD3D" w:rsidR="008C3E5B" w:rsidRDefault="0023293A" w:rsidP="0023293A">
      <w:pPr>
        <w:pStyle w:val="Caption"/>
      </w:pPr>
      <w:bookmarkStart w:id="64" w:name="_Toc24536105"/>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4.2</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5</w:t>
      </w:r>
      <w:r w:rsidR="004A53F3">
        <w:rPr>
          <w:noProof/>
        </w:rPr>
        <w:fldChar w:fldCharType="end"/>
      </w:r>
      <w:r w:rsidR="00FB3AD1">
        <w:rPr>
          <w:noProof/>
        </w:rPr>
        <w:t>.</w:t>
      </w:r>
      <w:r>
        <w:t xml:space="preserve"> Mean abundance (</w:t>
      </w:r>
      <w:r w:rsidR="00FB3AD1">
        <w:rPr>
          <w:rFonts w:cstheme="minorHAnsi"/>
        </w:rPr>
        <w:t>±</w:t>
      </w:r>
      <w:r>
        <w:t xml:space="preserve">1SE) of introduced fish species </w:t>
      </w:r>
      <w:r w:rsidR="00FB3AD1" w:rsidRPr="00D86A84">
        <w:t xml:space="preserve">at each </w:t>
      </w:r>
      <w:r w:rsidR="00FB3AD1">
        <w:t>S</w:t>
      </w:r>
      <w:r w:rsidR="00FB3AD1" w:rsidRPr="00D86A84">
        <w:t xml:space="preserve">elected </w:t>
      </w:r>
      <w:r w:rsidR="00FB3AD1">
        <w:t>A</w:t>
      </w:r>
      <w:r w:rsidR="00FB3AD1" w:rsidRPr="00D86A84">
        <w:t>rea across years of sampling 2015</w:t>
      </w:r>
      <w:r w:rsidR="002C7E71">
        <w:t>–</w:t>
      </w:r>
      <w:r w:rsidR="00FB3AD1" w:rsidRPr="00D86A84">
        <w:t>2018</w:t>
      </w:r>
      <w:r>
        <w:t xml:space="preserve">. </w:t>
      </w:r>
      <w:r w:rsidR="000A1789">
        <w:t xml:space="preserve">Eastern gambusia </w:t>
      </w:r>
      <w:r>
        <w:t>were collected using fine</w:t>
      </w:r>
      <w:r w:rsidR="00596F4C">
        <w:t>-</w:t>
      </w:r>
      <w:r>
        <w:t xml:space="preserve">mesh fyke nets, while </w:t>
      </w:r>
      <w:r w:rsidR="00673CB1">
        <w:t>c</w:t>
      </w:r>
      <w:r w:rsidR="002D1612">
        <w:t xml:space="preserve">ommon </w:t>
      </w:r>
      <w:r w:rsidR="00CB5CC9">
        <w:t>c</w:t>
      </w:r>
      <w:r w:rsidR="002D1612">
        <w:t>arp,</w:t>
      </w:r>
      <w:r w:rsidR="002D1612" w:rsidRPr="002D1612">
        <w:t xml:space="preserve"> </w:t>
      </w:r>
      <w:r w:rsidR="00673CB1">
        <w:t>g</w:t>
      </w:r>
      <w:r w:rsidR="002D1612">
        <w:t xml:space="preserve">oldfish </w:t>
      </w:r>
      <w:r>
        <w:t xml:space="preserve">and </w:t>
      </w:r>
      <w:r w:rsidR="00673CB1">
        <w:t>r</w:t>
      </w:r>
      <w:r w:rsidR="002D1612">
        <w:t xml:space="preserve">edfin </w:t>
      </w:r>
      <w:r w:rsidR="00673CB1">
        <w:t xml:space="preserve">perch </w:t>
      </w:r>
      <w:r>
        <w:t>were collected using boat and backpack electrofishing. Note: y-axis scales differ between species</w:t>
      </w:r>
      <w:r w:rsidR="00673CB1">
        <w:t>.</w:t>
      </w:r>
      <w:bookmarkEnd w:id="64"/>
    </w:p>
    <w:p w14:paraId="519F0EE9" w14:textId="3DFAD871" w:rsidR="000360E9" w:rsidRDefault="000360E9" w:rsidP="001066A0">
      <w:pPr>
        <w:pStyle w:val="FirstParagraph"/>
      </w:pPr>
      <w:r>
        <w:t xml:space="preserve">Common carp was the most abundant large-bodied introduced species captured across all Selected Areas (Figure </w:t>
      </w:r>
      <w:r w:rsidR="006D0FE6">
        <w:t>4</w:t>
      </w:r>
      <w:r>
        <w:t>.2.5).</w:t>
      </w:r>
      <w:r w:rsidR="00381341">
        <w:t xml:space="preserve"> </w:t>
      </w:r>
      <w:r w:rsidR="00270479">
        <w:t>In five of the six catchments (Gwydir River System</w:t>
      </w:r>
      <w:r w:rsidR="00673CB1">
        <w:t xml:space="preserve"> being the exception</w:t>
      </w:r>
      <w:r w:rsidR="00270479">
        <w:t xml:space="preserve">), </w:t>
      </w:r>
      <w:r w:rsidR="00673CB1">
        <w:t>c</w:t>
      </w:r>
      <w:r w:rsidR="00270479">
        <w:t xml:space="preserve">ommon carp had their highest </w:t>
      </w:r>
      <w:r w:rsidR="00762FD8">
        <w:t xml:space="preserve">CPUE </w:t>
      </w:r>
      <w:r w:rsidR="00270479">
        <w:t xml:space="preserve">in the </w:t>
      </w:r>
      <w:r w:rsidR="0048690F">
        <w:t xml:space="preserve">2017 </w:t>
      </w:r>
      <w:r w:rsidR="00756A63">
        <w:t xml:space="preserve">sampling </w:t>
      </w:r>
      <w:r w:rsidR="0048690F">
        <w:t>year</w:t>
      </w:r>
      <w:r w:rsidR="00673CB1">
        <w:t xml:space="preserve">, but then </w:t>
      </w:r>
      <w:r w:rsidR="00847427">
        <w:t xml:space="preserve">decreased in the 2018 sampling event. </w:t>
      </w:r>
    </w:p>
    <w:p w14:paraId="0E963425" w14:textId="34D3A429" w:rsidR="008C3E5B" w:rsidRDefault="000360E9" w:rsidP="00673CB1">
      <w:pPr>
        <w:pStyle w:val="FirstParagraph"/>
      </w:pPr>
      <w:r>
        <w:t xml:space="preserve">Abundance of eastern gambusia were at their highest CPUE during the 2017 sampling event on the Goulburn River. </w:t>
      </w:r>
      <w:r w:rsidR="008457B1">
        <w:t xml:space="preserve">In </w:t>
      </w:r>
      <w:r w:rsidR="00F62B3C">
        <w:t>the Lower Murray River, Edward</w:t>
      </w:r>
      <w:r w:rsidR="00381341">
        <w:t>-</w:t>
      </w:r>
      <w:r w:rsidR="00F62B3C">
        <w:t>W</w:t>
      </w:r>
      <w:r w:rsidR="00381341">
        <w:t>a</w:t>
      </w:r>
      <w:r w:rsidR="00F62B3C">
        <w:t xml:space="preserve">kool </w:t>
      </w:r>
      <w:r w:rsidR="00381341">
        <w:t>R</w:t>
      </w:r>
      <w:r w:rsidR="00F62B3C">
        <w:t xml:space="preserve">iver </w:t>
      </w:r>
      <w:r w:rsidR="00381341">
        <w:t>S</w:t>
      </w:r>
      <w:r w:rsidR="00F62B3C">
        <w:t xml:space="preserve">ystem and Lachlan </w:t>
      </w:r>
      <w:r w:rsidR="00381341">
        <w:t>R</w:t>
      </w:r>
      <w:r w:rsidR="00F62B3C">
        <w:t xml:space="preserve">iver System, abundances of </w:t>
      </w:r>
      <w:r>
        <w:t>g</w:t>
      </w:r>
      <w:r w:rsidR="00F62B3C">
        <w:t>oldfish steadily increased from 2015</w:t>
      </w:r>
      <w:r w:rsidR="00D57B52">
        <w:t>–</w:t>
      </w:r>
      <w:r w:rsidR="00F62B3C">
        <w:t xml:space="preserve">2017 then </w:t>
      </w:r>
      <w:r w:rsidR="00592D80">
        <w:t xml:space="preserve">decreased to approximately 2015 </w:t>
      </w:r>
      <w:r>
        <w:t>abundances</w:t>
      </w:r>
      <w:r w:rsidR="001D3F7E">
        <w:t xml:space="preserve">. Responses in other </w:t>
      </w:r>
      <w:r>
        <w:t>S</w:t>
      </w:r>
      <w:r w:rsidR="001D3F7E">
        <w:t xml:space="preserve">elected </w:t>
      </w:r>
      <w:r>
        <w:t>A</w:t>
      </w:r>
      <w:r w:rsidR="001D3F7E">
        <w:t xml:space="preserve">reas were variable and non-uniform. </w:t>
      </w:r>
      <w:r w:rsidR="00172412">
        <w:t xml:space="preserve">Redfin </w:t>
      </w:r>
      <w:r w:rsidR="003F7789">
        <w:t xml:space="preserve">perch </w:t>
      </w:r>
      <w:r w:rsidR="00734FC1">
        <w:t>presence</w:t>
      </w:r>
      <w:r w:rsidR="00172412">
        <w:t xml:space="preserve"> </w:t>
      </w:r>
      <w:r w:rsidR="00734FC1">
        <w:t xml:space="preserve">was </w:t>
      </w:r>
      <w:r w:rsidR="00172412">
        <w:t xml:space="preserve">highly </w:t>
      </w:r>
      <w:r w:rsidR="00796FC4">
        <w:t>variable,</w:t>
      </w:r>
      <w:r w:rsidR="00172412">
        <w:t xml:space="preserve"> and </w:t>
      </w:r>
      <w:r w:rsidR="00734FC1">
        <w:t xml:space="preserve">they were not </w:t>
      </w:r>
      <w:r w:rsidR="00172412">
        <w:t xml:space="preserve">caught in the </w:t>
      </w:r>
      <w:r w:rsidR="00734FC1">
        <w:t>Edward-Wakool River System or the Gwydir</w:t>
      </w:r>
      <w:r w:rsidR="003F7789">
        <w:t xml:space="preserve"> River</w:t>
      </w:r>
      <w:r w:rsidR="00734FC1">
        <w:t xml:space="preserve">. </w:t>
      </w:r>
    </w:p>
    <w:p w14:paraId="1891E3FA" w14:textId="2FE3B3F4" w:rsidR="000360E9" w:rsidRPr="000360E9" w:rsidRDefault="000360E9">
      <w:pPr>
        <w:spacing w:after="200" w:line="276" w:lineRule="auto"/>
        <w:rPr>
          <w:rFonts w:ascii="Gill Sans MT" w:hAnsi="Gill Sans MT"/>
          <w:szCs w:val="22"/>
          <w:lang w:val="en-US"/>
        </w:rPr>
      </w:pPr>
      <w:r w:rsidRPr="000360E9">
        <w:rPr>
          <w:szCs w:val="22"/>
        </w:rPr>
        <w:br w:type="page"/>
      </w:r>
    </w:p>
    <w:p w14:paraId="68A26DFF" w14:textId="21D97234" w:rsidR="00711231" w:rsidRDefault="00711231" w:rsidP="00711231">
      <w:pPr>
        <w:pStyle w:val="Heading2"/>
        <w:rPr>
          <w:rStyle w:val="SubtleEmphasis"/>
          <w:i w:val="0"/>
          <w:iCs w:val="0"/>
          <w:color w:val="auto"/>
        </w:rPr>
      </w:pPr>
      <w:bookmarkStart w:id="65" w:name="_Toc22890301"/>
      <w:r>
        <w:rPr>
          <w:rStyle w:val="SubtleEmphasis"/>
          <w:i w:val="0"/>
          <w:iCs w:val="0"/>
          <w:color w:val="auto"/>
        </w:rPr>
        <w:lastRenderedPageBreak/>
        <w:t>Assemblage dynamics</w:t>
      </w:r>
      <w:bookmarkEnd w:id="65"/>
      <w:r w:rsidR="00377CB1">
        <w:rPr>
          <w:rStyle w:val="SubtleEmphasis"/>
          <w:i w:val="0"/>
          <w:iCs w:val="0"/>
          <w:color w:val="auto"/>
        </w:rPr>
        <w:t xml:space="preserve"> </w:t>
      </w:r>
    </w:p>
    <w:p w14:paraId="1325100F" w14:textId="364D9342" w:rsidR="00FD52D2" w:rsidRDefault="00006EBF" w:rsidP="00E83B8C">
      <w:pPr>
        <w:pStyle w:val="FirstParagraph"/>
      </w:pPr>
      <w:r>
        <w:t xml:space="preserve">Fish </w:t>
      </w:r>
      <w:r w:rsidR="00FD52D2">
        <w:t xml:space="preserve">assemblage (sometimes also referred to as </w:t>
      </w:r>
      <w:r w:rsidR="0080362D">
        <w:t xml:space="preserve">the </w:t>
      </w:r>
      <w:r w:rsidR="00FD52D2">
        <w:t xml:space="preserve">fish community) refers to the diversity and abundance of species in a given location or time. </w:t>
      </w:r>
      <w:r w:rsidR="0080362D">
        <w:t>In LTIM</w:t>
      </w:r>
      <w:r w:rsidR="00D57B52">
        <w:t>,</w:t>
      </w:r>
      <w:r w:rsidR="0080362D">
        <w:t xml:space="preserve"> differences </w:t>
      </w:r>
      <w:r w:rsidR="00FD52D2">
        <w:t>in fish assemblage</w:t>
      </w:r>
      <w:r w:rsidR="0080362D">
        <w:t xml:space="preserve">s could be expected among </w:t>
      </w:r>
      <w:r w:rsidR="00FD52D2">
        <w:t>Selected Areas</w:t>
      </w:r>
      <w:r w:rsidR="0080362D">
        <w:t xml:space="preserve"> or across years and could reflect significant environmental differences or changes. </w:t>
      </w:r>
    </w:p>
    <w:p w14:paraId="4ECFFB4D" w14:textId="50AA447B" w:rsidR="00B76D60" w:rsidRDefault="00DD605F" w:rsidP="00E83B8C">
      <w:pPr>
        <w:pStyle w:val="FirstParagraph"/>
      </w:pPr>
      <w:r>
        <w:t xml:space="preserve">To analyse </w:t>
      </w:r>
      <w:r w:rsidR="0080362D">
        <w:t>differences in</w:t>
      </w:r>
      <w:r w:rsidR="00E83B8C">
        <w:t xml:space="preserve"> </w:t>
      </w:r>
      <w:r w:rsidR="0080362D">
        <w:t>fish assemblages across Selected Areas and across the first four years of LTIM monitoring, da</w:t>
      </w:r>
      <w:r w:rsidR="00F4480E">
        <w:t xml:space="preserve">ta was collected </w:t>
      </w:r>
      <w:r w:rsidR="006172CF">
        <w:t xml:space="preserve">and </w:t>
      </w:r>
      <w:r w:rsidR="006172CF" w:rsidRPr="009F133E">
        <w:rPr>
          <w:lang w:val="en-AU"/>
        </w:rPr>
        <w:t>organised</w:t>
      </w:r>
      <w:r w:rsidR="006172CF">
        <w:t xml:space="preserve"> into a multivariate dataset</w:t>
      </w:r>
      <w:r w:rsidR="0080362D">
        <w:t xml:space="preserve">, where </w:t>
      </w:r>
      <w:r w:rsidR="006172CF">
        <w:t xml:space="preserve">the </w:t>
      </w:r>
      <w:r w:rsidR="0080362D">
        <w:t xml:space="preserve">abundance </w:t>
      </w:r>
      <w:r w:rsidR="006172CF">
        <w:t xml:space="preserve">of </w:t>
      </w:r>
      <w:r w:rsidR="0080362D">
        <w:t>each</w:t>
      </w:r>
      <w:r w:rsidR="006172CF">
        <w:t xml:space="preserve"> species is recorded for</w:t>
      </w:r>
      <w:r w:rsidR="00457532">
        <w:t xml:space="preserve"> </w:t>
      </w:r>
      <w:r w:rsidR="0080362D">
        <w:t xml:space="preserve">each </w:t>
      </w:r>
      <w:r w:rsidR="009F133E">
        <w:t>sample</w:t>
      </w:r>
      <w:r w:rsidR="0080362D">
        <w:t>. This is t</w:t>
      </w:r>
      <w:r w:rsidR="008D2939">
        <w:t xml:space="preserve">hen analysed using </w:t>
      </w:r>
      <w:r w:rsidR="0080362D">
        <w:t xml:space="preserve">a statistical technique called </w:t>
      </w:r>
      <w:r w:rsidR="00D25E73">
        <w:t>non</w:t>
      </w:r>
      <w:r w:rsidR="0080362D">
        <w:t>-</w:t>
      </w:r>
      <w:r w:rsidR="00D25E73">
        <w:t>metric dimensional scaling</w:t>
      </w:r>
      <w:r w:rsidR="0080362D">
        <w:t xml:space="preserve">. This is </w:t>
      </w:r>
      <w:r w:rsidR="008D2939">
        <w:t>a visual technique</w:t>
      </w:r>
      <w:r w:rsidR="00FF6CAB">
        <w:t xml:space="preserve"> to observe similarity</w:t>
      </w:r>
      <w:r w:rsidR="008D2939">
        <w:t xml:space="preserve"> </w:t>
      </w:r>
      <w:r w:rsidR="0080362D">
        <w:t xml:space="preserve">or differences </w:t>
      </w:r>
      <w:r w:rsidR="003D6484">
        <w:t xml:space="preserve">between </w:t>
      </w:r>
      <w:r w:rsidR="0080362D">
        <w:t>assemblages and a statistical test (</w:t>
      </w:r>
      <w:r w:rsidR="0067651E">
        <w:t>permutational analysis of variance</w:t>
      </w:r>
      <w:r w:rsidR="0080362D">
        <w:t xml:space="preserve">) is used to </w:t>
      </w:r>
      <w:r w:rsidR="00FF6CAB">
        <w:t>test for differences</w:t>
      </w:r>
      <w:r w:rsidR="003D6484">
        <w:t xml:space="preserve"> </w:t>
      </w:r>
      <w:r w:rsidR="0080362D">
        <w:t>among designated factors (in our case Selected Area and Year).</w:t>
      </w:r>
      <w:r w:rsidR="00FF6CAB">
        <w:t xml:space="preserve"> </w:t>
      </w:r>
      <w:r w:rsidR="009F133E">
        <w:t xml:space="preserve"> </w:t>
      </w:r>
    </w:p>
    <w:p w14:paraId="6709CDAA" w14:textId="2AB28D3C" w:rsidR="00E11C78" w:rsidRDefault="00E11C78" w:rsidP="00E11C78">
      <w:pPr>
        <w:pStyle w:val="FirstParagraph"/>
      </w:pPr>
      <w:r>
        <w:t>Additionally</w:t>
      </w:r>
      <w:r w:rsidR="00C86D13">
        <w:t>,</w:t>
      </w:r>
      <w:r>
        <w:t xml:space="preserve"> </w:t>
      </w:r>
      <w:r w:rsidR="0080362D">
        <w:t xml:space="preserve">simple </w:t>
      </w:r>
      <w:r w:rsidR="00BD7C2B">
        <w:t xml:space="preserve">bar </w:t>
      </w:r>
      <w:r w:rsidR="00C86D13">
        <w:t xml:space="preserve">plots </w:t>
      </w:r>
      <w:r w:rsidR="00BD7C2B">
        <w:t>show</w:t>
      </w:r>
      <w:r w:rsidR="0080362D">
        <w:t>ing</w:t>
      </w:r>
      <w:r w:rsidR="00BD7C2B">
        <w:t xml:space="preserve"> the mean </w:t>
      </w:r>
      <w:r w:rsidR="00194A2A">
        <w:t xml:space="preserve">CPUE </w:t>
      </w:r>
      <w:r w:rsidR="0080362D">
        <w:t xml:space="preserve">and percentage composition bar plots </w:t>
      </w:r>
      <w:r w:rsidR="00194A2A">
        <w:t xml:space="preserve">for </w:t>
      </w:r>
      <w:r w:rsidR="0080362D">
        <w:t xml:space="preserve">each </w:t>
      </w:r>
      <w:r w:rsidR="00C86D13">
        <w:t xml:space="preserve">species </w:t>
      </w:r>
      <w:r w:rsidR="0080362D">
        <w:t xml:space="preserve">were conducted </w:t>
      </w:r>
      <w:r w:rsidR="00DC7908">
        <w:t xml:space="preserve">to view the species diversity and </w:t>
      </w:r>
      <w:r w:rsidR="0080362D">
        <w:t>proportion of each species</w:t>
      </w:r>
      <w:r w:rsidR="00DC7908">
        <w:t>.</w:t>
      </w:r>
      <w:r w:rsidR="00D66548">
        <w:t xml:space="preserve"> </w:t>
      </w:r>
    </w:p>
    <w:p w14:paraId="464CB8D7" w14:textId="0BC1E7FF" w:rsidR="00381C2C" w:rsidRDefault="0080362D" w:rsidP="00715F0A">
      <w:pPr>
        <w:pStyle w:val="FirstParagraph"/>
      </w:pPr>
      <w:r w:rsidRPr="00244FAE">
        <w:t xml:space="preserve">It should also be noted, that </w:t>
      </w:r>
      <w:r w:rsidR="003B3518" w:rsidRPr="00244FAE">
        <w:t xml:space="preserve">other environmental </w:t>
      </w:r>
      <w:r w:rsidR="00715F0A" w:rsidRPr="00244FAE">
        <w:t>factors</w:t>
      </w:r>
      <w:r w:rsidR="00B267FB" w:rsidRPr="00244FAE">
        <w:t xml:space="preserve"> </w:t>
      </w:r>
      <w:r w:rsidR="00275B0D" w:rsidRPr="00244FAE">
        <w:t>are likely to</w:t>
      </w:r>
      <w:r w:rsidR="00B267FB" w:rsidRPr="00244FAE">
        <w:t xml:space="preserve"> influence</w:t>
      </w:r>
      <w:r w:rsidR="00151C44" w:rsidRPr="00244FAE">
        <w:t xml:space="preserve"> </w:t>
      </w:r>
      <w:r w:rsidR="00275B0D" w:rsidRPr="00244FAE">
        <w:t xml:space="preserve">the assemblage, </w:t>
      </w:r>
      <w:r w:rsidR="00FC142D" w:rsidRPr="00244FAE">
        <w:t xml:space="preserve">independent of the </w:t>
      </w:r>
      <w:r w:rsidR="00244FAE" w:rsidRPr="00244FAE">
        <w:t>S</w:t>
      </w:r>
      <w:r w:rsidR="00FC142D" w:rsidRPr="00244FAE">
        <w:t xml:space="preserve">elected </w:t>
      </w:r>
      <w:r w:rsidR="00244FAE" w:rsidRPr="00244FAE">
        <w:t>A</w:t>
      </w:r>
      <w:r w:rsidR="00FC142D" w:rsidRPr="00244FAE">
        <w:t xml:space="preserve">rea </w:t>
      </w:r>
      <w:r w:rsidR="00151C44" w:rsidRPr="00244FAE">
        <w:t>or year in which they were collected</w:t>
      </w:r>
      <w:r w:rsidR="00715F0A" w:rsidRPr="00244FAE">
        <w:t xml:space="preserve"> </w:t>
      </w:r>
      <w:r w:rsidR="00151C44" w:rsidRPr="00244FAE">
        <w:t>(</w:t>
      </w:r>
      <w:r w:rsidR="00685F99" w:rsidRPr="00244FAE">
        <w:t>e</w:t>
      </w:r>
      <w:r w:rsidR="00151C44" w:rsidRPr="00244FAE">
        <w:t>.g.</w:t>
      </w:r>
      <w:r w:rsidR="00715F0A">
        <w:t xml:space="preserve"> flow, temperature, </w:t>
      </w:r>
      <w:r w:rsidR="00685F99">
        <w:t>dissolved oxygen</w:t>
      </w:r>
      <w:r w:rsidR="00683BA7">
        <w:t>, etc.</w:t>
      </w:r>
      <w:r w:rsidR="00685F99">
        <w:t>)</w:t>
      </w:r>
      <w:r w:rsidR="00244FAE">
        <w:t>. T</w:t>
      </w:r>
      <w:r w:rsidR="00F3444D">
        <w:t>his requires a mor</w:t>
      </w:r>
      <w:r w:rsidR="00291A6A">
        <w:t xml:space="preserve">e extensive statistical </w:t>
      </w:r>
      <w:r w:rsidR="00C03BDC">
        <w:t xml:space="preserve">analysis </w:t>
      </w:r>
      <w:r w:rsidR="00244FAE">
        <w:t>that will conducted and presented in</w:t>
      </w:r>
      <w:r w:rsidR="00417848">
        <w:t xml:space="preserve"> the </w:t>
      </w:r>
      <w:r w:rsidR="00244FAE">
        <w:t>Y</w:t>
      </w:r>
      <w:r w:rsidR="000C1157" w:rsidRPr="00996E5F">
        <w:t>ear</w:t>
      </w:r>
      <w:r w:rsidR="007D1F16" w:rsidRPr="00996E5F">
        <w:t xml:space="preserve"> </w:t>
      </w:r>
      <w:r w:rsidR="00244FAE">
        <w:t xml:space="preserve">5 </w:t>
      </w:r>
      <w:r w:rsidR="007D1F16">
        <w:t>report</w:t>
      </w:r>
      <w:r w:rsidR="009E65D4">
        <w:t xml:space="preserve">. </w:t>
      </w:r>
    </w:p>
    <w:p w14:paraId="64E5CA5C" w14:textId="77777777" w:rsidR="007C1D79" w:rsidRPr="007C1D79" w:rsidRDefault="005F606F">
      <w:pPr>
        <w:spacing w:after="200" w:line="276" w:lineRule="auto"/>
        <w:rPr>
          <w:i/>
          <w:sz w:val="24"/>
          <w:szCs w:val="24"/>
        </w:rPr>
      </w:pPr>
      <w:r w:rsidRPr="007C1D79">
        <w:rPr>
          <w:i/>
          <w:sz w:val="24"/>
          <w:szCs w:val="24"/>
        </w:rPr>
        <w:t xml:space="preserve">Summary of main findings </w:t>
      </w:r>
      <w:r w:rsidR="0080362D" w:rsidRPr="007C1D79">
        <w:rPr>
          <w:i/>
          <w:sz w:val="24"/>
          <w:szCs w:val="24"/>
        </w:rPr>
        <w:t>for fish assemblage dynamics</w:t>
      </w:r>
    </w:p>
    <w:p w14:paraId="142D5DA9" w14:textId="349B9367" w:rsidR="007C1D79" w:rsidRPr="00E26B59" w:rsidRDefault="007C1D79" w:rsidP="001425A8">
      <w:pPr>
        <w:pStyle w:val="ListParagraph"/>
        <w:numPr>
          <w:ilvl w:val="0"/>
          <w:numId w:val="38"/>
        </w:numPr>
        <w:spacing w:after="200" w:line="276" w:lineRule="auto"/>
        <w:rPr>
          <w:sz w:val="24"/>
          <w:szCs w:val="24"/>
        </w:rPr>
      </w:pPr>
      <w:r w:rsidRPr="009C2A09">
        <w:rPr>
          <w:sz w:val="24"/>
          <w:szCs w:val="24"/>
        </w:rPr>
        <w:t>Fish assemblages differed among Selected Areas, particularly between the Lower Murray River and the Murrumbidgee River, the Lachlan River System and the Lower Murray River, and the Edward-</w:t>
      </w:r>
      <w:r w:rsidRPr="00E26B59">
        <w:rPr>
          <w:sz w:val="24"/>
          <w:szCs w:val="24"/>
        </w:rPr>
        <w:t>Wakool River System and the Murrumbidgee River Selected Areas.</w:t>
      </w:r>
      <w:r w:rsidR="009C2A09" w:rsidRPr="00E26B59">
        <w:rPr>
          <w:sz w:val="24"/>
          <w:szCs w:val="24"/>
        </w:rPr>
        <w:t xml:space="preserve"> </w:t>
      </w:r>
      <w:r w:rsidRPr="00E26B59">
        <w:rPr>
          <w:sz w:val="24"/>
          <w:szCs w:val="24"/>
        </w:rPr>
        <w:t>The greatest assemblage differences in time occurred between Year 1 (2015) and Year 4 (2018) sampling events.</w:t>
      </w:r>
    </w:p>
    <w:p w14:paraId="4F72967B" w14:textId="3486F6DA" w:rsidR="009C2A09" w:rsidRPr="00E26B59" w:rsidRDefault="009C2A09" w:rsidP="002345E1">
      <w:pPr>
        <w:pStyle w:val="ListParagraph"/>
        <w:numPr>
          <w:ilvl w:val="0"/>
          <w:numId w:val="38"/>
        </w:numPr>
        <w:spacing w:after="200" w:line="276" w:lineRule="auto"/>
        <w:rPr>
          <w:sz w:val="24"/>
          <w:szCs w:val="24"/>
        </w:rPr>
      </w:pPr>
      <w:r w:rsidRPr="00E26B59">
        <w:rPr>
          <w:sz w:val="24"/>
          <w:szCs w:val="24"/>
        </w:rPr>
        <w:t xml:space="preserve">Fish assemblages varied among </w:t>
      </w:r>
      <w:r w:rsidR="0033715C" w:rsidRPr="00E26B59">
        <w:rPr>
          <w:sz w:val="24"/>
          <w:szCs w:val="24"/>
        </w:rPr>
        <w:t xml:space="preserve">year within most Selected Areas, </w:t>
      </w:r>
      <w:r w:rsidR="002345E1" w:rsidRPr="00E26B59">
        <w:rPr>
          <w:sz w:val="24"/>
          <w:szCs w:val="24"/>
        </w:rPr>
        <w:t xml:space="preserve">for example in the Edward-Wakool River System and Goulburn River </w:t>
      </w:r>
      <w:r w:rsidR="00892EDB">
        <w:rPr>
          <w:sz w:val="24"/>
          <w:szCs w:val="24"/>
        </w:rPr>
        <w:t>S</w:t>
      </w:r>
      <w:r w:rsidR="002345E1" w:rsidRPr="00E26B59">
        <w:rPr>
          <w:sz w:val="24"/>
          <w:szCs w:val="24"/>
        </w:rPr>
        <w:t>ystem before and after the 2016</w:t>
      </w:r>
      <w:r w:rsidR="00D57B52">
        <w:rPr>
          <w:sz w:val="24"/>
          <w:szCs w:val="24"/>
        </w:rPr>
        <w:t>–</w:t>
      </w:r>
      <w:r w:rsidR="002345E1" w:rsidRPr="00E26B59">
        <w:rPr>
          <w:sz w:val="24"/>
          <w:szCs w:val="24"/>
        </w:rPr>
        <w:t xml:space="preserve">17 flow year. </w:t>
      </w:r>
    </w:p>
    <w:p w14:paraId="7812EC7F" w14:textId="43E40E00" w:rsidR="0033715C" w:rsidRPr="00E26B59" w:rsidRDefault="002345E1" w:rsidP="001425A8">
      <w:pPr>
        <w:pStyle w:val="ListParagraph"/>
        <w:numPr>
          <w:ilvl w:val="0"/>
          <w:numId w:val="38"/>
        </w:numPr>
        <w:spacing w:after="200" w:line="276" w:lineRule="auto"/>
        <w:rPr>
          <w:sz w:val="24"/>
          <w:szCs w:val="24"/>
        </w:rPr>
      </w:pPr>
      <w:r w:rsidRPr="00E26B59">
        <w:rPr>
          <w:sz w:val="24"/>
          <w:szCs w:val="24"/>
        </w:rPr>
        <w:t>The highest mean abundances for total fish across all Selected Areas was found in the Lower Murray River, having the highest CPUE of both large-bodied and small-bodied species from any Selected Area.</w:t>
      </w:r>
    </w:p>
    <w:p w14:paraId="1EF9DF48" w14:textId="25E2595A" w:rsidR="00E26B59" w:rsidRPr="00E26B59" w:rsidRDefault="00E26B59" w:rsidP="001425A8">
      <w:pPr>
        <w:pStyle w:val="ListParagraph"/>
        <w:numPr>
          <w:ilvl w:val="0"/>
          <w:numId w:val="38"/>
        </w:numPr>
        <w:spacing w:after="200" w:line="276" w:lineRule="auto"/>
        <w:rPr>
          <w:sz w:val="24"/>
          <w:szCs w:val="24"/>
        </w:rPr>
      </w:pPr>
      <w:r w:rsidRPr="00E26B59">
        <w:rPr>
          <w:sz w:val="24"/>
          <w:szCs w:val="24"/>
        </w:rPr>
        <w:t>Carp gudgeons were the most common species collected in Selected Areas, ranging from 95</w:t>
      </w:r>
      <w:r w:rsidR="00D57B52">
        <w:rPr>
          <w:sz w:val="24"/>
          <w:szCs w:val="24"/>
        </w:rPr>
        <w:t xml:space="preserve"> percent</w:t>
      </w:r>
      <w:r w:rsidR="00D57B52" w:rsidRPr="00E26B59">
        <w:rPr>
          <w:sz w:val="24"/>
          <w:szCs w:val="24"/>
        </w:rPr>
        <w:t xml:space="preserve"> </w:t>
      </w:r>
      <w:r w:rsidRPr="00E26B59">
        <w:rPr>
          <w:sz w:val="24"/>
          <w:szCs w:val="24"/>
        </w:rPr>
        <w:t>in the Edward-Wakool River System to ~20</w:t>
      </w:r>
      <w:r w:rsidR="00D57B52">
        <w:rPr>
          <w:sz w:val="24"/>
          <w:szCs w:val="24"/>
        </w:rPr>
        <w:t xml:space="preserve"> percent</w:t>
      </w:r>
      <w:r w:rsidR="00D57B52" w:rsidRPr="00E26B59">
        <w:rPr>
          <w:sz w:val="24"/>
          <w:szCs w:val="24"/>
        </w:rPr>
        <w:t xml:space="preserve"> </w:t>
      </w:r>
      <w:r w:rsidRPr="00E26B59">
        <w:rPr>
          <w:sz w:val="24"/>
          <w:szCs w:val="24"/>
        </w:rPr>
        <w:t xml:space="preserve">in the Goulburn River. </w:t>
      </w:r>
    </w:p>
    <w:p w14:paraId="369F657E" w14:textId="5E91184B" w:rsidR="00381C2C" w:rsidRDefault="00381C2C">
      <w:pPr>
        <w:spacing w:after="200" w:line="276" w:lineRule="auto"/>
        <w:rPr>
          <w:rFonts w:eastAsiaTheme="minorHAnsi" w:cstheme="minorBidi"/>
          <w:color w:val="auto"/>
          <w:kern w:val="0"/>
          <w:sz w:val="24"/>
          <w:szCs w:val="24"/>
          <w:lang w:val="en-US"/>
        </w:rPr>
      </w:pPr>
      <w:r>
        <w:br w:type="page"/>
      </w:r>
    </w:p>
    <w:p w14:paraId="11F34015" w14:textId="77777777" w:rsidR="00715F0A" w:rsidRPr="00715F0A" w:rsidRDefault="00715F0A" w:rsidP="00715F0A">
      <w:pPr>
        <w:pStyle w:val="FirstParagraph"/>
      </w:pPr>
    </w:p>
    <w:p w14:paraId="703E85CC" w14:textId="3D44AF3C" w:rsidR="0023293A" w:rsidRDefault="00EE541A" w:rsidP="0023293A">
      <w:pPr>
        <w:keepNext/>
      </w:pPr>
      <w:r>
        <w:rPr>
          <w:noProof/>
          <w:lang w:eastAsia="en-AU"/>
        </w:rPr>
        <w:drawing>
          <wp:inline distT="0" distB="0" distL="0" distR="0" wp14:anchorId="0F035A4E" wp14:editId="7ABBEA8D">
            <wp:extent cx="5760000" cy="390960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50919_files/figure-docx/unnamed-chunk-7-1.png"/>
                    <pic:cNvPicPr>
                      <a:picLocks noChangeAspect="1" noChangeArrowheads="1"/>
                    </pic:cNvPicPr>
                  </pic:nvPicPr>
                  <pic:blipFill>
                    <a:blip r:embed="rId29"/>
                    <a:stretch>
                      <a:fillRect/>
                    </a:stretch>
                  </pic:blipFill>
                  <pic:spPr bwMode="auto">
                    <a:xfrm>
                      <a:off x="0" y="0"/>
                      <a:ext cx="5760000" cy="3909600"/>
                    </a:xfrm>
                    <a:prstGeom prst="rect">
                      <a:avLst/>
                    </a:prstGeom>
                    <a:noFill/>
                    <a:ln w="9525">
                      <a:noFill/>
                      <a:headEnd/>
                      <a:tailEnd/>
                    </a:ln>
                  </pic:spPr>
                </pic:pic>
              </a:graphicData>
            </a:graphic>
          </wp:inline>
        </w:drawing>
      </w:r>
    </w:p>
    <w:p w14:paraId="4FF6501F" w14:textId="778A95BA" w:rsidR="008C3E5B" w:rsidRDefault="0023293A" w:rsidP="0023293A">
      <w:pPr>
        <w:pStyle w:val="Caption"/>
      </w:pPr>
      <w:bookmarkStart w:id="66" w:name="_Toc24536106"/>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4.3</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w:t>
      </w:r>
      <w:r w:rsidR="004A53F3">
        <w:rPr>
          <w:noProof/>
        </w:rPr>
        <w:fldChar w:fldCharType="end"/>
      </w:r>
      <w:r w:rsidR="00FB3AD1">
        <w:rPr>
          <w:noProof/>
        </w:rPr>
        <w:t>.</w:t>
      </w:r>
      <w:r>
        <w:t xml:space="preserve"> </w:t>
      </w:r>
      <w:r w:rsidR="00FB3AD1">
        <w:t>Ordination</w:t>
      </w:r>
      <w:r w:rsidR="003F7789">
        <w:t xml:space="preserve"> plot</w:t>
      </w:r>
      <w:r w:rsidR="00FB3AD1">
        <w:t xml:space="preserve"> (nMDS) exploring similarities or differences among fish assemblages across Selected Areas. </w:t>
      </w:r>
      <w:r w:rsidRPr="00FD1686">
        <w:t xml:space="preserve">Analysis uses log(x+1) transformed data from </w:t>
      </w:r>
      <w:r w:rsidR="00FB3AD1">
        <w:t>standardised</w:t>
      </w:r>
      <w:r w:rsidRPr="00FD1686">
        <w:t xml:space="preserve"> electrofishing and fyke net catches.</w:t>
      </w:r>
      <w:bookmarkEnd w:id="66"/>
    </w:p>
    <w:p w14:paraId="53C98D84" w14:textId="1A9EFE14" w:rsidR="00B4638A" w:rsidRDefault="00B4638A" w:rsidP="00B4638A">
      <w:pPr>
        <w:pStyle w:val="FirstParagraph"/>
      </w:pPr>
      <w:r>
        <w:t>Non-Metric Dimensional Scaling</w:t>
      </w:r>
      <w:r w:rsidR="00961492">
        <w:t xml:space="preserve"> (nMDS)</w:t>
      </w:r>
      <w:r>
        <w:t xml:space="preserve"> was used to </w:t>
      </w:r>
      <w:r w:rsidR="007C1D79">
        <w:t xml:space="preserve">visually </w:t>
      </w:r>
      <w:r>
        <w:t xml:space="preserve">inspect how similar fish </w:t>
      </w:r>
      <w:r w:rsidR="007C1D79">
        <w:t>assemblages are among</w:t>
      </w:r>
      <w:r>
        <w:t xml:space="preserve"> </w:t>
      </w:r>
      <w:r w:rsidR="007C1D79">
        <w:t>S</w:t>
      </w:r>
      <w:r>
        <w:t xml:space="preserve">elected </w:t>
      </w:r>
      <w:r w:rsidR="007C1D79">
        <w:t>A</w:t>
      </w:r>
      <w:r>
        <w:t xml:space="preserve">reas and years. Where points are close together within this space (e.g. the Lower Murray River or Lachlan River System, Fig. </w:t>
      </w:r>
      <w:r w:rsidR="006D0FE6">
        <w:t>4</w:t>
      </w:r>
      <w:r>
        <w:t xml:space="preserve">.3.1) </w:t>
      </w:r>
      <w:r w:rsidR="007C1D79">
        <w:t>assemblages</w:t>
      </w:r>
      <w:r>
        <w:t xml:space="preserve"> are more similar</w:t>
      </w:r>
      <w:r w:rsidR="007C1D79">
        <w:t>,</w:t>
      </w:r>
      <w:r>
        <w:t xml:space="preserve"> and points that are further spread (e.g. Gwydir River System) </w:t>
      </w:r>
      <w:r w:rsidR="007C1D79">
        <w:t xml:space="preserve">assemblages </w:t>
      </w:r>
      <w:r>
        <w:t xml:space="preserve">are </w:t>
      </w:r>
      <w:r w:rsidR="00A9002A">
        <w:t xml:space="preserve">less </w:t>
      </w:r>
      <w:r>
        <w:t>similar.</w:t>
      </w:r>
    </w:p>
    <w:p w14:paraId="08DBCCA5" w14:textId="60860255" w:rsidR="00381C2C" w:rsidRDefault="00381C2C" w:rsidP="00381C2C">
      <w:pPr>
        <w:pStyle w:val="FirstParagraph"/>
      </w:pPr>
      <w:r>
        <w:t xml:space="preserve">Selected </w:t>
      </w:r>
      <w:r w:rsidR="007C1D79">
        <w:t>A</w:t>
      </w:r>
      <w:r>
        <w:t xml:space="preserve">rea (f-stat = 23.86, P = 0.001; Table </w:t>
      </w:r>
      <w:r w:rsidR="006D0FE6">
        <w:t>4</w:t>
      </w:r>
      <w:r>
        <w:t>.3.</w:t>
      </w:r>
      <w:r w:rsidR="00B133AD">
        <w:t>1</w:t>
      </w:r>
      <w:r>
        <w:t xml:space="preserve">) and year (f-stat = 9.45, P = 0.001) were both significant descriptors of differences in the sampled fish </w:t>
      </w:r>
      <w:r w:rsidR="007C1D79">
        <w:t>assemblages</w:t>
      </w:r>
      <w:r>
        <w:t xml:space="preserve">. </w:t>
      </w:r>
      <w:r w:rsidR="007C1D79">
        <w:t>Fish assemblages were the m</w:t>
      </w:r>
      <w:r>
        <w:t xml:space="preserve">ost different </w:t>
      </w:r>
      <w:r w:rsidR="007C1D79">
        <w:t>between t</w:t>
      </w:r>
      <w:r>
        <w:t>he Lower Murray River and the Murrumbidgee River (f-stat = 70.67, P = 0.015)</w:t>
      </w:r>
      <w:r w:rsidR="007C1D79">
        <w:t>,</w:t>
      </w:r>
      <w:r>
        <w:t xml:space="preserve"> the Lachlan River System and the Lower Murray </w:t>
      </w:r>
      <w:r w:rsidR="007C1D79">
        <w:t xml:space="preserve">River </w:t>
      </w:r>
      <w:r>
        <w:t>(f-stat = 43.05, P = 0.015), and the Edward-Wakool River System and the Murrumbidgee River (f-stat = 42.46, P = 0.015)</w:t>
      </w:r>
      <w:r w:rsidR="007C1D79">
        <w:t xml:space="preserve"> Selected Areas</w:t>
      </w:r>
      <w:r>
        <w:t xml:space="preserve">.  </w:t>
      </w:r>
    </w:p>
    <w:p w14:paraId="73467EC6" w14:textId="10145225" w:rsidR="00381C2C" w:rsidRPr="00B4638A" w:rsidRDefault="00381C2C" w:rsidP="00381C2C">
      <w:pPr>
        <w:pStyle w:val="FirstParagraph"/>
      </w:pPr>
      <w:r>
        <w:t>A comparison of years showed that the largest time period between sampling events (2015</w:t>
      </w:r>
      <w:r w:rsidR="00244015">
        <w:t>–</w:t>
      </w:r>
      <w:r w:rsidR="007C1D79">
        <w:t>20</w:t>
      </w:r>
      <w:r>
        <w:t xml:space="preserve">18) had the largest significant differences in </w:t>
      </w:r>
      <w:r w:rsidR="007C1D79">
        <w:t>assemblages</w:t>
      </w:r>
      <w:r>
        <w:t xml:space="preserve"> (f-stat = 6.07, P = 0.006), followed by significant differences in the communities from 2016 vs 2018 (f-stat = 3.79, P = 0.018) and those from 2015 vs 2017 (f-stat = 3.23, P = 0.036). </w:t>
      </w:r>
    </w:p>
    <w:p w14:paraId="0CD5F3D4" w14:textId="19DC83C5" w:rsidR="00381C2C" w:rsidRDefault="002D47F8" w:rsidP="00381C2C">
      <w:pPr>
        <w:pStyle w:val="FirstParagraph"/>
      </w:pPr>
      <w:r>
        <w:t xml:space="preserve">While the </w:t>
      </w:r>
      <w:r w:rsidR="008550A1">
        <w:t xml:space="preserve">main effects </w:t>
      </w:r>
      <w:r w:rsidR="0085686C">
        <w:t xml:space="preserve">of </w:t>
      </w:r>
      <w:r>
        <w:t xml:space="preserve">differences </w:t>
      </w:r>
      <w:r w:rsidR="0085686C">
        <w:t>between years is informative</w:t>
      </w:r>
      <w:r w:rsidR="007C1D79">
        <w:t>,</w:t>
      </w:r>
      <w:r w:rsidR="0085686C">
        <w:t xml:space="preserve"> the interaction between </w:t>
      </w:r>
      <w:r w:rsidR="008B78E8">
        <w:t xml:space="preserve">year and </w:t>
      </w:r>
      <w:r w:rsidR="007C1D79">
        <w:t>S</w:t>
      </w:r>
      <w:r w:rsidR="008B78E8">
        <w:t xml:space="preserve">elected </w:t>
      </w:r>
      <w:r w:rsidR="007C1D79">
        <w:t>A</w:t>
      </w:r>
      <w:r w:rsidR="008B78E8">
        <w:t xml:space="preserve">rea shows more varied </w:t>
      </w:r>
      <w:r w:rsidR="009C1A03">
        <w:t>differences</w:t>
      </w:r>
      <w:r w:rsidR="00BD7153">
        <w:t xml:space="preserve"> in</w:t>
      </w:r>
      <w:r w:rsidR="009C1A03">
        <w:t xml:space="preserve"> </w:t>
      </w:r>
      <w:r w:rsidR="00BD7153">
        <w:t xml:space="preserve">fish communities </w:t>
      </w:r>
      <w:r w:rsidR="009C1A03">
        <w:t>between years at the</w:t>
      </w:r>
      <w:r w:rsidR="00BD7153">
        <w:t xml:space="preserve"> </w:t>
      </w:r>
      <w:r w:rsidR="007C1D79">
        <w:t>S</w:t>
      </w:r>
      <w:r w:rsidR="00BD7153">
        <w:t xml:space="preserve">elected </w:t>
      </w:r>
      <w:r w:rsidR="007C1D79">
        <w:t>A</w:t>
      </w:r>
      <w:r w:rsidR="00BD7153">
        <w:t>rea level</w:t>
      </w:r>
      <w:r w:rsidR="008B78E8">
        <w:t xml:space="preserve">. </w:t>
      </w:r>
    </w:p>
    <w:p w14:paraId="7F652AD5" w14:textId="76A0120E" w:rsidR="0023293A" w:rsidRDefault="008B5628" w:rsidP="008B5628">
      <w:pPr>
        <w:pStyle w:val="Caption"/>
      </w:pPr>
      <w:r>
        <w:lastRenderedPageBreak/>
        <w:t xml:space="preserve">Table </w:t>
      </w:r>
      <w:r w:rsidR="00CC109C">
        <w:t>4</w:t>
      </w:r>
      <w:r w:rsidR="00BA57B4">
        <w:t>.3.</w:t>
      </w:r>
      <w:r w:rsidR="00B133AD">
        <w:rPr>
          <w:noProof/>
        </w:rPr>
        <w:t>1</w:t>
      </w:r>
      <w:r w:rsidR="003E3DDC">
        <w:t xml:space="preserve">. </w:t>
      </w:r>
      <w:r w:rsidR="003E3DDC" w:rsidRPr="00455AED">
        <w:t>Summary statistics (PERMANOVA) for fish assemblage differences among Selected Areas and sampling year.</w:t>
      </w:r>
    </w:p>
    <w:p w14:paraId="4B30B498" w14:textId="32BB41D6" w:rsidR="00F9595B" w:rsidRDefault="00F9595B" w:rsidP="00F9595B">
      <w:pPr>
        <w:jc w:val="center"/>
      </w:pPr>
      <w:r w:rsidRPr="00F9595B">
        <w:rPr>
          <w:noProof/>
          <w:lang w:eastAsia="en-AU"/>
        </w:rPr>
        <w:drawing>
          <wp:inline distT="0" distB="0" distL="0" distR="0" wp14:anchorId="6AF49F5D" wp14:editId="1710F386">
            <wp:extent cx="5400000" cy="4326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4326750"/>
                    </a:xfrm>
                    <a:prstGeom prst="rect">
                      <a:avLst/>
                    </a:prstGeom>
                    <a:noFill/>
                    <a:ln>
                      <a:noFill/>
                    </a:ln>
                  </pic:spPr>
                </pic:pic>
              </a:graphicData>
            </a:graphic>
          </wp:inline>
        </w:drawing>
      </w:r>
    </w:p>
    <w:p w14:paraId="2BBE0F67" w14:textId="70DFA1B1" w:rsidR="00C9775B" w:rsidRDefault="58C86364" w:rsidP="00534D56">
      <w:pPr>
        <w:pStyle w:val="FirstParagraph"/>
      </w:pPr>
      <w:r>
        <w:t xml:space="preserve">A second PERMANOVA was completed to determine the significance of years within a Selected Area (Table 4.3.1). This showed that fish assemblages varied significantly among years for most Selected Areas, exceptions were the Gwydir River (f-stat = 1.28, P = 0.236) and Lower Murray River (f-stat = 0.32, P = 0.839). This highlights that fish assemblages from these two Selected Areas were more consistent among years than other Selected Areas (Figure 4.3.1) and is represented well when visually inspecting the nMDS plots. Differences between specific years were significant, however, between 2015 vs 2016 (f-stat = 3.88, P = 0.024 Table 4.3.1) and 2015 vs 2017 (f-stat = 2.50, P = 0.006) in the Gwydir River and 2016 vs 2017 (f-stat = 9.36, P = 0.012) and 2017 vs 2018 (f-stat = 8.60, P = 0.006) in the Lower Murray River. </w:t>
      </w:r>
    </w:p>
    <w:p w14:paraId="23B21E25" w14:textId="5FCFF6E9" w:rsidR="00DE599D" w:rsidRDefault="00A24CA8" w:rsidP="00534D56">
      <w:pPr>
        <w:pStyle w:val="FirstParagraph"/>
      </w:pPr>
      <w:r>
        <w:t>The Edward-Wakool River only showed signifi</w:t>
      </w:r>
      <w:r w:rsidR="006E6E48">
        <w:t xml:space="preserve">cant differences </w:t>
      </w:r>
      <w:r w:rsidR="002345E1">
        <w:t xml:space="preserve">in assemblage </w:t>
      </w:r>
      <w:r w:rsidR="006E6E48">
        <w:t>between the 2016 vs 2018 years (</w:t>
      </w:r>
      <w:r w:rsidR="00E91967">
        <w:t>f-stat = 5.59, P = 0.036</w:t>
      </w:r>
      <w:r w:rsidR="006E6E48">
        <w:t>)</w:t>
      </w:r>
      <w:r w:rsidR="00761641">
        <w:t>.</w:t>
      </w:r>
      <w:r w:rsidR="00D94929">
        <w:t xml:space="preserve"> </w:t>
      </w:r>
      <w:r w:rsidR="00CB38E0">
        <w:t>T</w:t>
      </w:r>
      <w:r w:rsidR="00761641">
        <w:t xml:space="preserve">he Goulburn </w:t>
      </w:r>
      <w:r w:rsidR="00CB38E0">
        <w:t>R</w:t>
      </w:r>
      <w:r w:rsidR="00761641">
        <w:t xml:space="preserve">iver </w:t>
      </w:r>
      <w:r w:rsidR="00006165">
        <w:t xml:space="preserve">showed a change in the fish </w:t>
      </w:r>
      <w:r w:rsidR="002345E1">
        <w:t>assemblage</w:t>
      </w:r>
      <w:r w:rsidR="001C749F">
        <w:t xml:space="preserve"> mostly</w:t>
      </w:r>
      <w:r w:rsidR="00006165">
        <w:t xml:space="preserve"> between years before and after 2017</w:t>
      </w:r>
      <w:r w:rsidR="001C749F">
        <w:t xml:space="preserve"> (</w:t>
      </w:r>
      <w:r w:rsidR="00C204EC">
        <w:t xml:space="preserve">2015 vs 2018, 2016 vs 2017, 2016 vs </w:t>
      </w:r>
      <w:r w:rsidR="004E0E6C">
        <w:t xml:space="preserve">2018; Table </w:t>
      </w:r>
      <w:r w:rsidR="00CC109C">
        <w:t>4</w:t>
      </w:r>
      <w:r w:rsidR="004E0E6C">
        <w:t>.3.</w:t>
      </w:r>
      <w:r w:rsidR="00CC109C">
        <w:t>2</w:t>
      </w:r>
      <w:r w:rsidR="001C749F">
        <w:t>).</w:t>
      </w:r>
      <w:r w:rsidR="004E0E6C">
        <w:t xml:space="preserve"> </w:t>
      </w:r>
    </w:p>
    <w:p w14:paraId="6BC7A901" w14:textId="5C023435" w:rsidR="0023293A" w:rsidRDefault="00EE541A" w:rsidP="0023293A">
      <w:pPr>
        <w:keepNext/>
      </w:pPr>
      <w:r>
        <w:rPr>
          <w:noProof/>
          <w:lang w:eastAsia="en-AU"/>
        </w:rPr>
        <w:lastRenderedPageBreak/>
        <w:drawing>
          <wp:inline distT="0" distB="0" distL="0" distR="0" wp14:anchorId="5B99B469" wp14:editId="34B3556B">
            <wp:extent cx="5760000" cy="6663600"/>
            <wp:effectExtent l="0" t="0" r="0" b="4445"/>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50919_files/figure-docx/unnamed-chunk-8-1.png"/>
                    <pic:cNvPicPr>
                      <a:picLocks noChangeAspect="1" noChangeArrowheads="1"/>
                    </pic:cNvPicPr>
                  </pic:nvPicPr>
                  <pic:blipFill>
                    <a:blip r:embed="rId31"/>
                    <a:stretch>
                      <a:fillRect/>
                    </a:stretch>
                  </pic:blipFill>
                  <pic:spPr bwMode="auto">
                    <a:xfrm>
                      <a:off x="0" y="0"/>
                      <a:ext cx="5760000" cy="6663600"/>
                    </a:xfrm>
                    <a:prstGeom prst="rect">
                      <a:avLst/>
                    </a:prstGeom>
                    <a:noFill/>
                    <a:ln w="9525">
                      <a:noFill/>
                      <a:headEnd/>
                      <a:tailEnd/>
                    </a:ln>
                  </pic:spPr>
                </pic:pic>
              </a:graphicData>
            </a:graphic>
          </wp:inline>
        </w:drawing>
      </w:r>
    </w:p>
    <w:p w14:paraId="60AF90E9" w14:textId="48402422" w:rsidR="0023293A" w:rsidRDefault="0023293A" w:rsidP="0023293A">
      <w:pPr>
        <w:pStyle w:val="Caption"/>
      </w:pPr>
      <w:bookmarkStart w:id="67" w:name="_Toc24536107"/>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4.3</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2</w:t>
      </w:r>
      <w:r w:rsidR="004A53F3">
        <w:rPr>
          <w:noProof/>
        </w:rPr>
        <w:fldChar w:fldCharType="end"/>
      </w:r>
      <w:r w:rsidR="00FB3AD1">
        <w:rPr>
          <w:noProof/>
        </w:rPr>
        <w:t xml:space="preserve">. </w:t>
      </w:r>
      <w:r w:rsidR="00FB3AD1">
        <w:t>Ordination (nMDS) of exploring similarities or differences of fish assemblages for each Selected Area across sampling years.</w:t>
      </w:r>
      <w:bookmarkEnd w:id="67"/>
    </w:p>
    <w:p w14:paraId="5428238D" w14:textId="5F21AC7B" w:rsidR="00CB6441" w:rsidRPr="00CB6441" w:rsidRDefault="005832A3" w:rsidP="00CB6441">
      <w:pPr>
        <w:pStyle w:val="FirstParagraph"/>
      </w:pPr>
      <w:r>
        <w:t xml:space="preserve">The Lachlan River System had close grouping of samples from each year (Figure </w:t>
      </w:r>
      <w:r w:rsidR="00C22130">
        <w:t>4</w:t>
      </w:r>
      <w:r>
        <w:t xml:space="preserve">.3.2), indicating there was low variability between fish </w:t>
      </w:r>
      <w:r w:rsidR="002345E1">
        <w:t>assemblages</w:t>
      </w:r>
      <w:r>
        <w:t xml:space="preserve"> across sites. Significant differences were generally found between nonconsecutive </w:t>
      </w:r>
      <w:r w:rsidR="00DE599D">
        <w:t xml:space="preserve">years in the Lachlan River System (Table </w:t>
      </w:r>
      <w:r w:rsidR="00C22130">
        <w:t>4</w:t>
      </w:r>
      <w:r w:rsidR="00DE599D">
        <w:t>.3.</w:t>
      </w:r>
      <w:r w:rsidR="00C22130">
        <w:t>2</w:t>
      </w:r>
      <w:r w:rsidR="00DE599D">
        <w:t>)</w:t>
      </w:r>
      <w:r w:rsidR="002345E1">
        <w:t>,</w:t>
      </w:r>
      <w:r w:rsidR="00DE599D">
        <w:t xml:space="preserve"> although also there was also a significant difference </w:t>
      </w:r>
      <w:r w:rsidR="008535D3">
        <w:t xml:space="preserve">between </w:t>
      </w:r>
      <w:r w:rsidR="00A62597">
        <w:t xml:space="preserve">2017 and 2018 </w:t>
      </w:r>
      <w:r w:rsidR="008D52B5">
        <w:t>(</w:t>
      </w:r>
      <w:r w:rsidR="008535D3">
        <w:t xml:space="preserve">f-stat = 9.02, </w:t>
      </w:r>
      <w:r w:rsidR="00DE599D">
        <w:t>P = 0.006</w:t>
      </w:r>
      <w:r w:rsidR="008D52B5">
        <w:t>)</w:t>
      </w:r>
      <w:r w:rsidR="00A62597">
        <w:t>.</w:t>
      </w:r>
      <w:r w:rsidR="007217D0">
        <w:t xml:space="preserve"> </w:t>
      </w:r>
      <w:r w:rsidR="0005051B">
        <w:t xml:space="preserve">In the Murrumbidgee River </w:t>
      </w:r>
      <w:r w:rsidR="001543A5">
        <w:t xml:space="preserve">significant differences in fish </w:t>
      </w:r>
      <w:r w:rsidR="002345E1">
        <w:t>assemblages</w:t>
      </w:r>
      <w:r w:rsidR="001543A5">
        <w:t xml:space="preserve"> were found between 2015 and all other years of sampling</w:t>
      </w:r>
      <w:r w:rsidR="009F1654">
        <w:t>.</w:t>
      </w:r>
    </w:p>
    <w:p w14:paraId="3575AFA7" w14:textId="7770AE1B" w:rsidR="00596F4C" w:rsidRDefault="00596F4C">
      <w:pPr>
        <w:spacing w:after="200" w:line="276" w:lineRule="auto"/>
      </w:pPr>
    </w:p>
    <w:p w14:paraId="760A90A4" w14:textId="29E2DC0D" w:rsidR="00205F4F" w:rsidRDefault="008B5628" w:rsidP="008B5628">
      <w:pPr>
        <w:pStyle w:val="Caption"/>
      </w:pPr>
      <w:r>
        <w:lastRenderedPageBreak/>
        <w:t>Table</w:t>
      </w:r>
      <w:r w:rsidR="00BA57B4">
        <w:t xml:space="preserve"> </w:t>
      </w:r>
      <w:r w:rsidR="00C22130">
        <w:t>4</w:t>
      </w:r>
      <w:r w:rsidR="00BA57B4">
        <w:t>.3.</w:t>
      </w:r>
      <w:r w:rsidR="00B133AD">
        <w:rPr>
          <w:noProof/>
        </w:rPr>
        <w:t>2</w:t>
      </w:r>
      <w:r w:rsidR="00205F4F">
        <w:t xml:space="preserve">. </w:t>
      </w:r>
      <w:r w:rsidR="00205F4F" w:rsidRPr="00B96D64">
        <w:t>Summary statistics (PERMANOVA) for fish assemblage differences for each Selected Area among sampling years.</w:t>
      </w:r>
    </w:p>
    <w:p w14:paraId="50EA4248" w14:textId="3CFD02CE" w:rsidR="0023293A" w:rsidRDefault="00F9595B" w:rsidP="00F9595B">
      <w:pPr>
        <w:jc w:val="center"/>
      </w:pPr>
      <w:r w:rsidRPr="00F9595B">
        <w:rPr>
          <w:noProof/>
          <w:lang w:eastAsia="en-AU"/>
        </w:rPr>
        <w:drawing>
          <wp:inline distT="0" distB="0" distL="0" distR="0" wp14:anchorId="28DE46AD" wp14:editId="18BF122F">
            <wp:extent cx="4320000" cy="7333521"/>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7333521"/>
                    </a:xfrm>
                    <a:prstGeom prst="rect">
                      <a:avLst/>
                    </a:prstGeom>
                    <a:noFill/>
                    <a:ln>
                      <a:noFill/>
                    </a:ln>
                  </pic:spPr>
                </pic:pic>
              </a:graphicData>
            </a:graphic>
          </wp:inline>
        </w:drawing>
      </w:r>
    </w:p>
    <w:p w14:paraId="48953CC5" w14:textId="20492E8E" w:rsidR="00596F4C" w:rsidRDefault="00596F4C">
      <w:pPr>
        <w:spacing w:after="200" w:line="276" w:lineRule="auto"/>
      </w:pPr>
      <w:r>
        <w:br w:type="page"/>
      </w:r>
    </w:p>
    <w:p w14:paraId="2312CB2D" w14:textId="24F98F4A" w:rsidR="00823E92" w:rsidRDefault="00E01890" w:rsidP="00823E92">
      <w:pPr>
        <w:keepNext/>
      </w:pPr>
      <w:r>
        <w:rPr>
          <w:noProof/>
          <w:lang w:eastAsia="en-AU"/>
        </w:rPr>
        <w:lastRenderedPageBreak/>
        <w:drawing>
          <wp:inline distT="0" distB="0" distL="0" distR="0" wp14:anchorId="14FAC59B" wp14:editId="00DDF285">
            <wp:extent cx="5727700" cy="5154563"/>
            <wp:effectExtent l="0" t="0" r="6350" b="8255"/>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2-1.png"/>
                    <pic:cNvPicPr>
                      <a:picLocks noChangeAspect="1" noChangeArrowheads="1"/>
                    </pic:cNvPicPr>
                  </pic:nvPicPr>
                  <pic:blipFill>
                    <a:blip r:embed="rId33"/>
                    <a:stretch>
                      <a:fillRect/>
                    </a:stretch>
                  </pic:blipFill>
                  <pic:spPr bwMode="auto">
                    <a:xfrm>
                      <a:off x="0" y="0"/>
                      <a:ext cx="5727700" cy="5154563"/>
                    </a:xfrm>
                    <a:prstGeom prst="rect">
                      <a:avLst/>
                    </a:prstGeom>
                    <a:noFill/>
                    <a:ln w="9525">
                      <a:noFill/>
                      <a:headEnd/>
                      <a:tailEnd/>
                    </a:ln>
                  </pic:spPr>
                </pic:pic>
              </a:graphicData>
            </a:graphic>
          </wp:inline>
        </w:drawing>
      </w:r>
    </w:p>
    <w:p w14:paraId="03428CAD" w14:textId="7F20B1BD" w:rsidR="008C3E5B" w:rsidRDefault="00823E92" w:rsidP="00823E92">
      <w:pPr>
        <w:pStyle w:val="Caption"/>
      </w:pPr>
      <w:bookmarkStart w:id="68" w:name="_Toc24536108"/>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4.3</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3</w:t>
      </w:r>
      <w:r w:rsidR="004A53F3">
        <w:rPr>
          <w:noProof/>
        </w:rPr>
        <w:fldChar w:fldCharType="end"/>
      </w:r>
      <w:r w:rsidR="00071D34">
        <w:rPr>
          <w:noProof/>
        </w:rPr>
        <w:t>.</w:t>
      </w:r>
      <w:r>
        <w:t xml:space="preserve"> </w:t>
      </w:r>
      <w:r w:rsidR="00191D60">
        <w:t>Abundance (</w:t>
      </w:r>
      <w:r w:rsidR="008C3E5B">
        <w:t>mean</w:t>
      </w:r>
      <w:r w:rsidRPr="0087279B">
        <w:t xml:space="preserve"> </w:t>
      </w:r>
      <w:r w:rsidR="007F5897">
        <w:t>log</w:t>
      </w:r>
      <w:r w:rsidR="002345E1">
        <w:t xml:space="preserve"> </w:t>
      </w:r>
      <w:r w:rsidR="007F5897">
        <w:t>(</w:t>
      </w:r>
      <w:r w:rsidRPr="0087279B">
        <w:t>CPUE</w:t>
      </w:r>
      <w:r w:rsidR="007F5897">
        <w:t>+1</w:t>
      </w:r>
      <w:r w:rsidR="00191D60">
        <w:t>)</w:t>
      </w:r>
      <w:r w:rsidR="007F5897">
        <w:t>)</w:t>
      </w:r>
      <w:r w:rsidRPr="0087279B">
        <w:t xml:space="preserve"> of small and large bod</w:t>
      </w:r>
      <w:r w:rsidR="00191D60">
        <w:t>ied</w:t>
      </w:r>
      <w:r w:rsidRPr="0087279B">
        <w:t xml:space="preserve"> species by </w:t>
      </w:r>
      <w:r w:rsidR="00191D60">
        <w:t>S</w:t>
      </w:r>
      <w:r w:rsidRPr="0087279B">
        <w:t xml:space="preserve">elected </w:t>
      </w:r>
      <w:r w:rsidR="00191D60">
        <w:t>A</w:t>
      </w:r>
      <w:r w:rsidRPr="0087279B">
        <w:t>rea</w:t>
      </w:r>
      <w:r w:rsidRPr="00520DF9">
        <w:t xml:space="preserve">. </w:t>
      </w:r>
      <w:r w:rsidR="00191D60" w:rsidRPr="00520DF9">
        <w:t>Note different y-axis scales</w:t>
      </w:r>
      <w:r w:rsidRPr="00520DF9">
        <w:t>.</w:t>
      </w:r>
      <w:bookmarkEnd w:id="68"/>
    </w:p>
    <w:p w14:paraId="762FA086" w14:textId="1F3021F7" w:rsidR="008C3E5B" w:rsidRDefault="0070396D" w:rsidP="007C1D79">
      <w:pPr>
        <w:pStyle w:val="FirstParagraph"/>
        <w:rPr>
          <w:sz w:val="20"/>
          <w:szCs w:val="18"/>
        </w:rPr>
      </w:pPr>
      <w:r>
        <w:t xml:space="preserve">The highest </w:t>
      </w:r>
      <w:r w:rsidR="00A714B0">
        <w:t>mean</w:t>
      </w:r>
      <w:r>
        <w:t xml:space="preserve"> abundances for </w:t>
      </w:r>
      <w:r w:rsidR="002345E1">
        <w:t xml:space="preserve">total </w:t>
      </w:r>
      <w:r>
        <w:t xml:space="preserve">fish across </w:t>
      </w:r>
      <w:r w:rsidR="002345E1">
        <w:t>all S</w:t>
      </w:r>
      <w:r>
        <w:t xml:space="preserve">elected </w:t>
      </w:r>
      <w:r w:rsidR="002345E1">
        <w:t>A</w:t>
      </w:r>
      <w:r>
        <w:t xml:space="preserve">reas was </w:t>
      </w:r>
      <w:r w:rsidR="00A714B0">
        <w:t xml:space="preserve">found in the </w:t>
      </w:r>
      <w:r>
        <w:t xml:space="preserve">Lower Murray River </w:t>
      </w:r>
      <w:r w:rsidR="00BA0E58">
        <w:t xml:space="preserve">(Figure </w:t>
      </w:r>
      <w:r w:rsidR="00A87624">
        <w:t>4</w:t>
      </w:r>
      <w:r w:rsidR="00BA0E58">
        <w:t>.3.3)</w:t>
      </w:r>
      <w:r w:rsidR="002345E1">
        <w:t>, having t</w:t>
      </w:r>
      <w:r w:rsidR="00E46D87">
        <w:t xml:space="preserve">he </w:t>
      </w:r>
      <w:r w:rsidR="001D1BDD">
        <w:t xml:space="preserve">highest </w:t>
      </w:r>
      <w:r w:rsidR="00DF4C9B">
        <w:t xml:space="preserve">CPUE </w:t>
      </w:r>
      <w:r w:rsidR="001D1BDD">
        <w:t>of both large-bodied and small-bodied</w:t>
      </w:r>
      <w:r w:rsidR="00037D82">
        <w:t xml:space="preserve"> species from any </w:t>
      </w:r>
      <w:r w:rsidR="002345E1">
        <w:t>S</w:t>
      </w:r>
      <w:r w:rsidR="00037D82">
        <w:t xml:space="preserve">elected </w:t>
      </w:r>
      <w:r w:rsidR="002345E1">
        <w:t>A</w:t>
      </w:r>
      <w:r w:rsidR="00037D82">
        <w:t xml:space="preserve">rea. </w:t>
      </w:r>
      <w:r w:rsidR="00AF0534">
        <w:t>The next highest a</w:t>
      </w:r>
      <w:r w:rsidR="009734BC">
        <w:t xml:space="preserve">verage </w:t>
      </w:r>
      <w:r w:rsidR="00DF4C9B">
        <w:t xml:space="preserve">CPUE </w:t>
      </w:r>
      <w:r w:rsidR="00AF0534">
        <w:t xml:space="preserve">of </w:t>
      </w:r>
      <w:r w:rsidR="00377CB1">
        <w:t>large</w:t>
      </w:r>
      <w:r w:rsidR="001F3FCB">
        <w:t xml:space="preserve">-bodied species </w:t>
      </w:r>
      <w:r w:rsidR="00AF0534">
        <w:t xml:space="preserve">were </w:t>
      </w:r>
      <w:r w:rsidR="009734BC">
        <w:t xml:space="preserve">from the Lachlan </w:t>
      </w:r>
      <w:r w:rsidR="003D59FA">
        <w:t>R</w:t>
      </w:r>
      <w:r w:rsidR="009734BC">
        <w:t xml:space="preserve">iver </w:t>
      </w:r>
      <w:r w:rsidR="003D59FA">
        <w:t xml:space="preserve">System </w:t>
      </w:r>
      <w:r w:rsidR="00AF0534">
        <w:t>and the</w:t>
      </w:r>
      <w:r w:rsidR="003D59FA">
        <w:t>n the</w:t>
      </w:r>
      <w:r w:rsidR="00AF0534">
        <w:t xml:space="preserve"> </w:t>
      </w:r>
      <w:r w:rsidR="003D59FA">
        <w:t xml:space="preserve">Gwydir </w:t>
      </w:r>
      <w:r w:rsidR="00021BCB">
        <w:t>R</w:t>
      </w:r>
      <w:r w:rsidR="003D59FA">
        <w:t>iver</w:t>
      </w:r>
      <w:r w:rsidR="00021BCB">
        <w:t xml:space="preserve"> System.</w:t>
      </w:r>
      <w:r w:rsidR="001742E5">
        <w:t xml:space="preserve"> The next highest mean CPUE f</w:t>
      </w:r>
      <w:r w:rsidR="006E76D7">
        <w:t>or small-bodied species</w:t>
      </w:r>
      <w:r w:rsidR="001742E5">
        <w:t xml:space="preserve"> were encountered in</w:t>
      </w:r>
      <w:r w:rsidR="006E76D7">
        <w:t xml:space="preserve"> </w:t>
      </w:r>
      <w:r w:rsidR="001742E5">
        <w:t>the Gwydir River System and Edward-Wakool Rivers System</w:t>
      </w:r>
      <w:r w:rsidR="008400E0">
        <w:t>.</w:t>
      </w:r>
      <w:r w:rsidR="001742E5">
        <w:t xml:space="preserve"> </w:t>
      </w:r>
    </w:p>
    <w:p w14:paraId="5A645557" w14:textId="23B60BE3" w:rsidR="00823E92" w:rsidRDefault="00E01890" w:rsidP="00823E92">
      <w:pPr>
        <w:keepNext/>
      </w:pPr>
      <w:r>
        <w:rPr>
          <w:noProof/>
          <w:lang w:eastAsia="en-AU"/>
        </w:rPr>
        <w:lastRenderedPageBreak/>
        <w:drawing>
          <wp:inline distT="0" distB="0" distL="0" distR="0" wp14:anchorId="19F2CB19" wp14:editId="59050AFD">
            <wp:extent cx="5727700" cy="5154563"/>
            <wp:effectExtent l="0" t="0" r="6350" b="8255"/>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3-1.png"/>
                    <pic:cNvPicPr>
                      <a:picLocks noChangeAspect="1" noChangeArrowheads="1"/>
                    </pic:cNvPicPr>
                  </pic:nvPicPr>
                  <pic:blipFill>
                    <a:blip r:embed="rId34"/>
                    <a:stretch>
                      <a:fillRect/>
                    </a:stretch>
                  </pic:blipFill>
                  <pic:spPr bwMode="auto">
                    <a:xfrm>
                      <a:off x="0" y="0"/>
                      <a:ext cx="5727700" cy="5154563"/>
                    </a:xfrm>
                    <a:prstGeom prst="rect">
                      <a:avLst/>
                    </a:prstGeom>
                    <a:noFill/>
                    <a:ln w="9525">
                      <a:noFill/>
                      <a:headEnd/>
                      <a:tailEnd/>
                    </a:ln>
                  </pic:spPr>
                </pic:pic>
              </a:graphicData>
            </a:graphic>
          </wp:inline>
        </w:drawing>
      </w:r>
    </w:p>
    <w:p w14:paraId="5FFB0D0D" w14:textId="1493B3D6" w:rsidR="008C3E5B" w:rsidRDefault="00823E92" w:rsidP="00823E92">
      <w:pPr>
        <w:pStyle w:val="Caption"/>
      </w:pPr>
      <w:bookmarkStart w:id="69" w:name="_Toc24536109"/>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4.3</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4</w:t>
      </w:r>
      <w:r w:rsidR="004A53F3">
        <w:rPr>
          <w:noProof/>
        </w:rPr>
        <w:fldChar w:fldCharType="end"/>
      </w:r>
      <w:r w:rsidR="00520DF9">
        <w:rPr>
          <w:noProof/>
        </w:rPr>
        <w:t>.</w:t>
      </w:r>
      <w:r>
        <w:t xml:space="preserve"> </w:t>
      </w:r>
      <w:r w:rsidR="00520DF9">
        <w:t>P</w:t>
      </w:r>
      <w:r w:rsidRPr="00D72350">
        <w:t xml:space="preserve">ercentage composition </w:t>
      </w:r>
      <w:r w:rsidR="00520DF9">
        <w:t xml:space="preserve">of </w:t>
      </w:r>
      <w:r w:rsidR="008C3E5B">
        <w:t>fish assemblage</w:t>
      </w:r>
      <w:r w:rsidR="00520DF9">
        <w:t xml:space="preserve"> across</w:t>
      </w:r>
      <w:r w:rsidRPr="00D72350">
        <w:t xml:space="preserve"> </w:t>
      </w:r>
      <w:r w:rsidR="00596F4C">
        <w:t>S</w:t>
      </w:r>
      <w:r w:rsidRPr="00D72350">
        <w:t xml:space="preserve">elected </w:t>
      </w:r>
      <w:r w:rsidR="00596F4C">
        <w:t>A</w:t>
      </w:r>
      <w:r w:rsidRPr="00D72350">
        <w:t>rea</w:t>
      </w:r>
      <w:r w:rsidR="008C3E5B">
        <w:t>s</w:t>
      </w:r>
      <w:r w:rsidRPr="00D72350">
        <w:t>.</w:t>
      </w:r>
      <w:r w:rsidR="008C3E5B">
        <w:t xml:space="preserve"> Note different y-axis scales</w:t>
      </w:r>
      <w:r w:rsidR="002345E1">
        <w:t xml:space="preserve"> and the two panels are additive, i.e. both </w:t>
      </w:r>
      <w:r w:rsidR="00E26B59">
        <w:t>panels combined represent the total percent composition at each Selected Area</w:t>
      </w:r>
      <w:r w:rsidR="008C3E5B">
        <w:t>.</w:t>
      </w:r>
      <w:bookmarkEnd w:id="69"/>
    </w:p>
    <w:p w14:paraId="48332628" w14:textId="3175D808" w:rsidR="00B146E2" w:rsidRDefault="00E26B59" w:rsidP="00AD1951">
      <w:pPr>
        <w:pStyle w:val="FirstParagraph"/>
      </w:pPr>
      <w:r>
        <w:t xml:space="preserve">Carp gudgeons were the most common species collected. </w:t>
      </w:r>
      <w:r w:rsidR="005E593D">
        <w:t xml:space="preserve">The highest percentage of large-bodied species </w:t>
      </w:r>
      <w:r w:rsidR="00A907CA">
        <w:t xml:space="preserve">within </w:t>
      </w:r>
      <w:r>
        <w:t>a Selected Area</w:t>
      </w:r>
      <w:r w:rsidR="00AD1951">
        <w:t xml:space="preserve"> was found in the Lachlan </w:t>
      </w:r>
      <w:r w:rsidR="002228E8">
        <w:t>R</w:t>
      </w:r>
      <w:r w:rsidR="00AD1951">
        <w:t xml:space="preserve">iver </w:t>
      </w:r>
      <w:r w:rsidR="002228E8">
        <w:t>S</w:t>
      </w:r>
      <w:r w:rsidR="00AD1951">
        <w:t xml:space="preserve">ystem, </w:t>
      </w:r>
      <w:r>
        <w:t>with ~</w:t>
      </w:r>
      <w:r w:rsidR="00BD21FB">
        <w:t xml:space="preserve"> 10</w:t>
      </w:r>
      <w:r w:rsidR="00377CB1">
        <w:t xml:space="preserve"> percent </w:t>
      </w:r>
      <w:r>
        <w:t>being</w:t>
      </w:r>
      <w:r w:rsidR="00BD21FB">
        <w:t xml:space="preserve"> </w:t>
      </w:r>
      <w:r>
        <w:t>b</w:t>
      </w:r>
      <w:r w:rsidR="00BD21FB">
        <w:t>ony herring (</w:t>
      </w:r>
      <w:r w:rsidR="00B2470E">
        <w:t xml:space="preserve">Figure </w:t>
      </w:r>
      <w:r w:rsidR="00A87624">
        <w:t>4</w:t>
      </w:r>
      <w:r w:rsidR="00B2470E">
        <w:t>.3.4</w:t>
      </w:r>
      <w:r w:rsidR="00BD21FB">
        <w:t>).</w:t>
      </w:r>
      <w:r w:rsidR="00B2470E">
        <w:t xml:space="preserve"> </w:t>
      </w:r>
      <w:r>
        <w:t>T</w:t>
      </w:r>
      <w:r w:rsidR="00B2470E">
        <w:t>he Lachlan River</w:t>
      </w:r>
      <w:r w:rsidR="0028092A">
        <w:t xml:space="preserve"> System</w:t>
      </w:r>
      <w:r w:rsidR="00B2470E">
        <w:t xml:space="preserve"> had the highest percentage of </w:t>
      </w:r>
      <w:r>
        <w:t>c</w:t>
      </w:r>
      <w:r w:rsidR="0028092A">
        <w:t>ommon carp (</w:t>
      </w:r>
      <w:r w:rsidR="006C414A">
        <w:t>approx. 4%</w:t>
      </w:r>
      <w:r w:rsidR="0028092A">
        <w:t>)</w:t>
      </w:r>
      <w:r w:rsidR="00A0263E">
        <w:t xml:space="preserve">. </w:t>
      </w:r>
      <w:r>
        <w:t>C</w:t>
      </w:r>
      <w:r w:rsidR="00E87255">
        <w:t>arp gudgeon</w:t>
      </w:r>
      <w:r>
        <w:t>s</w:t>
      </w:r>
      <w:r w:rsidR="00E87255">
        <w:t xml:space="preserve"> were generally the most dominant small-bodied species</w:t>
      </w:r>
      <w:r w:rsidR="000D2B65">
        <w:t xml:space="preserve">, </w:t>
      </w:r>
      <w:r w:rsidR="00612C7D">
        <w:t>r</w:t>
      </w:r>
      <w:r w:rsidR="000E0B4D">
        <w:t>anging between approximately 95</w:t>
      </w:r>
      <w:r w:rsidR="00377CB1">
        <w:t xml:space="preserve"> percent </w:t>
      </w:r>
      <w:r w:rsidR="000E0B4D">
        <w:t>of the community in the Edward-Wakool River System</w:t>
      </w:r>
      <w:r w:rsidR="00E87255">
        <w:t xml:space="preserve"> </w:t>
      </w:r>
      <w:r w:rsidR="00612C7D">
        <w:t>to approximately 20</w:t>
      </w:r>
      <w:r w:rsidR="00377CB1">
        <w:t xml:space="preserve"> percent </w:t>
      </w:r>
      <w:r w:rsidR="005C322E">
        <w:t xml:space="preserve">of fish in </w:t>
      </w:r>
      <w:r w:rsidR="00D3283A">
        <w:t xml:space="preserve">the Goulburn </w:t>
      </w:r>
      <w:r w:rsidR="002228E8">
        <w:t>R</w:t>
      </w:r>
      <w:r w:rsidR="00D3283A">
        <w:t xml:space="preserve">iver </w:t>
      </w:r>
      <w:r>
        <w:t>(</w:t>
      </w:r>
      <w:r w:rsidR="005C322E">
        <w:t xml:space="preserve">where </w:t>
      </w:r>
      <w:r w:rsidR="00D3283A">
        <w:t>the most dominant</w:t>
      </w:r>
      <w:r w:rsidR="00DC107A">
        <w:t xml:space="preserve"> species</w:t>
      </w:r>
      <w:r w:rsidR="00D3283A">
        <w:t xml:space="preserve"> was </w:t>
      </w:r>
      <w:r>
        <w:t>e</w:t>
      </w:r>
      <w:r w:rsidR="00D3283A">
        <w:t>astern gambusia</w:t>
      </w:r>
      <w:r w:rsidR="00F57970">
        <w:t xml:space="preserve"> </w:t>
      </w:r>
      <w:r>
        <w:t>(~</w:t>
      </w:r>
      <w:r w:rsidR="00F57970">
        <w:t xml:space="preserve"> 65</w:t>
      </w:r>
      <w:r w:rsidR="00377CB1">
        <w:t xml:space="preserve"> percent)).</w:t>
      </w:r>
    </w:p>
    <w:p w14:paraId="0BE0E92D" w14:textId="77777777" w:rsidR="00B146E2" w:rsidRDefault="00B146E2">
      <w:pPr>
        <w:spacing w:after="200" w:line="276" w:lineRule="auto"/>
        <w:rPr>
          <w:rFonts w:eastAsiaTheme="minorHAnsi" w:cstheme="minorBidi"/>
          <w:color w:val="auto"/>
          <w:kern w:val="0"/>
          <w:sz w:val="24"/>
          <w:szCs w:val="24"/>
          <w:lang w:val="en-US"/>
        </w:rPr>
      </w:pPr>
      <w:r>
        <w:br w:type="page"/>
      </w:r>
    </w:p>
    <w:p w14:paraId="7B16B06C" w14:textId="77777777" w:rsidR="00B146E2" w:rsidRDefault="00B146E2" w:rsidP="00B146E2">
      <w:pPr>
        <w:pStyle w:val="Heading2"/>
        <w:rPr>
          <w:rStyle w:val="SubtleEmphasis"/>
          <w:i w:val="0"/>
          <w:iCs w:val="0"/>
          <w:color w:val="auto"/>
        </w:rPr>
      </w:pPr>
      <w:bookmarkStart w:id="70" w:name="_Toc22890302"/>
      <w:r>
        <w:rPr>
          <w:rStyle w:val="SubtleEmphasis"/>
          <w:i w:val="0"/>
          <w:iCs w:val="0"/>
          <w:color w:val="auto"/>
        </w:rPr>
        <w:lastRenderedPageBreak/>
        <w:t>Spawning outcomes</w:t>
      </w:r>
      <w:bookmarkEnd w:id="70"/>
    </w:p>
    <w:p w14:paraId="3370AEBD" w14:textId="7E17D600" w:rsidR="00377711" w:rsidRDefault="008169AE" w:rsidP="00B146E2">
      <w:pPr>
        <w:pStyle w:val="FirstParagraph"/>
      </w:pPr>
      <w:r>
        <w:t>S</w:t>
      </w:r>
      <w:r w:rsidR="00B146E2" w:rsidRPr="00302CCC">
        <w:t xml:space="preserve">pawning of </w:t>
      </w:r>
      <w:r w:rsidR="003E0509">
        <w:t xml:space="preserve">both </w:t>
      </w:r>
      <w:r w:rsidR="00B146E2" w:rsidRPr="00302CCC">
        <w:t xml:space="preserve">native and introduced species was measured by </w:t>
      </w:r>
      <w:r w:rsidR="003E0509">
        <w:t xml:space="preserve">collecting eggs and fish larvae using drift nets and light traps </w:t>
      </w:r>
      <w:r w:rsidR="00FC0313">
        <w:t xml:space="preserve">at </w:t>
      </w:r>
      <w:r w:rsidR="00684840">
        <w:t>five</w:t>
      </w:r>
      <w:r w:rsidR="00FC0313">
        <w:t xml:space="preserve"> Selected Areas</w:t>
      </w:r>
      <w:r w:rsidR="00684840">
        <w:t>,</w:t>
      </w:r>
      <w:r w:rsidR="00FC0313">
        <w:t xml:space="preserve"> </w:t>
      </w:r>
      <w:r w:rsidR="003E0509">
        <w:t xml:space="preserve">during the known spawning </w:t>
      </w:r>
      <w:r w:rsidR="00684840">
        <w:t>period (see Hale et al</w:t>
      </w:r>
      <w:r w:rsidR="003A2788">
        <w:t>.</w:t>
      </w:r>
      <w:r w:rsidR="00684840">
        <w:t xml:space="preserve"> 201</w:t>
      </w:r>
      <w:r w:rsidR="003A2788">
        <w:t>4</w:t>
      </w:r>
      <w:r w:rsidR="00684840">
        <w:t xml:space="preserve"> for full description of methods)</w:t>
      </w:r>
      <w:r w:rsidR="003E0509">
        <w:t xml:space="preserve">. </w:t>
      </w:r>
    </w:p>
    <w:p w14:paraId="261BF560" w14:textId="77777777" w:rsidR="00684840" w:rsidRDefault="00684840" w:rsidP="00B146E2">
      <w:pPr>
        <w:pStyle w:val="FirstParagraph"/>
      </w:pPr>
      <w:r>
        <w:t>Here</w:t>
      </w:r>
      <w:r w:rsidR="00B146E2" w:rsidRPr="00302CCC">
        <w:t xml:space="preserve"> we report the </w:t>
      </w:r>
      <w:r>
        <w:t xml:space="preserve">abundance </w:t>
      </w:r>
      <w:r w:rsidR="00B146E2" w:rsidRPr="00302CCC">
        <w:t xml:space="preserve">of </w:t>
      </w:r>
      <w:r>
        <w:t xml:space="preserve">eggs and larvae for each </w:t>
      </w:r>
      <w:r w:rsidR="00B146E2" w:rsidRPr="00302CCC">
        <w:t xml:space="preserve">species </w:t>
      </w:r>
      <w:r>
        <w:t>collected</w:t>
      </w:r>
      <w:r w:rsidR="00B146E2" w:rsidRPr="00302CCC">
        <w:t xml:space="preserve"> in each sampling event from each </w:t>
      </w:r>
      <w:r>
        <w:t>S</w:t>
      </w:r>
      <w:r w:rsidR="00B146E2" w:rsidRPr="00302CCC">
        <w:t xml:space="preserve">elected </w:t>
      </w:r>
      <w:r>
        <w:t>A</w:t>
      </w:r>
      <w:r w:rsidR="00B146E2" w:rsidRPr="00302CCC">
        <w:t>rea</w:t>
      </w:r>
      <w:r>
        <w:t xml:space="preserve"> </w:t>
      </w:r>
      <w:r w:rsidR="00B146E2">
        <w:t xml:space="preserve">and </w:t>
      </w:r>
      <w:r>
        <w:t xml:space="preserve">across </w:t>
      </w:r>
      <w:r w:rsidR="00B146E2">
        <w:t>years.</w:t>
      </w:r>
      <w:r w:rsidR="00B146E2" w:rsidRPr="00302CCC">
        <w:t xml:space="preserve"> </w:t>
      </w:r>
    </w:p>
    <w:p w14:paraId="065C6842" w14:textId="7BD62DD8" w:rsidR="00B146E2" w:rsidRPr="001425A8" w:rsidRDefault="00B146E2" w:rsidP="00B146E2">
      <w:pPr>
        <w:spacing w:after="200" w:line="276" w:lineRule="auto"/>
        <w:rPr>
          <w:i/>
          <w:sz w:val="24"/>
          <w:szCs w:val="24"/>
        </w:rPr>
      </w:pPr>
      <w:r w:rsidRPr="001425A8">
        <w:rPr>
          <w:i/>
          <w:sz w:val="24"/>
          <w:szCs w:val="24"/>
        </w:rPr>
        <w:t>Summary of main findings for spawning outcomes</w:t>
      </w:r>
    </w:p>
    <w:p w14:paraId="69D74EA4" w14:textId="77777777" w:rsidR="00132CAD" w:rsidRPr="00C81EC3" w:rsidRDefault="00684840" w:rsidP="001425A8">
      <w:pPr>
        <w:pStyle w:val="FirstParagraph"/>
        <w:numPr>
          <w:ilvl w:val="0"/>
          <w:numId w:val="39"/>
        </w:numPr>
        <w:spacing w:after="0"/>
        <w:rPr>
          <w:szCs w:val="22"/>
        </w:rPr>
      </w:pPr>
      <w:r w:rsidRPr="00C81EC3">
        <w:t>Larvae from 15 native species and four introduced species were collected across all Selected Areas. Larvae of carp gudgeons, Murray cod, Australian smelt and common carp were the most commonly collected species.</w:t>
      </w:r>
    </w:p>
    <w:p w14:paraId="462A23FC" w14:textId="0C61B628" w:rsidR="007C648A" w:rsidRPr="00C81EC3" w:rsidRDefault="00132CAD" w:rsidP="001425A8">
      <w:pPr>
        <w:pStyle w:val="FirstParagraph"/>
        <w:numPr>
          <w:ilvl w:val="0"/>
          <w:numId w:val="39"/>
        </w:numPr>
        <w:spacing w:after="0"/>
        <w:rPr>
          <w:szCs w:val="22"/>
        </w:rPr>
      </w:pPr>
      <w:r w:rsidRPr="00C81EC3">
        <w:rPr>
          <w:szCs w:val="22"/>
        </w:rPr>
        <w:t xml:space="preserve">Occurrence and density of eggs or larvae (spawning activity) varied among Selected Area and sampling occasion (Section </w:t>
      </w:r>
      <w:r w:rsidR="00A87624">
        <w:rPr>
          <w:szCs w:val="22"/>
        </w:rPr>
        <w:t>4</w:t>
      </w:r>
      <w:r w:rsidRPr="00C81EC3">
        <w:rPr>
          <w:szCs w:val="22"/>
        </w:rPr>
        <w:t xml:space="preserve">.4). For example, golden perch spawning was detected in only three Selected Areas and intensity varied considerably over the years and sampling periods. </w:t>
      </w:r>
      <w:r w:rsidR="007A5D33" w:rsidRPr="00C81EC3">
        <w:rPr>
          <w:szCs w:val="22"/>
        </w:rPr>
        <w:t xml:space="preserve">In contrast, </w:t>
      </w:r>
      <w:r w:rsidRPr="00C81EC3">
        <w:rPr>
          <w:szCs w:val="22"/>
        </w:rPr>
        <w:t xml:space="preserve">Murray cod spawning was detected </w:t>
      </w:r>
      <w:r w:rsidR="007A5D33" w:rsidRPr="00C81EC3">
        <w:rPr>
          <w:szCs w:val="22"/>
        </w:rPr>
        <w:t>in most years across the five Selected Areas, but notably did not occur during the 2016</w:t>
      </w:r>
      <w:r w:rsidR="00377CB1">
        <w:rPr>
          <w:szCs w:val="22"/>
        </w:rPr>
        <w:t>–</w:t>
      </w:r>
      <w:r w:rsidR="007A5D33" w:rsidRPr="00C81EC3">
        <w:rPr>
          <w:szCs w:val="22"/>
        </w:rPr>
        <w:t>17 high flow year in the Edward-Wakool River System or Lachlan River.</w:t>
      </w:r>
      <w:r w:rsidRPr="00C81EC3">
        <w:rPr>
          <w:szCs w:val="22"/>
        </w:rPr>
        <w:t xml:space="preserve"> </w:t>
      </w:r>
      <w:r w:rsidR="007A5D33" w:rsidRPr="00C81EC3">
        <w:rPr>
          <w:szCs w:val="22"/>
        </w:rPr>
        <w:t>There was also no evidence of spawning of Murray cod in 2017</w:t>
      </w:r>
      <w:r w:rsidR="00377CB1">
        <w:rPr>
          <w:szCs w:val="22"/>
        </w:rPr>
        <w:t>–</w:t>
      </w:r>
      <w:r w:rsidR="007A5D33" w:rsidRPr="00C81EC3">
        <w:rPr>
          <w:szCs w:val="22"/>
        </w:rPr>
        <w:t>18 in the Lower Murray River</w:t>
      </w:r>
      <w:r w:rsidR="007C648A" w:rsidRPr="00C81EC3">
        <w:rPr>
          <w:szCs w:val="22"/>
        </w:rPr>
        <w:t>.</w:t>
      </w:r>
    </w:p>
    <w:p w14:paraId="3906D441" w14:textId="1B95CD03" w:rsidR="00132CAD" w:rsidRPr="00C81EC3" w:rsidRDefault="007C648A" w:rsidP="001425A8">
      <w:pPr>
        <w:pStyle w:val="FirstParagraph"/>
        <w:numPr>
          <w:ilvl w:val="0"/>
          <w:numId w:val="39"/>
        </w:numPr>
        <w:spacing w:after="0"/>
        <w:rPr>
          <w:szCs w:val="22"/>
        </w:rPr>
      </w:pPr>
      <w:r w:rsidRPr="00C81EC3">
        <w:rPr>
          <w:szCs w:val="22"/>
        </w:rPr>
        <w:t xml:space="preserve">Common carp were detected spawning in all years and at all five Selected Areas that monitored spawning, however spawning intensity increased </w:t>
      </w:r>
      <w:r w:rsidR="00A2699F" w:rsidRPr="00C81EC3">
        <w:rPr>
          <w:szCs w:val="22"/>
        </w:rPr>
        <w:t>substantially</w:t>
      </w:r>
      <w:r w:rsidRPr="00C81EC3">
        <w:rPr>
          <w:szCs w:val="22"/>
        </w:rPr>
        <w:t xml:space="preserve"> in the 2016</w:t>
      </w:r>
      <w:r w:rsidR="00377CB1">
        <w:rPr>
          <w:szCs w:val="22"/>
        </w:rPr>
        <w:t>–</w:t>
      </w:r>
      <w:r w:rsidRPr="00C81EC3">
        <w:rPr>
          <w:szCs w:val="22"/>
        </w:rPr>
        <w:t xml:space="preserve">17 high flow year at </w:t>
      </w:r>
      <w:r w:rsidRPr="00C81EC3">
        <w:t>Edward-Wakool River System, Lachlan River System and the Murrumbidgee River</w:t>
      </w:r>
      <w:r w:rsidR="00A2699F">
        <w:t xml:space="preserve"> Selected Areas</w:t>
      </w:r>
      <w:r w:rsidR="007A5D33" w:rsidRPr="00C81EC3">
        <w:rPr>
          <w:szCs w:val="22"/>
        </w:rPr>
        <w:t xml:space="preserve">. </w:t>
      </w:r>
    </w:p>
    <w:p w14:paraId="22186A2B" w14:textId="76DF9F2C" w:rsidR="00B146E2" w:rsidRPr="00C81EC3" w:rsidRDefault="00132CAD" w:rsidP="00C81EC3">
      <w:pPr>
        <w:pStyle w:val="FirstParagraph"/>
        <w:numPr>
          <w:ilvl w:val="0"/>
          <w:numId w:val="39"/>
        </w:numPr>
        <w:spacing w:after="0"/>
        <w:rPr>
          <w:szCs w:val="22"/>
        </w:rPr>
      </w:pPr>
      <w:r w:rsidRPr="00C81EC3">
        <w:rPr>
          <w:szCs w:val="22"/>
        </w:rPr>
        <w:t>Further statistical analyses being conducted for the Year 5 report linking spawning outcomes to flow variables will elucidate the influence of flow on fish spawning activity.</w:t>
      </w:r>
    </w:p>
    <w:p w14:paraId="7F7685DC" w14:textId="23CCA608" w:rsidR="00B146E2" w:rsidRDefault="00B146E2" w:rsidP="00B146E2">
      <w:pPr>
        <w:spacing w:after="200" w:line="276" w:lineRule="auto"/>
      </w:pPr>
    </w:p>
    <w:p w14:paraId="7D0A4490" w14:textId="77777777" w:rsidR="0036165B" w:rsidRDefault="0036165B" w:rsidP="00B146E2">
      <w:pPr>
        <w:spacing w:after="200" w:line="276" w:lineRule="auto"/>
      </w:pPr>
    </w:p>
    <w:p w14:paraId="707EA572" w14:textId="6695B422" w:rsidR="00520DF9" w:rsidRDefault="00BD21FB" w:rsidP="007C1D79">
      <w:pPr>
        <w:pStyle w:val="FirstParagraph"/>
        <w:sectPr w:rsidR="00520DF9" w:rsidSect="00AC66B8">
          <w:pgSz w:w="11900" w:h="16840" w:code="9"/>
          <w:pgMar w:top="1440" w:right="1440" w:bottom="1440" w:left="1440" w:header="708" w:footer="708" w:gutter="0"/>
          <w:cols w:space="708"/>
          <w:docGrid w:linePitch="360"/>
        </w:sectPr>
      </w:pPr>
      <w:r>
        <w:t xml:space="preserve"> </w:t>
      </w:r>
    </w:p>
    <w:p w14:paraId="670E7570" w14:textId="71953DE0" w:rsidR="00EA2D04" w:rsidRDefault="008B5628" w:rsidP="008B5628">
      <w:pPr>
        <w:pStyle w:val="Caption"/>
      </w:pPr>
      <w:bookmarkStart w:id="71" w:name="_Toc24536094"/>
      <w:r>
        <w:lastRenderedPageBreak/>
        <w:t xml:space="preserve">Table </w:t>
      </w:r>
      <w:r w:rsidR="004A53F3">
        <w:rPr>
          <w:noProof/>
        </w:rPr>
        <w:fldChar w:fldCharType="begin"/>
      </w:r>
      <w:r w:rsidR="004A53F3">
        <w:rPr>
          <w:noProof/>
        </w:rPr>
        <w:instrText xml:space="preserve"> SEQ Table \* ARABIC </w:instrText>
      </w:r>
      <w:r w:rsidR="004A53F3">
        <w:rPr>
          <w:noProof/>
        </w:rPr>
        <w:fldChar w:fldCharType="separate"/>
      </w:r>
      <w:r w:rsidR="00966794">
        <w:rPr>
          <w:noProof/>
        </w:rPr>
        <w:t>3</w:t>
      </w:r>
      <w:r w:rsidR="004A53F3">
        <w:rPr>
          <w:noProof/>
        </w:rPr>
        <w:fldChar w:fldCharType="end"/>
      </w:r>
      <w:r w:rsidR="00205F4F">
        <w:t>.4.</w:t>
      </w:r>
      <w:r w:rsidR="004A53F3">
        <w:rPr>
          <w:noProof/>
        </w:rPr>
        <w:fldChar w:fldCharType="begin"/>
      </w:r>
      <w:r w:rsidR="004A53F3">
        <w:rPr>
          <w:noProof/>
        </w:rPr>
        <w:instrText xml:space="preserve"> SEQ Table_3.4. \* ARABIC </w:instrText>
      </w:r>
      <w:r w:rsidR="004A53F3">
        <w:rPr>
          <w:noProof/>
        </w:rPr>
        <w:fldChar w:fldCharType="separate"/>
      </w:r>
      <w:r w:rsidR="00966794">
        <w:rPr>
          <w:noProof/>
        </w:rPr>
        <w:t>1</w:t>
      </w:r>
      <w:r w:rsidR="004A53F3">
        <w:rPr>
          <w:noProof/>
        </w:rPr>
        <w:fldChar w:fldCharType="end"/>
      </w:r>
      <w:r w:rsidR="00205F4F">
        <w:t xml:space="preserve">. </w:t>
      </w:r>
      <w:r w:rsidR="00205F4F" w:rsidRPr="006F3A58">
        <w:t>Total catch of all larval fish per species, across Selected Areas and sampling years, all methods combined. Note no larval collections occur in the Gwydir Selected Area.</w:t>
      </w:r>
      <w:bookmarkEnd w:id="71"/>
    </w:p>
    <w:p w14:paraId="7131B596" w14:textId="36B6C734" w:rsidR="00520DF9" w:rsidRDefault="00E01890" w:rsidP="00823E92">
      <w:r>
        <w:rPr>
          <w:noProof/>
          <w:lang w:eastAsia="en-AU"/>
        </w:rPr>
        <w:drawing>
          <wp:inline distT="0" distB="0" distL="0" distR="0" wp14:anchorId="1D04D85B" wp14:editId="5EB8AAFF">
            <wp:extent cx="8879331" cy="3299155"/>
            <wp:effectExtent l="0" t="0" r="0" b="0"/>
            <wp:docPr id="3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pic="http://schemas.openxmlformats.org/drawingml/2006/picture" xmlns:a14="http://schemas.microsoft.com/office/drawing/2010/main" xmlns:c="http://schemas.openxmlformats.org/drawingml/2006/chart" xmlns:a16="http://schemas.microsoft.com/office/drawing/2014/main" id="{3174AE84-29BB-42F8-B519-3972D0203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4="http://schemas.microsoft.com/office/drawing/2010/main" xmlns:c="http://schemas.openxmlformats.org/drawingml/2006/chart" xmlns:a16="http://schemas.microsoft.com/office/drawing/2014/main" id="{3174AE84-29BB-42F8-B519-3972D02030D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004577" cy="3345691"/>
                    </a:xfrm>
                    <a:prstGeom prst="rect">
                      <a:avLst/>
                    </a:prstGeom>
                    <a:noFill/>
                  </pic:spPr>
                </pic:pic>
              </a:graphicData>
            </a:graphic>
          </wp:inline>
        </w:drawing>
      </w:r>
    </w:p>
    <w:p w14:paraId="1590ED6C" w14:textId="77777777" w:rsidR="00596F4C" w:rsidRDefault="00596F4C">
      <w:pPr>
        <w:spacing w:after="200" w:line="276" w:lineRule="auto"/>
      </w:pPr>
      <w:r>
        <w:br w:type="page"/>
      </w:r>
    </w:p>
    <w:p w14:paraId="06EA676A" w14:textId="5CE6B392" w:rsidR="00205F4F" w:rsidRDefault="008B5628" w:rsidP="008B5628">
      <w:pPr>
        <w:pStyle w:val="Caption"/>
      </w:pPr>
      <w:bookmarkStart w:id="72" w:name="_Toc24536095"/>
      <w:r>
        <w:lastRenderedPageBreak/>
        <w:t>Table</w:t>
      </w:r>
      <w:r w:rsidR="00BA57B4">
        <w:t xml:space="preserve"> </w:t>
      </w:r>
      <w:r w:rsidR="00A87624">
        <w:t>4</w:t>
      </w:r>
      <w:r w:rsidR="00BA57B4">
        <w:t>.</w:t>
      </w:r>
      <w:r w:rsidR="004A53F3">
        <w:rPr>
          <w:noProof/>
        </w:rPr>
        <w:fldChar w:fldCharType="begin"/>
      </w:r>
      <w:r w:rsidR="004A53F3">
        <w:rPr>
          <w:noProof/>
        </w:rPr>
        <w:instrText xml:space="preserve"> SEQ Table \* ARABIC </w:instrText>
      </w:r>
      <w:r w:rsidR="004A53F3">
        <w:rPr>
          <w:noProof/>
        </w:rPr>
        <w:fldChar w:fldCharType="separate"/>
      </w:r>
      <w:r w:rsidR="00966794">
        <w:rPr>
          <w:noProof/>
        </w:rPr>
        <w:t>4</w:t>
      </w:r>
      <w:r w:rsidR="004A53F3">
        <w:rPr>
          <w:noProof/>
        </w:rPr>
        <w:fldChar w:fldCharType="end"/>
      </w:r>
      <w:r w:rsidR="00BA57B4">
        <w:t>.</w:t>
      </w:r>
      <w:r w:rsidR="004A53F3">
        <w:rPr>
          <w:noProof/>
        </w:rPr>
        <w:fldChar w:fldCharType="begin"/>
      </w:r>
      <w:r w:rsidR="004A53F3">
        <w:rPr>
          <w:noProof/>
        </w:rPr>
        <w:instrText xml:space="preserve"> SEQ Table_3.4. \* ARABIC </w:instrText>
      </w:r>
      <w:r w:rsidR="004A53F3">
        <w:rPr>
          <w:noProof/>
        </w:rPr>
        <w:fldChar w:fldCharType="separate"/>
      </w:r>
      <w:r w:rsidR="00966794">
        <w:rPr>
          <w:noProof/>
        </w:rPr>
        <w:t>2</w:t>
      </w:r>
      <w:r w:rsidR="004A53F3">
        <w:rPr>
          <w:noProof/>
        </w:rPr>
        <w:fldChar w:fldCharType="end"/>
      </w:r>
      <w:r w:rsidR="00205F4F">
        <w:t xml:space="preserve">. </w:t>
      </w:r>
      <w:r w:rsidR="00205F4F" w:rsidRPr="0026116F">
        <w:t>Total catch of all larval fish per species in each method type, across Selected Areas and sampling years. Note Lower Murray Selected Area only used trawl net sampling.</w:t>
      </w:r>
      <w:bookmarkEnd w:id="72"/>
    </w:p>
    <w:p w14:paraId="62275F55" w14:textId="39B2AE44" w:rsidR="00520DF9" w:rsidRDefault="00AA07F6" w:rsidP="00823E92">
      <w:r w:rsidRPr="00AA07F6">
        <w:rPr>
          <w:noProof/>
          <w:lang w:eastAsia="en-AU"/>
        </w:rPr>
        <w:drawing>
          <wp:inline distT="0" distB="0" distL="0" distR="0" wp14:anchorId="13CC591C" wp14:editId="496D80A1">
            <wp:extent cx="8864600" cy="633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64600" cy="633095"/>
                    </a:xfrm>
                    <a:prstGeom prst="rect">
                      <a:avLst/>
                    </a:prstGeom>
                    <a:noFill/>
                    <a:ln>
                      <a:noFill/>
                    </a:ln>
                  </pic:spPr>
                </pic:pic>
              </a:graphicData>
            </a:graphic>
          </wp:inline>
        </w:drawing>
      </w:r>
    </w:p>
    <w:p w14:paraId="182FB156" w14:textId="70555387" w:rsidR="00684840" w:rsidRDefault="00684840" w:rsidP="009C5397">
      <w:pPr>
        <w:pStyle w:val="FirstParagraph"/>
      </w:pPr>
      <w:r>
        <w:t xml:space="preserve">Larvae from 15 native species and four introduced species were collected across all Selected Areas (Table </w:t>
      </w:r>
      <w:r w:rsidR="00D727D6">
        <w:t>4</w:t>
      </w:r>
      <w:r>
        <w:t>.</w:t>
      </w:r>
      <w:r w:rsidR="00D727D6">
        <w:t>4</w:t>
      </w:r>
      <w:r>
        <w:t>.1). Larvae of carp gudgeons, Murray cod, Australian smelt and common carp were the most commonly collected species.</w:t>
      </w:r>
    </w:p>
    <w:p w14:paraId="330F71F0" w14:textId="14724793" w:rsidR="00684840" w:rsidRPr="00684840" w:rsidRDefault="00684840" w:rsidP="009C5397">
      <w:pPr>
        <w:pStyle w:val="FirstParagraph"/>
      </w:pPr>
      <w:r w:rsidRPr="00684840">
        <w:rPr>
          <w:szCs w:val="22"/>
        </w:rPr>
        <w:t xml:space="preserve">Light traps captured the most larvae in the Edward-Wakool River System, while other Selected Areas were either comparable between methods or had higher catches in drift nets (Table </w:t>
      </w:r>
      <w:r w:rsidR="00D727D6">
        <w:rPr>
          <w:szCs w:val="22"/>
        </w:rPr>
        <w:t>4</w:t>
      </w:r>
      <w:r w:rsidRPr="00684840">
        <w:rPr>
          <w:szCs w:val="22"/>
        </w:rPr>
        <w:t>.5.2)</w:t>
      </w:r>
      <w:r w:rsidRPr="00684840">
        <w:t>.</w:t>
      </w:r>
    </w:p>
    <w:p w14:paraId="1ADAAF25" w14:textId="77777777" w:rsidR="00E01890" w:rsidRDefault="009C787A" w:rsidP="00E01890">
      <w:pPr>
        <w:pStyle w:val="FirstParagraph"/>
      </w:pPr>
      <w:r w:rsidRPr="00351BD2">
        <w:t xml:space="preserve">Total abundances of both light trap and drift net caught larvae </w:t>
      </w:r>
      <w:r w:rsidR="00132CAD">
        <w:t xml:space="preserve">increased substantially </w:t>
      </w:r>
      <w:r w:rsidRPr="00351BD2">
        <w:t>in the Edward</w:t>
      </w:r>
      <w:r w:rsidR="00A82F94">
        <w:t>-</w:t>
      </w:r>
      <w:r w:rsidRPr="00351BD2">
        <w:t xml:space="preserve">Wakool River System during the 2016-17 </w:t>
      </w:r>
      <w:r w:rsidR="00132CAD">
        <w:t>high flow period, but a similar pattern was not observed at other Selected Areas</w:t>
      </w:r>
      <w:r w:rsidRPr="00351BD2">
        <w:t>.</w:t>
      </w:r>
    </w:p>
    <w:p w14:paraId="1CBEF628" w14:textId="7F308AAC" w:rsidR="00E01890" w:rsidRPr="00E01890" w:rsidRDefault="00E01890" w:rsidP="00E01890">
      <w:pPr>
        <w:pStyle w:val="FirstParagraph"/>
      </w:pPr>
    </w:p>
    <w:p w14:paraId="3F786CA9" w14:textId="77777777" w:rsidR="00520DF9" w:rsidRDefault="00520DF9">
      <w:pPr>
        <w:spacing w:after="200" w:line="276" w:lineRule="auto"/>
        <w:sectPr w:rsidR="00520DF9" w:rsidSect="00520DF9">
          <w:pgSz w:w="16840" w:h="11900" w:orient="landscape" w:code="9"/>
          <w:pgMar w:top="1440" w:right="1440" w:bottom="1440" w:left="1440" w:header="708" w:footer="708" w:gutter="0"/>
          <w:cols w:space="708"/>
          <w:docGrid w:linePitch="360"/>
        </w:sectPr>
      </w:pPr>
    </w:p>
    <w:p w14:paraId="7DBED4C1" w14:textId="77777777" w:rsidR="00823E92" w:rsidRDefault="00823E92" w:rsidP="00823E92"/>
    <w:p w14:paraId="1DC13A23" w14:textId="4B75F626" w:rsidR="00823E92" w:rsidRDefault="00E01890" w:rsidP="00823E92">
      <w:pPr>
        <w:keepNext/>
      </w:pPr>
      <w:r>
        <w:rPr>
          <w:noProof/>
          <w:lang w:eastAsia="en-AU"/>
        </w:rPr>
        <w:drawing>
          <wp:inline distT="0" distB="0" distL="0" distR="0" wp14:anchorId="0770E500" wp14:editId="001E3B14">
            <wp:extent cx="5828192" cy="3496666"/>
            <wp:effectExtent l="0" t="0" r="1270" b="889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6-1.png"/>
                    <pic:cNvPicPr>
                      <a:picLocks noChangeAspect="1" noChangeArrowheads="1"/>
                    </pic:cNvPicPr>
                  </pic:nvPicPr>
                  <pic:blipFill>
                    <a:blip r:embed="rId37"/>
                    <a:stretch>
                      <a:fillRect/>
                    </a:stretch>
                  </pic:blipFill>
                  <pic:spPr bwMode="auto">
                    <a:xfrm>
                      <a:off x="0" y="0"/>
                      <a:ext cx="5832109" cy="3499016"/>
                    </a:xfrm>
                    <a:prstGeom prst="rect">
                      <a:avLst/>
                    </a:prstGeom>
                    <a:noFill/>
                    <a:ln w="9525">
                      <a:noFill/>
                      <a:headEnd/>
                      <a:tailEnd/>
                    </a:ln>
                  </pic:spPr>
                </pic:pic>
              </a:graphicData>
            </a:graphic>
          </wp:inline>
        </w:drawing>
      </w:r>
    </w:p>
    <w:p w14:paraId="408710ED" w14:textId="0444D223" w:rsidR="00823E92" w:rsidRDefault="00823E92" w:rsidP="00823E92">
      <w:pPr>
        <w:pStyle w:val="Caption"/>
      </w:pPr>
      <w:bookmarkStart w:id="73" w:name="_Toc24536110"/>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w:t>
      </w:r>
      <w:r w:rsidR="004A53F3">
        <w:rPr>
          <w:noProof/>
        </w:rPr>
        <w:fldChar w:fldCharType="end"/>
      </w:r>
      <w:r w:rsidR="00637947">
        <w:rPr>
          <w:noProof/>
        </w:rPr>
        <w:t>.</w:t>
      </w:r>
      <w:r>
        <w:t xml:space="preserve"> </w:t>
      </w:r>
      <w:r w:rsidRPr="005C003D">
        <w:t xml:space="preserve">Density of </w:t>
      </w:r>
      <w:r w:rsidR="00132CAD">
        <w:t>g</w:t>
      </w:r>
      <w:r w:rsidR="00554179" w:rsidRPr="00132CAD">
        <w:t xml:space="preserve">olden perch and </w:t>
      </w:r>
      <w:r w:rsidR="00132CAD">
        <w:t>s</w:t>
      </w:r>
      <w:r w:rsidR="00554179" w:rsidRPr="00132CAD">
        <w:t>ilver perch</w:t>
      </w:r>
      <w:r w:rsidR="00554179">
        <w:rPr>
          <w:i/>
        </w:rPr>
        <w:t xml:space="preserve"> </w:t>
      </w:r>
      <w:r w:rsidRPr="005C003D">
        <w:t>larvae collected in drift nets or trawl nets across Selected Areas and years. Note</w:t>
      </w:r>
      <w:r w:rsidR="00AA07F6">
        <w:t>:</w:t>
      </w:r>
      <w:r w:rsidRPr="005C003D">
        <w:t xml:space="preserve"> Trawl nets only used in Lower Murray</w:t>
      </w:r>
      <w:r w:rsidR="00AA07F6">
        <w:t>; no collection of these species in Lachlan River; and n</w:t>
      </w:r>
      <w:r w:rsidRPr="005C003D">
        <w:t>ote different y-axes scales.</w:t>
      </w:r>
      <w:bookmarkEnd w:id="73"/>
    </w:p>
    <w:p w14:paraId="3D1838A2" w14:textId="5F3E40AF" w:rsidR="009C787A" w:rsidRDefault="009C787A" w:rsidP="00BE21B5">
      <w:pPr>
        <w:pStyle w:val="FirstParagraph"/>
      </w:pPr>
      <w:r>
        <w:t xml:space="preserve">Golden perch showed evidence of spawning in the Goulburn River, the Lower Murray River and the Murrumbidgee </w:t>
      </w:r>
      <w:r w:rsidR="00132CAD">
        <w:t>R</w:t>
      </w:r>
      <w:r>
        <w:t>iver</w:t>
      </w:r>
      <w:r w:rsidR="00132CAD">
        <w:t xml:space="preserve"> Selected Areas</w:t>
      </w:r>
      <w:r>
        <w:t xml:space="preserve">. The largest spawning </w:t>
      </w:r>
      <w:r w:rsidR="00132CAD">
        <w:t xml:space="preserve">intensity </w:t>
      </w:r>
      <w:r>
        <w:t>was seen in the Goulburn River during the 2014</w:t>
      </w:r>
      <w:r w:rsidR="00377CB1">
        <w:t>–</w:t>
      </w:r>
      <w:r>
        <w:t xml:space="preserve">15 sampling season while far lower abundances were seen in other </w:t>
      </w:r>
      <w:r w:rsidR="00132CAD">
        <w:t>S</w:t>
      </w:r>
      <w:r>
        <w:t xml:space="preserve">elected </w:t>
      </w:r>
      <w:r w:rsidR="00132CAD">
        <w:t>A</w:t>
      </w:r>
      <w:r>
        <w:t>reas and years.</w:t>
      </w:r>
      <w:r w:rsidRPr="009C787A">
        <w:t xml:space="preserve"> </w:t>
      </w:r>
    </w:p>
    <w:p w14:paraId="63B553A8" w14:textId="4631CDC9" w:rsidR="00E01890" w:rsidRDefault="009C787A" w:rsidP="00BE21B5">
      <w:pPr>
        <w:pStyle w:val="FirstParagraph"/>
      </w:pPr>
      <w:r>
        <w:t>Silver perch</w:t>
      </w:r>
      <w:r w:rsidR="00132CAD">
        <w:t xml:space="preserve"> </w:t>
      </w:r>
      <w:r>
        <w:t>showed evidence of spawning in the Goulburn River and the Lower Murray River (</w:t>
      </w:r>
      <w:r w:rsidR="007A5D33">
        <w:t xml:space="preserve">although only </w:t>
      </w:r>
      <w:r w:rsidR="00D004A6">
        <w:t>one</w:t>
      </w:r>
      <w:r>
        <w:t xml:space="preserve"> individual collected), where the highest abundance was seen in the 2014</w:t>
      </w:r>
      <w:r w:rsidR="00377CB1">
        <w:t>–</w:t>
      </w:r>
      <w:r>
        <w:t>15 year in the Goulburn River.</w:t>
      </w:r>
      <w:r w:rsidR="00DF6A34">
        <w:t xml:space="preserve"> </w:t>
      </w:r>
    </w:p>
    <w:p w14:paraId="2489FBE3" w14:textId="77777777" w:rsidR="00E01890" w:rsidRDefault="00E01890">
      <w:pPr>
        <w:spacing w:after="200" w:line="276" w:lineRule="auto"/>
        <w:rPr>
          <w:rFonts w:eastAsiaTheme="minorHAnsi" w:cstheme="minorBidi"/>
          <w:color w:val="auto"/>
          <w:kern w:val="0"/>
          <w:sz w:val="24"/>
          <w:szCs w:val="24"/>
          <w:lang w:val="en-US"/>
        </w:rPr>
      </w:pPr>
      <w:r>
        <w:br w:type="page"/>
      </w:r>
    </w:p>
    <w:p w14:paraId="2F583679" w14:textId="5C90FCAB" w:rsidR="009C787A" w:rsidRPr="00F17B41" w:rsidRDefault="00E01890" w:rsidP="00BE21B5">
      <w:pPr>
        <w:pStyle w:val="FirstParagraph"/>
      </w:pPr>
      <w:r>
        <w:rPr>
          <w:noProof/>
          <w:lang w:val="en-AU" w:eastAsia="en-AU"/>
        </w:rPr>
        <w:lastRenderedPageBreak/>
        <w:drawing>
          <wp:inline distT="0" distB="0" distL="0" distR="0" wp14:anchorId="413A17B8" wp14:editId="63DB2DE1">
            <wp:extent cx="5727700" cy="5154563"/>
            <wp:effectExtent l="0" t="0" r="6350" b="8255"/>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7-1.png"/>
                    <pic:cNvPicPr>
                      <a:picLocks noChangeAspect="1" noChangeArrowheads="1"/>
                    </pic:cNvPicPr>
                  </pic:nvPicPr>
                  <pic:blipFill>
                    <a:blip r:embed="rId38"/>
                    <a:stretch>
                      <a:fillRect/>
                    </a:stretch>
                  </pic:blipFill>
                  <pic:spPr bwMode="auto">
                    <a:xfrm>
                      <a:off x="0" y="0"/>
                      <a:ext cx="5727700" cy="5154563"/>
                    </a:xfrm>
                    <a:prstGeom prst="rect">
                      <a:avLst/>
                    </a:prstGeom>
                    <a:noFill/>
                    <a:ln w="9525">
                      <a:noFill/>
                      <a:headEnd/>
                      <a:tailEnd/>
                    </a:ln>
                  </pic:spPr>
                </pic:pic>
              </a:graphicData>
            </a:graphic>
          </wp:inline>
        </w:drawing>
      </w:r>
    </w:p>
    <w:p w14:paraId="602EF3EE" w14:textId="7FB07CCB" w:rsidR="00823E92" w:rsidRDefault="00823E92" w:rsidP="00823E92">
      <w:pPr>
        <w:pStyle w:val="Caption"/>
      </w:pPr>
      <w:bookmarkStart w:id="74" w:name="_Toc24536111"/>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2</w:t>
      </w:r>
      <w:r w:rsidR="004A53F3">
        <w:rPr>
          <w:noProof/>
        </w:rPr>
        <w:fldChar w:fldCharType="end"/>
      </w:r>
      <w:r w:rsidR="00637947">
        <w:rPr>
          <w:noProof/>
        </w:rPr>
        <w:t>.</w:t>
      </w:r>
      <w:r>
        <w:t xml:space="preserve"> </w:t>
      </w:r>
      <w:r w:rsidRPr="009C6077">
        <w:t>Density of</w:t>
      </w:r>
      <w:r w:rsidR="00570BF3">
        <w:t xml:space="preserve"> Murray cod and Trout cod</w:t>
      </w:r>
      <w:r w:rsidRPr="009C6077">
        <w:t xml:space="preserve"> species larvae collected in drift nets or trawl nets across Selected Areas and </w:t>
      </w:r>
      <w:r w:rsidR="00C315EB">
        <w:t xml:space="preserve">sampling </w:t>
      </w:r>
      <w:r w:rsidRPr="009C6077">
        <w:t xml:space="preserve">years. Note </w:t>
      </w:r>
      <w:r w:rsidR="00C315EB">
        <w:t>t</w:t>
      </w:r>
      <w:r w:rsidRPr="009C6077">
        <w:t>rawl nets only used in Lower Murray</w:t>
      </w:r>
      <w:r w:rsidR="00C315EB">
        <w:t>; and no</w:t>
      </w:r>
      <w:r w:rsidRPr="009C6077">
        <w:t>te different y-axes scales.</w:t>
      </w:r>
      <w:bookmarkEnd w:id="74"/>
    </w:p>
    <w:p w14:paraId="1EF446E4" w14:textId="245990CA" w:rsidR="00E01890" w:rsidRDefault="007A5D33" w:rsidP="00AE3517">
      <w:pPr>
        <w:pStyle w:val="FirstParagraph"/>
      </w:pPr>
      <w:r>
        <w:t xml:space="preserve">There was inconsistency across the Selected Areas ability to confidently </w:t>
      </w:r>
      <w:r w:rsidR="00DF6A34" w:rsidRPr="00DF6A34">
        <w:t xml:space="preserve">identify between larval Murray </w:t>
      </w:r>
      <w:r>
        <w:t xml:space="preserve">cod </w:t>
      </w:r>
      <w:r w:rsidR="00DF6A34" w:rsidRPr="00DF6A34">
        <w:t xml:space="preserve">and </w:t>
      </w:r>
      <w:r>
        <w:t>t</w:t>
      </w:r>
      <w:r w:rsidR="00DF6A34" w:rsidRPr="00DF6A34">
        <w:t xml:space="preserve">rout cod, </w:t>
      </w:r>
      <w:r>
        <w:t>with some S</w:t>
      </w:r>
      <w:r w:rsidR="00DF6A34" w:rsidRPr="00DF6A34">
        <w:t xml:space="preserve">elected </w:t>
      </w:r>
      <w:r>
        <w:t>A</w:t>
      </w:r>
      <w:r w:rsidR="00DF6A34" w:rsidRPr="00DF6A34">
        <w:t>reas record</w:t>
      </w:r>
      <w:r>
        <w:t>ing</w:t>
      </w:r>
      <w:r w:rsidR="00DF6A34" w:rsidRPr="00DF6A34">
        <w:t xml:space="preserve"> </w:t>
      </w:r>
      <w:r w:rsidR="00990021">
        <w:t xml:space="preserve">‘Cod spp.’ </w:t>
      </w:r>
      <w:r w:rsidR="00DF6A34" w:rsidRPr="00DF6A34">
        <w:t xml:space="preserve">in systems where both species are present and larval identification could be confirmed.  Cod species were detected spawning in all </w:t>
      </w:r>
      <w:r w:rsidR="00E31208">
        <w:t>S</w:t>
      </w:r>
      <w:r w:rsidR="00DF6A34" w:rsidRPr="00DF6A34">
        <w:t xml:space="preserve">elected </w:t>
      </w:r>
      <w:r w:rsidR="00E31208">
        <w:t>A</w:t>
      </w:r>
      <w:r w:rsidR="00DF6A34" w:rsidRPr="00DF6A34">
        <w:t>reas and within most years, however, sampling in the Edward</w:t>
      </w:r>
      <w:r w:rsidR="00EC1CBC">
        <w:t>-</w:t>
      </w:r>
      <w:r w:rsidR="00DF6A34" w:rsidRPr="00DF6A34">
        <w:t>Wakool River System and the Lachlan River in the 2016</w:t>
      </w:r>
      <w:r w:rsidR="00377CB1">
        <w:t>–</w:t>
      </w:r>
      <w:r w:rsidR="00DF6A34" w:rsidRPr="00DF6A34">
        <w:t>17 sampling events showed no evidence of spawning for cod species. Similarly, there was no evidence of spawning in the Lower Murray River in the 2017</w:t>
      </w:r>
      <w:r w:rsidR="00377CB1">
        <w:t>–</w:t>
      </w:r>
      <w:r w:rsidR="00DF6A34" w:rsidRPr="00DF6A34">
        <w:t xml:space="preserve">18 year of sampling. Highest densities were found in the Goulburn </w:t>
      </w:r>
      <w:r w:rsidR="006F4B50" w:rsidRPr="00DF6A34">
        <w:t>River</w:t>
      </w:r>
      <w:r w:rsidR="00DF6A34" w:rsidRPr="00DF6A34">
        <w:t xml:space="preserve"> in 2014</w:t>
      </w:r>
      <w:r w:rsidR="00377CB1">
        <w:t>–</w:t>
      </w:r>
      <w:r w:rsidR="00DF6A34" w:rsidRPr="00DF6A34">
        <w:t>15 and 2017</w:t>
      </w:r>
      <w:r w:rsidR="00377CB1">
        <w:t>–</w:t>
      </w:r>
      <w:r w:rsidR="00DF6A34" w:rsidRPr="00DF6A34">
        <w:t>18 and in the Murrumbidgee River in 2016</w:t>
      </w:r>
      <w:r w:rsidR="00377CB1">
        <w:t>–</w:t>
      </w:r>
      <w:r w:rsidR="00DF6A34" w:rsidRPr="00DF6A34">
        <w:t>17.</w:t>
      </w:r>
    </w:p>
    <w:p w14:paraId="40DE6B38" w14:textId="77777777" w:rsidR="00E01890" w:rsidRDefault="00E01890">
      <w:pPr>
        <w:spacing w:after="200" w:line="276" w:lineRule="auto"/>
        <w:rPr>
          <w:rFonts w:eastAsiaTheme="minorHAnsi" w:cstheme="minorBidi"/>
          <w:color w:val="auto"/>
          <w:kern w:val="0"/>
          <w:sz w:val="24"/>
          <w:szCs w:val="24"/>
          <w:lang w:val="en-US"/>
        </w:rPr>
      </w:pPr>
      <w:r>
        <w:br w:type="page"/>
      </w:r>
    </w:p>
    <w:p w14:paraId="663D34E5" w14:textId="2FC422A7" w:rsidR="00DF6A34" w:rsidRPr="00F17B41" w:rsidRDefault="00E01890" w:rsidP="00AE3517">
      <w:pPr>
        <w:pStyle w:val="FirstParagraph"/>
      </w:pPr>
      <w:r>
        <w:rPr>
          <w:noProof/>
          <w:lang w:val="en-AU" w:eastAsia="en-AU"/>
        </w:rPr>
        <w:lastRenderedPageBreak/>
        <w:drawing>
          <wp:inline distT="0" distB="0" distL="0" distR="0" wp14:anchorId="12723C4F" wp14:editId="39D54E3A">
            <wp:extent cx="5727700" cy="5154563"/>
            <wp:effectExtent l="0" t="0" r="6350" b="8255"/>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8-1.png"/>
                    <pic:cNvPicPr>
                      <a:picLocks noChangeAspect="1" noChangeArrowheads="1"/>
                    </pic:cNvPicPr>
                  </pic:nvPicPr>
                  <pic:blipFill>
                    <a:blip r:embed="rId39"/>
                    <a:stretch>
                      <a:fillRect/>
                    </a:stretch>
                  </pic:blipFill>
                  <pic:spPr bwMode="auto">
                    <a:xfrm>
                      <a:off x="0" y="0"/>
                      <a:ext cx="5727700" cy="5154563"/>
                    </a:xfrm>
                    <a:prstGeom prst="rect">
                      <a:avLst/>
                    </a:prstGeom>
                    <a:noFill/>
                    <a:ln w="9525">
                      <a:noFill/>
                      <a:headEnd/>
                      <a:tailEnd/>
                    </a:ln>
                  </pic:spPr>
                </pic:pic>
              </a:graphicData>
            </a:graphic>
          </wp:inline>
        </w:drawing>
      </w:r>
    </w:p>
    <w:p w14:paraId="124C1314" w14:textId="59172710" w:rsidR="00823E92" w:rsidRDefault="00823E92" w:rsidP="00823E92">
      <w:pPr>
        <w:pStyle w:val="Caption"/>
      </w:pPr>
      <w:bookmarkStart w:id="75" w:name="_Toc24536112"/>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3</w:t>
      </w:r>
      <w:r w:rsidR="004A53F3">
        <w:rPr>
          <w:noProof/>
        </w:rPr>
        <w:fldChar w:fldCharType="end"/>
      </w:r>
      <w:r w:rsidR="00637947">
        <w:rPr>
          <w:noProof/>
        </w:rPr>
        <w:t>.</w:t>
      </w:r>
      <w:r>
        <w:t xml:space="preserve"> </w:t>
      </w:r>
      <w:r w:rsidRPr="00895F1B">
        <w:t xml:space="preserve">Density of </w:t>
      </w:r>
      <w:r w:rsidR="00B36014" w:rsidRPr="00375FA6">
        <w:t>bony herring</w:t>
      </w:r>
      <w:r w:rsidRPr="00895F1B">
        <w:t xml:space="preserve"> and </w:t>
      </w:r>
      <w:r w:rsidR="00B36014" w:rsidRPr="00375FA6">
        <w:t>freshwater catfish</w:t>
      </w:r>
      <w:r w:rsidR="00B36014">
        <w:rPr>
          <w:i/>
        </w:rPr>
        <w:t xml:space="preserve"> </w:t>
      </w:r>
      <w:r w:rsidRPr="00895F1B">
        <w:t xml:space="preserve">larvae collected in drift nets or trawl nets across Selected Areas and </w:t>
      </w:r>
      <w:r w:rsidR="00637947">
        <w:t xml:space="preserve">sampling </w:t>
      </w:r>
      <w:r w:rsidRPr="00895F1B">
        <w:t>years. Note</w:t>
      </w:r>
      <w:r w:rsidR="00637947">
        <w:t>:</w:t>
      </w:r>
      <w:r w:rsidRPr="00895F1B">
        <w:t xml:space="preserve"> </w:t>
      </w:r>
      <w:r w:rsidR="00637947">
        <w:t>t</w:t>
      </w:r>
      <w:r w:rsidRPr="00895F1B">
        <w:t>rawl nets only used in Lower Murray</w:t>
      </w:r>
      <w:r w:rsidR="00637947">
        <w:t>; these species were not captured in Goulburn or Lachlan Selected Areas; no</w:t>
      </w:r>
      <w:r w:rsidRPr="00895F1B">
        <w:t>te different y-axes scales</w:t>
      </w:r>
      <w:r w:rsidR="00637947">
        <w:t>.</w:t>
      </w:r>
      <w:bookmarkEnd w:id="75"/>
    </w:p>
    <w:p w14:paraId="33B66823" w14:textId="47586136" w:rsidR="00E01890" w:rsidRDefault="00DF6A34" w:rsidP="00AE3517">
      <w:pPr>
        <w:pStyle w:val="FirstParagraph"/>
      </w:pPr>
      <w:r>
        <w:t xml:space="preserve">Bony herring spawning </w:t>
      </w:r>
      <w:r w:rsidR="007A5D33">
        <w:t xml:space="preserve">was detected in </w:t>
      </w:r>
      <w:r>
        <w:t>the Edward Wakool River System, Lower Murray River and the Murrumbidgee River</w:t>
      </w:r>
      <w:r w:rsidR="005E3758">
        <w:t xml:space="preserve"> (Figure </w:t>
      </w:r>
      <w:r w:rsidR="00D727D6">
        <w:t>4</w:t>
      </w:r>
      <w:r w:rsidR="005E3758">
        <w:t>.4.3)</w:t>
      </w:r>
      <w:r>
        <w:t>. Bony herring were present in the sampling events that occurred in 2016</w:t>
      </w:r>
      <w:r w:rsidR="00B36014">
        <w:t>–</w:t>
      </w:r>
      <w:r>
        <w:t>17 and 2017</w:t>
      </w:r>
      <w:r w:rsidR="00B36014">
        <w:t>–</w:t>
      </w:r>
      <w:r>
        <w:t>18 while they spawned annually in the Lower Murray River and were present in 2015</w:t>
      </w:r>
      <w:r w:rsidR="00B36014">
        <w:t>–</w:t>
      </w:r>
      <w:r>
        <w:t>16 and 2017-18 sampling events in the Murrumbidgee River. Freshwater catfish only showed evidence of a significant spawning event in the 2017</w:t>
      </w:r>
      <w:r w:rsidR="00B36014">
        <w:t>–</w:t>
      </w:r>
      <w:r>
        <w:t>18 year in the Edward</w:t>
      </w:r>
      <w:r w:rsidR="00EC1CBC">
        <w:t>-</w:t>
      </w:r>
      <w:r>
        <w:t>Wakool River System.</w:t>
      </w:r>
    </w:p>
    <w:p w14:paraId="05328089" w14:textId="77777777" w:rsidR="00E01890" w:rsidRDefault="00E01890">
      <w:pPr>
        <w:spacing w:after="200" w:line="276" w:lineRule="auto"/>
        <w:rPr>
          <w:rFonts w:eastAsiaTheme="minorHAnsi" w:cstheme="minorBidi"/>
          <w:color w:val="auto"/>
          <w:kern w:val="0"/>
          <w:sz w:val="24"/>
          <w:szCs w:val="24"/>
          <w:lang w:val="en-US"/>
        </w:rPr>
      </w:pPr>
      <w:r>
        <w:br w:type="page"/>
      </w:r>
    </w:p>
    <w:p w14:paraId="72A693C8" w14:textId="7D79B326" w:rsidR="00DF6A34" w:rsidRPr="00F17B41" w:rsidRDefault="00E01890" w:rsidP="00AE3517">
      <w:pPr>
        <w:pStyle w:val="FirstParagraph"/>
      </w:pPr>
      <w:r>
        <w:rPr>
          <w:noProof/>
          <w:lang w:val="en-AU" w:eastAsia="en-AU"/>
        </w:rPr>
        <w:lastRenderedPageBreak/>
        <w:drawing>
          <wp:inline distT="0" distB="0" distL="0" distR="0" wp14:anchorId="40DABF87" wp14:editId="76763D56">
            <wp:extent cx="5727700" cy="5154563"/>
            <wp:effectExtent l="0" t="0" r="6350" b="8255"/>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19-1.png"/>
                    <pic:cNvPicPr>
                      <a:picLocks noChangeAspect="1" noChangeArrowheads="1"/>
                    </pic:cNvPicPr>
                  </pic:nvPicPr>
                  <pic:blipFill>
                    <a:blip r:embed="rId40"/>
                    <a:stretch>
                      <a:fillRect/>
                    </a:stretch>
                  </pic:blipFill>
                  <pic:spPr bwMode="auto">
                    <a:xfrm>
                      <a:off x="0" y="0"/>
                      <a:ext cx="5727700" cy="5154563"/>
                    </a:xfrm>
                    <a:prstGeom prst="rect">
                      <a:avLst/>
                    </a:prstGeom>
                    <a:noFill/>
                    <a:ln w="9525">
                      <a:noFill/>
                      <a:headEnd/>
                      <a:tailEnd/>
                    </a:ln>
                  </pic:spPr>
                </pic:pic>
              </a:graphicData>
            </a:graphic>
          </wp:inline>
        </w:drawing>
      </w:r>
    </w:p>
    <w:p w14:paraId="31203E5D" w14:textId="6EDC7538" w:rsidR="00823E92" w:rsidRDefault="00823E92" w:rsidP="00823E92">
      <w:pPr>
        <w:pStyle w:val="Caption"/>
      </w:pPr>
      <w:bookmarkStart w:id="76" w:name="_Toc24536113"/>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4</w:t>
      </w:r>
      <w:r w:rsidR="004A53F3">
        <w:rPr>
          <w:noProof/>
        </w:rPr>
        <w:fldChar w:fldCharType="end"/>
      </w:r>
      <w:r w:rsidR="00637947">
        <w:rPr>
          <w:noProof/>
        </w:rPr>
        <w:t>.</w:t>
      </w:r>
      <w:r>
        <w:t xml:space="preserve"> </w:t>
      </w:r>
      <w:r w:rsidRPr="000441FD">
        <w:t xml:space="preserve">Density of </w:t>
      </w:r>
      <w:r w:rsidR="00E01890" w:rsidRPr="00E01890">
        <w:t>carp gudgeon</w:t>
      </w:r>
      <w:r w:rsidR="00E01890">
        <w:t xml:space="preserve"> spp.</w:t>
      </w:r>
      <w:r w:rsidRPr="000441FD">
        <w:t xml:space="preserve"> larvae collected in drift nets or trawl nets across Selected Areas and years. Note</w:t>
      </w:r>
      <w:r w:rsidR="00637947">
        <w:t>:</w:t>
      </w:r>
      <w:r w:rsidRPr="000441FD">
        <w:t xml:space="preserve"> </w:t>
      </w:r>
      <w:r w:rsidR="00637947">
        <w:t>t</w:t>
      </w:r>
      <w:r w:rsidRPr="000441FD">
        <w:t>rawl nets only used in Lower Murray</w:t>
      </w:r>
      <w:r w:rsidR="00637947">
        <w:t xml:space="preserve"> and n</w:t>
      </w:r>
      <w:r w:rsidRPr="000441FD">
        <w:t>ote different y-axes scales.</w:t>
      </w:r>
      <w:bookmarkEnd w:id="76"/>
    </w:p>
    <w:p w14:paraId="1DB9AABA" w14:textId="644DB234" w:rsidR="00E01890" w:rsidRDefault="007A5D33" w:rsidP="00AE3517">
      <w:pPr>
        <w:pStyle w:val="FirstParagraph"/>
      </w:pPr>
      <w:r>
        <w:t>C</w:t>
      </w:r>
      <w:r w:rsidR="00DF6A34" w:rsidRPr="00DF6A34">
        <w:t>arp gudgeon</w:t>
      </w:r>
      <w:r>
        <w:t>s</w:t>
      </w:r>
      <w:r w:rsidR="00DF6A34" w:rsidRPr="00DF6A34">
        <w:t xml:space="preserve"> </w:t>
      </w:r>
      <w:r>
        <w:t xml:space="preserve">were detected spawning </w:t>
      </w:r>
      <w:r w:rsidR="00DF6A34" w:rsidRPr="00DF6A34">
        <w:t xml:space="preserve">in all </w:t>
      </w:r>
      <w:r w:rsidR="00E31208">
        <w:t>S</w:t>
      </w:r>
      <w:r w:rsidR="00DF6A34" w:rsidRPr="00DF6A34">
        <w:t xml:space="preserve">elected </w:t>
      </w:r>
      <w:r w:rsidR="00E31208">
        <w:t>A</w:t>
      </w:r>
      <w:r w:rsidR="00DF6A34" w:rsidRPr="00DF6A34">
        <w:t>reas and appeared in highest abundance (approx. 750 individuals) in the Edward-Wakool River System during late December in 2016</w:t>
      </w:r>
      <w:r w:rsidR="00B36014">
        <w:t>–</w:t>
      </w:r>
      <w:r w:rsidR="00DF6A34" w:rsidRPr="00DF6A34">
        <w:t>17</w:t>
      </w:r>
      <w:r>
        <w:t xml:space="preserve"> (Figure </w:t>
      </w:r>
      <w:r w:rsidR="00D727D6">
        <w:t>4</w:t>
      </w:r>
      <w:r>
        <w:t>.4.4)</w:t>
      </w:r>
      <w:r w:rsidR="00DF6A34" w:rsidRPr="00DF6A34">
        <w:t xml:space="preserve">. This pattern of increased abundance was also seen in the Murrumbidgee </w:t>
      </w:r>
      <w:r w:rsidR="006F4B50" w:rsidRPr="00DF6A34">
        <w:t>River</w:t>
      </w:r>
      <w:r w:rsidR="00DF6A34" w:rsidRPr="00DF6A34">
        <w:t xml:space="preserve"> though in the Goulburn River, Lachlan River and Lower Murray River.   </w:t>
      </w:r>
    </w:p>
    <w:p w14:paraId="6CE76280" w14:textId="77777777" w:rsidR="00E01890" w:rsidRDefault="00E01890">
      <w:pPr>
        <w:spacing w:after="200" w:line="276" w:lineRule="auto"/>
        <w:rPr>
          <w:rFonts w:eastAsiaTheme="minorHAnsi" w:cstheme="minorBidi"/>
          <w:color w:val="auto"/>
          <w:kern w:val="0"/>
          <w:sz w:val="24"/>
          <w:szCs w:val="24"/>
          <w:lang w:val="en-US"/>
        </w:rPr>
      </w:pPr>
      <w:r>
        <w:br w:type="page"/>
      </w:r>
    </w:p>
    <w:p w14:paraId="6C9684FE" w14:textId="03BAA7D0" w:rsidR="00DF6A34" w:rsidRPr="00F17B41" w:rsidRDefault="00E01890" w:rsidP="00AE3517">
      <w:pPr>
        <w:pStyle w:val="FirstParagraph"/>
      </w:pPr>
      <w:r>
        <w:rPr>
          <w:noProof/>
          <w:lang w:val="en-AU" w:eastAsia="en-AU"/>
        </w:rPr>
        <w:lastRenderedPageBreak/>
        <w:drawing>
          <wp:inline distT="0" distB="0" distL="0" distR="0" wp14:anchorId="2AC48BD7" wp14:editId="2B268C33">
            <wp:extent cx="5727700" cy="2290713"/>
            <wp:effectExtent l="0" t="0" r="635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pic:nvPicPr>
                  <pic:blipFill>
                    <a:blip r:embed="rId41"/>
                    <a:stretch>
                      <a:fillRect/>
                    </a:stretch>
                  </pic:blipFill>
                  <pic:spPr bwMode="auto">
                    <a:xfrm>
                      <a:off x="0" y="0"/>
                      <a:ext cx="5727700" cy="2290713"/>
                    </a:xfrm>
                    <a:prstGeom prst="rect">
                      <a:avLst/>
                    </a:prstGeom>
                    <a:noFill/>
                    <a:ln w="9525">
                      <a:noFill/>
                      <a:headEnd/>
                      <a:tailEnd/>
                    </a:ln>
                  </pic:spPr>
                </pic:pic>
              </a:graphicData>
            </a:graphic>
          </wp:inline>
        </w:drawing>
      </w:r>
    </w:p>
    <w:p w14:paraId="0E2B0744" w14:textId="13BA4E0F" w:rsidR="00823E92" w:rsidRDefault="00823E92" w:rsidP="00823E92">
      <w:pPr>
        <w:pStyle w:val="Caption"/>
      </w:pPr>
      <w:bookmarkStart w:id="77" w:name="_Toc24536114"/>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5</w:t>
      </w:r>
      <w:r w:rsidR="004A53F3">
        <w:rPr>
          <w:noProof/>
        </w:rPr>
        <w:fldChar w:fldCharType="end"/>
      </w:r>
      <w:r w:rsidR="00637947">
        <w:rPr>
          <w:noProof/>
        </w:rPr>
        <w:t>.</w:t>
      </w:r>
      <w:r>
        <w:t xml:space="preserve"> </w:t>
      </w:r>
      <w:r w:rsidR="00637947">
        <w:t>Abundance</w:t>
      </w:r>
      <w:r w:rsidRPr="00ED6B38">
        <w:t xml:space="preserve"> of </w:t>
      </w:r>
      <w:r w:rsidR="007A5D33">
        <w:rPr>
          <w:iCs/>
        </w:rPr>
        <w:t>u</w:t>
      </w:r>
      <w:r w:rsidR="00DF6A34" w:rsidRPr="00546067">
        <w:rPr>
          <w:iCs/>
        </w:rPr>
        <w:t>nspecked hardyhead</w:t>
      </w:r>
      <w:r w:rsidR="00637947">
        <w:rPr>
          <w:i/>
        </w:rPr>
        <w:t xml:space="preserve">, </w:t>
      </w:r>
      <w:r w:rsidR="007A5D33">
        <w:rPr>
          <w:i/>
        </w:rPr>
        <w:t>r</w:t>
      </w:r>
      <w:r w:rsidR="00DF6A34" w:rsidRPr="009A7683">
        <w:rPr>
          <w:iCs/>
        </w:rPr>
        <w:t>iver blackfish</w:t>
      </w:r>
      <w:r w:rsidR="00DF6A34">
        <w:t xml:space="preserve"> </w:t>
      </w:r>
      <w:r w:rsidR="00637947">
        <w:t>and</w:t>
      </w:r>
      <w:r w:rsidR="00637947">
        <w:rPr>
          <w:i/>
        </w:rPr>
        <w:t xml:space="preserve"> </w:t>
      </w:r>
      <w:r w:rsidR="007A5D33">
        <w:t>o</w:t>
      </w:r>
      <w:r w:rsidR="00DF6A34">
        <w:t xml:space="preserve">bscure </w:t>
      </w:r>
      <w:r w:rsidR="008A3D2F">
        <w:t xml:space="preserve">galaxias </w:t>
      </w:r>
      <w:r w:rsidRPr="00ED6B38">
        <w:t>larvae collected in light traps. Note different y-axes scales.</w:t>
      </w:r>
      <w:bookmarkEnd w:id="77"/>
    </w:p>
    <w:p w14:paraId="6D3C8DC0" w14:textId="7E17E214" w:rsidR="00E01890" w:rsidRDefault="008A3D2F" w:rsidP="00922AC0">
      <w:pPr>
        <w:pStyle w:val="FirstParagraph"/>
      </w:pPr>
      <w:r>
        <w:t>Unspecked hardyhead</w:t>
      </w:r>
      <w:r w:rsidR="003C6A8E">
        <w:t>)</w:t>
      </w:r>
      <w:r>
        <w:t xml:space="preserve"> </w:t>
      </w:r>
      <w:r w:rsidR="007A5D33">
        <w:t xml:space="preserve">larvae </w:t>
      </w:r>
      <w:r>
        <w:t>were only collected using light traps in the Edward</w:t>
      </w:r>
      <w:r w:rsidR="00EC1CBC">
        <w:t>-</w:t>
      </w:r>
      <w:r>
        <w:t>Wakool River where Low abundances were sampled in all years</w:t>
      </w:r>
      <w:r w:rsidR="005453CE">
        <w:t xml:space="preserve"> (Figure </w:t>
      </w:r>
      <w:r w:rsidR="00D727D6">
        <w:t>4</w:t>
      </w:r>
      <w:r w:rsidR="005453CE">
        <w:t>.4.5)</w:t>
      </w:r>
      <w:r>
        <w:t>. River blackfish</w:t>
      </w:r>
      <w:r w:rsidR="00D15551">
        <w:t xml:space="preserve"> </w:t>
      </w:r>
      <w:bookmarkStart w:id="78" w:name="_Hlk24447851"/>
      <w:r w:rsidR="00D15551">
        <w:t>(</w:t>
      </w:r>
      <w:r w:rsidR="00D15551" w:rsidRPr="002E5AFF">
        <w:rPr>
          <w:i/>
        </w:rPr>
        <w:t>Gadopsis marmota</w:t>
      </w:r>
      <w:r w:rsidR="00D15551">
        <w:t>)</w:t>
      </w:r>
      <w:bookmarkEnd w:id="78"/>
      <w:r>
        <w:t xml:space="preserve"> were only collected using light traps in the Edward</w:t>
      </w:r>
      <w:r w:rsidR="00EC1CBC">
        <w:t>-</w:t>
      </w:r>
      <w:r>
        <w:t>Wakool River, however, there was no catch of river blackfish larvae in the 2016</w:t>
      </w:r>
      <w:r w:rsidR="00B36014">
        <w:t>–</w:t>
      </w:r>
      <w:r>
        <w:t>17 sampling events.  Obscure galaxias</w:t>
      </w:r>
      <w:r w:rsidR="00D15551">
        <w:t xml:space="preserve"> (</w:t>
      </w:r>
      <w:r w:rsidR="00D15551">
        <w:rPr>
          <w:i/>
        </w:rPr>
        <w:t>Galaxias oliros</w:t>
      </w:r>
      <w:r w:rsidR="00D15551">
        <w:t xml:space="preserve">) </w:t>
      </w:r>
      <w:r>
        <w:t xml:space="preserve"> were only collected using light traps in the Edward</w:t>
      </w:r>
      <w:r w:rsidR="009A7683">
        <w:t>-</w:t>
      </w:r>
      <w:r>
        <w:t xml:space="preserve">Wakool River where </w:t>
      </w:r>
      <w:r w:rsidR="007C648A">
        <w:t>l</w:t>
      </w:r>
      <w:r>
        <w:t>ow abundances were sampled in the 2015</w:t>
      </w:r>
      <w:r w:rsidR="00B36014">
        <w:t>–</w:t>
      </w:r>
      <w:r>
        <w:t>16 and 2017</w:t>
      </w:r>
      <w:r w:rsidR="00B36014">
        <w:t>–</w:t>
      </w:r>
      <w:r>
        <w:t xml:space="preserve">18 years of sampling.  </w:t>
      </w:r>
    </w:p>
    <w:p w14:paraId="006F4B08" w14:textId="77777777" w:rsidR="00E01890" w:rsidRDefault="00E01890">
      <w:pPr>
        <w:spacing w:after="200" w:line="276" w:lineRule="auto"/>
        <w:rPr>
          <w:rFonts w:eastAsiaTheme="minorHAnsi" w:cstheme="minorBidi"/>
          <w:color w:val="auto"/>
          <w:kern w:val="0"/>
          <w:sz w:val="24"/>
          <w:szCs w:val="24"/>
          <w:lang w:val="en-US"/>
        </w:rPr>
      </w:pPr>
      <w:r>
        <w:br w:type="page"/>
      </w:r>
    </w:p>
    <w:p w14:paraId="28C938D6" w14:textId="77777777" w:rsidR="008A3D2F" w:rsidRPr="00F17B41" w:rsidRDefault="008A3D2F" w:rsidP="00922AC0">
      <w:pPr>
        <w:pStyle w:val="FirstParagraph"/>
      </w:pPr>
    </w:p>
    <w:p w14:paraId="595F57C6" w14:textId="130B290B" w:rsidR="00823E92" w:rsidRDefault="00E01890" w:rsidP="00823E92">
      <w:pPr>
        <w:keepNext/>
      </w:pPr>
      <w:r>
        <w:rPr>
          <w:noProof/>
          <w:lang w:eastAsia="en-AU"/>
        </w:rPr>
        <w:drawing>
          <wp:inline distT="0" distB="0" distL="0" distR="0" wp14:anchorId="2E3256FA" wp14:editId="23DC8630">
            <wp:extent cx="5727700" cy="5158237"/>
            <wp:effectExtent l="0" t="0" r="6350" b="4445"/>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1-1.pn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727700" cy="5158237"/>
                    </a:xfrm>
                    <a:prstGeom prst="rect">
                      <a:avLst/>
                    </a:prstGeom>
                    <a:noFill/>
                    <a:ln w="9525">
                      <a:noFill/>
                      <a:headEnd/>
                      <a:tailEnd/>
                    </a:ln>
                  </pic:spPr>
                </pic:pic>
              </a:graphicData>
            </a:graphic>
          </wp:inline>
        </w:drawing>
      </w:r>
    </w:p>
    <w:p w14:paraId="083DD419" w14:textId="40E130C4" w:rsidR="00823E92" w:rsidRDefault="00823E92" w:rsidP="00823E92">
      <w:pPr>
        <w:pStyle w:val="Caption"/>
      </w:pPr>
      <w:bookmarkStart w:id="79" w:name="_Toc24536115"/>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6</w:t>
      </w:r>
      <w:r w:rsidR="004A53F3">
        <w:rPr>
          <w:noProof/>
        </w:rPr>
        <w:fldChar w:fldCharType="end"/>
      </w:r>
      <w:r w:rsidR="00637947">
        <w:rPr>
          <w:noProof/>
        </w:rPr>
        <w:t>.</w:t>
      </w:r>
      <w:r>
        <w:t xml:space="preserve"> </w:t>
      </w:r>
      <w:r w:rsidR="00637947">
        <w:t>Abundance</w:t>
      </w:r>
      <w:r w:rsidRPr="00A90678">
        <w:t xml:space="preserve"> of </w:t>
      </w:r>
      <w:r w:rsidR="00B36014">
        <w:t>flat</w:t>
      </w:r>
      <w:r w:rsidR="008E3C78">
        <w:t xml:space="preserve">-headed gudgeon </w:t>
      </w:r>
      <w:r w:rsidR="00637947" w:rsidRPr="00BE6E69">
        <w:t>species</w:t>
      </w:r>
      <w:r w:rsidRPr="00A90678">
        <w:t xml:space="preserve"> collected in light traps across Selected Areas and years. Note </w:t>
      </w:r>
      <w:r w:rsidR="00637947">
        <w:t xml:space="preserve">not collected in Lower Murray and note </w:t>
      </w:r>
      <w:r w:rsidRPr="00A90678">
        <w:t>different y-axes scales.</w:t>
      </w:r>
      <w:bookmarkEnd w:id="79"/>
    </w:p>
    <w:p w14:paraId="4B9F04E2" w14:textId="316BA047" w:rsidR="008A3D2F" w:rsidRDefault="008A3D2F" w:rsidP="00922AC0">
      <w:pPr>
        <w:pStyle w:val="FirstParagraph"/>
      </w:pPr>
      <w:r w:rsidRPr="008A3D2F">
        <w:t xml:space="preserve">Flathead gudgeon species showed evidence of spawning across all </w:t>
      </w:r>
      <w:r w:rsidR="007C648A">
        <w:t>S</w:t>
      </w:r>
      <w:r w:rsidRPr="008A3D2F">
        <w:t xml:space="preserve">elected </w:t>
      </w:r>
      <w:r w:rsidR="007C648A">
        <w:t>A</w:t>
      </w:r>
      <w:r w:rsidRPr="008A3D2F">
        <w:t xml:space="preserve">reas, although were only observed </w:t>
      </w:r>
      <w:r w:rsidR="007C648A">
        <w:t>each year</w:t>
      </w:r>
      <w:r w:rsidRPr="008A3D2F">
        <w:t xml:space="preserve"> in the Edward-Wakool River System in light traps (Figure </w:t>
      </w:r>
      <w:r w:rsidR="00D727D6">
        <w:t>4</w:t>
      </w:r>
      <w:r w:rsidRPr="008A3D2F">
        <w:t>.4.6) and in the Goulburn River and Lower Murray River within drift nets</w:t>
      </w:r>
      <w:r>
        <w:t xml:space="preserve"> and trawl sampling respectively</w:t>
      </w:r>
      <w:r w:rsidRPr="008A3D2F">
        <w:t>. Samples from the Lower Murray River showed a decrease in total abundances from 2015</w:t>
      </w:r>
      <w:r w:rsidR="00B36014">
        <w:t>–</w:t>
      </w:r>
      <w:r w:rsidRPr="008A3D2F">
        <w:t>16 to 2016</w:t>
      </w:r>
      <w:r w:rsidR="00B36014">
        <w:t>–</w:t>
      </w:r>
      <w:r w:rsidRPr="008A3D2F">
        <w:t xml:space="preserve">17 sampling events (Figure </w:t>
      </w:r>
      <w:r w:rsidR="00D727D6">
        <w:t>4</w:t>
      </w:r>
      <w:r w:rsidRPr="008A3D2F">
        <w:t>.4.7). The highest total abundance of larval flathead gudgeon species (approx. 1000 individuals) was found in drift nets from the Lachlan River System in the 2017</w:t>
      </w:r>
      <w:r w:rsidR="00B36014">
        <w:t>–</w:t>
      </w:r>
      <w:r w:rsidRPr="008A3D2F">
        <w:t>18 sampling events.</w:t>
      </w:r>
    </w:p>
    <w:p w14:paraId="5A73DD37" w14:textId="29FA767A" w:rsidR="00E01890" w:rsidRDefault="00E01890">
      <w:pPr>
        <w:spacing w:after="200" w:line="276" w:lineRule="auto"/>
        <w:rPr>
          <w:rFonts w:ascii="Gill Sans MT" w:hAnsi="Gill Sans MT"/>
          <w:sz w:val="48"/>
          <w:szCs w:val="48"/>
          <w:lang w:val="en-US"/>
        </w:rPr>
      </w:pPr>
      <w:r>
        <w:br w:type="page"/>
      </w:r>
    </w:p>
    <w:p w14:paraId="7A8321FF" w14:textId="5A5973B0" w:rsidR="00823E92" w:rsidRDefault="00E01890" w:rsidP="00823E92">
      <w:pPr>
        <w:keepNext/>
      </w:pPr>
      <w:r>
        <w:rPr>
          <w:noProof/>
          <w:lang w:eastAsia="en-AU"/>
        </w:rPr>
        <w:lastRenderedPageBreak/>
        <w:drawing>
          <wp:inline distT="0" distB="0" distL="0" distR="0" wp14:anchorId="34B7FB4F" wp14:editId="50503737">
            <wp:extent cx="5727700" cy="5154563"/>
            <wp:effectExtent l="0" t="0" r="6350" b="825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2-1.png"/>
                    <pic:cNvPicPr>
                      <a:picLocks noChangeAspect="1" noChangeArrowheads="1"/>
                    </pic:cNvPicPr>
                  </pic:nvPicPr>
                  <pic:blipFill>
                    <a:blip r:embed="rId43"/>
                    <a:stretch>
                      <a:fillRect/>
                    </a:stretch>
                  </pic:blipFill>
                  <pic:spPr bwMode="auto">
                    <a:xfrm>
                      <a:off x="0" y="0"/>
                      <a:ext cx="5727700" cy="5154563"/>
                    </a:xfrm>
                    <a:prstGeom prst="rect">
                      <a:avLst/>
                    </a:prstGeom>
                    <a:noFill/>
                    <a:ln w="9525">
                      <a:noFill/>
                      <a:headEnd/>
                      <a:tailEnd/>
                    </a:ln>
                  </pic:spPr>
                </pic:pic>
              </a:graphicData>
            </a:graphic>
          </wp:inline>
        </w:drawing>
      </w:r>
    </w:p>
    <w:p w14:paraId="7C4FC8E9" w14:textId="08F0801D" w:rsidR="008A3D2F" w:rsidRDefault="00823E92">
      <w:pPr>
        <w:pStyle w:val="Caption"/>
      </w:pPr>
      <w:bookmarkStart w:id="80" w:name="_Toc24536116"/>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7</w:t>
      </w:r>
      <w:r w:rsidR="004A53F3">
        <w:rPr>
          <w:noProof/>
        </w:rPr>
        <w:fldChar w:fldCharType="end"/>
      </w:r>
      <w:r w:rsidR="00F030C4">
        <w:rPr>
          <w:noProof/>
        </w:rPr>
        <w:t>.</w:t>
      </w:r>
      <w:r>
        <w:t xml:space="preserve"> </w:t>
      </w:r>
      <w:r w:rsidRPr="00D930D0">
        <w:t xml:space="preserve">Density of </w:t>
      </w:r>
      <w:r w:rsidR="008A3D2F">
        <w:t xml:space="preserve">Flat-headed gudgeon </w:t>
      </w:r>
      <w:r w:rsidRPr="00D930D0">
        <w:t>larvae collected in drift nets or trawl nets across Selected Areas and years. Note</w:t>
      </w:r>
      <w:r w:rsidR="00F030C4">
        <w:t>:</w:t>
      </w:r>
      <w:r w:rsidRPr="00D930D0">
        <w:t xml:space="preserve"> </w:t>
      </w:r>
      <w:r w:rsidR="00F030C4">
        <w:t>t</w:t>
      </w:r>
      <w:r w:rsidRPr="00D930D0">
        <w:t>rawl nets only used in Lower Murray</w:t>
      </w:r>
      <w:r w:rsidR="00F030C4">
        <w:t>, n</w:t>
      </w:r>
      <w:r w:rsidRPr="00D930D0">
        <w:t>ote different y-axes scales.</w:t>
      </w:r>
      <w:bookmarkEnd w:id="80"/>
    </w:p>
    <w:p w14:paraId="6DC168F2" w14:textId="2FE3FBB5" w:rsidR="00E01890" w:rsidRDefault="00E01890">
      <w:pPr>
        <w:spacing w:after="200" w:line="276" w:lineRule="auto"/>
      </w:pPr>
      <w:r>
        <w:br w:type="page"/>
      </w:r>
    </w:p>
    <w:p w14:paraId="3B7CE79D" w14:textId="247B99A7" w:rsidR="00823E92" w:rsidRDefault="00E01890" w:rsidP="00823E92">
      <w:pPr>
        <w:keepNext/>
      </w:pPr>
      <w:r>
        <w:rPr>
          <w:noProof/>
          <w:lang w:eastAsia="en-AU"/>
        </w:rPr>
        <w:lastRenderedPageBreak/>
        <w:drawing>
          <wp:inline distT="0" distB="0" distL="0" distR="0" wp14:anchorId="34C2712A" wp14:editId="2FE02B6C">
            <wp:extent cx="5727700" cy="5154563"/>
            <wp:effectExtent l="0" t="0" r="6350" b="8255"/>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3-1.png"/>
                    <pic:cNvPicPr>
                      <a:picLocks noChangeAspect="1" noChangeArrowheads="1"/>
                    </pic:cNvPicPr>
                  </pic:nvPicPr>
                  <pic:blipFill>
                    <a:blip r:embed="rId44"/>
                    <a:stretch>
                      <a:fillRect/>
                    </a:stretch>
                  </pic:blipFill>
                  <pic:spPr bwMode="auto">
                    <a:xfrm>
                      <a:off x="0" y="0"/>
                      <a:ext cx="5727700" cy="5154563"/>
                    </a:xfrm>
                    <a:prstGeom prst="rect">
                      <a:avLst/>
                    </a:prstGeom>
                    <a:noFill/>
                    <a:ln w="9525">
                      <a:noFill/>
                      <a:headEnd/>
                      <a:tailEnd/>
                    </a:ln>
                  </pic:spPr>
                </pic:pic>
              </a:graphicData>
            </a:graphic>
          </wp:inline>
        </w:drawing>
      </w:r>
    </w:p>
    <w:p w14:paraId="6778E47D" w14:textId="05B2E45C" w:rsidR="00823E92" w:rsidRDefault="00823E92" w:rsidP="00823E92">
      <w:pPr>
        <w:pStyle w:val="Caption"/>
      </w:pPr>
      <w:bookmarkStart w:id="81" w:name="_Toc24536117"/>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8</w:t>
      </w:r>
      <w:r w:rsidR="004A53F3">
        <w:rPr>
          <w:noProof/>
        </w:rPr>
        <w:fldChar w:fldCharType="end"/>
      </w:r>
      <w:r w:rsidR="00071D34">
        <w:rPr>
          <w:noProof/>
        </w:rPr>
        <w:t>.</w:t>
      </w:r>
      <w:r>
        <w:t xml:space="preserve"> </w:t>
      </w:r>
      <w:r w:rsidRPr="00B328C3">
        <w:t xml:space="preserve">Density of </w:t>
      </w:r>
      <w:r w:rsidR="00EC336E" w:rsidRPr="00EC336E">
        <w:t>Australian smelt</w:t>
      </w:r>
      <w:r w:rsidRPr="00B328C3">
        <w:t xml:space="preserve"> larvae collected in drift nets or trawl nets across Selected Areas and years. Note</w:t>
      </w:r>
      <w:r w:rsidR="00F030C4">
        <w:t>: t</w:t>
      </w:r>
      <w:r w:rsidRPr="00B328C3">
        <w:t>rawl nets only used in Lower Murray</w:t>
      </w:r>
      <w:r w:rsidR="00F030C4">
        <w:t xml:space="preserve"> and n</w:t>
      </w:r>
      <w:r w:rsidRPr="00B328C3">
        <w:t>ote different y-axes scales</w:t>
      </w:r>
      <w:r>
        <w:t>.</w:t>
      </w:r>
      <w:bookmarkEnd w:id="81"/>
    </w:p>
    <w:p w14:paraId="266C38F3" w14:textId="3099E2EB" w:rsidR="00E01890" w:rsidRDefault="008A3D2F" w:rsidP="00EC336E">
      <w:pPr>
        <w:pStyle w:val="FirstParagraph"/>
      </w:pPr>
      <w:r w:rsidRPr="008A3D2F">
        <w:t xml:space="preserve">Australian smelt were collected in both drift nets and trawl nets across </w:t>
      </w:r>
      <w:r w:rsidR="007C648A">
        <w:t>all S</w:t>
      </w:r>
      <w:r w:rsidRPr="008A3D2F">
        <w:t xml:space="preserve">elected </w:t>
      </w:r>
      <w:r w:rsidR="007C648A">
        <w:t>A</w:t>
      </w:r>
      <w:r w:rsidRPr="008A3D2F">
        <w:t xml:space="preserve">reas and showed </w:t>
      </w:r>
      <w:r w:rsidR="007C648A">
        <w:t>greatest intensity of spawning</w:t>
      </w:r>
      <w:r w:rsidRPr="008A3D2F">
        <w:t xml:space="preserve"> during the 2014</w:t>
      </w:r>
      <w:r w:rsidR="00B36014">
        <w:t>–</w:t>
      </w:r>
      <w:r w:rsidRPr="008A3D2F">
        <w:t>15 sampling events in the Goulburn River</w:t>
      </w:r>
      <w:r w:rsidR="007C648A">
        <w:t xml:space="preserve"> </w:t>
      </w:r>
      <w:r w:rsidRPr="008A3D2F">
        <w:t xml:space="preserve">(Figure </w:t>
      </w:r>
      <w:r w:rsidR="00F82AE7">
        <w:t>4</w:t>
      </w:r>
      <w:r w:rsidRPr="008A3D2F">
        <w:t>.4.8). Significant spawning effort was also seen in the Lower Murray River and the Lachlan River System in the 2015</w:t>
      </w:r>
      <w:r w:rsidR="00B36014">
        <w:t>–</w:t>
      </w:r>
      <w:r w:rsidRPr="008A3D2F">
        <w:t>16 and 2017</w:t>
      </w:r>
      <w:r w:rsidR="00B36014">
        <w:t>–</w:t>
      </w:r>
      <w:r w:rsidRPr="008A3D2F">
        <w:t>18 sampling years respectively.  Spawning was observed in all years in the Lower Murray River and the Goulburn River while spawning was more variable in other Selected Areas.</w:t>
      </w:r>
    </w:p>
    <w:p w14:paraId="0CFF4C01" w14:textId="77777777" w:rsidR="00E01890" w:rsidRDefault="00E01890">
      <w:pPr>
        <w:spacing w:after="200" w:line="276" w:lineRule="auto"/>
        <w:rPr>
          <w:rFonts w:eastAsiaTheme="minorHAnsi" w:cstheme="minorBidi"/>
          <w:color w:val="auto"/>
          <w:kern w:val="0"/>
          <w:sz w:val="24"/>
          <w:szCs w:val="24"/>
          <w:lang w:val="en-US"/>
        </w:rPr>
      </w:pPr>
      <w:r>
        <w:br w:type="page"/>
      </w:r>
    </w:p>
    <w:p w14:paraId="16DD9BC9" w14:textId="39138666" w:rsidR="008A3D2F" w:rsidRPr="00F17B41" w:rsidRDefault="00E01890" w:rsidP="00EC336E">
      <w:pPr>
        <w:pStyle w:val="FirstParagraph"/>
      </w:pPr>
      <w:r>
        <w:rPr>
          <w:noProof/>
          <w:lang w:val="en-AU" w:eastAsia="en-AU"/>
        </w:rPr>
        <w:lastRenderedPageBreak/>
        <w:drawing>
          <wp:inline distT="0" distB="0" distL="0" distR="0" wp14:anchorId="3D17CE32" wp14:editId="47A6A9F6">
            <wp:extent cx="5727700" cy="5154563"/>
            <wp:effectExtent l="0" t="0" r="6350" b="8255"/>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4-1.png"/>
                    <pic:cNvPicPr>
                      <a:picLocks noChangeAspect="1" noChangeArrowheads="1"/>
                    </pic:cNvPicPr>
                  </pic:nvPicPr>
                  <pic:blipFill>
                    <a:blip r:embed="rId45"/>
                    <a:stretch>
                      <a:fillRect/>
                    </a:stretch>
                  </pic:blipFill>
                  <pic:spPr bwMode="auto">
                    <a:xfrm>
                      <a:off x="0" y="0"/>
                      <a:ext cx="5727700" cy="5154563"/>
                    </a:xfrm>
                    <a:prstGeom prst="rect">
                      <a:avLst/>
                    </a:prstGeom>
                    <a:noFill/>
                    <a:ln w="9525">
                      <a:noFill/>
                      <a:headEnd/>
                      <a:tailEnd/>
                    </a:ln>
                  </pic:spPr>
                </pic:pic>
              </a:graphicData>
            </a:graphic>
          </wp:inline>
        </w:drawing>
      </w:r>
    </w:p>
    <w:p w14:paraId="7F9DAE6D" w14:textId="0AD50BC1" w:rsidR="00823E92" w:rsidRDefault="00823E92" w:rsidP="00823E92">
      <w:pPr>
        <w:pStyle w:val="Caption"/>
      </w:pPr>
      <w:bookmarkStart w:id="82" w:name="_Toc24536118"/>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9</w:t>
      </w:r>
      <w:r w:rsidR="004A53F3">
        <w:rPr>
          <w:noProof/>
        </w:rPr>
        <w:fldChar w:fldCharType="end"/>
      </w:r>
      <w:r w:rsidR="00071D34">
        <w:rPr>
          <w:noProof/>
        </w:rPr>
        <w:t>.</w:t>
      </w:r>
      <w:r>
        <w:t xml:space="preserve"> </w:t>
      </w:r>
      <w:r w:rsidRPr="001A3B47">
        <w:t xml:space="preserve">Density of </w:t>
      </w:r>
      <w:r w:rsidR="00E01890">
        <w:t>c</w:t>
      </w:r>
      <w:r w:rsidR="00234CF4" w:rsidRPr="00234CF4">
        <w:t>ommon carp</w:t>
      </w:r>
      <w:r w:rsidRPr="001A3B47">
        <w:t xml:space="preserve"> larvae collected in drift nets or trawl nets across Selected Areas and years. Note</w:t>
      </w:r>
      <w:r w:rsidR="00F030C4">
        <w:t>:</w:t>
      </w:r>
      <w:r w:rsidRPr="001A3B47">
        <w:t xml:space="preserve"> </w:t>
      </w:r>
      <w:r w:rsidR="00F030C4">
        <w:t>t</w:t>
      </w:r>
      <w:r w:rsidRPr="001A3B47">
        <w:t>rawl nets only used in Lower Murray</w:t>
      </w:r>
      <w:r w:rsidR="00F030C4">
        <w:t xml:space="preserve"> and n</w:t>
      </w:r>
      <w:r w:rsidRPr="001A3B47">
        <w:t>ote different y-axes scales.</w:t>
      </w:r>
      <w:bookmarkEnd w:id="82"/>
    </w:p>
    <w:p w14:paraId="01E79765" w14:textId="46840A44" w:rsidR="00E01890" w:rsidRDefault="008A3D2F" w:rsidP="00234CF4">
      <w:pPr>
        <w:pStyle w:val="FirstParagraph"/>
      </w:pPr>
      <w:r w:rsidRPr="008A3D2F">
        <w:t xml:space="preserve">Common carp </w:t>
      </w:r>
      <w:r w:rsidR="007C648A">
        <w:t xml:space="preserve">were detected </w:t>
      </w:r>
      <w:r w:rsidRPr="008A3D2F">
        <w:t>spawning a</w:t>
      </w:r>
      <w:r w:rsidR="007C648A">
        <w:t>t</w:t>
      </w:r>
      <w:r w:rsidRPr="008A3D2F">
        <w:t xml:space="preserve"> all </w:t>
      </w:r>
      <w:r w:rsidR="007C648A">
        <w:t>five</w:t>
      </w:r>
      <w:r w:rsidRPr="008A3D2F">
        <w:t xml:space="preserve"> Selected Areas, being collected in both </w:t>
      </w:r>
      <w:r w:rsidR="009B0471" w:rsidRPr="008A3D2F">
        <w:t>drift nets</w:t>
      </w:r>
      <w:r w:rsidR="00EB53D7">
        <w:t xml:space="preserve"> (Figure </w:t>
      </w:r>
      <w:r w:rsidR="00F82AE7">
        <w:t>4</w:t>
      </w:r>
      <w:r w:rsidR="00EB53D7">
        <w:t>.4.9)</w:t>
      </w:r>
      <w:r w:rsidR="009B0471" w:rsidRPr="008A3D2F">
        <w:t xml:space="preserve"> </w:t>
      </w:r>
      <w:r w:rsidRPr="008A3D2F">
        <w:t>and</w:t>
      </w:r>
      <w:r w:rsidR="009B0471">
        <w:t xml:space="preserve"> </w:t>
      </w:r>
      <w:r w:rsidR="009B0471" w:rsidRPr="008A3D2F">
        <w:t>light traps</w:t>
      </w:r>
      <w:r w:rsidR="00EB53D7">
        <w:t xml:space="preserve"> (Figure </w:t>
      </w:r>
      <w:r w:rsidR="00F82AE7">
        <w:t>4</w:t>
      </w:r>
      <w:r w:rsidR="00EB53D7">
        <w:t>.4.10)</w:t>
      </w:r>
      <w:r w:rsidRPr="008A3D2F">
        <w:t>. There was an increase of between 2 and 3 orders of magnitude in total abundance from the 2015</w:t>
      </w:r>
      <w:r w:rsidR="00B36014">
        <w:t>–</w:t>
      </w:r>
      <w:r w:rsidRPr="008A3D2F">
        <w:t>16 to the 2016</w:t>
      </w:r>
      <w:r w:rsidR="00B36014">
        <w:t>–</w:t>
      </w:r>
      <w:r w:rsidRPr="008A3D2F">
        <w:t>17 sampling events on the Edward-Wakool River System, Lachlan River System and the Murrumbidgee River.</w:t>
      </w:r>
      <w:r w:rsidR="00D21661">
        <w:t xml:space="preserve"> </w:t>
      </w:r>
    </w:p>
    <w:p w14:paraId="0F5C4B0E" w14:textId="77777777" w:rsidR="00E01890" w:rsidRDefault="00E01890">
      <w:pPr>
        <w:spacing w:after="200" w:line="276" w:lineRule="auto"/>
        <w:rPr>
          <w:rFonts w:eastAsiaTheme="minorHAnsi" w:cstheme="minorBidi"/>
          <w:color w:val="auto"/>
          <w:kern w:val="0"/>
          <w:sz w:val="24"/>
          <w:szCs w:val="24"/>
          <w:lang w:val="en-US"/>
        </w:rPr>
      </w:pPr>
      <w:r>
        <w:br w:type="page"/>
      </w:r>
    </w:p>
    <w:p w14:paraId="48A4FA36" w14:textId="2B15DA0A" w:rsidR="00823E92" w:rsidRDefault="00E01890" w:rsidP="00823E92">
      <w:pPr>
        <w:keepNext/>
      </w:pPr>
      <w:r>
        <w:rPr>
          <w:noProof/>
          <w:lang w:eastAsia="en-AU"/>
        </w:rPr>
        <w:lastRenderedPageBreak/>
        <w:drawing>
          <wp:inline distT="0" distB="0" distL="0" distR="0" wp14:anchorId="005A8E19" wp14:editId="2EFA70B1">
            <wp:extent cx="5727700" cy="5158237"/>
            <wp:effectExtent l="0" t="0" r="6350" b="4445"/>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5-1.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727700" cy="5158237"/>
                    </a:xfrm>
                    <a:prstGeom prst="rect">
                      <a:avLst/>
                    </a:prstGeom>
                    <a:noFill/>
                    <a:ln w="9525">
                      <a:noFill/>
                      <a:headEnd/>
                      <a:tailEnd/>
                    </a:ln>
                  </pic:spPr>
                </pic:pic>
              </a:graphicData>
            </a:graphic>
          </wp:inline>
        </w:drawing>
      </w:r>
    </w:p>
    <w:p w14:paraId="7FD468F7" w14:textId="610DF73C" w:rsidR="00823E92" w:rsidRDefault="00823E92" w:rsidP="00823E92">
      <w:pPr>
        <w:pStyle w:val="Caption"/>
      </w:pPr>
      <w:bookmarkStart w:id="83" w:name="_Toc24536119"/>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10</w:t>
      </w:r>
      <w:r w:rsidR="004A53F3">
        <w:rPr>
          <w:noProof/>
        </w:rPr>
        <w:fldChar w:fldCharType="end"/>
      </w:r>
      <w:r w:rsidR="00F030C4">
        <w:rPr>
          <w:noProof/>
        </w:rPr>
        <w:t>.</w:t>
      </w:r>
      <w:r>
        <w:t xml:space="preserve"> </w:t>
      </w:r>
      <w:r w:rsidR="00F030C4">
        <w:t>Abundance</w:t>
      </w:r>
      <w:r w:rsidRPr="004465D5">
        <w:t xml:space="preserve"> of </w:t>
      </w:r>
      <w:r w:rsidR="00B36014">
        <w:rPr>
          <w:iCs/>
        </w:rPr>
        <w:t>common</w:t>
      </w:r>
      <w:r w:rsidR="00B36014" w:rsidRPr="00234CF4">
        <w:rPr>
          <w:iCs/>
        </w:rPr>
        <w:t xml:space="preserve"> </w:t>
      </w:r>
      <w:r w:rsidRPr="00234CF4">
        <w:rPr>
          <w:iCs/>
        </w:rPr>
        <w:t>carp</w:t>
      </w:r>
      <w:r w:rsidRPr="004465D5">
        <w:t xml:space="preserve"> larvae collected light traps across Selected Areas and years. Note different y-axes scales</w:t>
      </w:r>
      <w:bookmarkEnd w:id="83"/>
    </w:p>
    <w:p w14:paraId="18D6F14B" w14:textId="08F38AC3" w:rsidR="00E01890" w:rsidRDefault="00E01890">
      <w:pPr>
        <w:spacing w:after="200" w:line="276" w:lineRule="auto"/>
      </w:pPr>
      <w:r>
        <w:br w:type="page"/>
      </w:r>
    </w:p>
    <w:p w14:paraId="713E186C" w14:textId="4A481823" w:rsidR="00823E92" w:rsidRDefault="00E01890" w:rsidP="00823E92">
      <w:pPr>
        <w:keepNext/>
      </w:pPr>
      <w:r>
        <w:rPr>
          <w:noProof/>
          <w:lang w:eastAsia="en-AU"/>
        </w:rPr>
        <w:lastRenderedPageBreak/>
        <w:drawing>
          <wp:inline distT="0" distB="0" distL="0" distR="0" wp14:anchorId="4AD2CCA8" wp14:editId="5167FB0D">
            <wp:extent cx="5727700" cy="5158237"/>
            <wp:effectExtent l="0" t="0" r="6350" b="4445"/>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6-1.pn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27700" cy="5158237"/>
                    </a:xfrm>
                    <a:prstGeom prst="rect">
                      <a:avLst/>
                    </a:prstGeom>
                    <a:noFill/>
                    <a:ln w="9525">
                      <a:noFill/>
                      <a:headEnd/>
                      <a:tailEnd/>
                    </a:ln>
                  </pic:spPr>
                </pic:pic>
              </a:graphicData>
            </a:graphic>
          </wp:inline>
        </w:drawing>
      </w:r>
    </w:p>
    <w:p w14:paraId="7B9A75DB" w14:textId="6FD2AC7C" w:rsidR="00823E92" w:rsidRDefault="00823E92" w:rsidP="00823E92">
      <w:pPr>
        <w:pStyle w:val="Caption"/>
      </w:pPr>
      <w:bookmarkStart w:id="84" w:name="_Toc24536120"/>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11</w:t>
      </w:r>
      <w:r w:rsidR="004A53F3">
        <w:rPr>
          <w:noProof/>
        </w:rPr>
        <w:fldChar w:fldCharType="end"/>
      </w:r>
      <w:r w:rsidR="00F030C4">
        <w:rPr>
          <w:noProof/>
        </w:rPr>
        <w:t>. Abundance</w:t>
      </w:r>
      <w:r w:rsidRPr="00125B12">
        <w:t xml:space="preserve"> of </w:t>
      </w:r>
      <w:r w:rsidR="007C648A">
        <w:t>e</w:t>
      </w:r>
      <w:r w:rsidR="00234CF4">
        <w:t xml:space="preserve">astern </w:t>
      </w:r>
      <w:r w:rsidR="00234CF4" w:rsidRPr="00234CF4">
        <w:t>g</w:t>
      </w:r>
      <w:r w:rsidRPr="00234CF4">
        <w:t>ambusia</w:t>
      </w:r>
      <w:r w:rsidRPr="00596F4C">
        <w:rPr>
          <w:i/>
        </w:rPr>
        <w:t xml:space="preserve"> </w:t>
      </w:r>
      <w:r w:rsidRPr="00125B12">
        <w:t xml:space="preserve">larvae collected light traps across Selected Areas and years. Note </w:t>
      </w:r>
      <w:r w:rsidR="00F030C4">
        <w:t xml:space="preserve">not collected in Goulburn or Lower Murray, note </w:t>
      </w:r>
      <w:r w:rsidRPr="00125B12">
        <w:t>different y-axes scales.</w:t>
      </w:r>
      <w:bookmarkEnd w:id="84"/>
    </w:p>
    <w:p w14:paraId="1AA6DE75" w14:textId="46023FD9" w:rsidR="004F5005" w:rsidRDefault="008A3D2F" w:rsidP="00802B03">
      <w:pPr>
        <w:pStyle w:val="FirstParagraph"/>
      </w:pPr>
      <w:r w:rsidRPr="008A3D2F">
        <w:t xml:space="preserve">Eastern gambusia </w:t>
      </w:r>
      <w:r w:rsidR="007C648A">
        <w:t xml:space="preserve">were detected </w:t>
      </w:r>
      <w:r w:rsidRPr="008A3D2F">
        <w:t>spawning at various times in the Edward-Wakool River System, Lachlan River System, and Murrumbidgee River</w:t>
      </w:r>
      <w:r w:rsidR="00A3233F">
        <w:t xml:space="preserve"> (</w:t>
      </w:r>
      <w:r w:rsidR="00125DBE">
        <w:t xml:space="preserve">Figure </w:t>
      </w:r>
      <w:r w:rsidR="00C1226C">
        <w:t>4</w:t>
      </w:r>
      <w:r w:rsidR="00125DBE">
        <w:t>.4.11</w:t>
      </w:r>
      <w:r w:rsidR="00A3233F">
        <w:t>)</w:t>
      </w:r>
      <w:r w:rsidRPr="008A3D2F">
        <w:t>. The largest spawning effort appeared to be on the Edward-Wakool River System during the 2016</w:t>
      </w:r>
      <w:r w:rsidR="00B36014">
        <w:t>–</w:t>
      </w:r>
      <w:r w:rsidRPr="008A3D2F">
        <w:t xml:space="preserve">17 year followed closely by sampling in the Lachlan </w:t>
      </w:r>
      <w:r w:rsidR="002228E8">
        <w:t>R</w:t>
      </w:r>
      <w:r w:rsidRPr="008A3D2F">
        <w:t xml:space="preserve">iver </w:t>
      </w:r>
      <w:r w:rsidR="002228E8">
        <w:t>S</w:t>
      </w:r>
      <w:r w:rsidRPr="008A3D2F">
        <w:t>ystem during the 2017</w:t>
      </w:r>
      <w:r w:rsidR="00B36014">
        <w:t>–</w:t>
      </w:r>
      <w:r w:rsidRPr="008A3D2F">
        <w:t xml:space="preserve">18 sampling year. Eastern gambusia were only sampled in the Murrumbidgee </w:t>
      </w:r>
      <w:r w:rsidR="006F4B50" w:rsidRPr="008A3D2F">
        <w:t>River</w:t>
      </w:r>
      <w:r w:rsidRPr="008A3D2F">
        <w:t xml:space="preserve"> during the 2016</w:t>
      </w:r>
      <w:r w:rsidR="00B36014">
        <w:t>–</w:t>
      </w:r>
      <w:r w:rsidRPr="008A3D2F">
        <w:t>17 sampling events, not in any other year.</w:t>
      </w:r>
    </w:p>
    <w:p w14:paraId="71A891C4" w14:textId="4AD71A91" w:rsidR="00E01890" w:rsidRDefault="004F5005" w:rsidP="00234CF4">
      <w:pPr>
        <w:pStyle w:val="FirstParagraph"/>
      </w:pPr>
      <w:r>
        <w:t xml:space="preserve">Other introduced species </w:t>
      </w:r>
      <w:r w:rsidR="00B36014">
        <w:t xml:space="preserve">goldfish </w:t>
      </w:r>
      <w:r>
        <w:t xml:space="preserve">and </w:t>
      </w:r>
      <w:r w:rsidR="00B36014">
        <w:t xml:space="preserve">redfin </w:t>
      </w:r>
      <w:r w:rsidR="00796FC4">
        <w:t>p</w:t>
      </w:r>
      <w:r>
        <w:t>erch only showed minimal evidence of spawning. During the 2017</w:t>
      </w:r>
      <w:r w:rsidR="00B36014">
        <w:t>–</w:t>
      </w:r>
      <w:r>
        <w:t>18 year in the Goulburn River a single larval goldfish was encountered during sampling. Redfin perch showed small evidence of spawning in the Murrumbidgee River during 2014</w:t>
      </w:r>
      <w:r w:rsidR="00B36014">
        <w:t>–</w:t>
      </w:r>
      <w:r>
        <w:t>15 (</w:t>
      </w:r>
      <w:r w:rsidR="005F6DC7">
        <w:t>two</w:t>
      </w:r>
      <w:r>
        <w:t xml:space="preserve"> individuals collected Table 4.4.1).</w:t>
      </w:r>
    </w:p>
    <w:p w14:paraId="088BEA57" w14:textId="77777777" w:rsidR="00E01890" w:rsidRDefault="00E01890">
      <w:pPr>
        <w:spacing w:after="200" w:line="276" w:lineRule="auto"/>
        <w:rPr>
          <w:rFonts w:eastAsiaTheme="minorHAnsi" w:cstheme="minorBidi"/>
          <w:color w:val="auto"/>
          <w:kern w:val="0"/>
          <w:sz w:val="24"/>
          <w:szCs w:val="24"/>
          <w:lang w:val="en-US"/>
        </w:rPr>
      </w:pPr>
      <w:r>
        <w:br w:type="page"/>
      </w:r>
    </w:p>
    <w:p w14:paraId="668030EB" w14:textId="7CCEC9A7" w:rsidR="00823E92" w:rsidRDefault="00E01890" w:rsidP="00823E92">
      <w:pPr>
        <w:keepNext/>
      </w:pPr>
      <w:r>
        <w:rPr>
          <w:noProof/>
          <w:lang w:eastAsia="en-AU"/>
        </w:rPr>
        <w:lastRenderedPageBreak/>
        <w:drawing>
          <wp:inline distT="0" distB="0" distL="0" distR="0" wp14:anchorId="241AF924" wp14:editId="7D17D913">
            <wp:extent cx="5727700" cy="5154563"/>
            <wp:effectExtent l="0" t="0" r="6350" b="8255"/>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101019_files/figure-docx/unnamed-chunk-27-1.png"/>
                    <pic:cNvPicPr>
                      <a:picLocks noChangeAspect="1" noChangeArrowheads="1"/>
                    </pic:cNvPicPr>
                  </pic:nvPicPr>
                  <pic:blipFill>
                    <a:blip r:embed="rId48"/>
                    <a:stretch>
                      <a:fillRect/>
                    </a:stretch>
                  </pic:blipFill>
                  <pic:spPr bwMode="auto">
                    <a:xfrm>
                      <a:off x="0" y="0"/>
                      <a:ext cx="5727700" cy="5154563"/>
                    </a:xfrm>
                    <a:prstGeom prst="rect">
                      <a:avLst/>
                    </a:prstGeom>
                    <a:noFill/>
                    <a:ln w="9525">
                      <a:noFill/>
                      <a:headEnd/>
                      <a:tailEnd/>
                    </a:ln>
                  </pic:spPr>
                </pic:pic>
              </a:graphicData>
            </a:graphic>
          </wp:inline>
        </w:drawing>
      </w:r>
    </w:p>
    <w:p w14:paraId="37F8F61B" w14:textId="1B484B3B" w:rsidR="00596F4C" w:rsidRDefault="00823E92" w:rsidP="00823E92">
      <w:pPr>
        <w:pStyle w:val="Caption"/>
      </w:pPr>
      <w:bookmarkStart w:id="85" w:name="_Toc24536121"/>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4.4</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12</w:t>
      </w:r>
      <w:r w:rsidR="004A53F3">
        <w:rPr>
          <w:noProof/>
        </w:rPr>
        <w:fldChar w:fldCharType="end"/>
      </w:r>
      <w:r>
        <w:t xml:space="preserve"> </w:t>
      </w:r>
      <w:r w:rsidRPr="000D051B">
        <w:t>Density of eggs collected in drift nets or trawl nets across Selected Areas and years. Note Trawl nets only used in Lower Murray</w:t>
      </w:r>
      <w:r w:rsidR="00275B11">
        <w:t>;</w:t>
      </w:r>
      <w:r w:rsidR="00F030C4">
        <w:t xml:space="preserve"> not collected in Goulburn or Lachlan</w:t>
      </w:r>
      <w:r w:rsidR="00722E83">
        <w:t xml:space="preserve"> Selected Areas</w:t>
      </w:r>
      <w:r w:rsidR="00275B11">
        <w:t>; and n</w:t>
      </w:r>
      <w:r w:rsidRPr="000D051B">
        <w:t>ote different y-axes scales.</w:t>
      </w:r>
      <w:bookmarkEnd w:id="85"/>
    </w:p>
    <w:p w14:paraId="3BEAA05A" w14:textId="68FE0213" w:rsidR="00275B11" w:rsidRDefault="004F5005" w:rsidP="00554179">
      <w:pPr>
        <w:pStyle w:val="FirstParagraph"/>
        <w:sectPr w:rsidR="00275B11" w:rsidSect="00520DF9">
          <w:pgSz w:w="11900" w:h="16840" w:code="9"/>
          <w:pgMar w:top="1440" w:right="1440" w:bottom="1440" w:left="1440" w:header="708" w:footer="708" w:gutter="0"/>
          <w:cols w:space="708"/>
          <w:docGrid w:linePitch="360"/>
        </w:sectPr>
      </w:pPr>
      <w:r>
        <w:t>Densities of eggs from various species were encountered annually within samples from the Murrumbidgee River</w:t>
      </w:r>
      <w:r w:rsidR="0039276E">
        <w:t xml:space="preserve"> and Lower Murray River, although, higher densities were generally found in the Murrumbidgee River when comparing annual densities</w:t>
      </w:r>
      <w:r w:rsidR="00125DBE">
        <w:t xml:space="preserve"> between Selected </w:t>
      </w:r>
      <w:r w:rsidR="004C73C8">
        <w:t>A</w:t>
      </w:r>
      <w:r w:rsidR="00125DBE">
        <w:t>reas</w:t>
      </w:r>
      <w:r w:rsidR="004C73C8">
        <w:t xml:space="preserve"> (</w:t>
      </w:r>
      <w:r w:rsidR="00093A69">
        <w:t xml:space="preserve">Figure </w:t>
      </w:r>
      <w:r w:rsidR="00C1226C">
        <w:t>4</w:t>
      </w:r>
      <w:r w:rsidR="00093A69">
        <w:t>.4.12</w:t>
      </w:r>
      <w:r w:rsidR="004C73C8">
        <w:t>)</w:t>
      </w:r>
      <w:r w:rsidR="0039276E">
        <w:t xml:space="preserve">. The Murrumbidgee River Selected Area also has identified the eggs of </w:t>
      </w:r>
      <w:r w:rsidR="00B36014">
        <w:t xml:space="preserve">golden </w:t>
      </w:r>
      <w:r w:rsidR="0039276E">
        <w:t xml:space="preserve">perch and </w:t>
      </w:r>
      <w:r w:rsidR="00B36014">
        <w:t xml:space="preserve">silver </w:t>
      </w:r>
      <w:r w:rsidR="0039276E">
        <w:t xml:space="preserve">perch separately in each year, in addition to eggs not allocated to any species. While the catch of larval individuals for both </w:t>
      </w:r>
      <w:r w:rsidR="007C648A">
        <w:t>g</w:t>
      </w:r>
      <w:r w:rsidR="0039276E">
        <w:t xml:space="preserve">olden and </w:t>
      </w:r>
      <w:r w:rsidR="007C648A">
        <w:t>s</w:t>
      </w:r>
      <w:r w:rsidR="0039276E">
        <w:t xml:space="preserve">ilver perch on the Murrumbidgee River found very low densities of </w:t>
      </w:r>
      <w:r w:rsidR="007C648A">
        <w:t>g</w:t>
      </w:r>
      <w:r w:rsidR="0039276E">
        <w:t xml:space="preserve">olden perch and no </w:t>
      </w:r>
      <w:r w:rsidR="007C648A">
        <w:t>s</w:t>
      </w:r>
      <w:r w:rsidR="0039276E">
        <w:t>ilver perch larvae</w:t>
      </w:r>
      <w:r w:rsidR="00554179">
        <w:t xml:space="preserve"> (Figure </w:t>
      </w:r>
      <w:r w:rsidR="00C1226C">
        <w:t>4</w:t>
      </w:r>
      <w:r w:rsidR="00554179">
        <w:t>.4.1)</w:t>
      </w:r>
      <w:r w:rsidR="0039276E">
        <w:t xml:space="preserve">, this data suggests that spawning occurred annually </w:t>
      </w:r>
      <w:r w:rsidR="00960C98">
        <w:t>in</w:t>
      </w:r>
      <w:r w:rsidR="0039276E">
        <w:t xml:space="preserve"> the Murrumbidgee </w:t>
      </w:r>
      <w:r w:rsidR="00960C98">
        <w:t xml:space="preserve">River </w:t>
      </w:r>
      <w:r w:rsidR="0039276E">
        <w:t>for both species</w:t>
      </w:r>
      <w:r w:rsidR="006664E8">
        <w:t xml:space="preserve"> from late October to early December.  </w:t>
      </w:r>
    </w:p>
    <w:p w14:paraId="797EF749" w14:textId="11C65151" w:rsidR="00711231" w:rsidRDefault="00711231" w:rsidP="00711231">
      <w:pPr>
        <w:pStyle w:val="Heading2"/>
        <w:rPr>
          <w:rStyle w:val="SubtleEmphasis"/>
          <w:i w:val="0"/>
          <w:iCs w:val="0"/>
          <w:color w:val="auto"/>
        </w:rPr>
      </w:pPr>
      <w:bookmarkStart w:id="86" w:name="_Toc22890303"/>
      <w:r>
        <w:rPr>
          <w:rStyle w:val="SubtleEmphasis"/>
          <w:i w:val="0"/>
          <w:iCs w:val="0"/>
          <w:color w:val="auto"/>
        </w:rPr>
        <w:lastRenderedPageBreak/>
        <w:t>Population dynamics</w:t>
      </w:r>
      <w:bookmarkEnd w:id="86"/>
    </w:p>
    <w:p w14:paraId="002A3F7C" w14:textId="24AA8024" w:rsidR="006664E8" w:rsidRDefault="00BB6CC2" w:rsidP="00802B03">
      <w:pPr>
        <w:pStyle w:val="FirstParagraph"/>
      </w:pPr>
      <w:r>
        <w:t xml:space="preserve">The majority of individual fish that were collected during LTIM standard monitoring were also measured for </w:t>
      </w:r>
      <w:r w:rsidR="00344ACB">
        <w:t xml:space="preserve">total length (TL) or fork length (FL) </w:t>
      </w:r>
      <w:r>
        <w:t>and body</w:t>
      </w:r>
      <w:r w:rsidR="00344ACB">
        <w:t xml:space="preserve"> weight </w:t>
      </w:r>
      <w:r>
        <w:t>before being</w:t>
      </w:r>
      <w:r w:rsidR="00344ACB">
        <w:t xml:space="preserve"> released back into the reach where it was caught. </w:t>
      </w:r>
    </w:p>
    <w:p w14:paraId="594669F9" w14:textId="2C22E2B4" w:rsidR="00344ACB" w:rsidRPr="00802B03" w:rsidRDefault="00344ACB">
      <w:pPr>
        <w:pStyle w:val="FirstParagraph"/>
      </w:pPr>
      <w:r>
        <w:t>These measures of length were used to generate length</w:t>
      </w:r>
      <w:r w:rsidR="00D707AF">
        <w:t>-</w:t>
      </w:r>
      <w:r>
        <w:t xml:space="preserve">frequency plots </w:t>
      </w:r>
      <w:r w:rsidR="00D707AF">
        <w:t xml:space="preserve">for </w:t>
      </w:r>
      <w:r w:rsidR="00BB6CC2">
        <w:t xml:space="preserve">each </w:t>
      </w:r>
      <w:r w:rsidR="00D707AF">
        <w:t xml:space="preserve">species across </w:t>
      </w:r>
      <w:r w:rsidR="00BB6CC2">
        <w:t>S</w:t>
      </w:r>
      <w:r w:rsidR="00D707AF">
        <w:t xml:space="preserve">elected </w:t>
      </w:r>
      <w:r w:rsidR="00BB6CC2">
        <w:t>A</w:t>
      </w:r>
      <w:r w:rsidR="00D707AF">
        <w:t>rea</w:t>
      </w:r>
      <w:r w:rsidR="00BB6CC2">
        <w:t xml:space="preserve"> and year</w:t>
      </w:r>
      <w:r w:rsidR="00D707AF">
        <w:t xml:space="preserve">. Length-frequency plots are useful for investigating </w:t>
      </w:r>
      <w:r w:rsidR="00BB6CC2">
        <w:t xml:space="preserve">the </w:t>
      </w:r>
      <w:r w:rsidR="00D707AF">
        <w:t xml:space="preserve">population dynamics </w:t>
      </w:r>
      <w:r w:rsidR="00BB6CC2">
        <w:t xml:space="preserve">(population change) </w:t>
      </w:r>
      <w:r w:rsidR="00D707AF">
        <w:t xml:space="preserve">as the abundance of individuals within a specific </w:t>
      </w:r>
      <w:r w:rsidR="00BB6CC2">
        <w:t>length range are most likely to be a similar</w:t>
      </w:r>
      <w:r w:rsidR="00D707AF">
        <w:t xml:space="preserve"> age. This allows us to investigate the progression of a cohort of individuals through time</w:t>
      </w:r>
      <w:r w:rsidR="00BB6CC2">
        <w:t xml:space="preserve"> as they grow</w:t>
      </w:r>
      <w:r w:rsidR="00D707AF">
        <w:t>, identify if a breeding event lead to subsequent recruitment of individuals into the ‘adult’ population</w:t>
      </w:r>
      <w:r w:rsidR="00802B03">
        <w:t>, and identify mortality events at a population scale</w:t>
      </w:r>
      <w:r w:rsidR="00D707AF">
        <w:t xml:space="preserve"> just by measuring their length.  </w:t>
      </w:r>
    </w:p>
    <w:p w14:paraId="10E9BA1A" w14:textId="709729D3" w:rsidR="005F606F" w:rsidRDefault="005F606F" w:rsidP="005F606F">
      <w:pPr>
        <w:pStyle w:val="FirstParagraph"/>
      </w:pPr>
      <w:r w:rsidRPr="005F606F">
        <w:rPr>
          <w:i/>
        </w:rPr>
        <w:t xml:space="preserve">Summary of main </w:t>
      </w:r>
      <w:r w:rsidRPr="00BB6CC2">
        <w:rPr>
          <w:i/>
        </w:rPr>
        <w:t xml:space="preserve">findings </w:t>
      </w:r>
      <w:r w:rsidR="00BB6CC2" w:rsidRPr="00BB6CC2">
        <w:rPr>
          <w:i/>
        </w:rPr>
        <w:t>for population dynamics</w:t>
      </w:r>
    </w:p>
    <w:p w14:paraId="0637EDF8" w14:textId="73A28DA2" w:rsidR="00763E3C" w:rsidRPr="00183ADF" w:rsidRDefault="00763E3C" w:rsidP="00763E3C">
      <w:pPr>
        <w:pStyle w:val="ListParagraph"/>
        <w:numPr>
          <w:ilvl w:val="0"/>
          <w:numId w:val="23"/>
        </w:numPr>
        <w:spacing w:after="0"/>
        <w:rPr>
          <w:color w:val="auto"/>
          <w:sz w:val="24"/>
          <w:szCs w:val="24"/>
        </w:rPr>
      </w:pPr>
      <w:r w:rsidRPr="00183ADF">
        <w:rPr>
          <w:color w:val="auto"/>
          <w:sz w:val="24"/>
          <w:szCs w:val="24"/>
        </w:rPr>
        <w:t>There was evidence of little or no recruitment of (presence of young-of-year) Murray cod after the 2016</w:t>
      </w:r>
      <w:r w:rsidR="00470AE6">
        <w:rPr>
          <w:color w:val="auto"/>
          <w:sz w:val="24"/>
          <w:szCs w:val="24"/>
        </w:rPr>
        <w:t>–</w:t>
      </w:r>
      <w:r w:rsidRPr="00183ADF">
        <w:rPr>
          <w:color w:val="auto"/>
          <w:sz w:val="24"/>
          <w:szCs w:val="24"/>
        </w:rPr>
        <w:t>17 high flow year in the Edward-Wakool and Lachlan Rivers, presumably a result of blackwater associated fish kills. Whilst overall numbers of Murray cod continued to be low in 2018 sampling event, there was evidence of some recruitment at these two Selected Areas.</w:t>
      </w:r>
    </w:p>
    <w:p w14:paraId="798AC0C0" w14:textId="4B884D97" w:rsidR="00763E3C" w:rsidRPr="00183ADF" w:rsidRDefault="00763E3C" w:rsidP="009D50EF">
      <w:pPr>
        <w:pStyle w:val="ListParagraph"/>
        <w:numPr>
          <w:ilvl w:val="0"/>
          <w:numId w:val="23"/>
        </w:numPr>
        <w:spacing w:before="120" w:after="0"/>
        <w:ind w:left="357" w:hanging="357"/>
        <w:contextualSpacing w:val="0"/>
        <w:rPr>
          <w:color w:val="auto"/>
          <w:sz w:val="24"/>
          <w:szCs w:val="24"/>
        </w:rPr>
      </w:pPr>
      <w:r w:rsidRPr="00183ADF">
        <w:rPr>
          <w:color w:val="auto"/>
          <w:sz w:val="24"/>
          <w:szCs w:val="24"/>
        </w:rPr>
        <w:t>There is little to no evidence of recruitment of golden perch in most Selected Areas across the first four years of LTIM. This is despite golden perch spawning being detected in three Selected Areas (Goulburn River, Lower Murray River and the Murrumbidgee River)</w:t>
      </w:r>
      <w:r w:rsidR="009D50EF" w:rsidRPr="00183ADF">
        <w:rPr>
          <w:color w:val="auto"/>
          <w:sz w:val="24"/>
          <w:szCs w:val="24"/>
        </w:rPr>
        <w:t>. Reasons for this recruitment failure is currently unknown.</w:t>
      </w:r>
    </w:p>
    <w:p w14:paraId="4CFC1D52" w14:textId="4A18C743" w:rsidR="00A20056" w:rsidRPr="00183ADF" w:rsidRDefault="00183ADF" w:rsidP="00BB6CC2">
      <w:pPr>
        <w:pStyle w:val="FirstParagraph"/>
        <w:numPr>
          <w:ilvl w:val="0"/>
          <w:numId w:val="23"/>
        </w:numPr>
      </w:pPr>
      <w:r w:rsidRPr="00183ADF">
        <w:t>There was evidence of strong recruitment of b</w:t>
      </w:r>
      <w:r w:rsidR="00A20056" w:rsidRPr="00183ADF">
        <w:t xml:space="preserve">ony herring </w:t>
      </w:r>
      <w:r w:rsidRPr="00183ADF">
        <w:t xml:space="preserve">and strong year classes across all years and </w:t>
      </w:r>
      <w:r w:rsidR="00A20056" w:rsidRPr="00183ADF">
        <w:t xml:space="preserve">most </w:t>
      </w:r>
      <w:r w:rsidRPr="00183ADF">
        <w:t xml:space="preserve">Selected Areas </w:t>
      </w:r>
      <w:r w:rsidR="00A20056" w:rsidRPr="00183ADF">
        <w:t>(</w:t>
      </w:r>
      <w:r w:rsidRPr="00183ADF">
        <w:t>excluding the Goulburn River where only few bony herring were captured)</w:t>
      </w:r>
      <w:r w:rsidR="00A20056" w:rsidRPr="00183ADF">
        <w:t>.</w:t>
      </w:r>
    </w:p>
    <w:p w14:paraId="5EB87EBC" w14:textId="0463350A" w:rsidR="00C55792" w:rsidRPr="003E0AE5" w:rsidRDefault="003E0AE5" w:rsidP="003E0AE5">
      <w:pPr>
        <w:pStyle w:val="FirstParagraph"/>
        <w:numPr>
          <w:ilvl w:val="0"/>
          <w:numId w:val="23"/>
        </w:numPr>
      </w:pPr>
      <w:r>
        <w:t>There were large pulses of recruitment of common carp evident from the 2016</w:t>
      </w:r>
      <w:r w:rsidR="00470AE6">
        <w:t>–</w:t>
      </w:r>
      <w:r>
        <w:t xml:space="preserve">17 high flow year in all Selected Areas. </w:t>
      </w:r>
      <w:r w:rsidRPr="00145629">
        <w:t xml:space="preserve">This was strongest in the Lachlan River </w:t>
      </w:r>
      <w:r w:rsidR="00892EDB">
        <w:t>S</w:t>
      </w:r>
      <w:r w:rsidRPr="00145629">
        <w:t>ystem</w:t>
      </w:r>
      <w:r>
        <w:t>,</w:t>
      </w:r>
      <w:r w:rsidRPr="00145629">
        <w:t xml:space="preserve"> where there was a near 30-fold increase in the abundance of </w:t>
      </w:r>
      <w:r>
        <w:t>c</w:t>
      </w:r>
      <w:r w:rsidRPr="00145629">
        <w:t>ommon carp from 2015</w:t>
      </w:r>
      <w:r w:rsidR="00470AE6">
        <w:t>–</w:t>
      </w:r>
      <w:r w:rsidRPr="00145629">
        <w:t>16 to 2016</w:t>
      </w:r>
      <w:r w:rsidR="00470AE6">
        <w:t>–</w:t>
      </w:r>
      <w:r w:rsidRPr="00145629">
        <w:t>17</w:t>
      </w:r>
      <w:r>
        <w:t>. However, this massive influx of young-of-year carp were not present as a distinct cohort in 2017</w:t>
      </w:r>
      <w:r w:rsidR="00470AE6">
        <w:t>–</w:t>
      </w:r>
      <w:r>
        <w:t>18, suggesting that they either did not survive or moved out of the sampling area.</w:t>
      </w:r>
    </w:p>
    <w:p w14:paraId="5B9687E7" w14:textId="77777777" w:rsidR="00C55792" w:rsidRDefault="00C55792" w:rsidP="00C55792">
      <w:pPr>
        <w:pStyle w:val="FirstParagraph"/>
        <w:rPr>
          <w:color w:val="FF0000"/>
        </w:rPr>
      </w:pPr>
    </w:p>
    <w:p w14:paraId="1AFF80C9" w14:textId="3DFADA53" w:rsidR="006664E8" w:rsidRDefault="006664E8" w:rsidP="00C55792">
      <w:pPr>
        <w:pStyle w:val="FirstParagraph"/>
        <w:sectPr w:rsidR="006664E8" w:rsidSect="00554179">
          <w:pgSz w:w="11900" w:h="16840" w:code="9"/>
          <w:pgMar w:top="1440" w:right="1440" w:bottom="1440" w:left="1440" w:header="708" w:footer="708" w:gutter="0"/>
          <w:cols w:space="708"/>
          <w:docGrid w:linePitch="360"/>
        </w:sectPr>
      </w:pPr>
      <w:r>
        <w:br w:type="page"/>
      </w:r>
    </w:p>
    <w:p w14:paraId="5D5166C6" w14:textId="431F46E2" w:rsidR="00205F4F" w:rsidRDefault="008B5628" w:rsidP="008B5628">
      <w:pPr>
        <w:pStyle w:val="Caption"/>
      </w:pPr>
      <w:bookmarkStart w:id="87" w:name="_Toc18928823"/>
      <w:bookmarkStart w:id="88" w:name="_Toc18928306"/>
      <w:r>
        <w:lastRenderedPageBreak/>
        <w:t>Table</w:t>
      </w:r>
      <w:r w:rsidR="00BA57B4">
        <w:t xml:space="preserve"> </w:t>
      </w:r>
      <w:r w:rsidR="00955BAC">
        <w:t>4</w:t>
      </w:r>
      <w:r w:rsidR="00BA57B4">
        <w:t>.</w:t>
      </w:r>
      <w:r w:rsidR="00955BAC">
        <w:t>5</w:t>
      </w:r>
      <w:r w:rsidR="00BA57B4">
        <w:t>.1</w:t>
      </w:r>
      <w:r w:rsidR="00205F4F">
        <w:t xml:space="preserve">. </w:t>
      </w:r>
      <w:r w:rsidR="00205F4F" w:rsidRPr="00F12219">
        <w:t>Number of individual records for total length (TL), fork length (FL) and weight (W) for all species across Selected Areas.</w:t>
      </w:r>
      <w:bookmarkEnd w:id="87"/>
    </w:p>
    <w:bookmarkEnd w:id="88"/>
    <w:p w14:paraId="11A4577B" w14:textId="4612F6E3" w:rsidR="00275B11" w:rsidRDefault="00E01890">
      <w:pPr>
        <w:spacing w:after="200" w:line="276" w:lineRule="auto"/>
        <w:rPr>
          <w:noProof/>
          <w:lang w:eastAsia="en-AU"/>
        </w:rPr>
      </w:pPr>
      <w:r w:rsidRPr="00057911">
        <w:rPr>
          <w:noProof/>
          <w:lang w:eastAsia="en-AU"/>
        </w:rPr>
        <w:drawing>
          <wp:inline distT="0" distB="0" distL="0" distR="0" wp14:anchorId="60964A9D" wp14:editId="274B0ADA">
            <wp:extent cx="8837316" cy="2384755"/>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00048" cy="2401683"/>
                    </a:xfrm>
                    <a:prstGeom prst="rect">
                      <a:avLst/>
                    </a:prstGeom>
                    <a:noFill/>
                    <a:ln>
                      <a:noFill/>
                    </a:ln>
                  </pic:spPr>
                </pic:pic>
              </a:graphicData>
            </a:graphic>
          </wp:inline>
        </w:drawing>
      </w:r>
    </w:p>
    <w:p w14:paraId="292476FC" w14:textId="77777777" w:rsidR="00E01890" w:rsidRDefault="00E01890">
      <w:pPr>
        <w:spacing w:after="200" w:line="276" w:lineRule="auto"/>
      </w:pPr>
    </w:p>
    <w:p w14:paraId="5948713E" w14:textId="77777777" w:rsidR="00275B11" w:rsidRDefault="00275B11">
      <w:pPr>
        <w:spacing w:after="200" w:line="276" w:lineRule="auto"/>
        <w:sectPr w:rsidR="00275B11" w:rsidSect="00802B03">
          <w:pgSz w:w="16840" w:h="11900" w:orient="landscape" w:code="9"/>
          <w:pgMar w:top="1440" w:right="1440" w:bottom="1440" w:left="1440" w:header="708" w:footer="708" w:gutter="0"/>
          <w:cols w:space="708"/>
          <w:docGrid w:linePitch="360"/>
        </w:sectPr>
      </w:pPr>
    </w:p>
    <w:p w14:paraId="0CD95D48" w14:textId="77777777" w:rsidR="00823E92" w:rsidRDefault="00823E92" w:rsidP="00823E92">
      <w:pPr>
        <w:keepNext/>
      </w:pPr>
      <w:r>
        <w:rPr>
          <w:noProof/>
          <w:lang w:eastAsia="en-AU"/>
        </w:rPr>
        <w:lastRenderedPageBreak/>
        <w:drawing>
          <wp:inline distT="0" distB="0" distL="0" distR="0" wp14:anchorId="78AFADE9" wp14:editId="7BBAC94E">
            <wp:extent cx="5760000" cy="518400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4-1.png"/>
                    <pic:cNvPicPr>
                      <a:picLocks noChangeAspect="1" noChangeArrowheads="1"/>
                    </pic:cNvPicPr>
                  </pic:nvPicPr>
                  <pic:blipFill>
                    <a:blip r:embed="rId50"/>
                    <a:stretch>
                      <a:fillRect/>
                    </a:stretch>
                  </pic:blipFill>
                  <pic:spPr bwMode="auto">
                    <a:xfrm>
                      <a:off x="0" y="0"/>
                      <a:ext cx="5760000" cy="5184000"/>
                    </a:xfrm>
                    <a:prstGeom prst="rect">
                      <a:avLst/>
                    </a:prstGeom>
                    <a:noFill/>
                    <a:ln w="9525">
                      <a:noFill/>
                      <a:headEnd/>
                      <a:tailEnd/>
                    </a:ln>
                  </pic:spPr>
                </pic:pic>
              </a:graphicData>
            </a:graphic>
          </wp:inline>
        </w:drawing>
      </w:r>
    </w:p>
    <w:p w14:paraId="4173EA04" w14:textId="21EF1D40" w:rsidR="00823E92" w:rsidRDefault="00823E92" w:rsidP="00823E92">
      <w:pPr>
        <w:pStyle w:val="Caption"/>
      </w:pPr>
      <w:bookmarkStart w:id="89" w:name="_Toc24536122"/>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w:t>
      </w:r>
      <w:r w:rsidR="004A53F3">
        <w:rPr>
          <w:noProof/>
        </w:rPr>
        <w:fldChar w:fldCharType="end"/>
      </w:r>
      <w:r w:rsidR="00275B11">
        <w:rPr>
          <w:noProof/>
        </w:rPr>
        <w:t>.</w:t>
      </w:r>
      <w:r>
        <w:t xml:space="preserve"> </w:t>
      </w:r>
      <w:r w:rsidRPr="0088342E">
        <w:t>Length</w:t>
      </w:r>
      <w:r w:rsidR="00275B11">
        <w:t>-</w:t>
      </w:r>
      <w:r w:rsidRPr="0088342E">
        <w:t xml:space="preserve">frequency </w:t>
      </w:r>
      <w:r w:rsidR="00275B11">
        <w:t xml:space="preserve">plots </w:t>
      </w:r>
      <w:r w:rsidRPr="0088342E">
        <w:t xml:space="preserve">of all measured </w:t>
      </w:r>
      <w:r w:rsidR="00DF6879" w:rsidRPr="001425A8">
        <w:t>Murray cod</w:t>
      </w:r>
      <w:r w:rsidRPr="0088342E">
        <w:t xml:space="preserve"> individuals across </w:t>
      </w:r>
      <w:r w:rsidR="00275B11">
        <w:t>S</w:t>
      </w:r>
      <w:r w:rsidR="00275B11" w:rsidRPr="0088342E">
        <w:t xml:space="preserve">elected </w:t>
      </w:r>
      <w:r w:rsidR="00275B11">
        <w:t>A</w:t>
      </w:r>
      <w:r w:rsidR="00275B11" w:rsidRPr="0088342E">
        <w:t xml:space="preserve">reas </w:t>
      </w:r>
      <w:r w:rsidR="00275B11">
        <w:t>and sampling years</w:t>
      </w:r>
      <w:r w:rsidRPr="0088342E">
        <w:t>.</w:t>
      </w:r>
      <w:bookmarkEnd w:id="89"/>
    </w:p>
    <w:p w14:paraId="073D6E86" w14:textId="158348C8" w:rsidR="003756E0" w:rsidRPr="003756E0" w:rsidRDefault="005D09C2" w:rsidP="001425A8">
      <w:pPr>
        <w:pStyle w:val="FirstParagraph"/>
      </w:pPr>
      <w:r>
        <w:t xml:space="preserve">There was evidence of </w:t>
      </w:r>
      <w:r w:rsidR="003756E0" w:rsidRPr="003756E0">
        <w:t xml:space="preserve">Murray cod </w:t>
      </w:r>
      <w:r>
        <w:t xml:space="preserve">recruitment (presence of young-of year age classes, TL &lt;150mm) in all Selected Areas in the first two sampling years (Figure </w:t>
      </w:r>
      <w:r w:rsidR="00955BAC">
        <w:t>4</w:t>
      </w:r>
      <w:r>
        <w:t>.5.1), however this pattern changed after the high flow year. Both adult and young-of-year individuals were either absent or substantially reduced in 2016</w:t>
      </w:r>
      <w:r w:rsidR="00470AE6">
        <w:t>–</w:t>
      </w:r>
      <w:r>
        <w:t>17 in several Selected Areas, including a total absence of recruits in Edward-Wakool River System and Lachlan River.</w:t>
      </w:r>
    </w:p>
    <w:p w14:paraId="77E1FD7B" w14:textId="77777777" w:rsidR="00667DDC" w:rsidRDefault="00823E92" w:rsidP="00667DDC">
      <w:pPr>
        <w:keepNext/>
      </w:pPr>
      <w:r>
        <w:rPr>
          <w:noProof/>
          <w:lang w:eastAsia="en-AU"/>
        </w:rPr>
        <w:lastRenderedPageBreak/>
        <w:drawing>
          <wp:inline distT="0" distB="0" distL="0" distR="0" wp14:anchorId="1D24A3ED" wp14:editId="21AD34C7">
            <wp:extent cx="5760000" cy="518400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5-1.png"/>
                    <pic:cNvPicPr>
                      <a:picLocks noChangeAspect="1" noChangeArrowheads="1"/>
                    </pic:cNvPicPr>
                  </pic:nvPicPr>
                  <pic:blipFill>
                    <a:blip r:embed="rId51"/>
                    <a:stretch>
                      <a:fillRect/>
                    </a:stretch>
                  </pic:blipFill>
                  <pic:spPr bwMode="auto">
                    <a:xfrm>
                      <a:off x="0" y="0"/>
                      <a:ext cx="5760000" cy="5184000"/>
                    </a:xfrm>
                    <a:prstGeom prst="rect">
                      <a:avLst/>
                    </a:prstGeom>
                    <a:noFill/>
                    <a:ln w="9525">
                      <a:noFill/>
                      <a:headEnd/>
                      <a:tailEnd/>
                    </a:ln>
                  </pic:spPr>
                </pic:pic>
              </a:graphicData>
            </a:graphic>
          </wp:inline>
        </w:drawing>
      </w:r>
    </w:p>
    <w:p w14:paraId="0C6DBC22" w14:textId="5A978885" w:rsidR="00823E92" w:rsidRDefault="00667DDC" w:rsidP="00667DDC">
      <w:pPr>
        <w:pStyle w:val="Caption"/>
      </w:pPr>
      <w:bookmarkStart w:id="90" w:name="_Toc24536123"/>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2</w:t>
      </w:r>
      <w:r w:rsidR="004A53F3">
        <w:rPr>
          <w:noProof/>
        </w:rPr>
        <w:fldChar w:fldCharType="end"/>
      </w:r>
      <w:r w:rsidRPr="00E3213A">
        <w:t>.</w:t>
      </w:r>
      <w:r w:rsidR="00275B11" w:rsidRPr="00275B11">
        <w:t xml:space="preserve"> </w:t>
      </w:r>
      <w:r w:rsidR="00275B11" w:rsidRPr="0088342E">
        <w:t>Length</w:t>
      </w:r>
      <w:r w:rsidR="00275B11">
        <w:t>-</w:t>
      </w:r>
      <w:r w:rsidR="00275B11" w:rsidRPr="0088342E">
        <w:t xml:space="preserve">frequency </w:t>
      </w:r>
      <w:r w:rsidR="00275B11">
        <w:t xml:space="preserve">plots </w:t>
      </w:r>
      <w:r w:rsidR="00275B11" w:rsidRPr="0088342E">
        <w:t xml:space="preserve">of all measured </w:t>
      </w:r>
      <w:r w:rsidR="00470AE6">
        <w:t xml:space="preserve">golden </w:t>
      </w:r>
      <w:r w:rsidR="00D702BD">
        <w:t xml:space="preserve">perch </w:t>
      </w:r>
      <w:r w:rsidR="00275B11" w:rsidRPr="0088342E">
        <w:t xml:space="preserve">individuals across </w:t>
      </w:r>
      <w:r w:rsidR="00275B11">
        <w:t>S</w:t>
      </w:r>
      <w:r w:rsidR="00275B11" w:rsidRPr="0088342E">
        <w:t xml:space="preserve">elected </w:t>
      </w:r>
      <w:r w:rsidR="00275B11">
        <w:t>A</w:t>
      </w:r>
      <w:r w:rsidR="00275B11" w:rsidRPr="0088342E">
        <w:t xml:space="preserve">reas </w:t>
      </w:r>
      <w:r w:rsidR="00275B11">
        <w:t>and sampling years.</w:t>
      </w:r>
      <w:bookmarkEnd w:id="90"/>
    </w:p>
    <w:p w14:paraId="69DB9F2C" w14:textId="025D29DE" w:rsidR="003756E0" w:rsidRPr="003756E0" w:rsidRDefault="00763E3C" w:rsidP="001425A8">
      <w:pPr>
        <w:pStyle w:val="FirstParagraph"/>
      </w:pPr>
      <w:r>
        <w:t>There is little to no evidence of recruitment of g</w:t>
      </w:r>
      <w:r w:rsidR="005977AC" w:rsidRPr="005977AC">
        <w:t xml:space="preserve">olden perch </w:t>
      </w:r>
      <w:r>
        <w:t>i</w:t>
      </w:r>
      <w:r w:rsidR="005977AC" w:rsidRPr="005977AC">
        <w:t xml:space="preserve">n </w:t>
      </w:r>
      <w:r>
        <w:t xml:space="preserve">most </w:t>
      </w:r>
      <w:r w:rsidR="005977AC" w:rsidRPr="005977AC">
        <w:t xml:space="preserve">Selected Areas </w:t>
      </w:r>
      <w:r>
        <w:t xml:space="preserve">across the first four years of LTIM (the exception being a small number of individuals detected in the Goulburn River in 2016) (Figure </w:t>
      </w:r>
      <w:r w:rsidR="00480822">
        <w:t>4</w:t>
      </w:r>
      <w:r>
        <w:t>.5.2). S</w:t>
      </w:r>
      <w:r w:rsidR="005977AC" w:rsidRPr="005977AC">
        <w:t>ize distributions of golden perch from the Edward Wakool River System, Lachlan River System, Lower Murray River and Murrumbidgee River indicat</w:t>
      </w:r>
      <w:r>
        <w:t>e</w:t>
      </w:r>
      <w:r w:rsidR="005977AC" w:rsidRPr="005977AC">
        <w:t xml:space="preserve"> an aging population (i.e. size is increasing between years, </w:t>
      </w:r>
      <w:r>
        <w:t>but</w:t>
      </w:r>
      <w:r w:rsidR="005977AC" w:rsidRPr="005977AC">
        <w:t xml:space="preserve"> not being replaced by smaller size classes).  </w:t>
      </w:r>
    </w:p>
    <w:p w14:paraId="4AEFD29B" w14:textId="77777777" w:rsidR="00667DDC" w:rsidRDefault="00667DDC" w:rsidP="00667DDC">
      <w:pPr>
        <w:keepNext/>
      </w:pPr>
      <w:r>
        <w:rPr>
          <w:noProof/>
          <w:lang w:eastAsia="en-AU"/>
        </w:rPr>
        <w:lastRenderedPageBreak/>
        <w:drawing>
          <wp:inline distT="0" distB="0" distL="0" distR="0" wp14:anchorId="589F8D05" wp14:editId="00F49895">
            <wp:extent cx="5760000" cy="576000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6-1.png"/>
                    <pic:cNvPicPr>
                      <a:picLocks noChangeAspect="1" noChangeArrowheads="1"/>
                    </pic:cNvPicPr>
                  </pic:nvPicPr>
                  <pic:blipFill>
                    <a:blip r:embed="rId52"/>
                    <a:stretch>
                      <a:fillRect/>
                    </a:stretch>
                  </pic:blipFill>
                  <pic:spPr bwMode="auto">
                    <a:xfrm>
                      <a:off x="0" y="0"/>
                      <a:ext cx="5760000" cy="5760000"/>
                    </a:xfrm>
                    <a:prstGeom prst="rect">
                      <a:avLst/>
                    </a:prstGeom>
                    <a:noFill/>
                    <a:ln w="9525">
                      <a:noFill/>
                      <a:headEnd/>
                      <a:tailEnd/>
                    </a:ln>
                  </pic:spPr>
                </pic:pic>
              </a:graphicData>
            </a:graphic>
          </wp:inline>
        </w:drawing>
      </w:r>
    </w:p>
    <w:p w14:paraId="1A7B5BE4" w14:textId="4B1BCB11" w:rsidR="00275B11" w:rsidRDefault="00667DDC" w:rsidP="00667DDC">
      <w:pPr>
        <w:pStyle w:val="Caption"/>
      </w:pPr>
      <w:bookmarkStart w:id="91" w:name="_Toc24536124"/>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3</w:t>
      </w:r>
      <w:r w:rsidR="004A53F3">
        <w:rPr>
          <w:noProof/>
        </w:rPr>
        <w:fldChar w:fldCharType="end"/>
      </w:r>
      <w:r w:rsidR="00275B11">
        <w:rPr>
          <w:noProof/>
        </w:rPr>
        <w:t xml:space="preserve">. </w:t>
      </w:r>
      <w:r w:rsidR="00275B11" w:rsidRPr="0088342E">
        <w:t>Length</w:t>
      </w:r>
      <w:r w:rsidR="00275B11">
        <w:t>-</w:t>
      </w:r>
      <w:r w:rsidR="00275B11" w:rsidRPr="0088342E">
        <w:t xml:space="preserve">frequency </w:t>
      </w:r>
      <w:r w:rsidR="00275B11">
        <w:t xml:space="preserve">plots </w:t>
      </w:r>
      <w:r w:rsidR="00275B11" w:rsidRPr="0088342E">
        <w:t xml:space="preserve">of all measured </w:t>
      </w:r>
      <w:r w:rsidR="003B5E98">
        <w:t>b</w:t>
      </w:r>
      <w:r w:rsidR="002F3B7F" w:rsidRPr="002F3B7F">
        <w:t>ony herring</w:t>
      </w:r>
      <w:r w:rsidR="00275B11" w:rsidRPr="0088342E">
        <w:t xml:space="preserve"> individuals across </w:t>
      </w:r>
      <w:r w:rsidR="00275B11">
        <w:t>S</w:t>
      </w:r>
      <w:r w:rsidR="00275B11" w:rsidRPr="0088342E">
        <w:t xml:space="preserve">elected </w:t>
      </w:r>
      <w:r w:rsidR="00275B11">
        <w:t>A</w:t>
      </w:r>
      <w:r w:rsidR="00275B11" w:rsidRPr="0088342E">
        <w:t xml:space="preserve">reas </w:t>
      </w:r>
      <w:r w:rsidR="00275B11">
        <w:t>and sampling years. Note different y-axis scale on Lachlan River System Selected Area.</w:t>
      </w:r>
      <w:bookmarkEnd w:id="91"/>
    </w:p>
    <w:p w14:paraId="0785C8E5" w14:textId="3C7484A8" w:rsidR="005977AC" w:rsidRPr="005977AC" w:rsidRDefault="00C43D7F" w:rsidP="002F3B7F">
      <w:pPr>
        <w:pStyle w:val="FirstParagraph"/>
      </w:pPr>
      <w:r w:rsidRPr="00C43D7F">
        <w:t xml:space="preserve">Bony herring </w:t>
      </w:r>
      <w:r w:rsidR="009D50EF">
        <w:t xml:space="preserve">length-frequency plots </w:t>
      </w:r>
      <w:r w:rsidRPr="00C43D7F">
        <w:t xml:space="preserve">show </w:t>
      </w:r>
      <w:r w:rsidR="009D50EF">
        <w:t xml:space="preserve">evidence of </w:t>
      </w:r>
      <w:r w:rsidRPr="00C43D7F">
        <w:t xml:space="preserve">strong recruiting size classes annually in most </w:t>
      </w:r>
      <w:r w:rsidR="00183ADF">
        <w:t>Selected Areas</w:t>
      </w:r>
      <w:r w:rsidRPr="00C43D7F">
        <w:t xml:space="preserve"> (</w:t>
      </w:r>
      <w:r w:rsidR="003B5E98">
        <w:t>excluding</w:t>
      </w:r>
      <w:r w:rsidRPr="00C43D7F">
        <w:t xml:space="preserve"> the Goulburn River</w:t>
      </w:r>
      <w:r w:rsidR="003B5E98">
        <w:t xml:space="preserve"> where only few bony herring were captured</w:t>
      </w:r>
      <w:r w:rsidRPr="00C43D7F">
        <w:t>)</w:t>
      </w:r>
      <w:r w:rsidR="003876BF">
        <w:t xml:space="preserve"> </w:t>
      </w:r>
      <w:r w:rsidR="003B5E98">
        <w:t>(</w:t>
      </w:r>
      <w:r w:rsidR="003876BF">
        <w:t xml:space="preserve">Figure </w:t>
      </w:r>
      <w:r w:rsidR="00480822">
        <w:t>4</w:t>
      </w:r>
      <w:r w:rsidR="00510B25">
        <w:t xml:space="preserve"> </w:t>
      </w:r>
      <w:r w:rsidR="003876BF">
        <w:t>.5.3</w:t>
      </w:r>
      <w:r w:rsidRPr="00C43D7F">
        <w:t xml:space="preserve">). Populations of </w:t>
      </w:r>
      <w:r w:rsidR="003B5E98">
        <w:t>b</w:t>
      </w:r>
      <w:r w:rsidRPr="00C43D7F">
        <w:t>ony herring had highly variable abundances of adults</w:t>
      </w:r>
      <w:r w:rsidR="003B5E98">
        <w:t>,</w:t>
      </w:r>
      <w:r w:rsidRPr="00C43D7F">
        <w:t xml:space="preserve"> though the largest breeding population was found in the Lachlan </w:t>
      </w:r>
      <w:r w:rsidR="00510B25" w:rsidRPr="00C43D7F">
        <w:t>River</w:t>
      </w:r>
      <w:r w:rsidRPr="00C43D7F">
        <w:t xml:space="preserve"> during the 2016</w:t>
      </w:r>
      <w:r w:rsidR="00470AE6">
        <w:t>–</w:t>
      </w:r>
      <w:r w:rsidRPr="00C43D7F">
        <w:t>17 sampling event.</w:t>
      </w:r>
    </w:p>
    <w:p w14:paraId="14F47690" w14:textId="77777777" w:rsidR="00667DDC" w:rsidRDefault="00667DDC" w:rsidP="00667DDC">
      <w:pPr>
        <w:keepNext/>
      </w:pPr>
      <w:r>
        <w:rPr>
          <w:noProof/>
          <w:lang w:eastAsia="en-AU"/>
        </w:rPr>
        <w:lastRenderedPageBreak/>
        <w:drawing>
          <wp:inline distT="0" distB="0" distL="0" distR="0" wp14:anchorId="2EA81A1C" wp14:editId="15FBA642">
            <wp:extent cx="5760000" cy="5760000"/>
            <wp:effectExtent l="0" t="0" r="0" b="0"/>
            <wp:docPr id="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7-1.png"/>
                    <pic:cNvPicPr>
                      <a:picLocks noChangeAspect="1" noChangeArrowheads="1"/>
                    </pic:cNvPicPr>
                  </pic:nvPicPr>
                  <pic:blipFill>
                    <a:blip r:embed="rId53"/>
                    <a:stretch>
                      <a:fillRect/>
                    </a:stretch>
                  </pic:blipFill>
                  <pic:spPr bwMode="auto">
                    <a:xfrm>
                      <a:off x="0" y="0"/>
                      <a:ext cx="5760000" cy="5760000"/>
                    </a:xfrm>
                    <a:prstGeom prst="rect">
                      <a:avLst/>
                    </a:prstGeom>
                    <a:noFill/>
                    <a:ln w="9525">
                      <a:noFill/>
                      <a:headEnd/>
                      <a:tailEnd/>
                    </a:ln>
                  </pic:spPr>
                </pic:pic>
              </a:graphicData>
            </a:graphic>
          </wp:inline>
        </w:drawing>
      </w:r>
    </w:p>
    <w:p w14:paraId="688BA2E9" w14:textId="5D11F254" w:rsidR="00667DDC" w:rsidRDefault="00667DDC" w:rsidP="00667DDC">
      <w:pPr>
        <w:pStyle w:val="Caption"/>
      </w:pPr>
      <w:bookmarkStart w:id="92" w:name="_Toc24536125"/>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4</w:t>
      </w:r>
      <w:r w:rsidR="004A53F3">
        <w:rPr>
          <w:noProof/>
        </w:rPr>
        <w:fldChar w:fldCharType="end"/>
      </w:r>
      <w:r w:rsidR="00275B11">
        <w:rPr>
          <w:noProof/>
        </w:rPr>
        <w:t xml:space="preserve">. </w:t>
      </w:r>
      <w:r w:rsidR="00275B11" w:rsidRPr="0088342E">
        <w:t>Length</w:t>
      </w:r>
      <w:r w:rsidR="00275B11">
        <w:t>-</w:t>
      </w:r>
      <w:r w:rsidR="00275B11" w:rsidRPr="0088342E">
        <w:t xml:space="preserve">frequency </w:t>
      </w:r>
      <w:r w:rsidR="00275B11">
        <w:t xml:space="preserve">plots </w:t>
      </w:r>
      <w:r w:rsidR="00275B11" w:rsidRPr="0088342E">
        <w:t xml:space="preserve">of all measured </w:t>
      </w:r>
      <w:r w:rsidR="00183ADF">
        <w:t>u</w:t>
      </w:r>
      <w:r w:rsidR="002F3B7F" w:rsidRPr="002F3B7F">
        <w:t>nspecked hardyhead</w:t>
      </w:r>
      <w:r w:rsidR="00275B11" w:rsidRPr="0088342E">
        <w:t xml:space="preserve"> individuals across </w:t>
      </w:r>
      <w:r w:rsidR="00275B11">
        <w:t>S</w:t>
      </w:r>
      <w:r w:rsidR="00275B11" w:rsidRPr="0088342E">
        <w:t xml:space="preserve">elected </w:t>
      </w:r>
      <w:r w:rsidR="00275B11">
        <w:t>A</w:t>
      </w:r>
      <w:r w:rsidR="00275B11" w:rsidRPr="0088342E">
        <w:t xml:space="preserve">reas </w:t>
      </w:r>
      <w:r w:rsidR="00275B11">
        <w:t>and sampling years.</w:t>
      </w:r>
      <w:bookmarkEnd w:id="92"/>
    </w:p>
    <w:p w14:paraId="10125FAC" w14:textId="148A5D6E" w:rsidR="00FB0728" w:rsidRPr="00FB0728" w:rsidRDefault="001A0735" w:rsidP="002F3B7F">
      <w:pPr>
        <w:pStyle w:val="FirstParagraph"/>
      </w:pPr>
      <w:r>
        <w:t>Unspecked hardyhead were uncommon in most Selected Areas</w:t>
      </w:r>
      <w:r w:rsidR="00183ADF">
        <w:t>,</w:t>
      </w:r>
      <w:r>
        <w:t xml:space="preserve"> </w:t>
      </w:r>
      <w:r w:rsidR="00D46853">
        <w:t>though had large populations in the Edward-</w:t>
      </w:r>
      <w:r w:rsidR="00FE054E">
        <w:t>W</w:t>
      </w:r>
      <w:r w:rsidR="00D46853">
        <w:t xml:space="preserve">akool </w:t>
      </w:r>
      <w:r w:rsidR="00FE054E">
        <w:t xml:space="preserve">River System </w:t>
      </w:r>
      <w:r w:rsidR="00D46853">
        <w:t xml:space="preserve">and </w:t>
      </w:r>
      <w:r w:rsidR="002F3B7F">
        <w:t>the Gwydir River System</w:t>
      </w:r>
      <w:r w:rsidR="008C291F">
        <w:t xml:space="preserve"> (Figure </w:t>
      </w:r>
      <w:r w:rsidR="00510B25">
        <w:t>4</w:t>
      </w:r>
      <w:r w:rsidR="008C291F">
        <w:t>.5.4)</w:t>
      </w:r>
      <w:r w:rsidR="002F3B7F">
        <w:t>.</w:t>
      </w:r>
    </w:p>
    <w:p w14:paraId="78A54D5D" w14:textId="77777777" w:rsidR="00667DDC" w:rsidRDefault="00667DDC" w:rsidP="00667DDC">
      <w:pPr>
        <w:keepNext/>
      </w:pPr>
      <w:r>
        <w:rPr>
          <w:noProof/>
          <w:lang w:eastAsia="en-AU"/>
        </w:rPr>
        <w:lastRenderedPageBreak/>
        <w:drawing>
          <wp:inline distT="0" distB="0" distL="0" distR="0" wp14:anchorId="68B37E22" wp14:editId="36FF555A">
            <wp:extent cx="5760000" cy="5760000"/>
            <wp:effectExtent l="0" t="0" r="0" b="0"/>
            <wp:docPr id="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8-1.png"/>
                    <pic:cNvPicPr>
                      <a:picLocks noChangeAspect="1" noChangeArrowheads="1"/>
                    </pic:cNvPicPr>
                  </pic:nvPicPr>
                  <pic:blipFill>
                    <a:blip r:embed="rId54"/>
                    <a:stretch>
                      <a:fillRect/>
                    </a:stretch>
                  </pic:blipFill>
                  <pic:spPr bwMode="auto">
                    <a:xfrm>
                      <a:off x="0" y="0"/>
                      <a:ext cx="5760000" cy="5760000"/>
                    </a:xfrm>
                    <a:prstGeom prst="rect">
                      <a:avLst/>
                    </a:prstGeom>
                    <a:noFill/>
                    <a:ln w="9525">
                      <a:noFill/>
                      <a:headEnd/>
                      <a:tailEnd/>
                    </a:ln>
                  </pic:spPr>
                </pic:pic>
              </a:graphicData>
            </a:graphic>
          </wp:inline>
        </w:drawing>
      </w:r>
    </w:p>
    <w:p w14:paraId="20E6853C" w14:textId="1B2F016E" w:rsidR="00275B11" w:rsidRDefault="00667DDC" w:rsidP="00667DDC">
      <w:pPr>
        <w:pStyle w:val="Caption"/>
      </w:pPr>
      <w:bookmarkStart w:id="93" w:name="_Toc24536126"/>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5</w:t>
      </w:r>
      <w:r w:rsidR="004A53F3">
        <w:rPr>
          <w:noProof/>
        </w:rPr>
        <w:fldChar w:fldCharType="end"/>
      </w:r>
      <w:r w:rsidR="00275B11">
        <w:rPr>
          <w:noProof/>
        </w:rPr>
        <w:t xml:space="preserve">. </w:t>
      </w:r>
      <w:r w:rsidR="00275B11" w:rsidRPr="0088342E">
        <w:t>Length</w:t>
      </w:r>
      <w:r w:rsidR="00275B11">
        <w:t>-</w:t>
      </w:r>
      <w:r w:rsidR="00275B11" w:rsidRPr="0088342E">
        <w:t xml:space="preserve">frequency </w:t>
      </w:r>
      <w:r w:rsidR="00275B11">
        <w:t xml:space="preserve">plots </w:t>
      </w:r>
      <w:r w:rsidR="00275B11" w:rsidRPr="0088342E">
        <w:t>of all measured</w:t>
      </w:r>
      <w:r w:rsidR="008C291F">
        <w:rPr>
          <w:i/>
        </w:rPr>
        <w:t xml:space="preserve"> </w:t>
      </w:r>
      <w:r w:rsidR="008C291F" w:rsidRPr="001425A8">
        <w:t>carp gudgeon</w:t>
      </w:r>
      <w:r w:rsidR="00275B11" w:rsidRPr="0088342E">
        <w:t xml:space="preserve"> individuals across </w:t>
      </w:r>
      <w:r w:rsidR="00275B11">
        <w:t>S</w:t>
      </w:r>
      <w:r w:rsidR="00275B11" w:rsidRPr="0088342E">
        <w:t xml:space="preserve">elected </w:t>
      </w:r>
      <w:r w:rsidR="00275B11">
        <w:t>A</w:t>
      </w:r>
      <w:r w:rsidR="00275B11" w:rsidRPr="0088342E">
        <w:t xml:space="preserve">reas </w:t>
      </w:r>
      <w:r w:rsidR="00275B11">
        <w:t>and sampling years.</w:t>
      </w:r>
      <w:bookmarkEnd w:id="93"/>
    </w:p>
    <w:p w14:paraId="136A28AC" w14:textId="7556A2D6" w:rsidR="00A84839" w:rsidRPr="00A84839" w:rsidRDefault="00D827FA" w:rsidP="002F3B7F">
      <w:pPr>
        <w:pStyle w:val="FirstParagraph"/>
      </w:pPr>
      <w:r>
        <w:t>C</w:t>
      </w:r>
      <w:r w:rsidR="00A84839" w:rsidRPr="00A84839">
        <w:t>arp gudgeon</w:t>
      </w:r>
      <w:r>
        <w:t>s</w:t>
      </w:r>
      <w:r w:rsidR="00A84839" w:rsidRPr="00A84839">
        <w:t xml:space="preserve">, while present in all </w:t>
      </w:r>
      <w:r>
        <w:t>Selected Areas</w:t>
      </w:r>
      <w:r w:rsidR="00A84839" w:rsidRPr="00A84839">
        <w:t xml:space="preserve">, showed no </w:t>
      </w:r>
      <w:r>
        <w:t xml:space="preserve">consistent </w:t>
      </w:r>
      <w:r w:rsidR="00A84839" w:rsidRPr="00A84839">
        <w:t>trends</w:t>
      </w:r>
      <w:r>
        <w:t xml:space="preserve"> across Selected Areas </w:t>
      </w:r>
      <w:r w:rsidR="00A84839" w:rsidRPr="00A84839">
        <w:t xml:space="preserve">(Figure </w:t>
      </w:r>
      <w:r w:rsidR="00510B25">
        <w:t>4</w:t>
      </w:r>
      <w:r w:rsidR="00A84839" w:rsidRPr="00A84839">
        <w:t>.5.5).</w:t>
      </w:r>
    </w:p>
    <w:p w14:paraId="27FA3CE5" w14:textId="77777777" w:rsidR="00667DDC" w:rsidRDefault="00667DDC" w:rsidP="00667DDC">
      <w:pPr>
        <w:keepNext/>
      </w:pPr>
      <w:r>
        <w:rPr>
          <w:noProof/>
          <w:lang w:eastAsia="en-AU"/>
        </w:rPr>
        <w:lastRenderedPageBreak/>
        <w:drawing>
          <wp:inline distT="0" distB="0" distL="0" distR="0" wp14:anchorId="01B675B6" wp14:editId="29EA0EC1">
            <wp:extent cx="5760000" cy="5184000"/>
            <wp:effectExtent l="0" t="0" r="0" b="0"/>
            <wp:docPr id="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39-1.png"/>
                    <pic:cNvPicPr>
                      <a:picLocks noChangeAspect="1" noChangeArrowheads="1"/>
                    </pic:cNvPicPr>
                  </pic:nvPicPr>
                  <pic:blipFill>
                    <a:blip r:embed="rId55"/>
                    <a:stretch>
                      <a:fillRect/>
                    </a:stretch>
                  </pic:blipFill>
                  <pic:spPr bwMode="auto">
                    <a:xfrm>
                      <a:off x="0" y="0"/>
                      <a:ext cx="5760000" cy="5184000"/>
                    </a:xfrm>
                    <a:prstGeom prst="rect">
                      <a:avLst/>
                    </a:prstGeom>
                    <a:noFill/>
                    <a:ln w="9525">
                      <a:noFill/>
                      <a:headEnd/>
                      <a:tailEnd/>
                    </a:ln>
                  </pic:spPr>
                </pic:pic>
              </a:graphicData>
            </a:graphic>
          </wp:inline>
        </w:drawing>
      </w:r>
    </w:p>
    <w:p w14:paraId="75A3F24F" w14:textId="17B1EFB2" w:rsidR="00803819" w:rsidRDefault="00667DDC" w:rsidP="00667DDC">
      <w:pPr>
        <w:pStyle w:val="Caption"/>
      </w:pPr>
      <w:bookmarkStart w:id="94" w:name="_Toc24536127"/>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6</w:t>
      </w:r>
      <w:r w:rsidR="004A53F3">
        <w:rPr>
          <w:noProof/>
        </w:rPr>
        <w:fldChar w:fldCharType="end"/>
      </w:r>
      <w:r w:rsidR="00803819">
        <w:rPr>
          <w:noProof/>
        </w:rPr>
        <w:t xml:space="preserve">. </w:t>
      </w:r>
      <w:r w:rsidR="00803819" w:rsidRPr="0088342E">
        <w:t>Length</w:t>
      </w:r>
      <w:r w:rsidR="00803819">
        <w:t>-</w:t>
      </w:r>
      <w:r w:rsidR="00803819" w:rsidRPr="0088342E">
        <w:t xml:space="preserve">frequency </w:t>
      </w:r>
      <w:r w:rsidR="00803819">
        <w:t xml:space="preserve">plots </w:t>
      </w:r>
      <w:r w:rsidR="00803819" w:rsidRPr="0088342E">
        <w:t xml:space="preserve">of all measured </w:t>
      </w:r>
      <w:r w:rsidR="009E2E07" w:rsidRPr="003A0C24">
        <w:t>Australian smelt</w:t>
      </w:r>
      <w:r w:rsidR="009E2E07">
        <w:rPr>
          <w:i/>
        </w:rPr>
        <w:t xml:space="preserve"> </w:t>
      </w:r>
      <w:r w:rsidR="00803819" w:rsidRPr="0088342E">
        <w:t xml:space="preserve">individuals across </w:t>
      </w:r>
      <w:r w:rsidR="00803819">
        <w:t>S</w:t>
      </w:r>
      <w:r w:rsidR="00803819" w:rsidRPr="0088342E">
        <w:t xml:space="preserve">elected </w:t>
      </w:r>
      <w:r w:rsidR="00803819">
        <w:t>A</w:t>
      </w:r>
      <w:r w:rsidR="00803819" w:rsidRPr="0088342E">
        <w:t xml:space="preserve">reas </w:t>
      </w:r>
      <w:r w:rsidR="00803819">
        <w:t>and sampling years.</w:t>
      </w:r>
      <w:bookmarkEnd w:id="94"/>
    </w:p>
    <w:p w14:paraId="204C06AB" w14:textId="20452E32" w:rsidR="00A84839" w:rsidRPr="00A84839" w:rsidRDefault="00981124" w:rsidP="003A0C24">
      <w:pPr>
        <w:pStyle w:val="FirstParagraph"/>
      </w:pPr>
      <w:r>
        <w:t xml:space="preserve">Australian smelt were </w:t>
      </w:r>
      <w:r w:rsidR="00ED0799">
        <w:t>present in four of the six Selected Areas</w:t>
      </w:r>
      <w:r w:rsidR="00D827FA">
        <w:t>, but</w:t>
      </w:r>
      <w:r w:rsidR="000004AA">
        <w:t xml:space="preserve"> there were no </w:t>
      </w:r>
      <w:r w:rsidR="00D827FA">
        <w:t>consistent</w:t>
      </w:r>
      <w:r w:rsidR="000004AA">
        <w:t xml:space="preserve"> trends between years</w:t>
      </w:r>
      <w:r w:rsidR="00D827FA">
        <w:t xml:space="preserve"> or Selected Areas</w:t>
      </w:r>
      <w:r w:rsidR="0009375F">
        <w:t xml:space="preserve"> (Figure </w:t>
      </w:r>
      <w:r w:rsidR="00510B25">
        <w:t>4</w:t>
      </w:r>
      <w:r w:rsidR="0009375F">
        <w:t>.5.6)</w:t>
      </w:r>
      <w:r w:rsidR="000004AA">
        <w:t>.</w:t>
      </w:r>
    </w:p>
    <w:p w14:paraId="4E9FDDEF" w14:textId="77777777" w:rsidR="00667DDC" w:rsidRDefault="00667DDC" w:rsidP="00667DDC">
      <w:pPr>
        <w:keepNext/>
      </w:pPr>
      <w:r>
        <w:rPr>
          <w:noProof/>
          <w:lang w:eastAsia="en-AU"/>
        </w:rPr>
        <w:lastRenderedPageBreak/>
        <w:drawing>
          <wp:inline distT="0" distB="0" distL="0" distR="0" wp14:anchorId="4BF29191" wp14:editId="78A224C8">
            <wp:extent cx="5760000" cy="5184000"/>
            <wp:effectExtent l="0" t="0" r="0" b="0"/>
            <wp:docPr id="1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40-1.png"/>
                    <pic:cNvPicPr>
                      <a:picLocks noChangeAspect="1" noChangeArrowheads="1"/>
                    </pic:cNvPicPr>
                  </pic:nvPicPr>
                  <pic:blipFill>
                    <a:blip r:embed="rId56"/>
                    <a:stretch>
                      <a:fillRect/>
                    </a:stretch>
                  </pic:blipFill>
                  <pic:spPr bwMode="auto">
                    <a:xfrm>
                      <a:off x="0" y="0"/>
                      <a:ext cx="5760000" cy="5184000"/>
                    </a:xfrm>
                    <a:prstGeom prst="rect">
                      <a:avLst/>
                    </a:prstGeom>
                    <a:noFill/>
                    <a:ln w="9525">
                      <a:noFill/>
                      <a:headEnd/>
                      <a:tailEnd/>
                    </a:ln>
                  </pic:spPr>
                </pic:pic>
              </a:graphicData>
            </a:graphic>
          </wp:inline>
        </w:drawing>
      </w:r>
    </w:p>
    <w:p w14:paraId="0871F347" w14:textId="190A064A" w:rsidR="00803819" w:rsidRDefault="00667DDC" w:rsidP="00667DDC">
      <w:pPr>
        <w:pStyle w:val="Caption"/>
      </w:pPr>
      <w:bookmarkStart w:id="95" w:name="_Toc24536128"/>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7</w:t>
      </w:r>
      <w:r w:rsidR="004A53F3">
        <w:rPr>
          <w:noProof/>
        </w:rPr>
        <w:fldChar w:fldCharType="end"/>
      </w:r>
      <w:r w:rsidR="00803819">
        <w:rPr>
          <w:noProof/>
        </w:rPr>
        <w:t>.</w:t>
      </w:r>
      <w:r>
        <w:t xml:space="preserve"> </w:t>
      </w:r>
      <w:r w:rsidR="00803819" w:rsidRPr="0088342E">
        <w:t>Length</w:t>
      </w:r>
      <w:r w:rsidR="00803819">
        <w:t>-</w:t>
      </w:r>
      <w:r w:rsidR="00803819" w:rsidRPr="0088342E">
        <w:t xml:space="preserve">frequency </w:t>
      </w:r>
      <w:r w:rsidR="00803819">
        <w:t xml:space="preserve">plots </w:t>
      </w:r>
      <w:r w:rsidR="00803819" w:rsidRPr="0088342E">
        <w:t xml:space="preserve">of all measured </w:t>
      </w:r>
      <w:r w:rsidR="00D827FA">
        <w:t>c</w:t>
      </w:r>
      <w:r w:rsidR="00A849F3" w:rsidRPr="00D827FA">
        <w:t>ommon carp</w:t>
      </w:r>
      <w:r w:rsidR="00803819" w:rsidRPr="0088342E">
        <w:t xml:space="preserve"> individuals across </w:t>
      </w:r>
      <w:r w:rsidR="00803819">
        <w:t>S</w:t>
      </w:r>
      <w:r w:rsidR="00803819" w:rsidRPr="0088342E">
        <w:t xml:space="preserve">elected </w:t>
      </w:r>
      <w:r w:rsidR="00803819">
        <w:t>A</w:t>
      </w:r>
      <w:r w:rsidR="00803819" w:rsidRPr="0088342E">
        <w:t xml:space="preserve">reas </w:t>
      </w:r>
      <w:r w:rsidR="00803819">
        <w:t xml:space="preserve">and sampling years. </w:t>
      </w:r>
      <w:r w:rsidR="00677D95">
        <w:t xml:space="preserve">Note no </w:t>
      </w:r>
      <w:r w:rsidR="00470AE6">
        <w:t xml:space="preserve">common </w:t>
      </w:r>
      <w:r w:rsidR="00677D95">
        <w:t>carp were measured in the Goulburn River.</w:t>
      </w:r>
      <w:bookmarkEnd w:id="95"/>
      <w:r w:rsidR="00677D95">
        <w:t xml:space="preserve"> </w:t>
      </w:r>
    </w:p>
    <w:p w14:paraId="2730DFCC" w14:textId="78470F68" w:rsidR="00145629" w:rsidRPr="00145629" w:rsidRDefault="00145629" w:rsidP="003E0AE5">
      <w:pPr>
        <w:pStyle w:val="FirstParagraph"/>
      </w:pPr>
      <w:r w:rsidRPr="00145629">
        <w:t xml:space="preserve">Common carp </w:t>
      </w:r>
      <w:r w:rsidR="00D827FA">
        <w:t xml:space="preserve">population </w:t>
      </w:r>
      <w:r w:rsidR="003E0AE5">
        <w:t>structures</w:t>
      </w:r>
      <w:r w:rsidR="00D827FA">
        <w:t xml:space="preserve"> are quite variable among Selected Areas (Figure </w:t>
      </w:r>
      <w:r w:rsidR="00510B25">
        <w:t>4</w:t>
      </w:r>
      <w:r w:rsidR="00D827FA">
        <w:t>.5.7)</w:t>
      </w:r>
      <w:r w:rsidR="003E0AE5">
        <w:t>. There were large pulses of recruitment of common carp evident from the 2016</w:t>
      </w:r>
      <w:r w:rsidR="00470AE6">
        <w:t>–</w:t>
      </w:r>
      <w:r w:rsidR="003E0AE5">
        <w:t xml:space="preserve">17 high flow year in all Selected Areas. </w:t>
      </w:r>
      <w:r w:rsidRPr="00145629">
        <w:t xml:space="preserve">This was strongest in the Lachlan River </w:t>
      </w:r>
      <w:r w:rsidR="002228E8">
        <w:t>S</w:t>
      </w:r>
      <w:r w:rsidRPr="00145629">
        <w:t>ystem</w:t>
      </w:r>
      <w:r w:rsidR="003E0AE5">
        <w:t>,</w:t>
      </w:r>
      <w:r w:rsidRPr="00145629">
        <w:t xml:space="preserve"> where there was a near 30-fold increase in the abundance of </w:t>
      </w:r>
      <w:r w:rsidR="003E0AE5">
        <w:t>c</w:t>
      </w:r>
      <w:r w:rsidRPr="00145629">
        <w:t>ommon carp from the 2015-16 to 2016</w:t>
      </w:r>
      <w:r w:rsidR="00470AE6">
        <w:t>–</w:t>
      </w:r>
      <w:r w:rsidRPr="00145629">
        <w:t xml:space="preserve">17 samples. </w:t>
      </w:r>
      <w:r w:rsidR="003E0AE5">
        <w:t>Interestingly, t</w:t>
      </w:r>
      <w:r w:rsidRPr="00145629">
        <w:t xml:space="preserve">hese individuals </w:t>
      </w:r>
      <w:r w:rsidR="003E0AE5">
        <w:t xml:space="preserve">appear </w:t>
      </w:r>
      <w:r w:rsidRPr="00145629">
        <w:t xml:space="preserve">not </w:t>
      </w:r>
      <w:r w:rsidR="003E0AE5">
        <w:t xml:space="preserve">have survived </w:t>
      </w:r>
      <w:r w:rsidRPr="00145629">
        <w:t>in the system</w:t>
      </w:r>
      <w:r w:rsidR="003E0AE5">
        <w:t>,</w:t>
      </w:r>
      <w:r w:rsidRPr="00145629">
        <w:t xml:space="preserve"> as abundances in 2017</w:t>
      </w:r>
      <w:r w:rsidR="00470AE6">
        <w:t>–</w:t>
      </w:r>
      <w:r w:rsidRPr="00145629">
        <w:t>18 were approximately 10</w:t>
      </w:r>
      <w:r w:rsidR="00470AE6">
        <w:t xml:space="preserve"> percent</w:t>
      </w:r>
      <w:r w:rsidR="00470AE6" w:rsidRPr="00145629">
        <w:t xml:space="preserve"> </w:t>
      </w:r>
      <w:r w:rsidRPr="00145629">
        <w:t>of the 2016</w:t>
      </w:r>
      <w:r w:rsidR="00470AE6">
        <w:t>–</w:t>
      </w:r>
      <w:r w:rsidRPr="00145629">
        <w:t xml:space="preserve">17 abundances.  </w:t>
      </w:r>
    </w:p>
    <w:p w14:paraId="03B7D516" w14:textId="77777777" w:rsidR="00667DDC" w:rsidRDefault="00667DDC" w:rsidP="00667DDC">
      <w:pPr>
        <w:keepNext/>
      </w:pPr>
      <w:r>
        <w:rPr>
          <w:noProof/>
          <w:lang w:eastAsia="en-AU"/>
        </w:rPr>
        <w:lastRenderedPageBreak/>
        <w:drawing>
          <wp:inline distT="0" distB="0" distL="0" distR="0" wp14:anchorId="7F5B0046" wp14:editId="01A9CB19">
            <wp:extent cx="5760000" cy="5184000"/>
            <wp:effectExtent l="0" t="0" r="0" b="0"/>
            <wp:docPr id="1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41-1.png"/>
                    <pic:cNvPicPr>
                      <a:picLocks noChangeAspect="1" noChangeArrowheads="1"/>
                    </pic:cNvPicPr>
                  </pic:nvPicPr>
                  <pic:blipFill>
                    <a:blip r:embed="rId57"/>
                    <a:stretch>
                      <a:fillRect/>
                    </a:stretch>
                  </pic:blipFill>
                  <pic:spPr bwMode="auto">
                    <a:xfrm>
                      <a:off x="0" y="0"/>
                      <a:ext cx="5760000" cy="5184000"/>
                    </a:xfrm>
                    <a:prstGeom prst="rect">
                      <a:avLst/>
                    </a:prstGeom>
                    <a:noFill/>
                    <a:ln w="9525">
                      <a:noFill/>
                      <a:headEnd/>
                      <a:tailEnd/>
                    </a:ln>
                  </pic:spPr>
                </pic:pic>
              </a:graphicData>
            </a:graphic>
          </wp:inline>
        </w:drawing>
      </w:r>
    </w:p>
    <w:p w14:paraId="6045A42F" w14:textId="5926F5E0" w:rsidR="00803819" w:rsidRDefault="00667DDC" w:rsidP="00667DDC">
      <w:pPr>
        <w:pStyle w:val="Caption"/>
      </w:pPr>
      <w:bookmarkStart w:id="96" w:name="_Toc24536129"/>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4.5</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8</w:t>
      </w:r>
      <w:r w:rsidR="004A53F3">
        <w:rPr>
          <w:noProof/>
        </w:rPr>
        <w:fldChar w:fldCharType="end"/>
      </w:r>
      <w:r w:rsidR="00803819">
        <w:rPr>
          <w:noProof/>
        </w:rPr>
        <w:t xml:space="preserve">. </w:t>
      </w:r>
      <w:r w:rsidR="00803819" w:rsidRPr="0088342E">
        <w:t>Length</w:t>
      </w:r>
      <w:r w:rsidR="00803819">
        <w:t>-</w:t>
      </w:r>
      <w:r w:rsidR="00803819" w:rsidRPr="0088342E">
        <w:t xml:space="preserve">frequency </w:t>
      </w:r>
      <w:r w:rsidR="00803819">
        <w:t xml:space="preserve">plots </w:t>
      </w:r>
      <w:r w:rsidR="00803819" w:rsidRPr="0088342E">
        <w:t xml:space="preserve">of all measured </w:t>
      </w:r>
      <w:r w:rsidR="003E0AE5">
        <w:t>e</w:t>
      </w:r>
      <w:r w:rsidR="00A849F3" w:rsidRPr="00A849F3">
        <w:t xml:space="preserve">astern </w:t>
      </w:r>
      <w:r w:rsidR="00A849F3" w:rsidRPr="001425A8">
        <w:t>g</w:t>
      </w:r>
      <w:r w:rsidR="00803819" w:rsidRPr="001425A8">
        <w:t>ambusia</w:t>
      </w:r>
      <w:r w:rsidR="00803819">
        <w:rPr>
          <w:i/>
        </w:rPr>
        <w:t xml:space="preserve"> </w:t>
      </w:r>
      <w:r w:rsidR="00803819" w:rsidRPr="0088342E">
        <w:t xml:space="preserve">individuals across </w:t>
      </w:r>
      <w:r w:rsidR="00803819">
        <w:t>S</w:t>
      </w:r>
      <w:r w:rsidR="00803819" w:rsidRPr="0088342E">
        <w:t xml:space="preserve">elected </w:t>
      </w:r>
      <w:r w:rsidR="00803819">
        <w:t>A</w:t>
      </w:r>
      <w:r w:rsidR="00803819" w:rsidRPr="0088342E">
        <w:t xml:space="preserve">reas </w:t>
      </w:r>
      <w:r w:rsidR="00803819">
        <w:t>and sampling years.</w:t>
      </w:r>
      <w:bookmarkEnd w:id="96"/>
    </w:p>
    <w:p w14:paraId="54CD1C6C" w14:textId="4119816A" w:rsidR="00C473E0" w:rsidRPr="00954AF5" w:rsidRDefault="00C473E0" w:rsidP="009E670E">
      <w:pPr>
        <w:pStyle w:val="FirstParagraph"/>
      </w:pPr>
      <w:r w:rsidRPr="00954AF5">
        <w:t xml:space="preserve">Eastern gambusia were also present in all </w:t>
      </w:r>
      <w:r w:rsidR="003E0AE5">
        <w:t>S</w:t>
      </w:r>
      <w:r w:rsidRPr="00954AF5">
        <w:t xml:space="preserve">elected </w:t>
      </w:r>
      <w:r w:rsidR="003E0AE5">
        <w:t>A</w:t>
      </w:r>
      <w:r w:rsidRPr="00954AF5">
        <w:t xml:space="preserve">reas and showed no </w:t>
      </w:r>
      <w:r w:rsidR="003E0AE5">
        <w:t>consistent</w:t>
      </w:r>
      <w:r w:rsidRPr="00954AF5">
        <w:t xml:space="preserve"> trends in their population dynamics</w:t>
      </w:r>
      <w:r w:rsidR="003E0AE5">
        <w:t xml:space="preserve"> </w:t>
      </w:r>
      <w:r w:rsidR="003E0AE5" w:rsidRPr="00954AF5">
        <w:t>(Figure</w:t>
      </w:r>
      <w:r w:rsidR="003E0AE5">
        <w:t xml:space="preserve"> </w:t>
      </w:r>
      <w:r w:rsidR="00510B25">
        <w:t>4</w:t>
      </w:r>
      <w:r w:rsidR="003E0AE5" w:rsidRPr="00954AF5">
        <w:t>.5.8)</w:t>
      </w:r>
      <w:r w:rsidRPr="00954AF5">
        <w:t>. There was, however, a strong shift from the 2015</w:t>
      </w:r>
      <w:r w:rsidR="007A4380">
        <w:t>–</w:t>
      </w:r>
      <w:r w:rsidRPr="00954AF5">
        <w:t>16 year to the 2016</w:t>
      </w:r>
      <w:r w:rsidR="007A4380">
        <w:t>–</w:t>
      </w:r>
      <w:r w:rsidRPr="00954AF5">
        <w:t xml:space="preserve">17 year towards smaller individuals in the length frequency </w:t>
      </w:r>
      <w:r w:rsidR="003E0AE5">
        <w:t xml:space="preserve">distribution, </w:t>
      </w:r>
      <w:r w:rsidRPr="00954AF5">
        <w:t>before shifting back towards a larger mean size 2017</w:t>
      </w:r>
      <w:r w:rsidR="007A4380">
        <w:t>–</w:t>
      </w:r>
      <w:r w:rsidRPr="00954AF5">
        <w:t xml:space="preserve">18 sampling event. </w:t>
      </w:r>
    </w:p>
    <w:p w14:paraId="6441B8A9" w14:textId="101CFEEA" w:rsidR="003876BF" w:rsidRDefault="003876BF">
      <w:pPr>
        <w:spacing w:after="200" w:line="276" w:lineRule="auto"/>
      </w:pPr>
      <w:r>
        <w:br w:type="page"/>
      </w:r>
    </w:p>
    <w:p w14:paraId="16E1AC19" w14:textId="1008241E" w:rsidR="00711231" w:rsidRDefault="00711231" w:rsidP="00711231">
      <w:pPr>
        <w:pStyle w:val="Heading2"/>
        <w:rPr>
          <w:rStyle w:val="SubtleEmphasis"/>
          <w:i w:val="0"/>
          <w:iCs w:val="0"/>
          <w:color w:val="auto"/>
        </w:rPr>
      </w:pPr>
      <w:bookmarkStart w:id="97" w:name="_Toc22890304"/>
      <w:r>
        <w:rPr>
          <w:rStyle w:val="SubtleEmphasis"/>
          <w:i w:val="0"/>
          <w:iCs w:val="0"/>
          <w:color w:val="auto"/>
        </w:rPr>
        <w:lastRenderedPageBreak/>
        <w:t>Individual</w:t>
      </w:r>
      <w:r w:rsidR="00F97A87">
        <w:rPr>
          <w:rStyle w:val="SubtleEmphasis"/>
          <w:i w:val="0"/>
          <w:iCs w:val="0"/>
          <w:color w:val="auto"/>
        </w:rPr>
        <w:t xml:space="preserve"> fish body</w:t>
      </w:r>
      <w:r>
        <w:rPr>
          <w:rStyle w:val="SubtleEmphasis"/>
          <w:i w:val="0"/>
          <w:iCs w:val="0"/>
          <w:color w:val="auto"/>
        </w:rPr>
        <w:t xml:space="preserve"> condition</w:t>
      </w:r>
      <w:bookmarkEnd w:id="97"/>
    </w:p>
    <w:p w14:paraId="7EFAFCEE" w14:textId="77777777" w:rsidR="00F97A87" w:rsidRDefault="00F97A87">
      <w:pPr>
        <w:pStyle w:val="FirstParagraph"/>
      </w:pPr>
      <w:r>
        <w:t>The analysis of individual fish body condition is a standard fishery practice, where the physical condition of individuals, cohorts or populations is assessed for their health or physiological state.</w:t>
      </w:r>
    </w:p>
    <w:p w14:paraId="376DF356" w14:textId="0A869109" w:rsidR="00404837" w:rsidRDefault="00F97A87">
      <w:pPr>
        <w:pStyle w:val="FirstParagraph"/>
      </w:pPr>
      <w:r>
        <w:t xml:space="preserve">Here we use standard metrics of individual body length relative to body weight, </w:t>
      </w:r>
      <w:r w:rsidR="00C33D41">
        <w:t xml:space="preserve">to report on the condition of </w:t>
      </w:r>
      <w:r>
        <w:t>fish populations</w:t>
      </w:r>
      <w:r w:rsidR="00C33D41">
        <w:t xml:space="preserve"> from </w:t>
      </w:r>
      <w:r w:rsidR="00FE1FBC">
        <w:t>Selected Areas</w:t>
      </w:r>
      <w:r>
        <w:t xml:space="preserve"> across sampled years</w:t>
      </w:r>
      <w:r w:rsidR="00A20056">
        <w:t xml:space="preserve">. </w:t>
      </w:r>
      <w:r w:rsidR="00B3691A" w:rsidRPr="00B3691A">
        <w:t>The mean normalised condition index used shows t</w:t>
      </w:r>
      <w:r>
        <w:t xml:space="preserve">he spread of condition for a group of fish relative to the </w:t>
      </w:r>
      <w:r w:rsidR="00B3691A" w:rsidRPr="00B3691A">
        <w:t xml:space="preserve">average condition across </w:t>
      </w:r>
      <w:r>
        <w:t xml:space="preserve">all </w:t>
      </w:r>
      <w:r w:rsidR="00B3691A" w:rsidRPr="00B3691A">
        <w:t xml:space="preserve">years and </w:t>
      </w:r>
      <w:r>
        <w:t>S</w:t>
      </w:r>
      <w:r w:rsidR="00B3691A" w:rsidRPr="00B3691A">
        <w:t xml:space="preserve">elected </w:t>
      </w:r>
      <w:r>
        <w:t>A</w:t>
      </w:r>
      <w:r w:rsidR="00B3691A" w:rsidRPr="00B3691A">
        <w:t xml:space="preserve">reas. Groups of fish with above mean condition (mean Kn) </w:t>
      </w:r>
      <w:r>
        <w:t>weigh more</w:t>
      </w:r>
      <w:r w:rsidR="00B3691A" w:rsidRPr="00B3691A">
        <w:t xml:space="preserve"> at a given length</w:t>
      </w:r>
      <w:r>
        <w:t>,</w:t>
      </w:r>
      <w:r w:rsidR="00B3691A" w:rsidRPr="00B3691A">
        <w:t xml:space="preserve"> </w:t>
      </w:r>
      <w:r>
        <w:t>and are presumably healthier,</w:t>
      </w:r>
      <w:r w:rsidRPr="00B3691A">
        <w:t xml:space="preserve"> </w:t>
      </w:r>
      <w:r>
        <w:t xml:space="preserve">compared with </w:t>
      </w:r>
      <w:r w:rsidR="00B3691A" w:rsidRPr="00B3691A">
        <w:t>groups with lo</w:t>
      </w:r>
      <w:r>
        <w:t>w</w:t>
      </w:r>
      <w:r w:rsidR="00B3691A" w:rsidRPr="00B3691A">
        <w:t xml:space="preserve">er mean condition that </w:t>
      </w:r>
      <w:r>
        <w:t>are</w:t>
      </w:r>
      <w:r w:rsidR="00B3691A" w:rsidRPr="00B3691A">
        <w:t xml:space="preserve"> less healthy.</w:t>
      </w:r>
      <w:r w:rsidR="00A849F3">
        <w:br/>
      </w:r>
    </w:p>
    <w:p w14:paraId="76CFEAA8" w14:textId="754F3058" w:rsidR="00F14EF7" w:rsidRPr="00AD630C" w:rsidRDefault="005F606F" w:rsidP="00F97A87">
      <w:pPr>
        <w:pStyle w:val="FirstParagraph"/>
      </w:pPr>
      <w:r w:rsidRPr="005F606F">
        <w:rPr>
          <w:i/>
        </w:rPr>
        <w:t xml:space="preserve">Summary of </w:t>
      </w:r>
      <w:r w:rsidRPr="00AD630C">
        <w:rPr>
          <w:i/>
        </w:rPr>
        <w:t>main findings</w:t>
      </w:r>
      <w:r w:rsidR="00E05279" w:rsidRPr="00AD630C">
        <w:rPr>
          <w:i/>
        </w:rPr>
        <w:t xml:space="preserve"> </w:t>
      </w:r>
    </w:p>
    <w:p w14:paraId="1E23181C" w14:textId="4DF01558" w:rsidR="00AD630C" w:rsidRPr="00AD630C" w:rsidRDefault="58C86364" w:rsidP="58C86364">
      <w:pPr>
        <w:pStyle w:val="ListParagraph"/>
        <w:numPr>
          <w:ilvl w:val="0"/>
          <w:numId w:val="36"/>
        </w:numPr>
        <w:spacing w:after="0"/>
        <w:rPr>
          <w:sz w:val="24"/>
          <w:szCs w:val="24"/>
        </w:rPr>
      </w:pPr>
      <w:r w:rsidRPr="58C86364">
        <w:rPr>
          <w:sz w:val="24"/>
          <w:szCs w:val="24"/>
        </w:rPr>
        <w:t>Improved body condition for was evident from the 2016–17 high flow year for:</w:t>
      </w:r>
    </w:p>
    <w:p w14:paraId="4360AAE9" w14:textId="7CD42356" w:rsidR="00AD630C" w:rsidRPr="00AD630C" w:rsidRDefault="00AD630C" w:rsidP="00AD630C">
      <w:pPr>
        <w:pStyle w:val="ListParagraph"/>
        <w:ind w:left="322"/>
        <w:rPr>
          <w:sz w:val="24"/>
          <w:szCs w:val="24"/>
        </w:rPr>
      </w:pPr>
      <w:r w:rsidRPr="00AD630C">
        <w:rPr>
          <w:sz w:val="24"/>
          <w:szCs w:val="24"/>
        </w:rPr>
        <w:t>- Murray cod</w:t>
      </w:r>
      <w:r w:rsidRPr="00AD630C">
        <w:rPr>
          <w:i/>
          <w:sz w:val="24"/>
          <w:szCs w:val="24"/>
        </w:rPr>
        <w:t xml:space="preserve"> </w:t>
      </w:r>
      <w:r w:rsidRPr="00AD630C">
        <w:rPr>
          <w:sz w:val="24"/>
          <w:szCs w:val="24"/>
        </w:rPr>
        <w:t xml:space="preserve">in Edward-Wakool River System, Lachlan River System and Lower Murray River </w:t>
      </w:r>
    </w:p>
    <w:p w14:paraId="6E898415" w14:textId="27177775" w:rsidR="00AD630C" w:rsidRPr="00AD630C" w:rsidRDefault="00AD630C" w:rsidP="00AD630C">
      <w:pPr>
        <w:pStyle w:val="ListParagraph"/>
        <w:ind w:left="322"/>
        <w:rPr>
          <w:i/>
          <w:sz w:val="24"/>
          <w:szCs w:val="24"/>
        </w:rPr>
      </w:pPr>
      <w:r w:rsidRPr="00AD630C">
        <w:rPr>
          <w:sz w:val="24"/>
          <w:szCs w:val="24"/>
        </w:rPr>
        <w:t>- Golden perch in most Selected Areas (except the Gwydir River System).</w:t>
      </w:r>
      <w:r w:rsidRPr="00AD630C">
        <w:rPr>
          <w:i/>
          <w:sz w:val="24"/>
          <w:szCs w:val="24"/>
        </w:rPr>
        <w:t xml:space="preserve"> </w:t>
      </w:r>
    </w:p>
    <w:p w14:paraId="2C9D18DC" w14:textId="3F908A53" w:rsidR="00AD630C" w:rsidRPr="00AD630C" w:rsidRDefault="00AD630C" w:rsidP="00AD630C">
      <w:pPr>
        <w:pStyle w:val="ListParagraph"/>
        <w:ind w:left="322"/>
        <w:rPr>
          <w:sz w:val="24"/>
          <w:szCs w:val="24"/>
        </w:rPr>
      </w:pPr>
      <w:r w:rsidRPr="00AD630C">
        <w:rPr>
          <w:i/>
          <w:sz w:val="24"/>
          <w:szCs w:val="24"/>
        </w:rPr>
        <w:t xml:space="preserve">- </w:t>
      </w:r>
      <w:r w:rsidRPr="00AD630C">
        <w:rPr>
          <w:sz w:val="24"/>
          <w:szCs w:val="24"/>
        </w:rPr>
        <w:t>Common carp</w:t>
      </w:r>
      <w:r w:rsidRPr="00AD630C">
        <w:rPr>
          <w:i/>
          <w:sz w:val="24"/>
          <w:szCs w:val="24"/>
        </w:rPr>
        <w:t xml:space="preserve"> </w:t>
      </w:r>
      <w:r w:rsidRPr="00AD630C">
        <w:rPr>
          <w:sz w:val="24"/>
          <w:szCs w:val="24"/>
        </w:rPr>
        <w:t>in all Selected Areas (except Gwydir River System).</w:t>
      </w:r>
    </w:p>
    <w:p w14:paraId="7BE3CA03" w14:textId="77777777" w:rsidR="007A4380" w:rsidRDefault="007A4380" w:rsidP="00AD630C">
      <w:pPr>
        <w:pStyle w:val="ListParagraph"/>
        <w:ind w:left="322"/>
        <w:rPr>
          <w:sz w:val="24"/>
          <w:szCs w:val="24"/>
        </w:rPr>
      </w:pPr>
    </w:p>
    <w:p w14:paraId="63B8409F" w14:textId="77777777" w:rsidR="00AD630C" w:rsidRDefault="00AD630C" w:rsidP="00AD630C">
      <w:pPr>
        <w:pStyle w:val="ListParagraph"/>
        <w:ind w:left="322"/>
        <w:rPr>
          <w:sz w:val="24"/>
          <w:szCs w:val="24"/>
        </w:rPr>
      </w:pPr>
      <w:r w:rsidRPr="00AD630C">
        <w:rPr>
          <w:sz w:val="24"/>
          <w:szCs w:val="24"/>
        </w:rPr>
        <w:t>In many cases this increased body condition was also present in 2017–18 as well.</w:t>
      </w:r>
    </w:p>
    <w:p w14:paraId="7D28B1F1" w14:textId="77777777" w:rsidR="00AD630C" w:rsidRDefault="00AD630C" w:rsidP="00AD630C">
      <w:pPr>
        <w:pStyle w:val="ListParagraph"/>
        <w:ind w:left="322"/>
        <w:rPr>
          <w:sz w:val="24"/>
          <w:szCs w:val="24"/>
        </w:rPr>
      </w:pPr>
    </w:p>
    <w:p w14:paraId="2E9D7547" w14:textId="4F3AF4BB" w:rsidR="00AD630C" w:rsidRPr="00AD630C" w:rsidRDefault="00AD630C" w:rsidP="00AD630C">
      <w:pPr>
        <w:pStyle w:val="ListParagraph"/>
        <w:numPr>
          <w:ilvl w:val="0"/>
          <w:numId w:val="36"/>
        </w:numPr>
        <w:rPr>
          <w:sz w:val="24"/>
          <w:szCs w:val="24"/>
        </w:rPr>
      </w:pPr>
      <w:r w:rsidRPr="00982A21">
        <w:rPr>
          <w:sz w:val="24"/>
          <w:szCs w:val="24"/>
        </w:rPr>
        <w:t>Lower than average</w:t>
      </w:r>
      <w:r w:rsidRPr="00AD630C">
        <w:rPr>
          <w:sz w:val="24"/>
          <w:szCs w:val="24"/>
        </w:rPr>
        <w:t xml:space="preserve"> mean condition was recorded in 2016–17 for </w:t>
      </w:r>
      <w:r>
        <w:rPr>
          <w:sz w:val="24"/>
          <w:szCs w:val="24"/>
        </w:rPr>
        <w:t>b</w:t>
      </w:r>
      <w:r w:rsidRPr="00AD630C">
        <w:rPr>
          <w:sz w:val="24"/>
          <w:szCs w:val="24"/>
        </w:rPr>
        <w:t>ony herring</w:t>
      </w:r>
      <w:r w:rsidRPr="00AD630C">
        <w:rPr>
          <w:i/>
          <w:sz w:val="24"/>
          <w:szCs w:val="24"/>
        </w:rPr>
        <w:t xml:space="preserve"> </w:t>
      </w:r>
      <w:r w:rsidRPr="00AD630C">
        <w:rPr>
          <w:sz w:val="24"/>
          <w:szCs w:val="24"/>
        </w:rPr>
        <w:t>in Edward-Wakool River System, Lachlan River, Lower Murray River and the Murrumbidgee River.</w:t>
      </w:r>
    </w:p>
    <w:p w14:paraId="5F6B3033" w14:textId="501CB49B" w:rsidR="00404837" w:rsidRDefault="00404837" w:rsidP="00F97A87">
      <w:pPr>
        <w:pStyle w:val="FirstParagraph"/>
      </w:pPr>
      <w:r>
        <w:br w:type="page"/>
      </w:r>
    </w:p>
    <w:p w14:paraId="59AE56C2" w14:textId="2EEE1FE7" w:rsidR="00667DDC" w:rsidRDefault="00667DDC" w:rsidP="00667DDC">
      <w:pPr>
        <w:keepNext/>
      </w:pPr>
      <w:r>
        <w:rPr>
          <w:noProof/>
          <w:lang w:eastAsia="en-AU"/>
        </w:rPr>
        <w:lastRenderedPageBreak/>
        <w:drawing>
          <wp:inline distT="0" distB="0" distL="0" distR="0" wp14:anchorId="066AFE2C" wp14:editId="6C4C7089">
            <wp:extent cx="5760000" cy="3632400"/>
            <wp:effectExtent l="0" t="0" r="0" b="6350"/>
            <wp:docPr id="1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49-1.png"/>
                    <pic:cNvPicPr>
                      <a:picLocks noChangeAspect="1" noChangeArrowheads="1"/>
                    </pic:cNvPicPr>
                  </pic:nvPicPr>
                  <pic:blipFill>
                    <a:blip r:embed="rId58"/>
                    <a:stretch>
                      <a:fillRect/>
                    </a:stretch>
                  </pic:blipFill>
                  <pic:spPr bwMode="auto">
                    <a:xfrm>
                      <a:off x="0" y="0"/>
                      <a:ext cx="5760000" cy="3632400"/>
                    </a:xfrm>
                    <a:prstGeom prst="rect">
                      <a:avLst/>
                    </a:prstGeom>
                    <a:noFill/>
                    <a:ln w="9525">
                      <a:noFill/>
                      <a:headEnd/>
                      <a:tailEnd/>
                    </a:ln>
                  </pic:spPr>
                </pic:pic>
              </a:graphicData>
            </a:graphic>
          </wp:inline>
        </w:drawing>
      </w:r>
    </w:p>
    <w:p w14:paraId="08C290E0" w14:textId="6776B6D2" w:rsidR="00667DDC" w:rsidRDefault="00667DDC" w:rsidP="00667DDC">
      <w:pPr>
        <w:pStyle w:val="Caption"/>
      </w:pPr>
      <w:bookmarkStart w:id="98" w:name="_Toc24536130"/>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4.6</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1</w:t>
      </w:r>
      <w:r w:rsidR="004A53F3">
        <w:rPr>
          <w:noProof/>
        </w:rPr>
        <w:fldChar w:fldCharType="end"/>
      </w:r>
      <w:r w:rsidR="00803819">
        <w:rPr>
          <w:noProof/>
        </w:rPr>
        <w:t>.</w:t>
      </w:r>
      <w:r w:rsidRPr="009D0AC7">
        <w:t xml:space="preserve"> Mean normalised relative condition (Kn) (</w:t>
      </w:r>
      <w:r w:rsidR="00803819">
        <w:rPr>
          <w:rFonts w:cstheme="minorHAnsi"/>
        </w:rPr>
        <w:t>±</w:t>
      </w:r>
      <w:r w:rsidRPr="009D0AC7">
        <w:t xml:space="preserve">1SE) </w:t>
      </w:r>
      <w:r w:rsidR="00803819">
        <w:t>of</w:t>
      </w:r>
      <w:r w:rsidRPr="009D0AC7">
        <w:t xml:space="preserve"> </w:t>
      </w:r>
      <w:r w:rsidR="00803819">
        <w:t xml:space="preserve">all </w:t>
      </w:r>
      <w:r w:rsidRPr="009D0AC7">
        <w:t xml:space="preserve">measured </w:t>
      </w:r>
      <w:r w:rsidR="00A849F3" w:rsidRPr="00F97A87">
        <w:t>Murray cod</w:t>
      </w:r>
      <w:r w:rsidRPr="009D0AC7">
        <w:t xml:space="preserve"> individuals </w:t>
      </w:r>
      <w:r w:rsidR="00803819">
        <w:t>from</w:t>
      </w:r>
      <w:r w:rsidRPr="009D0AC7">
        <w:t xml:space="preserve"> each </w:t>
      </w:r>
      <w:r w:rsidR="00803819">
        <w:t>Selected Area across years.</w:t>
      </w:r>
      <w:r w:rsidRPr="009D0AC7">
        <w:t xml:space="preserve"> Number of individuals within years are shown above upper SE bar</w:t>
      </w:r>
      <w:r>
        <w:t>.</w:t>
      </w:r>
      <w:bookmarkEnd w:id="98"/>
    </w:p>
    <w:p w14:paraId="71AD5137" w14:textId="2A1AE5FB" w:rsidR="003C19D7" w:rsidRDefault="00AD630C" w:rsidP="00AE1690">
      <w:pPr>
        <w:pStyle w:val="FirstParagraph"/>
      </w:pPr>
      <w:r>
        <w:t>Higher</w:t>
      </w:r>
      <w:r w:rsidR="00EC7092" w:rsidRPr="003E2572">
        <w:t xml:space="preserve"> mean condition for Murray cod was often found during 2016</w:t>
      </w:r>
      <w:r w:rsidR="00994F03">
        <w:t>–</w:t>
      </w:r>
      <w:r w:rsidR="00EC7092" w:rsidRPr="003E2572">
        <w:t>17</w:t>
      </w:r>
      <w:r>
        <w:t xml:space="preserve"> high flow year</w:t>
      </w:r>
      <w:r w:rsidR="00EC7092" w:rsidRPr="003E2572">
        <w:t xml:space="preserve"> and</w:t>
      </w:r>
      <w:r>
        <w:t xml:space="preserve"> was retained in some Selected Areas in </w:t>
      </w:r>
      <w:r w:rsidR="00EC7092" w:rsidRPr="003E2572">
        <w:t>2017</w:t>
      </w:r>
      <w:r w:rsidR="007A4380">
        <w:t>–</w:t>
      </w:r>
      <w:r w:rsidR="00EC7092" w:rsidRPr="003E2572">
        <w:t xml:space="preserve">18 (Figure </w:t>
      </w:r>
      <w:r w:rsidR="00510B25">
        <w:t>4</w:t>
      </w:r>
      <w:r w:rsidR="00EC7092" w:rsidRPr="003E2572">
        <w:t xml:space="preserve">.6.1). </w:t>
      </w:r>
    </w:p>
    <w:p w14:paraId="3B48F99F" w14:textId="77777777" w:rsidR="003C19D7" w:rsidRDefault="003C19D7">
      <w:pPr>
        <w:spacing w:after="200" w:line="276" w:lineRule="auto"/>
        <w:rPr>
          <w:rFonts w:eastAsiaTheme="minorHAnsi" w:cstheme="minorBidi"/>
          <w:color w:val="auto"/>
          <w:kern w:val="0"/>
          <w:sz w:val="24"/>
          <w:szCs w:val="24"/>
          <w:lang w:val="en-US"/>
        </w:rPr>
      </w:pPr>
      <w:r>
        <w:br w:type="page"/>
      </w:r>
    </w:p>
    <w:p w14:paraId="352FB1C8" w14:textId="5962BEE1" w:rsidR="00667DDC" w:rsidRDefault="005B6231" w:rsidP="00F97A87">
      <w:pPr>
        <w:pStyle w:val="FirstParagraph"/>
      </w:pPr>
      <w:r>
        <w:rPr>
          <w:noProof/>
          <w:lang w:val="en-AU" w:eastAsia="en-AU"/>
        </w:rPr>
        <w:lastRenderedPageBreak/>
        <w:drawing>
          <wp:inline distT="0" distB="0" distL="0" distR="0" wp14:anchorId="3C41A7D6" wp14:editId="11AC1821">
            <wp:extent cx="5760000" cy="2916000"/>
            <wp:effectExtent l="0" t="0" r="0" b="0"/>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50919_files/figure-docx/unnamed-chunk-48-1.png"/>
                    <pic:cNvPicPr>
                      <a:picLocks noChangeAspect="1" noChangeArrowheads="1"/>
                    </pic:cNvPicPr>
                  </pic:nvPicPr>
                  <pic:blipFill>
                    <a:blip r:embed="rId59"/>
                    <a:stretch>
                      <a:fillRect/>
                    </a:stretch>
                  </pic:blipFill>
                  <pic:spPr bwMode="auto">
                    <a:xfrm>
                      <a:off x="0" y="0"/>
                      <a:ext cx="5760000" cy="2916000"/>
                    </a:xfrm>
                    <a:prstGeom prst="rect">
                      <a:avLst/>
                    </a:prstGeom>
                    <a:noFill/>
                    <a:ln w="9525">
                      <a:noFill/>
                      <a:headEnd/>
                      <a:tailEnd/>
                    </a:ln>
                  </pic:spPr>
                </pic:pic>
              </a:graphicData>
            </a:graphic>
          </wp:inline>
        </w:drawing>
      </w:r>
    </w:p>
    <w:p w14:paraId="294454E2" w14:textId="2868DC6D" w:rsidR="00404837" w:rsidRDefault="00667DDC" w:rsidP="00667DDC">
      <w:pPr>
        <w:pStyle w:val="Caption"/>
      </w:pPr>
      <w:bookmarkStart w:id="99" w:name="_Toc24536131"/>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4.6</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2</w:t>
      </w:r>
      <w:r w:rsidR="004A53F3">
        <w:rPr>
          <w:noProof/>
        </w:rPr>
        <w:fldChar w:fldCharType="end"/>
      </w:r>
      <w:r w:rsidR="00803819">
        <w:rPr>
          <w:noProof/>
        </w:rPr>
        <w:t>.</w:t>
      </w:r>
      <w:r>
        <w:t xml:space="preserve"> </w:t>
      </w:r>
      <w:r w:rsidRPr="00D22B1A">
        <w:t>Mean normalised relative condition (Kn) (</w:t>
      </w:r>
      <w:r w:rsidR="00803819">
        <w:rPr>
          <w:rFonts w:cstheme="minorHAnsi"/>
        </w:rPr>
        <w:t>±</w:t>
      </w:r>
      <w:r w:rsidRPr="00D22B1A">
        <w:t xml:space="preserve">1SE) each year for 0+ </w:t>
      </w:r>
      <w:r w:rsidR="00A849F3" w:rsidRPr="00F97A87">
        <w:t>Murray cod</w:t>
      </w:r>
      <w:r w:rsidR="00803819" w:rsidRPr="009D0AC7">
        <w:t xml:space="preserve"> </w:t>
      </w:r>
      <w:r w:rsidRPr="00D22B1A">
        <w:t xml:space="preserve">individuals only (&lt;150mm length) </w:t>
      </w:r>
      <w:r w:rsidR="00803819">
        <w:t>from</w:t>
      </w:r>
      <w:r w:rsidR="00803819" w:rsidRPr="009D0AC7">
        <w:t xml:space="preserve"> each </w:t>
      </w:r>
      <w:r w:rsidR="00803819">
        <w:t>Selected Area across years</w:t>
      </w:r>
      <w:r w:rsidRPr="00D22B1A">
        <w:t>. Number of individuals within years are shown above upper SE bar</w:t>
      </w:r>
      <w:r>
        <w:t>.</w:t>
      </w:r>
      <w:bookmarkEnd w:id="99"/>
      <w:r w:rsidR="00404837" w:rsidRPr="00404837">
        <w:t xml:space="preserve"> </w:t>
      </w:r>
    </w:p>
    <w:p w14:paraId="6933B135" w14:textId="02D2F540" w:rsidR="00667DDC" w:rsidRDefault="00AD630C" w:rsidP="00F97A87">
      <w:pPr>
        <w:pStyle w:val="FirstParagraph"/>
      </w:pPr>
      <w:r>
        <w:t xml:space="preserve">Young-of-year Murray cod (length &lt;150mm) </w:t>
      </w:r>
      <w:r w:rsidR="00404837" w:rsidRPr="003E2572">
        <w:t xml:space="preserve">were </w:t>
      </w:r>
      <w:r>
        <w:t xml:space="preserve">in </w:t>
      </w:r>
      <w:r w:rsidR="00404837" w:rsidRPr="003E2572">
        <w:t>far lower abundance</w:t>
      </w:r>
      <w:r>
        <w:t>s</w:t>
      </w:r>
      <w:r w:rsidR="00404837" w:rsidRPr="003E2572">
        <w:t xml:space="preserve"> and no general trends were clear (Figure </w:t>
      </w:r>
      <w:r w:rsidR="0093749E">
        <w:t>4</w:t>
      </w:r>
      <w:r w:rsidR="00404837" w:rsidRPr="003E2572">
        <w:t>.6.2). The first (2014</w:t>
      </w:r>
      <w:r w:rsidR="00994F03">
        <w:t>–</w:t>
      </w:r>
      <w:r w:rsidR="00404837" w:rsidRPr="003E2572">
        <w:t>15) and most recent (2017</w:t>
      </w:r>
      <w:r w:rsidR="007A4380">
        <w:t>–</w:t>
      </w:r>
      <w:r w:rsidR="00404837" w:rsidRPr="003E2572">
        <w:t xml:space="preserve">18) years of sampling were often the highest condition individuals within a </w:t>
      </w:r>
      <w:r>
        <w:t>S</w:t>
      </w:r>
      <w:r w:rsidR="00404837" w:rsidRPr="003E2572">
        <w:t xml:space="preserve">elected </w:t>
      </w:r>
      <w:r>
        <w:t>A</w:t>
      </w:r>
      <w:r w:rsidR="00404837" w:rsidRPr="003E2572">
        <w:t xml:space="preserve">rea (Goulburn River, Lachlan River, Murrumbidgee </w:t>
      </w:r>
      <w:r w:rsidR="006F4B50">
        <w:t>R</w:t>
      </w:r>
      <w:r w:rsidR="00404837" w:rsidRPr="003E2572">
        <w:t xml:space="preserve">iver), however this data requires further statistical analysis to determine relationships between condition, </w:t>
      </w:r>
      <w:r w:rsidR="00E31208">
        <w:t>S</w:t>
      </w:r>
      <w:r w:rsidR="00404837" w:rsidRPr="003E2572">
        <w:t xml:space="preserve">elected </w:t>
      </w:r>
      <w:r w:rsidR="00E31208">
        <w:t>A</w:t>
      </w:r>
      <w:r w:rsidR="00404837" w:rsidRPr="003E2572">
        <w:t>rea, flow or other environmental factors</w:t>
      </w:r>
      <w:r w:rsidR="00404837">
        <w:t>.</w:t>
      </w:r>
    </w:p>
    <w:p w14:paraId="4A80647B" w14:textId="77777777" w:rsidR="00A849F3" w:rsidRPr="00174332" w:rsidRDefault="00A849F3" w:rsidP="00F97A87">
      <w:pPr>
        <w:pStyle w:val="BodyText"/>
      </w:pPr>
    </w:p>
    <w:p w14:paraId="74ED694C" w14:textId="77777777" w:rsidR="00667DDC" w:rsidRDefault="00667DDC" w:rsidP="00667DDC">
      <w:pPr>
        <w:keepNext/>
      </w:pPr>
      <w:r>
        <w:rPr>
          <w:noProof/>
          <w:lang w:eastAsia="en-AU"/>
        </w:rPr>
        <w:lastRenderedPageBreak/>
        <w:drawing>
          <wp:inline distT="0" distB="0" distL="0" distR="0" wp14:anchorId="23E9336A" wp14:editId="666EDDCB">
            <wp:extent cx="5760000" cy="316800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51-1.png"/>
                    <pic:cNvPicPr>
                      <a:picLocks noChangeAspect="1" noChangeArrowheads="1"/>
                    </pic:cNvPicPr>
                  </pic:nvPicPr>
                  <pic:blipFill>
                    <a:blip r:embed="rId60"/>
                    <a:stretch>
                      <a:fillRect/>
                    </a:stretch>
                  </pic:blipFill>
                  <pic:spPr bwMode="auto">
                    <a:xfrm>
                      <a:off x="0" y="0"/>
                      <a:ext cx="5760000" cy="3168000"/>
                    </a:xfrm>
                    <a:prstGeom prst="rect">
                      <a:avLst/>
                    </a:prstGeom>
                    <a:noFill/>
                    <a:ln w="9525">
                      <a:noFill/>
                      <a:headEnd/>
                      <a:tailEnd/>
                    </a:ln>
                  </pic:spPr>
                </pic:pic>
              </a:graphicData>
            </a:graphic>
          </wp:inline>
        </w:drawing>
      </w:r>
    </w:p>
    <w:p w14:paraId="127401D6" w14:textId="0C594867" w:rsidR="00667DDC" w:rsidRDefault="00667DDC" w:rsidP="00667DDC">
      <w:pPr>
        <w:pStyle w:val="Caption"/>
      </w:pPr>
      <w:bookmarkStart w:id="100" w:name="_Toc24536132"/>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4.6</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3</w:t>
      </w:r>
      <w:r w:rsidR="004A53F3">
        <w:rPr>
          <w:noProof/>
        </w:rPr>
        <w:fldChar w:fldCharType="end"/>
      </w:r>
      <w:r w:rsidR="00803819">
        <w:rPr>
          <w:noProof/>
        </w:rPr>
        <w:t>.</w:t>
      </w:r>
      <w:r>
        <w:t xml:space="preserve"> </w:t>
      </w:r>
      <w:r w:rsidRPr="00CF093D">
        <w:t>Mean normalised relative condition (Kn) (</w:t>
      </w:r>
      <w:r w:rsidR="00803819">
        <w:rPr>
          <w:rFonts w:cstheme="minorHAnsi"/>
        </w:rPr>
        <w:t>±</w:t>
      </w:r>
      <w:r w:rsidRPr="00CF093D">
        <w:t xml:space="preserve">1SE) </w:t>
      </w:r>
      <w:r w:rsidR="00803819">
        <w:t xml:space="preserve">of </w:t>
      </w:r>
      <w:r w:rsidRPr="00CF093D">
        <w:t xml:space="preserve">measured </w:t>
      </w:r>
      <w:r w:rsidR="00AD630C">
        <w:t>g</w:t>
      </w:r>
      <w:r w:rsidR="00170EF7" w:rsidRPr="00F97A87">
        <w:t>olden perch</w:t>
      </w:r>
      <w:r w:rsidRPr="00CF093D">
        <w:t xml:space="preserve"> individuals </w:t>
      </w:r>
      <w:r w:rsidR="0057166D">
        <w:t xml:space="preserve">from </w:t>
      </w:r>
      <w:r w:rsidRPr="00CF093D">
        <w:t xml:space="preserve">each </w:t>
      </w:r>
      <w:r w:rsidR="0057166D">
        <w:t>S</w:t>
      </w:r>
      <w:r w:rsidRPr="00CF093D">
        <w:t xml:space="preserve">elected </w:t>
      </w:r>
      <w:r w:rsidR="0057166D">
        <w:t>A</w:t>
      </w:r>
      <w:r w:rsidRPr="00CF093D">
        <w:t>rea</w:t>
      </w:r>
      <w:r w:rsidR="0057166D">
        <w:t xml:space="preserve"> across years</w:t>
      </w:r>
      <w:r w:rsidRPr="00CF093D">
        <w:t>. Note: individuals weighing &lt;2g were removed from this analysis. Number of individuals within years are shown above upper SE bar</w:t>
      </w:r>
      <w:r>
        <w:t>.</w:t>
      </w:r>
      <w:bookmarkEnd w:id="100"/>
    </w:p>
    <w:p w14:paraId="5852ED89" w14:textId="749701BA" w:rsidR="00AD630C" w:rsidRDefault="00AD630C" w:rsidP="00AD630C">
      <w:pPr>
        <w:pStyle w:val="FirstParagraph"/>
      </w:pPr>
      <w:r>
        <w:t>Golden perch had improved body condition in the 2016</w:t>
      </w:r>
      <w:r w:rsidR="007A4380">
        <w:t>–</w:t>
      </w:r>
      <w:r>
        <w:t xml:space="preserve">17 the high flow year in most Selected Areas (Gwydir River the exception) </w:t>
      </w:r>
      <w:r w:rsidR="00404837" w:rsidRPr="008832AC">
        <w:t xml:space="preserve">(Figure </w:t>
      </w:r>
      <w:r w:rsidR="0093749E">
        <w:t>4</w:t>
      </w:r>
      <w:r w:rsidR="00404837" w:rsidRPr="008832AC">
        <w:t>.6.3)</w:t>
      </w:r>
      <w:r>
        <w:t>.</w:t>
      </w:r>
    </w:p>
    <w:p w14:paraId="5C62393D" w14:textId="77777777" w:rsidR="00AD630C" w:rsidRDefault="00AD630C">
      <w:pPr>
        <w:spacing w:after="200" w:line="276" w:lineRule="auto"/>
        <w:rPr>
          <w:rFonts w:eastAsiaTheme="minorHAnsi" w:cstheme="minorBidi"/>
          <w:color w:val="auto"/>
          <w:kern w:val="0"/>
          <w:sz w:val="24"/>
          <w:szCs w:val="24"/>
          <w:lang w:val="en-US"/>
        </w:rPr>
      </w:pPr>
      <w:r>
        <w:br w:type="page"/>
      </w:r>
    </w:p>
    <w:p w14:paraId="27120BCE" w14:textId="77777777" w:rsidR="00667DDC" w:rsidRDefault="00667DDC" w:rsidP="00667DDC">
      <w:pPr>
        <w:keepNext/>
      </w:pPr>
      <w:r>
        <w:rPr>
          <w:noProof/>
          <w:lang w:eastAsia="en-AU"/>
        </w:rPr>
        <w:lastRenderedPageBreak/>
        <w:drawing>
          <wp:inline distT="0" distB="0" distL="0" distR="0" wp14:anchorId="5B2904BE" wp14:editId="14C2E351">
            <wp:extent cx="5760000" cy="306720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52-1.png"/>
                    <pic:cNvPicPr>
                      <a:picLocks noChangeAspect="1" noChangeArrowheads="1"/>
                    </pic:cNvPicPr>
                  </pic:nvPicPr>
                  <pic:blipFill>
                    <a:blip r:embed="rId61"/>
                    <a:stretch>
                      <a:fillRect/>
                    </a:stretch>
                  </pic:blipFill>
                  <pic:spPr bwMode="auto">
                    <a:xfrm>
                      <a:off x="0" y="0"/>
                      <a:ext cx="5760000" cy="3067200"/>
                    </a:xfrm>
                    <a:prstGeom prst="rect">
                      <a:avLst/>
                    </a:prstGeom>
                    <a:noFill/>
                    <a:ln w="9525">
                      <a:noFill/>
                      <a:headEnd/>
                      <a:tailEnd/>
                    </a:ln>
                  </pic:spPr>
                </pic:pic>
              </a:graphicData>
            </a:graphic>
          </wp:inline>
        </w:drawing>
      </w:r>
    </w:p>
    <w:p w14:paraId="2C5B42CC" w14:textId="602A4397" w:rsidR="00667DDC" w:rsidRDefault="00667DDC" w:rsidP="00667DDC">
      <w:pPr>
        <w:pStyle w:val="Caption"/>
      </w:pPr>
      <w:bookmarkStart w:id="101" w:name="_Toc24536133"/>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4.6</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4</w:t>
      </w:r>
      <w:r w:rsidR="004A53F3">
        <w:rPr>
          <w:noProof/>
        </w:rPr>
        <w:fldChar w:fldCharType="end"/>
      </w:r>
      <w:r w:rsidR="0057166D">
        <w:rPr>
          <w:noProof/>
        </w:rPr>
        <w:t>.</w:t>
      </w:r>
      <w:r>
        <w:t xml:space="preserve"> </w:t>
      </w:r>
      <w:r w:rsidRPr="00664A2F">
        <w:t>Mean normalised relative condition (Kn) (</w:t>
      </w:r>
      <w:r w:rsidR="0057166D">
        <w:rPr>
          <w:rFonts w:cstheme="minorHAnsi"/>
        </w:rPr>
        <w:t>±</w:t>
      </w:r>
      <w:r w:rsidRPr="00664A2F">
        <w:t xml:space="preserve">1SE) </w:t>
      </w:r>
      <w:r w:rsidR="0057166D">
        <w:t>of</w:t>
      </w:r>
      <w:r w:rsidRPr="00664A2F">
        <w:t xml:space="preserve"> measured</w:t>
      </w:r>
      <w:r w:rsidR="00170EF7">
        <w:t xml:space="preserve"> </w:t>
      </w:r>
      <w:r w:rsidR="00AD630C">
        <w:t>b</w:t>
      </w:r>
      <w:r w:rsidR="00170EF7">
        <w:t>ony herring</w:t>
      </w:r>
      <w:r w:rsidRPr="00664A2F">
        <w:t xml:space="preserve"> individuals </w:t>
      </w:r>
      <w:r w:rsidR="0057166D">
        <w:t>from</w:t>
      </w:r>
      <w:r w:rsidRPr="00664A2F">
        <w:t xml:space="preserve"> each </w:t>
      </w:r>
      <w:r w:rsidR="0057166D">
        <w:t>S</w:t>
      </w:r>
      <w:r w:rsidRPr="00664A2F">
        <w:t xml:space="preserve">elected </w:t>
      </w:r>
      <w:r w:rsidR="0057166D">
        <w:t>A</w:t>
      </w:r>
      <w:r w:rsidRPr="00664A2F">
        <w:t>rea</w:t>
      </w:r>
      <w:r w:rsidR="0057166D">
        <w:t xml:space="preserve"> across years</w:t>
      </w:r>
      <w:r w:rsidRPr="00664A2F">
        <w:t>. Note: individuals weighing &lt;2g were removed from this analysis. Number of individuals within years are shown above upper SE bar</w:t>
      </w:r>
      <w:r>
        <w:t>.</w:t>
      </w:r>
      <w:bookmarkEnd w:id="101"/>
    </w:p>
    <w:p w14:paraId="5AAD2340" w14:textId="361D0EDD" w:rsidR="00404837" w:rsidRPr="000D3F1D" w:rsidRDefault="00AD630C" w:rsidP="00404837">
      <w:pPr>
        <w:pStyle w:val="FirstParagraph"/>
      </w:pPr>
      <w:r>
        <w:t>B</w:t>
      </w:r>
      <w:r w:rsidRPr="00DD79B4">
        <w:t xml:space="preserve">ony herring </w:t>
      </w:r>
      <w:r>
        <w:t>body</w:t>
      </w:r>
      <w:r w:rsidR="00404837" w:rsidRPr="00DD79B4">
        <w:t xml:space="preserve"> condition </w:t>
      </w:r>
      <w:r>
        <w:t xml:space="preserve">was </w:t>
      </w:r>
      <w:r w:rsidR="00404837" w:rsidRPr="00DD79B4">
        <w:t xml:space="preserve">more variable than other species between years (0.96 &lt; Kn &lt; 1.04; Figure </w:t>
      </w:r>
      <w:r w:rsidR="0093749E">
        <w:t>4</w:t>
      </w:r>
      <w:r w:rsidR="00404837" w:rsidRPr="00DD79B4">
        <w:t>.6.4). Notable changes to condition occurred at different times in each catchment with large decreases in condition between 2014</w:t>
      </w:r>
      <w:r w:rsidR="007A4380">
        <w:t>–</w:t>
      </w:r>
      <w:r w:rsidR="00404837" w:rsidRPr="00DD79B4">
        <w:t>15 and 2015</w:t>
      </w:r>
      <w:r w:rsidR="007A4380">
        <w:t>–</w:t>
      </w:r>
      <w:r w:rsidR="00404837" w:rsidRPr="00DD79B4">
        <w:t xml:space="preserve">16 in the Edward-Wakool River System, Gwydir River System, and Lachlan River System. Returning to a mean condition or greater than average condition however had variable times across these systems. Additionally, decreases in condition of </w:t>
      </w:r>
      <w:r w:rsidR="00982A21">
        <w:t>b</w:t>
      </w:r>
      <w:r w:rsidR="00404837" w:rsidRPr="00DD79B4">
        <w:t xml:space="preserve">ony herring were seen in the Lachlan River System, Lower Murray River and Murrumbidgee </w:t>
      </w:r>
      <w:r w:rsidR="0093749E" w:rsidRPr="00DD79B4">
        <w:t>River</w:t>
      </w:r>
      <w:r w:rsidR="00404837" w:rsidRPr="00DD79B4">
        <w:t xml:space="preserve"> between 2015</w:t>
      </w:r>
      <w:r w:rsidR="007A4380">
        <w:t>–</w:t>
      </w:r>
      <w:r w:rsidR="00404837" w:rsidRPr="00DD79B4">
        <w:t>16 and 2016</w:t>
      </w:r>
      <w:r w:rsidR="007A4380">
        <w:t>–</w:t>
      </w:r>
      <w:r w:rsidR="00404837" w:rsidRPr="00DD79B4">
        <w:t xml:space="preserve">17. </w:t>
      </w:r>
      <w:r w:rsidR="00982A21">
        <w:t>Body c</w:t>
      </w:r>
      <w:r w:rsidR="00404837" w:rsidRPr="00DD79B4">
        <w:t>ondition increased again in the subsequent year in the Lachlan River System and the Murrumbidgee River</w:t>
      </w:r>
      <w:r w:rsidR="00982A21">
        <w:t>,</w:t>
      </w:r>
      <w:r w:rsidR="00404837" w:rsidRPr="00DD79B4">
        <w:t xml:space="preserve"> however remained below average in the Lower Murray </w:t>
      </w:r>
      <w:r w:rsidR="002228E8">
        <w:t>R</w:t>
      </w:r>
      <w:r w:rsidR="00404837" w:rsidRPr="00DD79B4">
        <w:t xml:space="preserve">iver </w:t>
      </w:r>
      <w:r w:rsidR="002228E8">
        <w:t>S</w:t>
      </w:r>
      <w:r w:rsidR="00404837" w:rsidRPr="00DD79B4">
        <w:t>ystem.</w:t>
      </w:r>
    </w:p>
    <w:p w14:paraId="6A730D9E" w14:textId="77777777" w:rsidR="00667DDC" w:rsidRDefault="00667DDC" w:rsidP="00667DDC">
      <w:pPr>
        <w:keepNext/>
      </w:pPr>
      <w:r>
        <w:rPr>
          <w:noProof/>
          <w:lang w:eastAsia="en-AU"/>
        </w:rPr>
        <w:lastRenderedPageBreak/>
        <w:drawing>
          <wp:inline distT="0" distB="0" distL="0" distR="0" wp14:anchorId="4ED54CF8" wp14:editId="2D527713">
            <wp:extent cx="5760000" cy="2948400"/>
            <wp:effectExtent l="0" t="0" r="0" b="4445"/>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4yr_BM_Fish_Report_030919_files/figure-docx/unnamed-chunk-53-1.png"/>
                    <pic:cNvPicPr>
                      <a:picLocks noChangeAspect="1" noChangeArrowheads="1"/>
                    </pic:cNvPicPr>
                  </pic:nvPicPr>
                  <pic:blipFill>
                    <a:blip r:embed="rId62"/>
                    <a:stretch>
                      <a:fillRect/>
                    </a:stretch>
                  </pic:blipFill>
                  <pic:spPr bwMode="auto">
                    <a:xfrm>
                      <a:off x="0" y="0"/>
                      <a:ext cx="5760000" cy="2948400"/>
                    </a:xfrm>
                    <a:prstGeom prst="rect">
                      <a:avLst/>
                    </a:prstGeom>
                    <a:noFill/>
                    <a:ln w="9525">
                      <a:noFill/>
                      <a:headEnd/>
                      <a:tailEnd/>
                    </a:ln>
                  </pic:spPr>
                </pic:pic>
              </a:graphicData>
            </a:graphic>
          </wp:inline>
        </w:drawing>
      </w:r>
    </w:p>
    <w:p w14:paraId="7C0C4B2D" w14:textId="13CFFAA5" w:rsidR="00667DDC" w:rsidRDefault="00667DDC" w:rsidP="00667DDC">
      <w:pPr>
        <w:pStyle w:val="Caption"/>
      </w:pPr>
      <w:bookmarkStart w:id="102" w:name="_Toc24536134"/>
      <w:r>
        <w:t xml:space="preserve">Figure </w:t>
      </w:r>
      <w:r w:rsidR="004A53F3">
        <w:rPr>
          <w:noProof/>
        </w:rPr>
        <w:fldChar w:fldCharType="begin"/>
      </w:r>
      <w:r w:rsidR="004A53F3">
        <w:rPr>
          <w:noProof/>
        </w:rPr>
        <w:instrText xml:space="preserve"> STYLEREF 2 \s </w:instrText>
      </w:r>
      <w:r w:rsidR="004A53F3">
        <w:rPr>
          <w:noProof/>
        </w:rPr>
        <w:fldChar w:fldCharType="separate"/>
      </w:r>
      <w:r w:rsidR="00966794">
        <w:rPr>
          <w:noProof/>
        </w:rPr>
        <w:t>4.6</w:t>
      </w:r>
      <w:r w:rsidR="004A53F3">
        <w:rPr>
          <w:noProof/>
        </w:rPr>
        <w:fldChar w:fldCharType="end"/>
      </w:r>
      <w:r w:rsidR="00071D34">
        <w:rPr>
          <w:noProof/>
        </w:rPr>
        <w:t>.</w:t>
      </w:r>
      <w:r w:rsidR="004A53F3">
        <w:rPr>
          <w:noProof/>
        </w:rPr>
        <w:fldChar w:fldCharType="begin"/>
      </w:r>
      <w:r w:rsidR="004A53F3">
        <w:rPr>
          <w:noProof/>
        </w:rPr>
        <w:instrText xml:space="preserve"> SEQ Figure \* ARABIC \s 2 </w:instrText>
      </w:r>
      <w:r w:rsidR="004A53F3">
        <w:rPr>
          <w:noProof/>
        </w:rPr>
        <w:fldChar w:fldCharType="separate"/>
      </w:r>
      <w:r w:rsidR="00966794">
        <w:rPr>
          <w:noProof/>
        </w:rPr>
        <w:t>5</w:t>
      </w:r>
      <w:r w:rsidR="004A53F3">
        <w:rPr>
          <w:noProof/>
        </w:rPr>
        <w:fldChar w:fldCharType="end"/>
      </w:r>
      <w:r w:rsidR="0057166D">
        <w:rPr>
          <w:noProof/>
        </w:rPr>
        <w:t>.</w:t>
      </w:r>
      <w:r>
        <w:t xml:space="preserve"> </w:t>
      </w:r>
      <w:r w:rsidRPr="00525C96">
        <w:t>Mean normalised relative condition (Kn) (</w:t>
      </w:r>
      <w:r w:rsidR="0057166D">
        <w:rPr>
          <w:rFonts w:cstheme="minorHAnsi"/>
        </w:rPr>
        <w:t>±</w:t>
      </w:r>
      <w:r w:rsidRPr="00525C96">
        <w:t xml:space="preserve">1SE) each year for measured </w:t>
      </w:r>
      <w:r w:rsidR="00982A21">
        <w:t>c</w:t>
      </w:r>
      <w:r w:rsidR="006A75C6" w:rsidRPr="00982A21">
        <w:t>ommon carp</w:t>
      </w:r>
      <w:r w:rsidRPr="00525C96">
        <w:t xml:space="preserve"> individuals </w:t>
      </w:r>
      <w:r w:rsidR="0057166D">
        <w:t>from</w:t>
      </w:r>
      <w:r w:rsidRPr="00525C96">
        <w:t xml:space="preserve"> each </w:t>
      </w:r>
      <w:r w:rsidR="0057166D">
        <w:t>S</w:t>
      </w:r>
      <w:r w:rsidRPr="00525C96">
        <w:t xml:space="preserve">elected </w:t>
      </w:r>
      <w:r w:rsidR="0057166D">
        <w:t>A</w:t>
      </w:r>
      <w:r w:rsidRPr="00525C96">
        <w:t>rea</w:t>
      </w:r>
      <w:r w:rsidR="0057166D">
        <w:t xml:space="preserve"> across years</w:t>
      </w:r>
      <w:r w:rsidRPr="00525C96">
        <w:t>. Note: individuals weighing &lt;2g were removed from this analysis. Number of individuals within years are shown above upper SE b</w:t>
      </w:r>
      <w:r>
        <w:t>ar.</w:t>
      </w:r>
      <w:bookmarkEnd w:id="102"/>
    </w:p>
    <w:p w14:paraId="2AD95E6F" w14:textId="77777777" w:rsidR="00982A21" w:rsidRDefault="00404837" w:rsidP="00404837">
      <w:pPr>
        <w:pStyle w:val="FirstParagraph"/>
      </w:pPr>
      <w:r w:rsidRPr="003076DC">
        <w:t xml:space="preserve">The lengths and weights of carp were not collected in all Selected Areas (absent from Goulburn River and Lower Murray River Selected </w:t>
      </w:r>
      <w:r w:rsidR="00982A21">
        <w:t>A</w:t>
      </w:r>
      <w:r w:rsidRPr="003076DC">
        <w:t>reas)</w:t>
      </w:r>
      <w:r w:rsidR="00982A21">
        <w:t xml:space="preserve">. </w:t>
      </w:r>
    </w:p>
    <w:p w14:paraId="5583D476" w14:textId="51D4478C" w:rsidR="00404837" w:rsidRPr="003076DC" w:rsidRDefault="00982A21" w:rsidP="00404837">
      <w:pPr>
        <w:pStyle w:val="FirstParagraph"/>
      </w:pPr>
      <w:r>
        <w:t xml:space="preserve">There was variability of body condition of common carp both among Selected Areas and years </w:t>
      </w:r>
      <w:r w:rsidR="00404837" w:rsidRPr="003076DC">
        <w:t xml:space="preserve">(Figure </w:t>
      </w:r>
      <w:r w:rsidR="0093749E">
        <w:t>4</w:t>
      </w:r>
      <w:r w:rsidR="00404837" w:rsidRPr="003076DC">
        <w:t xml:space="preserve">.6.5). The Edward-Wakool System, Lachlan River System and Murrumbidgee River had </w:t>
      </w:r>
      <w:r>
        <w:t xml:space="preserve">low body condition </w:t>
      </w:r>
      <w:r w:rsidR="00404837" w:rsidRPr="003076DC">
        <w:t>during the 2014</w:t>
      </w:r>
      <w:r w:rsidR="007A4380">
        <w:t>–</w:t>
      </w:r>
      <w:r w:rsidR="00404837" w:rsidRPr="003076DC">
        <w:t>15 year. In the Edward-Wakool System and Murrumbidgee River mean condition increased to a maximum in 2016</w:t>
      </w:r>
      <w:r w:rsidR="007A4380">
        <w:t>–</w:t>
      </w:r>
      <w:r w:rsidR="00404837" w:rsidRPr="003076DC">
        <w:t>17 and decreased again in 2017</w:t>
      </w:r>
      <w:r w:rsidR="007A4380">
        <w:t>–</w:t>
      </w:r>
      <w:r w:rsidR="00404837" w:rsidRPr="003076DC">
        <w:t>18 sampling. The Lachlan River, however, appears to have increasing condition through the entire sampling period. Individuals from the Gwydir River had the lowest mean condition in the 2016</w:t>
      </w:r>
      <w:r w:rsidR="007A4380">
        <w:t>–</w:t>
      </w:r>
      <w:r w:rsidR="00404837" w:rsidRPr="003076DC">
        <w:t>17 year though this increased again in 2017</w:t>
      </w:r>
      <w:r w:rsidR="007A4380">
        <w:t>–</w:t>
      </w:r>
      <w:r w:rsidR="00404837" w:rsidRPr="003076DC">
        <w:t>18.</w:t>
      </w:r>
    </w:p>
    <w:p w14:paraId="77D9F44F" w14:textId="0CC4FF5B" w:rsidR="00CD327F" w:rsidRDefault="00CD327F">
      <w:pPr>
        <w:spacing w:after="200" w:line="276" w:lineRule="auto"/>
      </w:pPr>
      <w:r>
        <w:br w:type="page"/>
      </w:r>
    </w:p>
    <w:p w14:paraId="6A94093B" w14:textId="77777777" w:rsidR="00711231" w:rsidRDefault="00711231" w:rsidP="00711231">
      <w:pPr>
        <w:pStyle w:val="Heading1"/>
        <w:rPr>
          <w:rStyle w:val="SubtleEmphasis"/>
          <w:i w:val="0"/>
          <w:iCs w:val="0"/>
          <w:color w:val="auto"/>
        </w:rPr>
      </w:pPr>
      <w:bookmarkStart w:id="103" w:name="_Toc22890305"/>
      <w:r>
        <w:rPr>
          <w:rStyle w:val="SubtleEmphasis"/>
          <w:i w:val="0"/>
          <w:iCs w:val="0"/>
          <w:color w:val="auto"/>
        </w:rPr>
        <w:lastRenderedPageBreak/>
        <w:t>Next steps</w:t>
      </w:r>
      <w:bookmarkEnd w:id="103"/>
    </w:p>
    <w:p w14:paraId="0386E00D" w14:textId="7BA4D1C0" w:rsidR="00CD327F" w:rsidRPr="001474AF" w:rsidRDefault="00CD327F" w:rsidP="0005389F">
      <w:pPr>
        <w:rPr>
          <w:sz w:val="24"/>
          <w:szCs w:val="24"/>
        </w:rPr>
      </w:pPr>
      <w:r w:rsidRPr="001474AF">
        <w:rPr>
          <w:sz w:val="24"/>
          <w:szCs w:val="24"/>
        </w:rPr>
        <w:t xml:space="preserve">The key objective of the final </w:t>
      </w:r>
      <w:r w:rsidR="00EF6780" w:rsidRPr="001474AF">
        <w:rPr>
          <w:sz w:val="24"/>
          <w:szCs w:val="24"/>
        </w:rPr>
        <w:t xml:space="preserve">(Year 5) </w:t>
      </w:r>
      <w:r w:rsidRPr="001474AF">
        <w:rPr>
          <w:sz w:val="24"/>
          <w:szCs w:val="24"/>
        </w:rPr>
        <w:t xml:space="preserve">LTIM Fish Basin Matter report is </w:t>
      </w:r>
      <w:r w:rsidR="00BF7EB8" w:rsidRPr="001474AF">
        <w:rPr>
          <w:sz w:val="24"/>
          <w:szCs w:val="24"/>
        </w:rPr>
        <w:t xml:space="preserve">to </w:t>
      </w:r>
      <w:r w:rsidRPr="001474AF">
        <w:rPr>
          <w:sz w:val="24"/>
          <w:szCs w:val="24"/>
        </w:rPr>
        <w:t xml:space="preserve">present analyses of the </w:t>
      </w:r>
      <w:r w:rsidR="00BF7EB8" w:rsidRPr="001474AF">
        <w:rPr>
          <w:sz w:val="24"/>
          <w:szCs w:val="24"/>
        </w:rPr>
        <w:t>effect</w:t>
      </w:r>
      <w:r w:rsidRPr="001474AF">
        <w:rPr>
          <w:sz w:val="24"/>
          <w:szCs w:val="24"/>
        </w:rPr>
        <w:t xml:space="preserve"> of Commonwealth environmental water and, more broadly, river flows, on native fish responses.</w:t>
      </w:r>
      <w:r w:rsidR="0005389F" w:rsidRPr="001474AF">
        <w:rPr>
          <w:sz w:val="24"/>
          <w:szCs w:val="24"/>
        </w:rPr>
        <w:t xml:space="preserve"> This will occur by developing quantitative models linking observed fish responses across all fish metrics (</w:t>
      </w:r>
      <w:r w:rsidR="0005389F" w:rsidRPr="001474AF">
        <w:rPr>
          <w:rStyle w:val="SubtleEmphasis"/>
          <w:i w:val="0"/>
          <w:iCs w:val="0"/>
          <w:color w:val="auto"/>
          <w:sz w:val="24"/>
          <w:szCs w:val="24"/>
        </w:rPr>
        <w:t>diversity and occurrence, assemblage dynamics, spawning outcomes, population dynamics, individual condition)</w:t>
      </w:r>
      <w:r w:rsidR="0005389F" w:rsidRPr="001474AF">
        <w:rPr>
          <w:sz w:val="24"/>
          <w:szCs w:val="24"/>
        </w:rPr>
        <w:t xml:space="preserve"> to all sources of flow regime variability. This will then be used to test differences in fish outcomes using flow scenarios that include/exclude Commonwealth environmental water. </w:t>
      </w:r>
    </w:p>
    <w:p w14:paraId="27B2D32B" w14:textId="0949E744" w:rsidR="00BF7EB8" w:rsidRPr="001474AF" w:rsidRDefault="00BF7EB8" w:rsidP="00BF7EB8">
      <w:pPr>
        <w:spacing w:after="120"/>
        <w:rPr>
          <w:sz w:val="24"/>
          <w:szCs w:val="24"/>
        </w:rPr>
      </w:pPr>
      <w:r w:rsidRPr="001474AF">
        <w:rPr>
          <w:sz w:val="24"/>
          <w:szCs w:val="24"/>
        </w:rPr>
        <w:t xml:space="preserve">The </w:t>
      </w:r>
      <w:r w:rsidR="00B613BD" w:rsidRPr="001474AF">
        <w:rPr>
          <w:sz w:val="24"/>
          <w:szCs w:val="24"/>
        </w:rPr>
        <w:t>LTIM F</w:t>
      </w:r>
      <w:r w:rsidRPr="001474AF">
        <w:rPr>
          <w:sz w:val="24"/>
          <w:szCs w:val="24"/>
        </w:rPr>
        <w:t xml:space="preserve">ish Basin Matters report will </w:t>
      </w:r>
      <w:r w:rsidR="00B613BD" w:rsidRPr="001474AF">
        <w:rPr>
          <w:sz w:val="24"/>
          <w:szCs w:val="24"/>
        </w:rPr>
        <w:t>aim to understand</w:t>
      </w:r>
      <w:r w:rsidRPr="001474AF">
        <w:rPr>
          <w:sz w:val="24"/>
          <w:szCs w:val="24"/>
        </w:rPr>
        <w:t>:</w:t>
      </w:r>
    </w:p>
    <w:p w14:paraId="125BE43A" w14:textId="77777777" w:rsidR="00BF7EB8" w:rsidRPr="001474AF" w:rsidRDefault="00BF7EB8" w:rsidP="00B613BD">
      <w:pPr>
        <w:pStyle w:val="ListParagraph"/>
        <w:numPr>
          <w:ilvl w:val="0"/>
          <w:numId w:val="37"/>
        </w:numPr>
        <w:spacing w:after="120"/>
        <w:contextualSpacing w:val="0"/>
        <w:rPr>
          <w:sz w:val="24"/>
          <w:szCs w:val="24"/>
        </w:rPr>
      </w:pPr>
      <w:r w:rsidRPr="001474AF">
        <w:rPr>
          <w:sz w:val="24"/>
          <w:szCs w:val="24"/>
        </w:rPr>
        <w:t>What is the influence of flow events and flow regimes across all Selected Areas, on:</w:t>
      </w:r>
    </w:p>
    <w:p w14:paraId="6A4F431C" w14:textId="77777777" w:rsidR="00BF7EB8" w:rsidRPr="001474AF" w:rsidRDefault="00BF7EB8" w:rsidP="00B613BD">
      <w:pPr>
        <w:pStyle w:val="ListParagraph"/>
        <w:numPr>
          <w:ilvl w:val="0"/>
          <w:numId w:val="19"/>
        </w:numPr>
        <w:spacing w:after="120"/>
        <w:contextualSpacing w:val="0"/>
        <w:rPr>
          <w:sz w:val="24"/>
          <w:szCs w:val="24"/>
        </w:rPr>
      </w:pPr>
      <w:r w:rsidRPr="001474AF">
        <w:rPr>
          <w:sz w:val="24"/>
          <w:szCs w:val="24"/>
        </w:rPr>
        <w:t>Spawning success of native flow-cued species?</w:t>
      </w:r>
    </w:p>
    <w:p w14:paraId="7DCE724B" w14:textId="77777777" w:rsidR="00BF7EB8" w:rsidRPr="001474AF" w:rsidRDefault="00BF7EB8" w:rsidP="00B613BD">
      <w:pPr>
        <w:pStyle w:val="ListParagraph"/>
        <w:numPr>
          <w:ilvl w:val="0"/>
          <w:numId w:val="19"/>
        </w:numPr>
        <w:spacing w:after="120"/>
        <w:contextualSpacing w:val="0"/>
        <w:rPr>
          <w:sz w:val="24"/>
          <w:szCs w:val="24"/>
        </w:rPr>
      </w:pPr>
      <w:r w:rsidRPr="001474AF">
        <w:rPr>
          <w:sz w:val="24"/>
          <w:szCs w:val="24"/>
        </w:rPr>
        <w:t>Recruitment strength of all native fish species?</w:t>
      </w:r>
    </w:p>
    <w:p w14:paraId="7403A160" w14:textId="77777777" w:rsidR="00BF7EB8" w:rsidRPr="001474AF" w:rsidRDefault="00BF7EB8" w:rsidP="00B613BD">
      <w:pPr>
        <w:pStyle w:val="ListParagraph"/>
        <w:numPr>
          <w:ilvl w:val="0"/>
          <w:numId w:val="19"/>
        </w:numPr>
        <w:spacing w:after="120"/>
        <w:contextualSpacing w:val="0"/>
        <w:rPr>
          <w:sz w:val="24"/>
          <w:szCs w:val="24"/>
        </w:rPr>
      </w:pPr>
      <w:r w:rsidRPr="001474AF">
        <w:rPr>
          <w:sz w:val="24"/>
          <w:szCs w:val="24"/>
        </w:rPr>
        <w:t>Population composition (structure and condition) of abundant native species?</w:t>
      </w:r>
    </w:p>
    <w:p w14:paraId="4A52E313" w14:textId="77777777" w:rsidR="00BF7EB8" w:rsidRPr="001474AF" w:rsidRDefault="00BF7EB8" w:rsidP="00B613BD">
      <w:pPr>
        <w:pStyle w:val="ListParagraph"/>
        <w:numPr>
          <w:ilvl w:val="0"/>
          <w:numId w:val="19"/>
        </w:numPr>
        <w:spacing w:after="120"/>
        <w:contextualSpacing w:val="0"/>
        <w:rPr>
          <w:sz w:val="24"/>
          <w:szCs w:val="24"/>
        </w:rPr>
      </w:pPr>
      <w:r w:rsidRPr="001474AF">
        <w:rPr>
          <w:sz w:val="24"/>
          <w:szCs w:val="24"/>
        </w:rPr>
        <w:t>Native fish community structure and persistence?</w:t>
      </w:r>
    </w:p>
    <w:p w14:paraId="68DE2BD6" w14:textId="77777777" w:rsidR="00BF7EB8" w:rsidRPr="001474AF" w:rsidRDefault="00BF7EB8" w:rsidP="00B613BD">
      <w:pPr>
        <w:pStyle w:val="ListParagraph"/>
        <w:numPr>
          <w:ilvl w:val="0"/>
          <w:numId w:val="37"/>
        </w:numPr>
        <w:spacing w:after="120"/>
        <w:ind w:left="717"/>
        <w:contextualSpacing w:val="0"/>
        <w:rPr>
          <w:sz w:val="24"/>
          <w:szCs w:val="24"/>
        </w:rPr>
      </w:pPr>
      <w:r w:rsidRPr="001474AF">
        <w:rPr>
          <w:sz w:val="24"/>
          <w:szCs w:val="24"/>
        </w:rPr>
        <w:t>Does CEWO water contribute to any flow linked response to these fish metrics?</w:t>
      </w:r>
    </w:p>
    <w:p w14:paraId="2E44AC13" w14:textId="77777777" w:rsidR="00BF7EB8" w:rsidRPr="001474AF" w:rsidRDefault="00BF7EB8" w:rsidP="00B613BD">
      <w:pPr>
        <w:pStyle w:val="ListParagraph"/>
        <w:numPr>
          <w:ilvl w:val="0"/>
          <w:numId w:val="37"/>
        </w:numPr>
        <w:spacing w:after="120"/>
        <w:ind w:left="717"/>
        <w:contextualSpacing w:val="0"/>
        <w:rPr>
          <w:sz w:val="24"/>
          <w:szCs w:val="24"/>
        </w:rPr>
      </w:pPr>
      <w:r w:rsidRPr="001474AF">
        <w:rPr>
          <w:sz w:val="24"/>
          <w:szCs w:val="24"/>
        </w:rPr>
        <w:t>Can any detected fish responses to flows be used predict fish response to hypothesised flow events?</w:t>
      </w:r>
    </w:p>
    <w:p w14:paraId="406618DF" w14:textId="77777777" w:rsidR="001474AF" w:rsidRDefault="001474AF" w:rsidP="0005389F">
      <w:pPr>
        <w:rPr>
          <w:sz w:val="24"/>
          <w:szCs w:val="24"/>
        </w:rPr>
      </w:pPr>
    </w:p>
    <w:p w14:paraId="29170EC0" w14:textId="261CE591" w:rsidR="0005389F" w:rsidRPr="001474AF" w:rsidRDefault="0005389F" w:rsidP="0005389F">
      <w:pPr>
        <w:rPr>
          <w:sz w:val="24"/>
          <w:szCs w:val="24"/>
        </w:rPr>
      </w:pPr>
      <w:r w:rsidRPr="001474AF">
        <w:rPr>
          <w:sz w:val="24"/>
          <w:szCs w:val="24"/>
        </w:rPr>
        <w:t>Specifically</w:t>
      </w:r>
      <w:r w:rsidR="006568EE" w:rsidRPr="001474AF">
        <w:rPr>
          <w:sz w:val="24"/>
          <w:szCs w:val="24"/>
        </w:rPr>
        <w:t>,</w:t>
      </w:r>
      <w:r w:rsidRPr="001474AF">
        <w:rPr>
          <w:sz w:val="24"/>
          <w:szCs w:val="24"/>
        </w:rPr>
        <w:t xml:space="preserve"> our next activities will:</w:t>
      </w:r>
    </w:p>
    <w:p w14:paraId="6F4C628E" w14:textId="73A83F09" w:rsidR="0005389F" w:rsidRPr="001474AF" w:rsidRDefault="006568EE" w:rsidP="0005389F">
      <w:pPr>
        <w:pStyle w:val="ListParagraph"/>
        <w:numPr>
          <w:ilvl w:val="0"/>
          <w:numId w:val="20"/>
        </w:numPr>
        <w:rPr>
          <w:sz w:val="24"/>
          <w:szCs w:val="24"/>
        </w:rPr>
      </w:pPr>
      <w:r w:rsidRPr="001474AF">
        <w:rPr>
          <w:sz w:val="24"/>
          <w:szCs w:val="24"/>
        </w:rPr>
        <w:t>Establish</w:t>
      </w:r>
      <w:r w:rsidR="0005389F" w:rsidRPr="001474AF">
        <w:rPr>
          <w:sz w:val="24"/>
          <w:szCs w:val="24"/>
        </w:rPr>
        <w:t xml:space="preserve"> fish metrics to be analysed</w:t>
      </w:r>
    </w:p>
    <w:p w14:paraId="71893F3B" w14:textId="068B9E80" w:rsidR="006568EE" w:rsidRPr="001474AF" w:rsidRDefault="006568EE" w:rsidP="0005389F">
      <w:pPr>
        <w:pStyle w:val="ListParagraph"/>
        <w:numPr>
          <w:ilvl w:val="0"/>
          <w:numId w:val="20"/>
        </w:numPr>
        <w:rPr>
          <w:sz w:val="24"/>
          <w:szCs w:val="24"/>
        </w:rPr>
      </w:pPr>
      <w:r w:rsidRPr="001474AF">
        <w:rPr>
          <w:sz w:val="24"/>
          <w:szCs w:val="24"/>
        </w:rPr>
        <w:t>Establish hydrological metrics to be included in modelling</w:t>
      </w:r>
    </w:p>
    <w:p w14:paraId="320A1E67" w14:textId="367275E4" w:rsidR="0005389F" w:rsidRPr="001474AF" w:rsidRDefault="0005389F" w:rsidP="0005389F">
      <w:pPr>
        <w:pStyle w:val="ListParagraph"/>
        <w:numPr>
          <w:ilvl w:val="0"/>
          <w:numId w:val="20"/>
        </w:numPr>
        <w:rPr>
          <w:sz w:val="24"/>
          <w:szCs w:val="24"/>
        </w:rPr>
      </w:pPr>
      <w:r w:rsidRPr="001474AF">
        <w:rPr>
          <w:sz w:val="24"/>
          <w:szCs w:val="24"/>
        </w:rPr>
        <w:t xml:space="preserve">Establish ecologically based </w:t>
      </w:r>
      <w:r w:rsidR="006568EE" w:rsidRPr="001474AF">
        <w:rPr>
          <w:sz w:val="24"/>
          <w:szCs w:val="24"/>
        </w:rPr>
        <w:t>hypotheses linking fish metrics to hydrological metrics</w:t>
      </w:r>
    </w:p>
    <w:p w14:paraId="676E38C8" w14:textId="735A24C1" w:rsidR="006568EE" w:rsidRPr="001474AF" w:rsidRDefault="006568EE" w:rsidP="0005389F">
      <w:pPr>
        <w:pStyle w:val="ListParagraph"/>
        <w:numPr>
          <w:ilvl w:val="0"/>
          <w:numId w:val="20"/>
        </w:numPr>
        <w:rPr>
          <w:sz w:val="24"/>
          <w:szCs w:val="24"/>
        </w:rPr>
      </w:pPr>
      <w:r w:rsidRPr="001474AF">
        <w:rPr>
          <w:sz w:val="24"/>
          <w:szCs w:val="24"/>
        </w:rPr>
        <w:t>Consider the inclusion of other non-flow metrics e.g. water temperature</w:t>
      </w:r>
      <w:r w:rsidR="00B613BD" w:rsidRPr="001474AF">
        <w:rPr>
          <w:sz w:val="24"/>
          <w:szCs w:val="24"/>
        </w:rPr>
        <w:t>, standing stock</w:t>
      </w:r>
    </w:p>
    <w:p w14:paraId="352647CE" w14:textId="33A1D1F4" w:rsidR="006568EE" w:rsidRPr="001474AF" w:rsidRDefault="006568EE" w:rsidP="0005389F">
      <w:pPr>
        <w:pStyle w:val="ListParagraph"/>
        <w:numPr>
          <w:ilvl w:val="0"/>
          <w:numId w:val="20"/>
        </w:numPr>
        <w:rPr>
          <w:sz w:val="24"/>
          <w:szCs w:val="24"/>
        </w:rPr>
      </w:pPr>
      <w:r w:rsidRPr="001474AF">
        <w:rPr>
          <w:sz w:val="24"/>
          <w:szCs w:val="24"/>
        </w:rPr>
        <w:t>Undertake preliminary analyses on available four years of data using different modelling approaches to test their utility</w:t>
      </w:r>
    </w:p>
    <w:p w14:paraId="4F8B7BD1" w14:textId="5030A891" w:rsidR="006568EE" w:rsidRPr="001474AF" w:rsidRDefault="006568EE" w:rsidP="0005389F">
      <w:pPr>
        <w:pStyle w:val="ListParagraph"/>
        <w:numPr>
          <w:ilvl w:val="0"/>
          <w:numId w:val="20"/>
        </w:numPr>
        <w:rPr>
          <w:sz w:val="24"/>
          <w:szCs w:val="24"/>
        </w:rPr>
      </w:pPr>
      <w:r w:rsidRPr="001474AF">
        <w:rPr>
          <w:sz w:val="24"/>
          <w:szCs w:val="24"/>
        </w:rPr>
        <w:t>Undertake final modelling</w:t>
      </w:r>
      <w:r w:rsidR="00B613BD" w:rsidRPr="001474AF">
        <w:rPr>
          <w:sz w:val="24"/>
          <w:szCs w:val="24"/>
        </w:rPr>
        <w:t xml:space="preserve"> and presentation of outcomes in Year 5 report</w:t>
      </w:r>
    </w:p>
    <w:p w14:paraId="4A61ED9B" w14:textId="77777777" w:rsidR="00BF7EB8" w:rsidRDefault="00BF7EB8" w:rsidP="00BF7EB8"/>
    <w:p w14:paraId="78FE9D63" w14:textId="77777777" w:rsidR="00CD327F" w:rsidRDefault="00CD327F">
      <w:pPr>
        <w:spacing w:after="200" w:line="276" w:lineRule="auto"/>
      </w:pPr>
    </w:p>
    <w:p w14:paraId="2FFD6671" w14:textId="77777777" w:rsidR="00CD327F" w:rsidRDefault="00CD327F">
      <w:pPr>
        <w:spacing w:after="200" w:line="276" w:lineRule="auto"/>
      </w:pPr>
    </w:p>
    <w:p w14:paraId="304972C7" w14:textId="7F662E26" w:rsidR="00CD327F" w:rsidRDefault="00CD327F">
      <w:pPr>
        <w:spacing w:after="200" w:line="276" w:lineRule="auto"/>
        <w:rPr>
          <w:rStyle w:val="SubtleEmphasis"/>
          <w:rFonts w:eastAsiaTheme="majorEastAsia" w:cstheme="majorBidi"/>
          <w:b/>
          <w:bCs/>
          <w:i w:val="0"/>
          <w:iCs w:val="0"/>
          <w:color w:val="auto"/>
          <w:sz w:val="32"/>
          <w:szCs w:val="28"/>
        </w:rPr>
      </w:pPr>
      <w:r>
        <w:rPr>
          <w:rStyle w:val="SubtleEmphasis"/>
          <w:i w:val="0"/>
          <w:iCs w:val="0"/>
          <w:color w:val="auto"/>
        </w:rPr>
        <w:br w:type="page"/>
      </w:r>
    </w:p>
    <w:p w14:paraId="38FC663D" w14:textId="77777777" w:rsidR="00796FC4" w:rsidRDefault="00796FC4" w:rsidP="00796FC4">
      <w:pPr>
        <w:pStyle w:val="H1notnumberedinTOC"/>
        <w:rPr>
          <w:rStyle w:val="SubtleEmphasis"/>
          <w:i w:val="0"/>
          <w:iCs w:val="0"/>
          <w:color w:val="auto"/>
        </w:rPr>
      </w:pPr>
      <w:bookmarkStart w:id="104" w:name="_Toc24370723"/>
      <w:bookmarkStart w:id="105" w:name="_Toc22890306"/>
      <w:r w:rsidRPr="00ED62A0">
        <w:rPr>
          <w:rStyle w:val="SubtleEmphasis"/>
          <w:i w:val="0"/>
          <w:iCs w:val="0"/>
          <w:color w:val="auto"/>
        </w:rPr>
        <w:lastRenderedPageBreak/>
        <w:t>References</w:t>
      </w:r>
      <w:bookmarkEnd w:id="104"/>
    </w:p>
    <w:p w14:paraId="45EAFA64" w14:textId="77777777" w:rsidR="00796FC4" w:rsidRPr="00C444F6" w:rsidRDefault="00796FC4" w:rsidP="00796FC4">
      <w:pPr>
        <w:pStyle w:val="Bibliography"/>
        <w:spacing w:after="120"/>
        <w:rPr>
          <w:rFonts w:cstheme="minorHAnsi"/>
          <w:color w:val="auto"/>
          <w:szCs w:val="22"/>
        </w:rPr>
      </w:pPr>
      <w:r w:rsidRPr="00C444F6">
        <w:rPr>
          <w:rFonts w:cstheme="minorHAnsi"/>
          <w:color w:val="auto"/>
          <w:szCs w:val="22"/>
        </w:rPr>
        <w:t xml:space="preserve">Dyer, F., Broadhurst, B., Tschierschke, A., Thiem, J., Thompson, R., Driver, P., and Bowen, S. (2018). Commonwealth Environmental Water Office Long Term Intervention Monitoring Project: Lower Lachlan </w:t>
      </w:r>
      <w:r>
        <w:rPr>
          <w:rFonts w:cstheme="minorHAnsi"/>
          <w:color w:val="auto"/>
          <w:szCs w:val="22"/>
        </w:rPr>
        <w:t>R</w:t>
      </w:r>
      <w:r w:rsidRPr="00C444F6">
        <w:rPr>
          <w:rFonts w:cstheme="minorHAnsi"/>
          <w:color w:val="auto"/>
          <w:szCs w:val="22"/>
        </w:rPr>
        <w:t xml:space="preserve">iver </w:t>
      </w:r>
      <w:r>
        <w:rPr>
          <w:rFonts w:cstheme="minorHAnsi"/>
          <w:color w:val="auto"/>
          <w:szCs w:val="22"/>
        </w:rPr>
        <w:t>S</w:t>
      </w:r>
      <w:r w:rsidRPr="00C444F6">
        <w:rPr>
          <w:rFonts w:cstheme="minorHAnsi"/>
          <w:color w:val="auto"/>
          <w:szCs w:val="22"/>
        </w:rPr>
        <w:t>ystem Selected Area 2017</w:t>
      </w:r>
      <w:r>
        <w:rPr>
          <w:rFonts w:cstheme="minorHAnsi"/>
          <w:color w:val="auto"/>
          <w:szCs w:val="22"/>
        </w:rPr>
        <w:t>–</w:t>
      </w:r>
      <w:r w:rsidRPr="00C444F6">
        <w:rPr>
          <w:rFonts w:cstheme="minorHAnsi"/>
          <w:color w:val="auto"/>
          <w:szCs w:val="22"/>
        </w:rPr>
        <w:t>18 Monitoring and Evaluation Technical Report. Commonwealth of Australia, 2018.</w:t>
      </w:r>
    </w:p>
    <w:p w14:paraId="6294AC10" w14:textId="39310A71" w:rsidR="00796FC4" w:rsidRPr="00C444F6" w:rsidRDefault="00796FC4" w:rsidP="00796FC4">
      <w:pPr>
        <w:pStyle w:val="Bibliography"/>
        <w:spacing w:after="120"/>
        <w:rPr>
          <w:rFonts w:cstheme="minorHAnsi"/>
          <w:color w:val="auto"/>
          <w:szCs w:val="22"/>
          <w:lang w:val="en-US"/>
        </w:rPr>
      </w:pPr>
      <w:r w:rsidRPr="00C444F6">
        <w:rPr>
          <w:rFonts w:cstheme="minorHAnsi"/>
          <w:color w:val="auto"/>
          <w:szCs w:val="22"/>
          <w:lang w:val="en-US"/>
        </w:rPr>
        <w:t>Gawne</w:t>
      </w:r>
      <w:r w:rsidR="00990596">
        <w:rPr>
          <w:rFonts w:cstheme="minorHAnsi"/>
          <w:color w:val="auto"/>
          <w:szCs w:val="22"/>
          <w:lang w:val="en-US"/>
        </w:rPr>
        <w:t>,</w:t>
      </w:r>
      <w:r w:rsidRPr="00C444F6">
        <w:rPr>
          <w:rFonts w:cstheme="minorHAnsi"/>
          <w:color w:val="auto"/>
          <w:szCs w:val="22"/>
          <w:lang w:val="en-US"/>
        </w:rPr>
        <w:t xml:space="preserve"> B</w:t>
      </w:r>
      <w:r>
        <w:rPr>
          <w:rFonts w:cstheme="minorHAnsi"/>
          <w:color w:val="auto"/>
          <w:szCs w:val="22"/>
          <w:lang w:val="en-US"/>
        </w:rPr>
        <w:t>.</w:t>
      </w:r>
      <w:r w:rsidRPr="00C444F6">
        <w:rPr>
          <w:rFonts w:cstheme="minorHAnsi"/>
          <w:color w:val="auto"/>
          <w:szCs w:val="22"/>
          <w:lang w:val="en-US"/>
        </w:rPr>
        <w:t>, Brooks S</w:t>
      </w:r>
      <w:r>
        <w:rPr>
          <w:rFonts w:cstheme="minorHAnsi"/>
          <w:color w:val="auto"/>
          <w:szCs w:val="22"/>
          <w:lang w:val="en-US"/>
        </w:rPr>
        <w:t>.</w:t>
      </w:r>
      <w:r w:rsidRPr="00C444F6">
        <w:rPr>
          <w:rFonts w:cstheme="minorHAnsi"/>
          <w:color w:val="auto"/>
          <w:szCs w:val="22"/>
          <w:lang w:val="en-US"/>
        </w:rPr>
        <w:t>, Butcher R</w:t>
      </w:r>
      <w:r>
        <w:rPr>
          <w:rFonts w:cstheme="minorHAnsi"/>
          <w:color w:val="auto"/>
          <w:szCs w:val="22"/>
          <w:lang w:val="en-US"/>
        </w:rPr>
        <w:t>.</w:t>
      </w:r>
      <w:r w:rsidRPr="00C444F6">
        <w:rPr>
          <w:rFonts w:cstheme="minorHAnsi"/>
          <w:color w:val="auto"/>
          <w:szCs w:val="22"/>
          <w:lang w:val="en-US"/>
        </w:rPr>
        <w:t>, Cottingham P</w:t>
      </w:r>
      <w:r>
        <w:rPr>
          <w:rFonts w:cstheme="minorHAnsi"/>
          <w:color w:val="auto"/>
          <w:szCs w:val="22"/>
          <w:lang w:val="en-US"/>
        </w:rPr>
        <w:t>.</w:t>
      </w:r>
      <w:r w:rsidRPr="00C444F6">
        <w:rPr>
          <w:rFonts w:cstheme="minorHAnsi"/>
          <w:color w:val="auto"/>
          <w:szCs w:val="22"/>
          <w:lang w:val="en-US"/>
        </w:rPr>
        <w:t>, Everingham P</w:t>
      </w:r>
      <w:r>
        <w:rPr>
          <w:rFonts w:cstheme="minorHAnsi"/>
          <w:color w:val="auto"/>
          <w:szCs w:val="22"/>
          <w:lang w:val="en-US"/>
        </w:rPr>
        <w:t>.</w:t>
      </w:r>
      <w:r w:rsidRPr="00C444F6">
        <w:rPr>
          <w:rFonts w:cstheme="minorHAnsi"/>
          <w:color w:val="auto"/>
          <w:szCs w:val="22"/>
          <w:lang w:val="en-US"/>
        </w:rPr>
        <w:t>, Hale J</w:t>
      </w:r>
      <w:r>
        <w:rPr>
          <w:rFonts w:cstheme="minorHAnsi"/>
          <w:color w:val="auto"/>
          <w:szCs w:val="22"/>
          <w:lang w:val="en-US"/>
        </w:rPr>
        <w:t>.</w:t>
      </w:r>
      <w:r w:rsidRPr="00C444F6">
        <w:rPr>
          <w:rFonts w:cstheme="minorHAnsi"/>
          <w:color w:val="auto"/>
          <w:szCs w:val="22"/>
          <w:lang w:val="en-US"/>
        </w:rPr>
        <w:t>, Nielsen D</w:t>
      </w:r>
      <w:r>
        <w:rPr>
          <w:rFonts w:cstheme="minorHAnsi"/>
          <w:color w:val="auto"/>
          <w:szCs w:val="22"/>
          <w:lang w:val="en-US"/>
        </w:rPr>
        <w:t>.</w:t>
      </w:r>
      <w:r w:rsidRPr="00C444F6">
        <w:rPr>
          <w:rFonts w:cstheme="minorHAnsi"/>
          <w:color w:val="auto"/>
          <w:szCs w:val="22"/>
          <w:lang w:val="en-US"/>
        </w:rPr>
        <w:t>L</w:t>
      </w:r>
      <w:r>
        <w:rPr>
          <w:rFonts w:cstheme="minorHAnsi"/>
          <w:color w:val="auto"/>
          <w:szCs w:val="22"/>
          <w:lang w:val="en-US"/>
        </w:rPr>
        <w:t>.</w:t>
      </w:r>
      <w:r w:rsidRPr="00C444F6">
        <w:rPr>
          <w:rFonts w:cstheme="minorHAnsi"/>
          <w:color w:val="auto"/>
          <w:szCs w:val="22"/>
          <w:lang w:val="en-US"/>
        </w:rPr>
        <w:t>, Stewardson M</w:t>
      </w:r>
      <w:r>
        <w:rPr>
          <w:rFonts w:cstheme="minorHAnsi"/>
          <w:color w:val="auto"/>
          <w:szCs w:val="22"/>
          <w:lang w:val="en-US"/>
        </w:rPr>
        <w:t>.</w:t>
      </w:r>
      <w:r w:rsidRPr="00C444F6">
        <w:rPr>
          <w:rFonts w:cstheme="minorHAnsi"/>
          <w:color w:val="auto"/>
          <w:szCs w:val="22"/>
          <w:lang w:val="en-US"/>
        </w:rPr>
        <w:t>, Stoffels R</w:t>
      </w:r>
      <w:r>
        <w:rPr>
          <w:rFonts w:cstheme="minorHAnsi"/>
          <w:color w:val="auto"/>
          <w:szCs w:val="22"/>
          <w:lang w:val="en-US"/>
        </w:rPr>
        <w:t>.</w:t>
      </w:r>
      <w:r w:rsidRPr="00C444F6">
        <w:rPr>
          <w:rFonts w:cstheme="minorHAnsi"/>
          <w:color w:val="auto"/>
          <w:szCs w:val="22"/>
          <w:lang w:val="en-US"/>
        </w:rPr>
        <w:t xml:space="preserve"> (2013)</w:t>
      </w:r>
      <w:r>
        <w:rPr>
          <w:rFonts w:cstheme="minorHAnsi"/>
          <w:color w:val="auto"/>
          <w:szCs w:val="22"/>
          <w:lang w:val="en-US"/>
        </w:rPr>
        <w:t>.</w:t>
      </w:r>
      <w:r w:rsidRPr="00C444F6">
        <w:rPr>
          <w:rFonts w:cstheme="minorHAnsi"/>
          <w:color w:val="auto"/>
          <w:szCs w:val="22"/>
          <w:lang w:val="en-US"/>
        </w:rPr>
        <w:t xml:space="preserve"> </w:t>
      </w:r>
      <w:r w:rsidRPr="00C444F6">
        <w:rPr>
          <w:rFonts w:cstheme="minorHAnsi"/>
          <w:i/>
          <w:iCs/>
          <w:color w:val="auto"/>
          <w:szCs w:val="22"/>
          <w:lang w:val="en-US"/>
        </w:rPr>
        <w:t>Long Term Intervention Monitoring Logic and Rationale Document Final Report prepared for the Commonwealth Environmental Water Office by The Murray-Darling Freshwater Research Centre</w:t>
      </w:r>
      <w:r w:rsidRPr="00C444F6">
        <w:rPr>
          <w:rFonts w:cstheme="minorHAnsi"/>
          <w:color w:val="auto"/>
          <w:szCs w:val="22"/>
          <w:lang w:val="en-US"/>
        </w:rPr>
        <w:t>.</w:t>
      </w:r>
    </w:p>
    <w:p w14:paraId="7C99C491" w14:textId="231778EA" w:rsidR="00796FC4" w:rsidRPr="00C444F6" w:rsidRDefault="00796FC4" w:rsidP="00796FC4">
      <w:pPr>
        <w:pStyle w:val="Bibliography"/>
        <w:spacing w:after="120"/>
        <w:rPr>
          <w:rFonts w:cstheme="minorHAnsi"/>
          <w:color w:val="auto"/>
          <w:szCs w:val="22"/>
          <w:lang w:val="en-US"/>
        </w:rPr>
      </w:pPr>
      <w:r w:rsidRPr="00C444F6">
        <w:rPr>
          <w:rFonts w:cstheme="minorHAnsi"/>
          <w:color w:val="auto"/>
          <w:szCs w:val="22"/>
          <w:lang w:val="en-US"/>
        </w:rPr>
        <w:t>Gawne</w:t>
      </w:r>
      <w:r w:rsidR="00990596">
        <w:rPr>
          <w:rFonts w:cstheme="minorHAnsi"/>
          <w:color w:val="auto"/>
          <w:szCs w:val="22"/>
          <w:lang w:val="en-US"/>
        </w:rPr>
        <w:t>,</w:t>
      </w:r>
      <w:r w:rsidRPr="00C444F6">
        <w:rPr>
          <w:rFonts w:cstheme="minorHAnsi"/>
          <w:color w:val="auto"/>
          <w:szCs w:val="22"/>
          <w:lang w:val="en-US"/>
        </w:rPr>
        <w:t xml:space="preserve"> B</w:t>
      </w:r>
      <w:r>
        <w:rPr>
          <w:rFonts w:cstheme="minorHAnsi"/>
          <w:color w:val="auto"/>
          <w:szCs w:val="22"/>
          <w:lang w:val="en-US"/>
        </w:rPr>
        <w:t>.</w:t>
      </w:r>
      <w:r w:rsidRPr="00C444F6">
        <w:rPr>
          <w:rFonts w:cstheme="minorHAnsi"/>
          <w:color w:val="auto"/>
          <w:szCs w:val="22"/>
          <w:lang w:val="en-US"/>
        </w:rPr>
        <w:t>, Roots J</w:t>
      </w:r>
      <w:r>
        <w:rPr>
          <w:rFonts w:cstheme="minorHAnsi"/>
          <w:color w:val="auto"/>
          <w:szCs w:val="22"/>
          <w:lang w:val="en-US"/>
        </w:rPr>
        <w:t>.</w:t>
      </w:r>
      <w:r w:rsidRPr="00C444F6">
        <w:rPr>
          <w:rFonts w:cstheme="minorHAnsi"/>
          <w:color w:val="auto"/>
          <w:szCs w:val="22"/>
          <w:lang w:val="en-US"/>
        </w:rPr>
        <w:t>, Hale J</w:t>
      </w:r>
      <w:r>
        <w:rPr>
          <w:rFonts w:cstheme="minorHAnsi"/>
          <w:color w:val="auto"/>
          <w:szCs w:val="22"/>
          <w:lang w:val="en-US"/>
        </w:rPr>
        <w:t>.</w:t>
      </w:r>
      <w:r w:rsidRPr="00C444F6">
        <w:rPr>
          <w:rFonts w:cstheme="minorHAnsi"/>
          <w:color w:val="auto"/>
          <w:szCs w:val="22"/>
          <w:lang w:val="en-US"/>
        </w:rPr>
        <w:t>, Stewardson M</w:t>
      </w:r>
      <w:r>
        <w:rPr>
          <w:rFonts w:cstheme="minorHAnsi"/>
          <w:color w:val="auto"/>
          <w:szCs w:val="22"/>
          <w:lang w:val="en-US"/>
        </w:rPr>
        <w:t>.</w:t>
      </w:r>
      <w:r w:rsidRPr="00C444F6">
        <w:rPr>
          <w:rFonts w:cstheme="minorHAnsi"/>
          <w:color w:val="auto"/>
          <w:szCs w:val="22"/>
          <w:lang w:val="en-US"/>
        </w:rPr>
        <w:t xml:space="preserve"> (2014) </w:t>
      </w:r>
      <w:r w:rsidRPr="00C444F6">
        <w:rPr>
          <w:rFonts w:cstheme="minorHAnsi"/>
          <w:i/>
          <w:iCs/>
          <w:color w:val="auto"/>
          <w:szCs w:val="22"/>
          <w:lang w:val="en-US"/>
        </w:rPr>
        <w:t>Commonwealth Environmental Water Office Long–Term Intervention Monitoring Project: Basin Evaluation Plan</w:t>
      </w:r>
      <w:r w:rsidRPr="00C444F6">
        <w:rPr>
          <w:rFonts w:cstheme="minorHAnsi"/>
          <w:color w:val="auto"/>
          <w:szCs w:val="22"/>
          <w:lang w:val="en-US"/>
        </w:rPr>
        <w:t>. MDFRC Publication 29/2014. MDFRC, Albury, NSW.</w:t>
      </w:r>
    </w:p>
    <w:p w14:paraId="3216D7F4" w14:textId="019EFC0D" w:rsidR="00796FC4" w:rsidRPr="00C444F6" w:rsidRDefault="00796FC4" w:rsidP="00796FC4">
      <w:pPr>
        <w:pStyle w:val="Bibliography"/>
        <w:spacing w:after="120"/>
        <w:rPr>
          <w:rFonts w:cstheme="minorHAnsi"/>
          <w:color w:val="auto"/>
          <w:szCs w:val="22"/>
        </w:rPr>
      </w:pPr>
      <w:r w:rsidRPr="00C444F6">
        <w:rPr>
          <w:rFonts w:cstheme="minorHAnsi"/>
          <w:color w:val="auto"/>
          <w:szCs w:val="22"/>
        </w:rPr>
        <w:t>Hale</w:t>
      </w:r>
      <w:r w:rsidR="00990596">
        <w:rPr>
          <w:rFonts w:cstheme="minorHAnsi"/>
          <w:color w:val="auto"/>
          <w:szCs w:val="22"/>
        </w:rPr>
        <w:t>,</w:t>
      </w:r>
      <w:r w:rsidRPr="00C444F6">
        <w:rPr>
          <w:rFonts w:cstheme="minorHAnsi"/>
          <w:color w:val="auto"/>
          <w:szCs w:val="22"/>
        </w:rPr>
        <w:t xml:space="preserve"> J</w:t>
      </w:r>
      <w:r>
        <w:rPr>
          <w:rFonts w:cstheme="minorHAnsi"/>
          <w:color w:val="auto"/>
          <w:szCs w:val="22"/>
        </w:rPr>
        <w:t>.</w:t>
      </w:r>
      <w:r w:rsidRPr="00C444F6">
        <w:rPr>
          <w:rFonts w:cstheme="minorHAnsi"/>
          <w:color w:val="auto"/>
          <w:szCs w:val="22"/>
        </w:rPr>
        <w:t>, Stoffels R</w:t>
      </w:r>
      <w:r>
        <w:rPr>
          <w:rFonts w:cstheme="minorHAnsi"/>
          <w:color w:val="auto"/>
          <w:szCs w:val="22"/>
        </w:rPr>
        <w:t>.</w:t>
      </w:r>
      <w:r w:rsidRPr="00C444F6">
        <w:rPr>
          <w:rFonts w:cstheme="minorHAnsi"/>
          <w:color w:val="auto"/>
          <w:szCs w:val="22"/>
        </w:rPr>
        <w:t>, Butcher R</w:t>
      </w:r>
      <w:r>
        <w:rPr>
          <w:rFonts w:cstheme="minorHAnsi"/>
          <w:color w:val="auto"/>
          <w:szCs w:val="22"/>
        </w:rPr>
        <w:t>.</w:t>
      </w:r>
      <w:r w:rsidRPr="00C444F6">
        <w:rPr>
          <w:rFonts w:cstheme="minorHAnsi"/>
          <w:color w:val="auto"/>
          <w:szCs w:val="22"/>
        </w:rPr>
        <w:t>, Shackleton M</w:t>
      </w:r>
      <w:r>
        <w:rPr>
          <w:rFonts w:cstheme="minorHAnsi"/>
          <w:color w:val="auto"/>
          <w:szCs w:val="22"/>
        </w:rPr>
        <w:t>.</w:t>
      </w:r>
      <w:r w:rsidRPr="00C444F6">
        <w:rPr>
          <w:rFonts w:cstheme="minorHAnsi"/>
          <w:color w:val="auto"/>
          <w:szCs w:val="22"/>
        </w:rPr>
        <w:t>, Brooks S</w:t>
      </w:r>
      <w:r>
        <w:rPr>
          <w:rFonts w:cstheme="minorHAnsi"/>
          <w:color w:val="auto"/>
          <w:szCs w:val="22"/>
        </w:rPr>
        <w:t>.</w:t>
      </w:r>
      <w:r w:rsidRPr="00C444F6">
        <w:rPr>
          <w:rFonts w:cstheme="minorHAnsi"/>
          <w:color w:val="auto"/>
          <w:szCs w:val="22"/>
        </w:rPr>
        <w:t>, Gawne B</w:t>
      </w:r>
      <w:r>
        <w:rPr>
          <w:rFonts w:cstheme="minorHAnsi"/>
          <w:color w:val="auto"/>
          <w:szCs w:val="22"/>
        </w:rPr>
        <w:t>.</w:t>
      </w:r>
      <w:r w:rsidRPr="00C444F6">
        <w:rPr>
          <w:rFonts w:cstheme="minorHAnsi"/>
          <w:color w:val="auto"/>
          <w:szCs w:val="22"/>
        </w:rPr>
        <w:t>, Stewardson M</w:t>
      </w:r>
      <w:r>
        <w:rPr>
          <w:rFonts w:cstheme="minorHAnsi"/>
          <w:color w:val="auto"/>
          <w:szCs w:val="22"/>
        </w:rPr>
        <w:t>.</w:t>
      </w:r>
      <w:r w:rsidRPr="00C444F6">
        <w:rPr>
          <w:rFonts w:cstheme="minorHAnsi"/>
          <w:color w:val="auto"/>
          <w:szCs w:val="22"/>
        </w:rPr>
        <w:t xml:space="preserve"> (2014)</w:t>
      </w:r>
      <w:r>
        <w:rPr>
          <w:rFonts w:cstheme="minorHAnsi"/>
          <w:color w:val="auto"/>
          <w:szCs w:val="22"/>
        </w:rPr>
        <w:t>.</w:t>
      </w:r>
      <w:r w:rsidRPr="00C444F6">
        <w:rPr>
          <w:rFonts w:cstheme="minorHAnsi"/>
          <w:color w:val="auto"/>
          <w:szCs w:val="22"/>
        </w:rPr>
        <w:t xml:space="preserve"> Commonwealth Environmental Water Office Long Term Intervention Monitoring Project – Standard Methods. Final Report prepared for the Commonwealth Environmental Water Office by The Murray-Darling Freshwater Research Centre, MDFRC Publication 29.2/2014, January, 175 pp.</w:t>
      </w:r>
    </w:p>
    <w:p w14:paraId="3167670F" w14:textId="77777777" w:rsidR="00796FC4" w:rsidRPr="00C444F6" w:rsidRDefault="00796FC4" w:rsidP="00796FC4">
      <w:pPr>
        <w:pStyle w:val="Bibliography"/>
        <w:spacing w:after="120"/>
        <w:rPr>
          <w:rFonts w:cstheme="minorHAnsi"/>
          <w:color w:val="auto"/>
          <w:szCs w:val="22"/>
          <w:lang w:val="en-US"/>
        </w:rPr>
      </w:pPr>
      <w:r w:rsidRPr="00C444F6">
        <w:rPr>
          <w:rFonts w:cstheme="minorHAnsi"/>
          <w:color w:val="auto"/>
          <w:szCs w:val="22"/>
          <w:lang w:val="en-US"/>
        </w:rPr>
        <w:t>Holmlund</w:t>
      </w:r>
      <w:r>
        <w:rPr>
          <w:rFonts w:cstheme="minorHAnsi"/>
          <w:color w:val="auto"/>
          <w:szCs w:val="22"/>
          <w:lang w:val="en-US"/>
        </w:rPr>
        <w:t>,</w:t>
      </w:r>
      <w:r w:rsidRPr="00C444F6">
        <w:rPr>
          <w:rFonts w:cstheme="minorHAnsi"/>
          <w:color w:val="auto"/>
          <w:szCs w:val="22"/>
          <w:lang w:val="en-US"/>
        </w:rPr>
        <w:t xml:space="preserve"> C</w:t>
      </w:r>
      <w:r>
        <w:rPr>
          <w:rFonts w:cstheme="minorHAnsi"/>
          <w:color w:val="auto"/>
          <w:szCs w:val="22"/>
          <w:lang w:val="en-US"/>
        </w:rPr>
        <w:t>.</w:t>
      </w:r>
      <w:r w:rsidRPr="00C444F6">
        <w:rPr>
          <w:rFonts w:cstheme="minorHAnsi"/>
          <w:color w:val="auto"/>
          <w:szCs w:val="22"/>
          <w:lang w:val="en-US"/>
        </w:rPr>
        <w:t>M</w:t>
      </w:r>
      <w:r>
        <w:rPr>
          <w:rFonts w:cstheme="minorHAnsi"/>
          <w:color w:val="auto"/>
          <w:szCs w:val="22"/>
          <w:lang w:val="en-US"/>
        </w:rPr>
        <w:t>.</w:t>
      </w:r>
      <w:r w:rsidRPr="00C444F6">
        <w:rPr>
          <w:rFonts w:cstheme="minorHAnsi"/>
          <w:color w:val="auto"/>
          <w:szCs w:val="22"/>
          <w:lang w:val="en-US"/>
        </w:rPr>
        <w:t>, Hammer M</w:t>
      </w:r>
      <w:r>
        <w:rPr>
          <w:rFonts w:cstheme="minorHAnsi"/>
          <w:color w:val="auto"/>
          <w:szCs w:val="22"/>
          <w:lang w:val="en-US"/>
        </w:rPr>
        <w:t>.</w:t>
      </w:r>
      <w:r w:rsidRPr="00C444F6">
        <w:rPr>
          <w:rFonts w:cstheme="minorHAnsi"/>
          <w:color w:val="auto"/>
          <w:szCs w:val="22"/>
          <w:lang w:val="en-US"/>
        </w:rPr>
        <w:t xml:space="preserve"> (1999)</w:t>
      </w:r>
      <w:r>
        <w:rPr>
          <w:rFonts w:cstheme="minorHAnsi"/>
          <w:color w:val="auto"/>
          <w:szCs w:val="22"/>
          <w:lang w:val="en-US"/>
        </w:rPr>
        <w:t>.</w:t>
      </w:r>
      <w:r w:rsidRPr="00C444F6">
        <w:rPr>
          <w:rFonts w:cstheme="minorHAnsi"/>
          <w:color w:val="auto"/>
          <w:szCs w:val="22"/>
          <w:lang w:val="en-US"/>
        </w:rPr>
        <w:t xml:space="preserve"> Ecosystem services generated by fish populations. </w:t>
      </w:r>
      <w:r w:rsidRPr="00C444F6">
        <w:rPr>
          <w:rFonts w:cstheme="minorHAnsi"/>
          <w:i/>
          <w:iCs/>
          <w:color w:val="auto"/>
          <w:szCs w:val="22"/>
          <w:lang w:val="en-US"/>
        </w:rPr>
        <w:t>Ecological economics</w:t>
      </w:r>
      <w:r w:rsidRPr="00C444F6">
        <w:rPr>
          <w:rFonts w:cstheme="minorHAnsi"/>
          <w:color w:val="auto"/>
          <w:szCs w:val="22"/>
          <w:lang w:val="en-US"/>
        </w:rPr>
        <w:t xml:space="preserve"> </w:t>
      </w:r>
      <w:r w:rsidRPr="00C444F6">
        <w:rPr>
          <w:rFonts w:cstheme="minorHAnsi"/>
          <w:b/>
          <w:bCs/>
          <w:color w:val="auto"/>
          <w:szCs w:val="22"/>
          <w:lang w:val="en-US"/>
        </w:rPr>
        <w:t>29(2)</w:t>
      </w:r>
      <w:r w:rsidRPr="00C444F6">
        <w:rPr>
          <w:rFonts w:cstheme="minorHAnsi"/>
          <w:color w:val="auto"/>
          <w:szCs w:val="22"/>
          <w:lang w:val="en-US"/>
        </w:rPr>
        <w:t>, 253–268.</w:t>
      </w:r>
    </w:p>
    <w:p w14:paraId="66E985DC" w14:textId="3BCC3195" w:rsidR="00796FC4" w:rsidRPr="002E5AFF" w:rsidRDefault="00796FC4" w:rsidP="00796FC4">
      <w:pPr>
        <w:pStyle w:val="Bibliography"/>
        <w:spacing w:after="120"/>
        <w:rPr>
          <w:rFonts w:cstheme="minorHAnsi"/>
          <w:color w:val="auto"/>
          <w:szCs w:val="22"/>
          <w:lang w:val="en-US"/>
        </w:rPr>
      </w:pPr>
      <w:r w:rsidRPr="00C444F6">
        <w:rPr>
          <w:rFonts w:cstheme="minorHAnsi"/>
          <w:color w:val="auto"/>
          <w:szCs w:val="22"/>
          <w:lang w:val="en-US"/>
        </w:rPr>
        <w:t>Stoffels</w:t>
      </w:r>
      <w:r w:rsidR="00990596">
        <w:rPr>
          <w:rFonts w:cstheme="minorHAnsi"/>
          <w:color w:val="auto"/>
          <w:szCs w:val="22"/>
          <w:lang w:val="en-US"/>
        </w:rPr>
        <w:t>,</w:t>
      </w:r>
      <w:r w:rsidRPr="00C444F6">
        <w:rPr>
          <w:rFonts w:cstheme="minorHAnsi"/>
          <w:color w:val="auto"/>
          <w:szCs w:val="22"/>
          <w:lang w:val="en-US"/>
        </w:rPr>
        <w:t xml:space="preserve"> R</w:t>
      </w:r>
      <w:r>
        <w:rPr>
          <w:rFonts w:cstheme="minorHAnsi"/>
          <w:color w:val="auto"/>
          <w:szCs w:val="22"/>
          <w:lang w:val="en-US"/>
        </w:rPr>
        <w:t>.</w:t>
      </w:r>
      <w:r w:rsidRPr="00C444F6">
        <w:rPr>
          <w:rFonts w:cstheme="minorHAnsi"/>
          <w:color w:val="auto"/>
          <w:szCs w:val="22"/>
          <w:lang w:val="en-US"/>
        </w:rPr>
        <w:t>, Bond N</w:t>
      </w:r>
      <w:r>
        <w:rPr>
          <w:rFonts w:cstheme="minorHAnsi"/>
          <w:color w:val="auto"/>
          <w:szCs w:val="22"/>
          <w:lang w:val="en-US"/>
        </w:rPr>
        <w:t>.</w:t>
      </w:r>
      <w:r w:rsidRPr="00C444F6">
        <w:rPr>
          <w:rFonts w:cstheme="minorHAnsi"/>
          <w:color w:val="auto"/>
          <w:szCs w:val="22"/>
          <w:lang w:val="en-US"/>
        </w:rPr>
        <w:t xml:space="preserve"> (2016) </w:t>
      </w:r>
      <w:r w:rsidRPr="002E5AFF">
        <w:rPr>
          <w:rFonts w:cstheme="minorHAnsi"/>
          <w:iCs/>
          <w:color w:val="auto"/>
          <w:szCs w:val="22"/>
          <w:lang w:val="en-US"/>
        </w:rPr>
        <w:t>Commonwealth Environmental Water Office Long Term Intervention Monitoring Basin Matter - Fish Foundation Report</w:t>
      </w:r>
      <w:r w:rsidRPr="00C444F6">
        <w:rPr>
          <w:rFonts w:cstheme="minorHAnsi"/>
          <w:i/>
          <w:iCs/>
          <w:color w:val="auto"/>
          <w:szCs w:val="22"/>
          <w:lang w:val="en-US"/>
        </w:rPr>
        <w:t xml:space="preserve">. </w:t>
      </w:r>
      <w:r w:rsidRPr="002E5AFF">
        <w:rPr>
          <w:rFonts w:cstheme="minorHAnsi"/>
          <w:iCs/>
          <w:color w:val="auto"/>
          <w:szCs w:val="22"/>
          <w:lang w:val="en-US"/>
        </w:rPr>
        <w:t>Final Report prepared for the Commonwealth Environmental Water Office by The Murray-Darling Freshwater Research Centre.</w:t>
      </w:r>
    </w:p>
    <w:p w14:paraId="27C139D7" w14:textId="77777777" w:rsidR="00796FC4" w:rsidRPr="00C444F6" w:rsidRDefault="00796FC4" w:rsidP="00796FC4">
      <w:pPr>
        <w:pStyle w:val="Bibliography"/>
        <w:spacing w:after="120"/>
        <w:rPr>
          <w:rFonts w:cstheme="minorHAnsi"/>
          <w:color w:val="auto"/>
          <w:szCs w:val="22"/>
        </w:rPr>
      </w:pPr>
      <w:r w:rsidRPr="00C444F6">
        <w:rPr>
          <w:rFonts w:cstheme="minorHAnsi"/>
          <w:color w:val="auto"/>
          <w:szCs w:val="22"/>
        </w:rPr>
        <w:t>Southwell, M., Frazier, P., Ryder, D., Tsoi, W., Butler, G., Carpenter-Bundhoo, L, Hill, R., Burch, L., Henderson, T.,</w:t>
      </w:r>
      <w:r>
        <w:rPr>
          <w:rFonts w:cstheme="minorHAnsi"/>
          <w:color w:val="auto"/>
          <w:szCs w:val="22"/>
        </w:rPr>
        <w:t xml:space="preserve"> </w:t>
      </w:r>
      <w:r w:rsidRPr="00C444F6">
        <w:rPr>
          <w:rFonts w:cstheme="minorHAnsi"/>
          <w:color w:val="auto"/>
          <w:szCs w:val="22"/>
        </w:rPr>
        <w:t>Mace, N. (2018)</w:t>
      </w:r>
      <w:r>
        <w:rPr>
          <w:rFonts w:cstheme="minorHAnsi"/>
          <w:color w:val="auto"/>
          <w:szCs w:val="22"/>
        </w:rPr>
        <w:t>.</w:t>
      </w:r>
      <w:r w:rsidRPr="00C444F6">
        <w:rPr>
          <w:rFonts w:cstheme="minorHAnsi"/>
          <w:color w:val="auto"/>
          <w:szCs w:val="22"/>
        </w:rPr>
        <w:t xml:space="preserve"> Commonwealth Environmental Water Office Long Term Intervention Monitoring Project Gwydir River </w:t>
      </w:r>
      <w:r>
        <w:rPr>
          <w:rFonts w:cstheme="minorHAnsi"/>
          <w:color w:val="auto"/>
          <w:szCs w:val="22"/>
        </w:rPr>
        <w:t>S</w:t>
      </w:r>
      <w:r w:rsidRPr="00C444F6">
        <w:rPr>
          <w:rFonts w:cstheme="minorHAnsi"/>
          <w:color w:val="auto"/>
          <w:szCs w:val="22"/>
        </w:rPr>
        <w:t>ystem Selected Area – 2017</w:t>
      </w:r>
      <w:r>
        <w:rPr>
          <w:rFonts w:cstheme="minorHAnsi"/>
          <w:color w:val="auto"/>
          <w:szCs w:val="22"/>
        </w:rPr>
        <w:t>–</w:t>
      </w:r>
      <w:r w:rsidRPr="00C444F6">
        <w:rPr>
          <w:rFonts w:cstheme="minorHAnsi"/>
          <w:color w:val="auto"/>
          <w:szCs w:val="22"/>
        </w:rPr>
        <w:t>18 Annual Evaluation Report, Report prepared for Commonwealth Environmental Water Office. Commonwealth of Australia.</w:t>
      </w:r>
    </w:p>
    <w:p w14:paraId="3AD4BCAE" w14:textId="77777777" w:rsidR="00796FC4" w:rsidRPr="00C444F6" w:rsidRDefault="00796FC4" w:rsidP="00796FC4">
      <w:pPr>
        <w:pStyle w:val="Tabletext0"/>
        <w:ind w:left="720" w:hanging="720"/>
        <w:rPr>
          <w:rFonts w:asciiTheme="minorHAnsi" w:hAnsiTheme="minorHAnsi" w:cstheme="minorHAnsi"/>
        </w:rPr>
      </w:pPr>
      <w:r w:rsidRPr="00C444F6">
        <w:rPr>
          <w:rFonts w:asciiTheme="minorHAnsi" w:hAnsiTheme="minorHAnsi" w:cstheme="minorHAnsi"/>
          <w:bCs/>
        </w:rPr>
        <w:t>Wassens, S., Spencer, J.</w:t>
      </w:r>
      <w:r w:rsidRPr="00C444F6">
        <w:rPr>
          <w:rFonts w:asciiTheme="minorHAnsi" w:hAnsiTheme="minorHAnsi" w:cstheme="minorHAnsi"/>
          <w:bCs/>
          <w:vertAlign w:val="superscript"/>
        </w:rPr>
        <w:t xml:space="preserve">, </w:t>
      </w:r>
      <w:r w:rsidRPr="00C444F6">
        <w:rPr>
          <w:rFonts w:asciiTheme="minorHAnsi" w:hAnsiTheme="minorHAnsi" w:cstheme="minorHAnsi"/>
          <w:bCs/>
        </w:rPr>
        <w:t>Wolfenden, B., Thiem, J., Thomas, R., Jenkins, K., Hall, A., Ocock, J., Kobayashi, T, Bino, G.</w:t>
      </w:r>
      <w:r w:rsidRPr="00C444F6">
        <w:rPr>
          <w:rFonts w:asciiTheme="minorHAnsi" w:hAnsiTheme="minorHAnsi" w:cstheme="minorHAnsi"/>
          <w:bCs/>
          <w:vertAlign w:val="superscript"/>
        </w:rPr>
        <w:t xml:space="preserve">, </w:t>
      </w:r>
      <w:r w:rsidRPr="00C444F6">
        <w:rPr>
          <w:rFonts w:asciiTheme="minorHAnsi" w:hAnsiTheme="minorHAnsi" w:cstheme="minorHAnsi"/>
          <w:bCs/>
        </w:rPr>
        <w:t>Davis, T., Heath, J</w:t>
      </w:r>
      <w:r w:rsidRPr="00C444F6">
        <w:rPr>
          <w:rFonts w:asciiTheme="minorHAnsi" w:hAnsiTheme="minorHAnsi" w:cstheme="minorHAnsi"/>
          <w:bCs/>
          <w:vertAlign w:val="superscript"/>
        </w:rPr>
        <w:t>.</w:t>
      </w:r>
      <w:r w:rsidRPr="00C444F6">
        <w:rPr>
          <w:rFonts w:asciiTheme="minorHAnsi" w:hAnsiTheme="minorHAnsi" w:cstheme="minorHAnsi"/>
          <w:bCs/>
        </w:rPr>
        <w:t>,</w:t>
      </w:r>
      <w:r w:rsidRPr="00C444F6">
        <w:rPr>
          <w:rFonts w:asciiTheme="minorHAnsi" w:hAnsiTheme="minorHAnsi" w:cstheme="minorHAnsi"/>
        </w:rPr>
        <w:t xml:space="preserve"> Kuo, W. and Amos, C. (2018). Commonwealth Environmental Water Office Long-Term Intervention Monitoring project Murrumbidgee River System Selected Area evaluation. Technical Report, 2014</w:t>
      </w:r>
      <w:r>
        <w:rPr>
          <w:rFonts w:asciiTheme="minorHAnsi" w:hAnsiTheme="minorHAnsi" w:cstheme="minorHAnsi"/>
        </w:rPr>
        <w:t>–</w:t>
      </w:r>
      <w:r w:rsidRPr="00C444F6">
        <w:rPr>
          <w:rFonts w:asciiTheme="minorHAnsi" w:hAnsiTheme="minorHAnsi" w:cstheme="minorHAnsi"/>
        </w:rPr>
        <w:t>18. Report prepared for the Commonwealth Environmental Water Office. Commonwealth of Australia</w:t>
      </w:r>
    </w:p>
    <w:p w14:paraId="0E57354F" w14:textId="77777777" w:rsidR="00796FC4" w:rsidRPr="00C444F6" w:rsidRDefault="00796FC4" w:rsidP="00796FC4">
      <w:pPr>
        <w:pStyle w:val="Tabletext0"/>
        <w:rPr>
          <w:rFonts w:asciiTheme="minorHAnsi" w:hAnsiTheme="minorHAnsi" w:cstheme="minorHAnsi"/>
        </w:rPr>
      </w:pPr>
    </w:p>
    <w:p w14:paraId="42A4BFDC" w14:textId="77777777" w:rsidR="00796FC4" w:rsidRPr="00C444F6" w:rsidRDefault="00796FC4" w:rsidP="00796FC4">
      <w:pPr>
        <w:pStyle w:val="Bibliography"/>
        <w:spacing w:after="120"/>
        <w:rPr>
          <w:rFonts w:cstheme="minorHAnsi"/>
          <w:color w:val="auto"/>
          <w:szCs w:val="22"/>
        </w:rPr>
      </w:pPr>
      <w:r w:rsidRPr="00C444F6">
        <w:rPr>
          <w:rFonts w:cstheme="minorHAnsi"/>
          <w:color w:val="auto"/>
          <w:szCs w:val="22"/>
        </w:rPr>
        <w:t>Watts, R.J., McCasker, N., Howitt, J.A., Thiem, J., Grace, M., Kopf, R.K., Healy, S., Bond, N. (2018). ‘Commonwealth Environmental Water Office Long Term Intervention Monitoring Project: Edward-Wakool River System Selected Area Evaluation Report, 2017</w:t>
      </w:r>
      <w:r>
        <w:rPr>
          <w:rFonts w:cstheme="minorHAnsi"/>
          <w:color w:val="auto"/>
          <w:szCs w:val="22"/>
        </w:rPr>
        <w:t>–</w:t>
      </w:r>
      <w:r w:rsidRPr="00C444F6">
        <w:rPr>
          <w:rFonts w:cstheme="minorHAnsi"/>
          <w:color w:val="auto"/>
          <w:szCs w:val="22"/>
        </w:rPr>
        <w:t>18. Report prepared for Commonwealth Environmental Water Office. Commonwealth of Australia.</w:t>
      </w:r>
    </w:p>
    <w:p w14:paraId="4561428C" w14:textId="57C9AC49" w:rsidR="00796FC4" w:rsidRPr="00C444F6" w:rsidRDefault="00796FC4" w:rsidP="00796FC4">
      <w:pPr>
        <w:pStyle w:val="BodyText1"/>
        <w:spacing w:before="0" w:after="0" w:line="240" w:lineRule="auto"/>
        <w:ind w:left="851" w:hanging="851"/>
        <w:rPr>
          <w:rFonts w:asciiTheme="minorHAnsi" w:hAnsiTheme="minorHAnsi" w:cstheme="minorHAnsi"/>
        </w:rPr>
      </w:pPr>
      <w:r w:rsidRPr="00C444F6">
        <w:rPr>
          <w:rFonts w:asciiTheme="minorHAnsi" w:hAnsiTheme="minorHAnsi" w:cstheme="minorHAnsi"/>
        </w:rPr>
        <w:t>Webb, A., Danlu, G., Baker, B., Casanelia, S., Grace, M., Koster, W., Lovell, D., Morris, K., Pettigrove, W., Townsend, K., Treadwell, S., Vietz, G.</w:t>
      </w:r>
      <w:r>
        <w:rPr>
          <w:rFonts w:asciiTheme="minorHAnsi" w:hAnsiTheme="minorHAnsi" w:cstheme="minorHAnsi"/>
        </w:rPr>
        <w:t xml:space="preserve"> </w:t>
      </w:r>
      <w:r w:rsidRPr="00C444F6">
        <w:rPr>
          <w:rFonts w:asciiTheme="minorHAnsi" w:hAnsiTheme="minorHAnsi" w:cstheme="minorHAnsi"/>
        </w:rPr>
        <w:t>(2018). Commonwealth Environmental Water Office Long Term Intervention Monitoring Project Goulburn River Selected Area: Scientific Report 2017</w:t>
      </w:r>
      <w:r>
        <w:rPr>
          <w:rFonts w:asciiTheme="minorHAnsi" w:hAnsiTheme="minorHAnsi" w:cstheme="minorHAnsi"/>
        </w:rPr>
        <w:t>–</w:t>
      </w:r>
      <w:r w:rsidRPr="00C444F6">
        <w:rPr>
          <w:rFonts w:asciiTheme="minorHAnsi" w:hAnsiTheme="minorHAnsi" w:cstheme="minorHAnsi"/>
        </w:rPr>
        <w:t>18. Report prepared for the Commonwealth Environmental Water Office. Commonwealth of Australia</w:t>
      </w:r>
    </w:p>
    <w:p w14:paraId="3F42D6B7" w14:textId="77777777" w:rsidR="00796FC4" w:rsidRPr="00C444F6" w:rsidRDefault="00796FC4" w:rsidP="00796FC4">
      <w:pPr>
        <w:pStyle w:val="Bibliography"/>
        <w:spacing w:after="120"/>
        <w:rPr>
          <w:rStyle w:val="SubtleEmphasis"/>
          <w:rFonts w:cstheme="minorHAnsi"/>
          <w:b/>
          <w:bCs/>
          <w:i w:val="0"/>
          <w:iCs w:val="0"/>
          <w:color w:val="auto"/>
          <w:szCs w:val="22"/>
        </w:rPr>
      </w:pPr>
      <w:r w:rsidRPr="00C444F6">
        <w:rPr>
          <w:rFonts w:cstheme="minorHAnsi"/>
          <w:bCs/>
          <w:color w:val="auto"/>
          <w:szCs w:val="22"/>
        </w:rPr>
        <w:t xml:space="preserve">Ye, Q., Giatas, G., Aldridge, K, Busch, B., Brookes, J., Gibbs, M., Hipsey, M., Lorenz, Z., Maas, R, Oliver, R., Shiel, R., Woodhead, J. and Zampatti, B. (2018). Long-term Intervention Monitoring of the Ecological Responses to Commonwealth Environmental Water Delivered to the Lower </w:t>
      </w:r>
      <w:r w:rsidRPr="00C444F6">
        <w:rPr>
          <w:rFonts w:cstheme="minorHAnsi"/>
          <w:bCs/>
          <w:color w:val="auto"/>
          <w:szCs w:val="22"/>
        </w:rPr>
        <w:lastRenderedPageBreak/>
        <w:t>Murray River Selected Area in 2017</w:t>
      </w:r>
      <w:r>
        <w:rPr>
          <w:rFonts w:cstheme="minorHAnsi"/>
          <w:bCs/>
          <w:color w:val="auto"/>
          <w:szCs w:val="22"/>
        </w:rPr>
        <w:t>–</w:t>
      </w:r>
      <w:r w:rsidRPr="00C444F6">
        <w:rPr>
          <w:rFonts w:cstheme="minorHAnsi"/>
          <w:bCs/>
          <w:color w:val="auto"/>
          <w:szCs w:val="22"/>
        </w:rPr>
        <w:t>18.</w:t>
      </w:r>
      <w:r w:rsidRPr="00C444F6">
        <w:rPr>
          <w:rFonts w:cstheme="minorHAnsi"/>
          <w:color w:val="auto"/>
          <w:szCs w:val="22"/>
        </w:rPr>
        <w:t xml:space="preserve"> Report prepared for Commonwealth Environmental Water Office. Commonwealth of Australia.</w:t>
      </w:r>
    </w:p>
    <w:bookmarkEnd w:id="105"/>
    <w:p w14:paraId="612119CE" w14:textId="0E94FFA7" w:rsidR="00CF3BB4" w:rsidRPr="00C444F6" w:rsidRDefault="00CF3BB4" w:rsidP="00796FC4">
      <w:pPr>
        <w:pStyle w:val="H1notnumberedinTOC"/>
        <w:rPr>
          <w:rStyle w:val="SubtleEmphasis"/>
          <w:rFonts w:cstheme="minorHAnsi"/>
          <w:b w:val="0"/>
          <w:bCs w:val="0"/>
          <w:i w:val="0"/>
          <w:iCs w:val="0"/>
          <w:color w:val="auto"/>
          <w:szCs w:val="22"/>
        </w:rPr>
      </w:pPr>
    </w:p>
    <w:sectPr w:rsidR="00CF3BB4" w:rsidRPr="00C444F6" w:rsidSect="00F8281E">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470FE" w14:textId="77777777" w:rsidR="00994F03" w:rsidRDefault="00994F03" w:rsidP="00E66522">
      <w:r>
        <w:separator/>
      </w:r>
    </w:p>
  </w:endnote>
  <w:endnote w:type="continuationSeparator" w:id="0">
    <w:p w14:paraId="4A1C7137" w14:textId="77777777" w:rsidR="00994F03" w:rsidRDefault="00994F03" w:rsidP="00E66522">
      <w:r>
        <w:continuationSeparator/>
      </w:r>
    </w:p>
  </w:endnote>
  <w:endnote w:type="continuationNotice" w:id="1">
    <w:p w14:paraId="112F8768" w14:textId="77777777" w:rsidR="00994F03" w:rsidRDefault="00994F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altName w:val="Times New Roman"/>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22644922"/>
      <w:docPartObj>
        <w:docPartGallery w:val="Page Numbers (Bottom of Page)"/>
        <w:docPartUnique/>
      </w:docPartObj>
    </w:sdtPr>
    <w:sdtEndPr>
      <w:rPr>
        <w:rStyle w:val="PageNumber"/>
      </w:rPr>
    </w:sdtEndPr>
    <w:sdtContent>
      <w:p w14:paraId="52EE8900" w14:textId="77777777" w:rsidR="00994F03" w:rsidRDefault="00994F03" w:rsidP="00EE1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0AA7D6" w14:textId="77777777" w:rsidR="00994F03" w:rsidRDefault="00994F03" w:rsidP="005A1C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D19DB" w14:textId="2F0A2AB5" w:rsidR="00994F03" w:rsidRDefault="00994F03" w:rsidP="00D93DAE">
    <w:pPr>
      <w:pStyle w:val="Footer"/>
    </w:pPr>
    <w:r>
      <w:rPr>
        <w:noProof/>
        <w:lang w:eastAsia="en-AU"/>
      </w:rPr>
      <w:drawing>
        <wp:anchor distT="36576" distB="36576" distL="36576" distR="36576" simplePos="0" relativeHeight="251657728" behindDoc="0" locked="0" layoutInCell="1" allowOverlap="1" wp14:anchorId="228D6C83" wp14:editId="268898B6">
          <wp:simplePos x="0" y="0"/>
          <wp:positionH relativeFrom="column">
            <wp:posOffset>696595</wp:posOffset>
          </wp:positionH>
          <wp:positionV relativeFrom="paragraph">
            <wp:posOffset>7466330</wp:posOffset>
          </wp:positionV>
          <wp:extent cx="586740" cy="1479550"/>
          <wp:effectExtent l="0" t="0" r="381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704" behindDoc="0" locked="0" layoutInCell="1" allowOverlap="1" wp14:anchorId="61574928" wp14:editId="6C9E6D37">
          <wp:simplePos x="0" y="0"/>
          <wp:positionH relativeFrom="column">
            <wp:posOffset>-421419</wp:posOffset>
          </wp:positionH>
          <wp:positionV relativeFrom="paragraph">
            <wp:posOffset>-549358</wp:posOffset>
          </wp:positionV>
          <wp:extent cx="6718852" cy="1097280"/>
          <wp:effectExtent l="0" t="0" r="6350" b="7620"/>
          <wp:wrapNone/>
          <wp:docPr id="13" name="Picture 13"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966794">
      <w:rPr>
        <w:noProof/>
      </w:rPr>
      <w:t>2017-18 Final Report Fish Basin Matter Evaluation Report FINAL CEWO</w:t>
    </w:r>
    <w:r>
      <w:rPr>
        <w:noProof/>
      </w:rPr>
      <w:fldChar w:fldCharType="end"/>
    </w:r>
    <w:r>
      <w:t xml:space="preserve"> </w:t>
    </w:r>
    <w:r>
      <w:tab/>
    </w:r>
    <w:r>
      <w:tab/>
    </w:r>
    <w:r>
      <w:fldChar w:fldCharType="begin"/>
    </w:r>
    <w:r>
      <w:instrText xml:space="preserve"> PAGE   \* MERGEFORMAT </w:instrText>
    </w:r>
    <w:r>
      <w:fldChar w:fldCharType="separate"/>
    </w:r>
    <w:r w:rsidR="00843FB3">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19FC1" w14:textId="6AEAAAC7" w:rsidR="00994F03" w:rsidRDefault="00994F03">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966794">
      <w:rPr>
        <w:noProof/>
      </w:rPr>
      <w:t>2017-18 Final Report Fish Basin Matter Evaluation Report FINAL CEWO</w:t>
    </w:r>
    <w:r>
      <w:rPr>
        <w:noProof/>
      </w:rPr>
      <w:fldChar w:fldCharType="end"/>
    </w:r>
  </w:p>
  <w:p w14:paraId="77CA8919" w14:textId="77777777" w:rsidR="00994F03" w:rsidRDefault="00994F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09907043"/>
      <w:docPartObj>
        <w:docPartGallery w:val="Page Numbers (Bottom of Page)"/>
        <w:docPartUnique/>
      </w:docPartObj>
    </w:sdtPr>
    <w:sdtEndPr>
      <w:rPr>
        <w:rStyle w:val="PageNumber"/>
      </w:rPr>
    </w:sdtEndPr>
    <w:sdtContent>
      <w:p w14:paraId="6F89F8A3" w14:textId="77777777" w:rsidR="00994F03" w:rsidRDefault="00994F03" w:rsidP="00EE1E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43FB3">
          <w:rPr>
            <w:rStyle w:val="PageNumber"/>
            <w:noProof/>
          </w:rPr>
          <w:t>12</w:t>
        </w:r>
        <w:r>
          <w:rPr>
            <w:rStyle w:val="PageNumber"/>
          </w:rPr>
          <w:fldChar w:fldCharType="end"/>
        </w:r>
      </w:p>
    </w:sdtContent>
  </w:sdt>
  <w:p w14:paraId="7ACE2861" w14:textId="451FC6F7" w:rsidR="00994F03" w:rsidRDefault="00994F03" w:rsidP="00F9595B">
    <w:pPr>
      <w:pStyle w:val="Footer"/>
      <w:ind w:right="360"/>
    </w:pPr>
    <w:r>
      <w:t>2017–18 Basin-scale evaluation of Commonwealth environmental water – Fish</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4EC5C" w14:textId="77777777" w:rsidR="00994F03" w:rsidRDefault="00994F03" w:rsidP="00E66522">
      <w:r>
        <w:separator/>
      </w:r>
    </w:p>
  </w:footnote>
  <w:footnote w:type="continuationSeparator" w:id="0">
    <w:p w14:paraId="642A0B2B" w14:textId="77777777" w:rsidR="00994F03" w:rsidRDefault="00994F03" w:rsidP="00E66522">
      <w:r>
        <w:continuationSeparator/>
      </w:r>
    </w:p>
  </w:footnote>
  <w:footnote w:type="continuationNotice" w:id="1">
    <w:p w14:paraId="35FF1907" w14:textId="77777777" w:rsidR="00994F03" w:rsidRDefault="00994F03">
      <w:pPr>
        <w:spacing w:after="0"/>
      </w:pPr>
    </w:p>
  </w:footnote>
  <w:footnote w:id="2">
    <w:p w14:paraId="60C9C52A" w14:textId="77777777" w:rsidR="00994F03" w:rsidRDefault="00994F03" w:rsidP="004B1D2A">
      <w:pPr>
        <w:pStyle w:val="FootnoteText"/>
      </w:pPr>
      <w:r>
        <w:rPr>
          <w:rStyle w:val="FootnoteReference"/>
        </w:rPr>
        <w:footnoteRef/>
      </w:r>
      <w:r>
        <w:t xml:space="preserve"> Note that this figure includes watering actions where water was reused and so accounted for more than once. Many watering actions also included other sources of environmental water.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228CA" w14:textId="77777777" w:rsidR="00843FB3" w:rsidRDefault="00843F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07874" w14:textId="77777777" w:rsidR="00843FB3" w:rsidRDefault="00843F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9C921" w14:textId="77777777" w:rsidR="00843FB3" w:rsidRDefault="00843FB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F0C3C" w14:textId="4EE93D3A" w:rsidR="00994F03" w:rsidRDefault="00994F03"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E0E1C"/>
    <w:multiLevelType w:val="hybridMultilevel"/>
    <w:tmpl w:val="0D721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3D3C9F"/>
    <w:multiLevelType w:val="hybridMultilevel"/>
    <w:tmpl w:val="4BA6A56C"/>
    <w:lvl w:ilvl="0" w:tplc="2C2E6426">
      <w:start w:val="3"/>
      <w:numFmt w:val="bullet"/>
      <w:lvlText w:val="-"/>
      <w:lvlJc w:val="left"/>
      <w:pPr>
        <w:ind w:left="682" w:hanging="360"/>
      </w:pPr>
      <w:rPr>
        <w:rFonts w:ascii="Calibri" w:eastAsia="Times New Roman" w:hAnsi="Calibri" w:cs="Calibri" w:hint="default"/>
      </w:rPr>
    </w:lvl>
    <w:lvl w:ilvl="1" w:tplc="B7ACF67A">
      <w:numFmt w:val="bullet"/>
      <w:lvlText w:val="•"/>
      <w:lvlJc w:val="left"/>
      <w:pPr>
        <w:ind w:left="1762" w:hanging="720"/>
      </w:pPr>
      <w:rPr>
        <w:rFonts w:ascii="Calibri" w:eastAsia="Times New Roman" w:hAnsi="Calibri" w:cs="Calibri" w:hint="default"/>
      </w:rPr>
    </w:lvl>
    <w:lvl w:ilvl="2" w:tplc="0C090005" w:tentative="1">
      <w:start w:val="1"/>
      <w:numFmt w:val="bullet"/>
      <w:lvlText w:val=""/>
      <w:lvlJc w:val="left"/>
      <w:pPr>
        <w:ind w:left="2122" w:hanging="360"/>
      </w:pPr>
      <w:rPr>
        <w:rFonts w:ascii="Wingdings" w:hAnsi="Wingdings" w:hint="default"/>
      </w:rPr>
    </w:lvl>
    <w:lvl w:ilvl="3" w:tplc="0C090001" w:tentative="1">
      <w:start w:val="1"/>
      <w:numFmt w:val="bullet"/>
      <w:lvlText w:val=""/>
      <w:lvlJc w:val="left"/>
      <w:pPr>
        <w:ind w:left="2842" w:hanging="360"/>
      </w:pPr>
      <w:rPr>
        <w:rFonts w:ascii="Symbol" w:hAnsi="Symbol" w:hint="default"/>
      </w:rPr>
    </w:lvl>
    <w:lvl w:ilvl="4" w:tplc="0C090003" w:tentative="1">
      <w:start w:val="1"/>
      <w:numFmt w:val="bullet"/>
      <w:lvlText w:val="o"/>
      <w:lvlJc w:val="left"/>
      <w:pPr>
        <w:ind w:left="3562" w:hanging="360"/>
      </w:pPr>
      <w:rPr>
        <w:rFonts w:ascii="Courier New" w:hAnsi="Courier New" w:cs="Courier New" w:hint="default"/>
      </w:rPr>
    </w:lvl>
    <w:lvl w:ilvl="5" w:tplc="0C090005" w:tentative="1">
      <w:start w:val="1"/>
      <w:numFmt w:val="bullet"/>
      <w:lvlText w:val=""/>
      <w:lvlJc w:val="left"/>
      <w:pPr>
        <w:ind w:left="4282" w:hanging="360"/>
      </w:pPr>
      <w:rPr>
        <w:rFonts w:ascii="Wingdings" w:hAnsi="Wingdings" w:hint="default"/>
      </w:rPr>
    </w:lvl>
    <w:lvl w:ilvl="6" w:tplc="0C090001" w:tentative="1">
      <w:start w:val="1"/>
      <w:numFmt w:val="bullet"/>
      <w:lvlText w:val=""/>
      <w:lvlJc w:val="left"/>
      <w:pPr>
        <w:ind w:left="5002" w:hanging="360"/>
      </w:pPr>
      <w:rPr>
        <w:rFonts w:ascii="Symbol" w:hAnsi="Symbol" w:hint="default"/>
      </w:rPr>
    </w:lvl>
    <w:lvl w:ilvl="7" w:tplc="0C090003" w:tentative="1">
      <w:start w:val="1"/>
      <w:numFmt w:val="bullet"/>
      <w:lvlText w:val="o"/>
      <w:lvlJc w:val="left"/>
      <w:pPr>
        <w:ind w:left="5722" w:hanging="360"/>
      </w:pPr>
      <w:rPr>
        <w:rFonts w:ascii="Courier New" w:hAnsi="Courier New" w:cs="Courier New" w:hint="default"/>
      </w:rPr>
    </w:lvl>
    <w:lvl w:ilvl="8" w:tplc="0C090005" w:tentative="1">
      <w:start w:val="1"/>
      <w:numFmt w:val="bullet"/>
      <w:lvlText w:val=""/>
      <w:lvlJc w:val="left"/>
      <w:pPr>
        <w:ind w:left="6442" w:hanging="360"/>
      </w:pPr>
      <w:rPr>
        <w:rFonts w:ascii="Wingdings" w:hAnsi="Wingdings" w:hint="default"/>
      </w:rPr>
    </w:lvl>
  </w:abstractNum>
  <w:abstractNum w:abstractNumId="2" w15:restartNumberingAfterBreak="0">
    <w:nsid w:val="052922F9"/>
    <w:multiLevelType w:val="hybridMultilevel"/>
    <w:tmpl w:val="06AE85A8"/>
    <w:lvl w:ilvl="0" w:tplc="BF8E49B0">
      <w:start w:val="1"/>
      <w:numFmt w:val="lowerRoman"/>
      <w:lvlText w:val="(%1)"/>
      <w:lvlJc w:val="left"/>
      <w:pPr>
        <w:ind w:left="1080" w:hanging="720"/>
      </w:pPr>
      <w:rPr>
        <w:rFonts w:hint="default"/>
      </w:rPr>
    </w:lvl>
    <w:lvl w:ilvl="1" w:tplc="0B0C264E">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1C158A"/>
    <w:multiLevelType w:val="hybridMultilevel"/>
    <w:tmpl w:val="FB92A23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603B4"/>
    <w:multiLevelType w:val="hybridMultilevel"/>
    <w:tmpl w:val="0F6639A4"/>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B539D3"/>
    <w:multiLevelType w:val="hybridMultilevel"/>
    <w:tmpl w:val="30E41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8FE60D9"/>
    <w:multiLevelType w:val="hybridMultilevel"/>
    <w:tmpl w:val="773CB5EC"/>
    <w:lvl w:ilvl="0" w:tplc="AC7EE390">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FE78CC"/>
    <w:multiLevelType w:val="hybridMultilevel"/>
    <w:tmpl w:val="FCB42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49792A"/>
    <w:multiLevelType w:val="hybridMultilevel"/>
    <w:tmpl w:val="06E60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91645A"/>
    <w:multiLevelType w:val="hybridMultilevel"/>
    <w:tmpl w:val="417EF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6262A"/>
    <w:multiLevelType w:val="hybridMultilevel"/>
    <w:tmpl w:val="9E4C6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3118D8"/>
    <w:multiLevelType w:val="multilevel"/>
    <w:tmpl w:val="2FD66C70"/>
    <w:lvl w:ilvl="0">
      <w:start w:val="1"/>
      <w:numFmt w:val="decimal"/>
      <w:pStyle w:val="ListNumber"/>
      <w:lvlText w:val="%1."/>
      <w:lvlJc w:val="left"/>
      <w:pPr>
        <w:ind w:left="360" w:hanging="360"/>
      </w:pPr>
      <w:rPr>
        <w:rFonts w:hint="default"/>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8F82064"/>
    <w:multiLevelType w:val="hybridMultilevel"/>
    <w:tmpl w:val="3A7E4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94815C2"/>
    <w:multiLevelType w:val="hybridMultilevel"/>
    <w:tmpl w:val="CECE6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0545A9"/>
    <w:multiLevelType w:val="hybridMultilevel"/>
    <w:tmpl w:val="44CCB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C17CB5"/>
    <w:multiLevelType w:val="hybridMultilevel"/>
    <w:tmpl w:val="DB9208D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4C6D3B0E"/>
    <w:multiLevelType w:val="hybridMultilevel"/>
    <w:tmpl w:val="A69E8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CE42E0"/>
    <w:multiLevelType w:val="hybridMultilevel"/>
    <w:tmpl w:val="A2646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F92BFE"/>
    <w:multiLevelType w:val="hybridMultilevel"/>
    <w:tmpl w:val="F06E421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8706A3"/>
    <w:multiLevelType w:val="hybridMultilevel"/>
    <w:tmpl w:val="AB6CE8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154E91"/>
    <w:multiLevelType w:val="multilevel"/>
    <w:tmpl w:val="2D186E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844" w:hanging="851"/>
      </w:pPr>
      <w:rPr>
        <w:rFonts w:hint="default"/>
        <w:b/>
        <w:sz w:val="26"/>
        <w:szCs w:val="26"/>
      </w:rPr>
    </w:lvl>
    <w:lvl w:ilvl="2">
      <w:start w:val="1"/>
      <w:numFmt w:val="decimal"/>
      <w:pStyle w:val="Heading3"/>
      <w:lvlText w:val="%1.%2.%3"/>
      <w:lvlJc w:val="left"/>
      <w:pPr>
        <w:ind w:left="991"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4" w15:restartNumberingAfterBreak="0">
    <w:nsid w:val="582A0DC1"/>
    <w:multiLevelType w:val="hybridMultilevel"/>
    <w:tmpl w:val="8A1CC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C07D38"/>
    <w:multiLevelType w:val="hybridMultilevel"/>
    <w:tmpl w:val="21E48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C4096D"/>
    <w:multiLevelType w:val="hybridMultilevel"/>
    <w:tmpl w:val="BB5AEAA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E5E058B"/>
    <w:multiLevelType w:val="hybridMultilevel"/>
    <w:tmpl w:val="A4DC3DE8"/>
    <w:lvl w:ilvl="0" w:tplc="33EC3438">
      <w:start w:val="2"/>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0090312"/>
    <w:multiLevelType w:val="hybridMultilevel"/>
    <w:tmpl w:val="8D86B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3C4815"/>
    <w:multiLevelType w:val="hybridMultilevel"/>
    <w:tmpl w:val="25DE00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6701E1"/>
    <w:multiLevelType w:val="hybridMultilevel"/>
    <w:tmpl w:val="A606B6D6"/>
    <w:lvl w:ilvl="0" w:tplc="0C090011">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C122BBF"/>
    <w:multiLevelType w:val="hybridMultilevel"/>
    <w:tmpl w:val="D3D659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FE03463"/>
    <w:multiLevelType w:val="hybridMultilevel"/>
    <w:tmpl w:val="D41E0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F02BBD"/>
    <w:multiLevelType w:val="hybridMultilevel"/>
    <w:tmpl w:val="65B6975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4" w15:restartNumberingAfterBreak="0">
    <w:nsid w:val="70664FD9"/>
    <w:multiLevelType w:val="hybridMultilevel"/>
    <w:tmpl w:val="0BDAF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6B0428"/>
    <w:multiLevelType w:val="hybridMultilevel"/>
    <w:tmpl w:val="5A76FD4A"/>
    <w:lvl w:ilvl="0" w:tplc="2C2E6426">
      <w:start w:val="3"/>
      <w:numFmt w:val="bullet"/>
      <w:lvlText w:val="-"/>
      <w:lvlJc w:val="left"/>
      <w:pPr>
        <w:ind w:left="682"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E8420F"/>
    <w:multiLevelType w:val="hybridMultilevel"/>
    <w:tmpl w:val="DC3C7C5C"/>
    <w:lvl w:ilvl="0" w:tplc="B89480C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D0465AC"/>
    <w:multiLevelType w:val="hybridMultilevel"/>
    <w:tmpl w:val="76E21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34628"/>
    <w:multiLevelType w:val="hybridMultilevel"/>
    <w:tmpl w:val="77A0D2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118" w:hanging="360"/>
      </w:pPr>
      <w:rPr>
        <w:rFonts w:ascii="Courier New" w:hAnsi="Courier New" w:cs="Courier New" w:hint="default"/>
      </w:rPr>
    </w:lvl>
    <w:lvl w:ilvl="2" w:tplc="0C090005">
      <w:start w:val="1"/>
      <w:numFmt w:val="bullet"/>
      <w:lvlText w:val=""/>
      <w:lvlJc w:val="left"/>
      <w:pPr>
        <w:ind w:left="1838" w:hanging="360"/>
      </w:pPr>
      <w:rPr>
        <w:rFonts w:ascii="Wingdings" w:hAnsi="Wingdings" w:hint="default"/>
      </w:rPr>
    </w:lvl>
    <w:lvl w:ilvl="3" w:tplc="0C090001" w:tentative="1">
      <w:start w:val="1"/>
      <w:numFmt w:val="bullet"/>
      <w:lvlText w:val=""/>
      <w:lvlJc w:val="left"/>
      <w:pPr>
        <w:ind w:left="2558" w:hanging="360"/>
      </w:pPr>
      <w:rPr>
        <w:rFonts w:ascii="Symbol" w:hAnsi="Symbol" w:hint="default"/>
      </w:rPr>
    </w:lvl>
    <w:lvl w:ilvl="4" w:tplc="0C090003" w:tentative="1">
      <w:start w:val="1"/>
      <w:numFmt w:val="bullet"/>
      <w:lvlText w:val="o"/>
      <w:lvlJc w:val="left"/>
      <w:pPr>
        <w:ind w:left="3278" w:hanging="360"/>
      </w:pPr>
      <w:rPr>
        <w:rFonts w:ascii="Courier New" w:hAnsi="Courier New" w:cs="Courier New" w:hint="default"/>
      </w:rPr>
    </w:lvl>
    <w:lvl w:ilvl="5" w:tplc="0C090005" w:tentative="1">
      <w:start w:val="1"/>
      <w:numFmt w:val="bullet"/>
      <w:lvlText w:val=""/>
      <w:lvlJc w:val="left"/>
      <w:pPr>
        <w:ind w:left="3998" w:hanging="360"/>
      </w:pPr>
      <w:rPr>
        <w:rFonts w:ascii="Wingdings" w:hAnsi="Wingdings" w:hint="default"/>
      </w:rPr>
    </w:lvl>
    <w:lvl w:ilvl="6" w:tplc="0C090001" w:tentative="1">
      <w:start w:val="1"/>
      <w:numFmt w:val="bullet"/>
      <w:lvlText w:val=""/>
      <w:lvlJc w:val="left"/>
      <w:pPr>
        <w:ind w:left="4718" w:hanging="360"/>
      </w:pPr>
      <w:rPr>
        <w:rFonts w:ascii="Symbol" w:hAnsi="Symbol" w:hint="default"/>
      </w:rPr>
    </w:lvl>
    <w:lvl w:ilvl="7" w:tplc="0C090003" w:tentative="1">
      <w:start w:val="1"/>
      <w:numFmt w:val="bullet"/>
      <w:lvlText w:val="o"/>
      <w:lvlJc w:val="left"/>
      <w:pPr>
        <w:ind w:left="5438" w:hanging="360"/>
      </w:pPr>
      <w:rPr>
        <w:rFonts w:ascii="Courier New" w:hAnsi="Courier New" w:cs="Courier New" w:hint="default"/>
      </w:rPr>
    </w:lvl>
    <w:lvl w:ilvl="8" w:tplc="0C090005" w:tentative="1">
      <w:start w:val="1"/>
      <w:numFmt w:val="bullet"/>
      <w:lvlText w:val=""/>
      <w:lvlJc w:val="left"/>
      <w:pPr>
        <w:ind w:left="6158" w:hanging="360"/>
      </w:pPr>
      <w:rPr>
        <w:rFonts w:ascii="Wingdings" w:hAnsi="Wingdings" w:hint="default"/>
      </w:rPr>
    </w:lvl>
  </w:abstractNum>
  <w:abstractNum w:abstractNumId="39" w15:restartNumberingAfterBreak="0">
    <w:nsid w:val="7DC25998"/>
    <w:multiLevelType w:val="hybridMultilevel"/>
    <w:tmpl w:val="8BFE3614"/>
    <w:lvl w:ilvl="0" w:tplc="1BF86A9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7F122059"/>
    <w:multiLevelType w:val="hybridMultilevel"/>
    <w:tmpl w:val="78E0B840"/>
    <w:lvl w:ilvl="0" w:tplc="AC7EE390">
      <w:start w:val="1"/>
      <w:numFmt w:val="bullet"/>
      <w:lvlText w:val="-"/>
      <w:lvlJc w:val="left"/>
      <w:pPr>
        <w:ind w:left="1080" w:hanging="360"/>
      </w:pPr>
      <w:rPr>
        <w:rFonts w:ascii="Arial" w:eastAsiaTheme="minorEastAsia" w:hAnsi="Arial" w:cs="Aria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1"/>
  </w:num>
  <w:num w:numId="2">
    <w:abstractNumId w:val="13"/>
  </w:num>
  <w:num w:numId="3">
    <w:abstractNumId w:val="11"/>
  </w:num>
  <w:num w:numId="4">
    <w:abstractNumId w:val="23"/>
  </w:num>
  <w:num w:numId="5">
    <w:abstractNumId w:val="12"/>
  </w:num>
  <w:num w:numId="6">
    <w:abstractNumId w:val="34"/>
  </w:num>
  <w:num w:numId="7">
    <w:abstractNumId w:val="19"/>
  </w:num>
  <w:num w:numId="8">
    <w:abstractNumId w:val="17"/>
  </w:num>
  <w:num w:numId="9">
    <w:abstractNumId w:val="3"/>
  </w:num>
  <w:num w:numId="10">
    <w:abstractNumId w:val="5"/>
  </w:num>
  <w:num w:numId="11">
    <w:abstractNumId w:val="20"/>
  </w:num>
  <w:num w:numId="12">
    <w:abstractNumId w:val="8"/>
  </w:num>
  <w:num w:numId="13">
    <w:abstractNumId w:val="32"/>
  </w:num>
  <w:num w:numId="14">
    <w:abstractNumId w:val="16"/>
  </w:num>
  <w:num w:numId="15">
    <w:abstractNumId w:val="22"/>
  </w:num>
  <w:num w:numId="16">
    <w:abstractNumId w:val="7"/>
  </w:num>
  <w:num w:numId="17">
    <w:abstractNumId w:val="2"/>
  </w:num>
  <w:num w:numId="18">
    <w:abstractNumId w:val="39"/>
  </w:num>
  <w:num w:numId="19">
    <w:abstractNumId w:val="40"/>
  </w:num>
  <w:num w:numId="20">
    <w:abstractNumId w:val="6"/>
  </w:num>
  <w:num w:numId="21">
    <w:abstractNumId w:val="9"/>
  </w:num>
  <w:num w:numId="22">
    <w:abstractNumId w:val="1"/>
  </w:num>
  <w:num w:numId="23">
    <w:abstractNumId w:val="38"/>
  </w:num>
  <w:num w:numId="24">
    <w:abstractNumId w:val="29"/>
  </w:num>
  <w:num w:numId="25">
    <w:abstractNumId w:val="33"/>
  </w:num>
  <w:num w:numId="26">
    <w:abstractNumId w:val="0"/>
  </w:num>
  <w:num w:numId="27">
    <w:abstractNumId w:val="10"/>
  </w:num>
  <w:num w:numId="28">
    <w:abstractNumId w:val="35"/>
  </w:num>
  <w:num w:numId="29">
    <w:abstractNumId w:val="28"/>
  </w:num>
  <w:num w:numId="30">
    <w:abstractNumId w:val="24"/>
  </w:num>
  <w:num w:numId="31">
    <w:abstractNumId w:val="15"/>
  </w:num>
  <w:num w:numId="32">
    <w:abstractNumId w:val="27"/>
  </w:num>
  <w:num w:numId="33">
    <w:abstractNumId w:val="4"/>
  </w:num>
  <w:num w:numId="34">
    <w:abstractNumId w:val="30"/>
  </w:num>
  <w:num w:numId="35">
    <w:abstractNumId w:val="26"/>
  </w:num>
  <w:num w:numId="36">
    <w:abstractNumId w:val="14"/>
  </w:num>
  <w:num w:numId="37">
    <w:abstractNumId w:val="36"/>
  </w:num>
  <w:num w:numId="38">
    <w:abstractNumId w:val="18"/>
  </w:num>
  <w:num w:numId="39">
    <w:abstractNumId w:val="25"/>
  </w:num>
  <w:num w:numId="40">
    <w:abstractNumId w:val="37"/>
  </w:num>
  <w:num w:numId="41">
    <w:abstractNumId w:val="31"/>
  </w:num>
  <w:num w:numId="42">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vsrtsapwa05tdezfvhx5ewdz2ezxzdfw595&quot;&gt;Untitl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record-ids&gt;&lt;/item&gt;&lt;/Libraries&gt;"/>
  </w:docVars>
  <w:rsids>
    <w:rsidRoot w:val="00F26C5F"/>
    <w:rsid w:val="00000116"/>
    <w:rsid w:val="000004AA"/>
    <w:rsid w:val="000012C6"/>
    <w:rsid w:val="00001A6B"/>
    <w:rsid w:val="00002326"/>
    <w:rsid w:val="000056E0"/>
    <w:rsid w:val="00005B18"/>
    <w:rsid w:val="00005C59"/>
    <w:rsid w:val="00005EC5"/>
    <w:rsid w:val="00006165"/>
    <w:rsid w:val="00006C73"/>
    <w:rsid w:val="00006DF7"/>
    <w:rsid w:val="00006EBF"/>
    <w:rsid w:val="000077D7"/>
    <w:rsid w:val="00007E05"/>
    <w:rsid w:val="0001010F"/>
    <w:rsid w:val="00010890"/>
    <w:rsid w:val="000108BC"/>
    <w:rsid w:val="000110C9"/>
    <w:rsid w:val="00011335"/>
    <w:rsid w:val="00011A5F"/>
    <w:rsid w:val="00012289"/>
    <w:rsid w:val="00012423"/>
    <w:rsid w:val="000142D8"/>
    <w:rsid w:val="00014E17"/>
    <w:rsid w:val="00015A5A"/>
    <w:rsid w:val="0001718B"/>
    <w:rsid w:val="000202B8"/>
    <w:rsid w:val="00021BCB"/>
    <w:rsid w:val="0002202F"/>
    <w:rsid w:val="00022C4E"/>
    <w:rsid w:val="000234BB"/>
    <w:rsid w:val="00023579"/>
    <w:rsid w:val="00023B4A"/>
    <w:rsid w:val="00023BCB"/>
    <w:rsid w:val="00024474"/>
    <w:rsid w:val="00025593"/>
    <w:rsid w:val="00026337"/>
    <w:rsid w:val="000263FE"/>
    <w:rsid w:val="00026FC5"/>
    <w:rsid w:val="00027D6F"/>
    <w:rsid w:val="00032900"/>
    <w:rsid w:val="00032A74"/>
    <w:rsid w:val="00032FE7"/>
    <w:rsid w:val="00033808"/>
    <w:rsid w:val="00033ADE"/>
    <w:rsid w:val="00033AE4"/>
    <w:rsid w:val="00034DD7"/>
    <w:rsid w:val="000353AA"/>
    <w:rsid w:val="000355A0"/>
    <w:rsid w:val="00035783"/>
    <w:rsid w:val="000360E9"/>
    <w:rsid w:val="00037256"/>
    <w:rsid w:val="000372BC"/>
    <w:rsid w:val="00037CC2"/>
    <w:rsid w:val="00037D82"/>
    <w:rsid w:val="0004056A"/>
    <w:rsid w:val="00041054"/>
    <w:rsid w:val="000437FD"/>
    <w:rsid w:val="000448A1"/>
    <w:rsid w:val="00045C41"/>
    <w:rsid w:val="00046FAB"/>
    <w:rsid w:val="00047017"/>
    <w:rsid w:val="0005051B"/>
    <w:rsid w:val="0005075F"/>
    <w:rsid w:val="000519FA"/>
    <w:rsid w:val="0005230D"/>
    <w:rsid w:val="0005271E"/>
    <w:rsid w:val="00052FB2"/>
    <w:rsid w:val="0005389F"/>
    <w:rsid w:val="000541A2"/>
    <w:rsid w:val="00054B38"/>
    <w:rsid w:val="00054BF6"/>
    <w:rsid w:val="0005530A"/>
    <w:rsid w:val="000572B7"/>
    <w:rsid w:val="0006070B"/>
    <w:rsid w:val="00060C04"/>
    <w:rsid w:val="00061144"/>
    <w:rsid w:val="000616D4"/>
    <w:rsid w:val="000647E3"/>
    <w:rsid w:val="00064E61"/>
    <w:rsid w:val="0006611C"/>
    <w:rsid w:val="00066BEE"/>
    <w:rsid w:val="00067AE4"/>
    <w:rsid w:val="000701B7"/>
    <w:rsid w:val="00070A04"/>
    <w:rsid w:val="00070A58"/>
    <w:rsid w:val="00070CA7"/>
    <w:rsid w:val="00071D34"/>
    <w:rsid w:val="00072593"/>
    <w:rsid w:val="00074AD4"/>
    <w:rsid w:val="00074E69"/>
    <w:rsid w:val="000758DC"/>
    <w:rsid w:val="000770FF"/>
    <w:rsid w:val="0007730D"/>
    <w:rsid w:val="00080EBD"/>
    <w:rsid w:val="00081B51"/>
    <w:rsid w:val="0008438D"/>
    <w:rsid w:val="00084E77"/>
    <w:rsid w:val="00084EEB"/>
    <w:rsid w:val="0008664C"/>
    <w:rsid w:val="00086726"/>
    <w:rsid w:val="00090ACA"/>
    <w:rsid w:val="00091AA1"/>
    <w:rsid w:val="0009217F"/>
    <w:rsid w:val="0009375F"/>
    <w:rsid w:val="00093A69"/>
    <w:rsid w:val="0009451D"/>
    <w:rsid w:val="0009501E"/>
    <w:rsid w:val="000956A1"/>
    <w:rsid w:val="00095AF6"/>
    <w:rsid w:val="00096674"/>
    <w:rsid w:val="00097071"/>
    <w:rsid w:val="0009767C"/>
    <w:rsid w:val="0009799F"/>
    <w:rsid w:val="00097C8C"/>
    <w:rsid w:val="00097EA5"/>
    <w:rsid w:val="000A0044"/>
    <w:rsid w:val="000A0422"/>
    <w:rsid w:val="000A0F77"/>
    <w:rsid w:val="000A1789"/>
    <w:rsid w:val="000A1798"/>
    <w:rsid w:val="000A1AEE"/>
    <w:rsid w:val="000A2054"/>
    <w:rsid w:val="000A616F"/>
    <w:rsid w:val="000A72FD"/>
    <w:rsid w:val="000A74A3"/>
    <w:rsid w:val="000A771C"/>
    <w:rsid w:val="000A7B0C"/>
    <w:rsid w:val="000A7B80"/>
    <w:rsid w:val="000A7D1E"/>
    <w:rsid w:val="000B0EB2"/>
    <w:rsid w:val="000B138E"/>
    <w:rsid w:val="000B1472"/>
    <w:rsid w:val="000B2359"/>
    <w:rsid w:val="000B2AD2"/>
    <w:rsid w:val="000B43D4"/>
    <w:rsid w:val="000B4D6E"/>
    <w:rsid w:val="000B59C1"/>
    <w:rsid w:val="000B5B24"/>
    <w:rsid w:val="000B659F"/>
    <w:rsid w:val="000B6905"/>
    <w:rsid w:val="000B6B78"/>
    <w:rsid w:val="000B7CF7"/>
    <w:rsid w:val="000C03E3"/>
    <w:rsid w:val="000C0509"/>
    <w:rsid w:val="000C0943"/>
    <w:rsid w:val="000C0E89"/>
    <w:rsid w:val="000C1157"/>
    <w:rsid w:val="000C14C6"/>
    <w:rsid w:val="000C1A08"/>
    <w:rsid w:val="000C1AE5"/>
    <w:rsid w:val="000C3484"/>
    <w:rsid w:val="000C57AD"/>
    <w:rsid w:val="000C5930"/>
    <w:rsid w:val="000C6F44"/>
    <w:rsid w:val="000C769E"/>
    <w:rsid w:val="000C76E0"/>
    <w:rsid w:val="000C77A1"/>
    <w:rsid w:val="000C78EC"/>
    <w:rsid w:val="000C7AB8"/>
    <w:rsid w:val="000C7B1B"/>
    <w:rsid w:val="000C7BC9"/>
    <w:rsid w:val="000D118A"/>
    <w:rsid w:val="000D1F97"/>
    <w:rsid w:val="000D2B65"/>
    <w:rsid w:val="000D2C36"/>
    <w:rsid w:val="000D3F1D"/>
    <w:rsid w:val="000D40C6"/>
    <w:rsid w:val="000D4C02"/>
    <w:rsid w:val="000D6094"/>
    <w:rsid w:val="000D7735"/>
    <w:rsid w:val="000D7884"/>
    <w:rsid w:val="000D7E0A"/>
    <w:rsid w:val="000E0B4D"/>
    <w:rsid w:val="000E0EDE"/>
    <w:rsid w:val="000E14C1"/>
    <w:rsid w:val="000E196E"/>
    <w:rsid w:val="000E2682"/>
    <w:rsid w:val="000E2AB8"/>
    <w:rsid w:val="000E3DF8"/>
    <w:rsid w:val="000E5A6D"/>
    <w:rsid w:val="000E5AD7"/>
    <w:rsid w:val="000E6899"/>
    <w:rsid w:val="000E76F8"/>
    <w:rsid w:val="000E7F44"/>
    <w:rsid w:val="000F04BE"/>
    <w:rsid w:val="000F1B32"/>
    <w:rsid w:val="000F1C78"/>
    <w:rsid w:val="000F230D"/>
    <w:rsid w:val="000F2903"/>
    <w:rsid w:val="000F3437"/>
    <w:rsid w:val="000F40F7"/>
    <w:rsid w:val="000F418F"/>
    <w:rsid w:val="000F44A7"/>
    <w:rsid w:val="000F53B0"/>
    <w:rsid w:val="000F56B0"/>
    <w:rsid w:val="000F5817"/>
    <w:rsid w:val="000F5EAF"/>
    <w:rsid w:val="000F69C5"/>
    <w:rsid w:val="000F7504"/>
    <w:rsid w:val="0010043F"/>
    <w:rsid w:val="00100654"/>
    <w:rsid w:val="001006D9"/>
    <w:rsid w:val="0010156A"/>
    <w:rsid w:val="00101678"/>
    <w:rsid w:val="00102123"/>
    <w:rsid w:val="001023D5"/>
    <w:rsid w:val="001038A2"/>
    <w:rsid w:val="001041B1"/>
    <w:rsid w:val="001066A0"/>
    <w:rsid w:val="00106874"/>
    <w:rsid w:val="00106ACE"/>
    <w:rsid w:val="00111226"/>
    <w:rsid w:val="001113A2"/>
    <w:rsid w:val="00111EA6"/>
    <w:rsid w:val="0011206E"/>
    <w:rsid w:val="00112857"/>
    <w:rsid w:val="00114E97"/>
    <w:rsid w:val="00115747"/>
    <w:rsid w:val="00115A44"/>
    <w:rsid w:val="00117B3D"/>
    <w:rsid w:val="00117C7C"/>
    <w:rsid w:val="00120498"/>
    <w:rsid w:val="00121258"/>
    <w:rsid w:val="00121C7E"/>
    <w:rsid w:val="00122279"/>
    <w:rsid w:val="001226EE"/>
    <w:rsid w:val="00122736"/>
    <w:rsid w:val="00122813"/>
    <w:rsid w:val="001231D5"/>
    <w:rsid w:val="00123280"/>
    <w:rsid w:val="001246F2"/>
    <w:rsid w:val="001248AB"/>
    <w:rsid w:val="00124B2D"/>
    <w:rsid w:val="00124E95"/>
    <w:rsid w:val="00125108"/>
    <w:rsid w:val="00125B9E"/>
    <w:rsid w:val="00125DBE"/>
    <w:rsid w:val="001263AF"/>
    <w:rsid w:val="00127095"/>
    <w:rsid w:val="00127303"/>
    <w:rsid w:val="001275CD"/>
    <w:rsid w:val="00127DAD"/>
    <w:rsid w:val="001300B0"/>
    <w:rsid w:val="001311B4"/>
    <w:rsid w:val="00131CD7"/>
    <w:rsid w:val="00132CAD"/>
    <w:rsid w:val="00132D33"/>
    <w:rsid w:val="00133A49"/>
    <w:rsid w:val="001354D4"/>
    <w:rsid w:val="00136457"/>
    <w:rsid w:val="00136494"/>
    <w:rsid w:val="0013675B"/>
    <w:rsid w:val="00140575"/>
    <w:rsid w:val="00140B38"/>
    <w:rsid w:val="001412B3"/>
    <w:rsid w:val="0014130D"/>
    <w:rsid w:val="001425A8"/>
    <w:rsid w:val="0014348C"/>
    <w:rsid w:val="001446C2"/>
    <w:rsid w:val="001453AF"/>
    <w:rsid w:val="00145492"/>
    <w:rsid w:val="00145629"/>
    <w:rsid w:val="00145872"/>
    <w:rsid w:val="00145DA7"/>
    <w:rsid w:val="00145DD7"/>
    <w:rsid w:val="001467EA"/>
    <w:rsid w:val="0014695E"/>
    <w:rsid w:val="001474AF"/>
    <w:rsid w:val="00147964"/>
    <w:rsid w:val="00151167"/>
    <w:rsid w:val="00151C44"/>
    <w:rsid w:val="00153FCF"/>
    <w:rsid w:val="001543A5"/>
    <w:rsid w:val="00154EBA"/>
    <w:rsid w:val="00155674"/>
    <w:rsid w:val="00157646"/>
    <w:rsid w:val="00157B11"/>
    <w:rsid w:val="00161849"/>
    <w:rsid w:val="00162A75"/>
    <w:rsid w:val="00162BE6"/>
    <w:rsid w:val="00163013"/>
    <w:rsid w:val="00164357"/>
    <w:rsid w:val="001649F7"/>
    <w:rsid w:val="00164E74"/>
    <w:rsid w:val="00166116"/>
    <w:rsid w:val="001672C2"/>
    <w:rsid w:val="00170EF7"/>
    <w:rsid w:val="0017140D"/>
    <w:rsid w:val="001717FD"/>
    <w:rsid w:val="0017197A"/>
    <w:rsid w:val="00172182"/>
    <w:rsid w:val="00172412"/>
    <w:rsid w:val="00173EED"/>
    <w:rsid w:val="001742E5"/>
    <w:rsid w:val="00174332"/>
    <w:rsid w:val="00174F77"/>
    <w:rsid w:val="00176ACB"/>
    <w:rsid w:val="001811C4"/>
    <w:rsid w:val="00181637"/>
    <w:rsid w:val="001820E8"/>
    <w:rsid w:val="0018218F"/>
    <w:rsid w:val="00183ADF"/>
    <w:rsid w:val="0018438C"/>
    <w:rsid w:val="001845BB"/>
    <w:rsid w:val="00184EB3"/>
    <w:rsid w:val="00184F99"/>
    <w:rsid w:val="001856DA"/>
    <w:rsid w:val="00185880"/>
    <w:rsid w:val="00185F85"/>
    <w:rsid w:val="00186A99"/>
    <w:rsid w:val="00186C74"/>
    <w:rsid w:val="00190320"/>
    <w:rsid w:val="00191AA0"/>
    <w:rsid w:val="00191D60"/>
    <w:rsid w:val="00192782"/>
    <w:rsid w:val="00193F7D"/>
    <w:rsid w:val="00193FC3"/>
    <w:rsid w:val="0019412F"/>
    <w:rsid w:val="00194191"/>
    <w:rsid w:val="001942DB"/>
    <w:rsid w:val="00194A2A"/>
    <w:rsid w:val="001951F9"/>
    <w:rsid w:val="001953E4"/>
    <w:rsid w:val="00195477"/>
    <w:rsid w:val="00196EA4"/>
    <w:rsid w:val="00196EF0"/>
    <w:rsid w:val="0019753C"/>
    <w:rsid w:val="001979FD"/>
    <w:rsid w:val="00197D35"/>
    <w:rsid w:val="001A0735"/>
    <w:rsid w:val="001A0C0E"/>
    <w:rsid w:val="001A19D6"/>
    <w:rsid w:val="001A1A6E"/>
    <w:rsid w:val="001A1CD5"/>
    <w:rsid w:val="001A29C2"/>
    <w:rsid w:val="001A2C99"/>
    <w:rsid w:val="001A2EFA"/>
    <w:rsid w:val="001A31AC"/>
    <w:rsid w:val="001A34D1"/>
    <w:rsid w:val="001A38AA"/>
    <w:rsid w:val="001A3F1D"/>
    <w:rsid w:val="001A5BF5"/>
    <w:rsid w:val="001A6C87"/>
    <w:rsid w:val="001A6EB5"/>
    <w:rsid w:val="001A7C0A"/>
    <w:rsid w:val="001B061C"/>
    <w:rsid w:val="001B0DF7"/>
    <w:rsid w:val="001B1C52"/>
    <w:rsid w:val="001B272D"/>
    <w:rsid w:val="001B3248"/>
    <w:rsid w:val="001B32B7"/>
    <w:rsid w:val="001B3B4A"/>
    <w:rsid w:val="001B4044"/>
    <w:rsid w:val="001B467A"/>
    <w:rsid w:val="001B6AF5"/>
    <w:rsid w:val="001B6F7F"/>
    <w:rsid w:val="001C09E8"/>
    <w:rsid w:val="001C0A85"/>
    <w:rsid w:val="001C1BB3"/>
    <w:rsid w:val="001C1D7F"/>
    <w:rsid w:val="001C2324"/>
    <w:rsid w:val="001C3549"/>
    <w:rsid w:val="001C3595"/>
    <w:rsid w:val="001C36FE"/>
    <w:rsid w:val="001C42BD"/>
    <w:rsid w:val="001C51D5"/>
    <w:rsid w:val="001C5E60"/>
    <w:rsid w:val="001C7157"/>
    <w:rsid w:val="001C749F"/>
    <w:rsid w:val="001C75DE"/>
    <w:rsid w:val="001C7AB9"/>
    <w:rsid w:val="001C7FF1"/>
    <w:rsid w:val="001C7FF5"/>
    <w:rsid w:val="001D04CE"/>
    <w:rsid w:val="001D0CCD"/>
    <w:rsid w:val="001D1B46"/>
    <w:rsid w:val="001D1BDD"/>
    <w:rsid w:val="001D2B0F"/>
    <w:rsid w:val="001D2C14"/>
    <w:rsid w:val="001D3065"/>
    <w:rsid w:val="001D38B0"/>
    <w:rsid w:val="001D3D8E"/>
    <w:rsid w:val="001D3F7E"/>
    <w:rsid w:val="001D45FB"/>
    <w:rsid w:val="001D51B8"/>
    <w:rsid w:val="001D5629"/>
    <w:rsid w:val="001D5B88"/>
    <w:rsid w:val="001D5C05"/>
    <w:rsid w:val="001D66C1"/>
    <w:rsid w:val="001D6A4C"/>
    <w:rsid w:val="001D6D49"/>
    <w:rsid w:val="001D7370"/>
    <w:rsid w:val="001D74AA"/>
    <w:rsid w:val="001E04FF"/>
    <w:rsid w:val="001E0FE9"/>
    <w:rsid w:val="001E27E1"/>
    <w:rsid w:val="001E2A08"/>
    <w:rsid w:val="001E2E9B"/>
    <w:rsid w:val="001E3176"/>
    <w:rsid w:val="001E328C"/>
    <w:rsid w:val="001E366E"/>
    <w:rsid w:val="001E3700"/>
    <w:rsid w:val="001E4AA4"/>
    <w:rsid w:val="001E5C1A"/>
    <w:rsid w:val="001E6874"/>
    <w:rsid w:val="001E7158"/>
    <w:rsid w:val="001F0EA1"/>
    <w:rsid w:val="001F1F9D"/>
    <w:rsid w:val="001F2494"/>
    <w:rsid w:val="001F2DAC"/>
    <w:rsid w:val="001F3FCB"/>
    <w:rsid w:val="001F5053"/>
    <w:rsid w:val="001F5F03"/>
    <w:rsid w:val="001F65D4"/>
    <w:rsid w:val="001F6A1A"/>
    <w:rsid w:val="001F6B9F"/>
    <w:rsid w:val="001F6D1A"/>
    <w:rsid w:val="001F79DE"/>
    <w:rsid w:val="0020042E"/>
    <w:rsid w:val="00200796"/>
    <w:rsid w:val="00201093"/>
    <w:rsid w:val="00201D80"/>
    <w:rsid w:val="002029FD"/>
    <w:rsid w:val="002032D1"/>
    <w:rsid w:val="002032FB"/>
    <w:rsid w:val="00204B65"/>
    <w:rsid w:val="00205F4F"/>
    <w:rsid w:val="002069B9"/>
    <w:rsid w:val="00206ED9"/>
    <w:rsid w:val="00207004"/>
    <w:rsid w:val="0020716D"/>
    <w:rsid w:val="0020742D"/>
    <w:rsid w:val="002104A7"/>
    <w:rsid w:val="002106A2"/>
    <w:rsid w:val="00210F4A"/>
    <w:rsid w:val="002139C6"/>
    <w:rsid w:val="00213B57"/>
    <w:rsid w:val="00214124"/>
    <w:rsid w:val="00214C65"/>
    <w:rsid w:val="002155E2"/>
    <w:rsid w:val="00215DB8"/>
    <w:rsid w:val="00215E25"/>
    <w:rsid w:val="002165E1"/>
    <w:rsid w:val="0021661C"/>
    <w:rsid w:val="002167CE"/>
    <w:rsid w:val="00217017"/>
    <w:rsid w:val="002175C0"/>
    <w:rsid w:val="00220013"/>
    <w:rsid w:val="00221FDA"/>
    <w:rsid w:val="0022230A"/>
    <w:rsid w:val="002225A2"/>
    <w:rsid w:val="002228E8"/>
    <w:rsid w:val="00223C9A"/>
    <w:rsid w:val="002243FD"/>
    <w:rsid w:val="00225201"/>
    <w:rsid w:val="002259C1"/>
    <w:rsid w:val="00226905"/>
    <w:rsid w:val="002271AC"/>
    <w:rsid w:val="00227BD3"/>
    <w:rsid w:val="002309CC"/>
    <w:rsid w:val="00231BFA"/>
    <w:rsid w:val="00232090"/>
    <w:rsid w:val="0023267A"/>
    <w:rsid w:val="002326B8"/>
    <w:rsid w:val="0023293A"/>
    <w:rsid w:val="002336A2"/>
    <w:rsid w:val="002336C3"/>
    <w:rsid w:val="00233963"/>
    <w:rsid w:val="002345E1"/>
    <w:rsid w:val="002348A2"/>
    <w:rsid w:val="0023491E"/>
    <w:rsid w:val="002349DD"/>
    <w:rsid w:val="00234CF4"/>
    <w:rsid w:val="00234E06"/>
    <w:rsid w:val="00235C68"/>
    <w:rsid w:val="00236D63"/>
    <w:rsid w:val="00237FC4"/>
    <w:rsid w:val="00242778"/>
    <w:rsid w:val="002436F5"/>
    <w:rsid w:val="00243782"/>
    <w:rsid w:val="00244015"/>
    <w:rsid w:val="00244FAE"/>
    <w:rsid w:val="00245154"/>
    <w:rsid w:val="00245177"/>
    <w:rsid w:val="00245492"/>
    <w:rsid w:val="002454C3"/>
    <w:rsid w:val="00246139"/>
    <w:rsid w:val="0024652B"/>
    <w:rsid w:val="0024656A"/>
    <w:rsid w:val="0024773B"/>
    <w:rsid w:val="00250869"/>
    <w:rsid w:val="00250BB1"/>
    <w:rsid w:val="00252F75"/>
    <w:rsid w:val="002534CB"/>
    <w:rsid w:val="00255E00"/>
    <w:rsid w:val="00255F47"/>
    <w:rsid w:val="002560F4"/>
    <w:rsid w:val="00257663"/>
    <w:rsid w:val="0026006F"/>
    <w:rsid w:val="00261762"/>
    <w:rsid w:val="00263A8C"/>
    <w:rsid w:val="00263CCD"/>
    <w:rsid w:val="00263F26"/>
    <w:rsid w:val="00265BF9"/>
    <w:rsid w:val="00265F3F"/>
    <w:rsid w:val="0026651D"/>
    <w:rsid w:val="0026694F"/>
    <w:rsid w:val="00267412"/>
    <w:rsid w:val="00270479"/>
    <w:rsid w:val="00271F31"/>
    <w:rsid w:val="00273254"/>
    <w:rsid w:val="002737ED"/>
    <w:rsid w:val="00274897"/>
    <w:rsid w:val="00274EF8"/>
    <w:rsid w:val="0027550C"/>
    <w:rsid w:val="00275B0D"/>
    <w:rsid w:val="00275B11"/>
    <w:rsid w:val="00275CD2"/>
    <w:rsid w:val="0027631D"/>
    <w:rsid w:val="00276B80"/>
    <w:rsid w:val="0027759A"/>
    <w:rsid w:val="00280122"/>
    <w:rsid w:val="0028092A"/>
    <w:rsid w:val="00281672"/>
    <w:rsid w:val="00281A08"/>
    <w:rsid w:val="00281E5B"/>
    <w:rsid w:val="00282264"/>
    <w:rsid w:val="002826BE"/>
    <w:rsid w:val="00282A94"/>
    <w:rsid w:val="0028307B"/>
    <w:rsid w:val="002833ED"/>
    <w:rsid w:val="00283B9D"/>
    <w:rsid w:val="00283E74"/>
    <w:rsid w:val="00284689"/>
    <w:rsid w:val="002850C3"/>
    <w:rsid w:val="002853B0"/>
    <w:rsid w:val="002857C4"/>
    <w:rsid w:val="00285F95"/>
    <w:rsid w:val="00286484"/>
    <w:rsid w:val="00286CFD"/>
    <w:rsid w:val="0028711D"/>
    <w:rsid w:val="002874B0"/>
    <w:rsid w:val="00287D86"/>
    <w:rsid w:val="00287F3D"/>
    <w:rsid w:val="002908DA"/>
    <w:rsid w:val="00291A6A"/>
    <w:rsid w:val="00293BB2"/>
    <w:rsid w:val="0029422C"/>
    <w:rsid w:val="00295229"/>
    <w:rsid w:val="002967F3"/>
    <w:rsid w:val="002969F6"/>
    <w:rsid w:val="00296D39"/>
    <w:rsid w:val="00297E3C"/>
    <w:rsid w:val="00297EA7"/>
    <w:rsid w:val="002A07FD"/>
    <w:rsid w:val="002A083B"/>
    <w:rsid w:val="002A0AE9"/>
    <w:rsid w:val="002A0C4B"/>
    <w:rsid w:val="002A17FE"/>
    <w:rsid w:val="002A2D99"/>
    <w:rsid w:val="002A30DF"/>
    <w:rsid w:val="002A30EC"/>
    <w:rsid w:val="002A35AF"/>
    <w:rsid w:val="002A397D"/>
    <w:rsid w:val="002A3AB5"/>
    <w:rsid w:val="002A3B8B"/>
    <w:rsid w:val="002A4333"/>
    <w:rsid w:val="002A5597"/>
    <w:rsid w:val="002A56C7"/>
    <w:rsid w:val="002A5C7C"/>
    <w:rsid w:val="002A62D6"/>
    <w:rsid w:val="002A69DC"/>
    <w:rsid w:val="002A6C59"/>
    <w:rsid w:val="002A7BC2"/>
    <w:rsid w:val="002A7F6E"/>
    <w:rsid w:val="002B0D62"/>
    <w:rsid w:val="002B1178"/>
    <w:rsid w:val="002B149F"/>
    <w:rsid w:val="002B20A8"/>
    <w:rsid w:val="002B2D21"/>
    <w:rsid w:val="002B3625"/>
    <w:rsid w:val="002B3BDC"/>
    <w:rsid w:val="002B4E0A"/>
    <w:rsid w:val="002B6515"/>
    <w:rsid w:val="002B6DB9"/>
    <w:rsid w:val="002B6F74"/>
    <w:rsid w:val="002B7766"/>
    <w:rsid w:val="002C01FA"/>
    <w:rsid w:val="002C02BE"/>
    <w:rsid w:val="002C0969"/>
    <w:rsid w:val="002C1828"/>
    <w:rsid w:val="002C26E7"/>
    <w:rsid w:val="002C30FE"/>
    <w:rsid w:val="002C31CB"/>
    <w:rsid w:val="002C3A5C"/>
    <w:rsid w:val="002C46BA"/>
    <w:rsid w:val="002C7AD2"/>
    <w:rsid w:val="002C7E71"/>
    <w:rsid w:val="002D05C4"/>
    <w:rsid w:val="002D065C"/>
    <w:rsid w:val="002D0FDB"/>
    <w:rsid w:val="002D1612"/>
    <w:rsid w:val="002D1BE1"/>
    <w:rsid w:val="002D1E81"/>
    <w:rsid w:val="002D1FAF"/>
    <w:rsid w:val="002D1FCF"/>
    <w:rsid w:val="002D2457"/>
    <w:rsid w:val="002D29C2"/>
    <w:rsid w:val="002D3531"/>
    <w:rsid w:val="002D47F8"/>
    <w:rsid w:val="002D4989"/>
    <w:rsid w:val="002D49C5"/>
    <w:rsid w:val="002D4ADD"/>
    <w:rsid w:val="002D56C6"/>
    <w:rsid w:val="002D6FFA"/>
    <w:rsid w:val="002D7B2E"/>
    <w:rsid w:val="002E2102"/>
    <w:rsid w:val="002E405E"/>
    <w:rsid w:val="002E42D3"/>
    <w:rsid w:val="002E4C58"/>
    <w:rsid w:val="002E4FD4"/>
    <w:rsid w:val="002E5638"/>
    <w:rsid w:val="002E586A"/>
    <w:rsid w:val="002E6604"/>
    <w:rsid w:val="002E70D4"/>
    <w:rsid w:val="002E73F6"/>
    <w:rsid w:val="002E78A6"/>
    <w:rsid w:val="002E7A23"/>
    <w:rsid w:val="002F04A5"/>
    <w:rsid w:val="002F05D4"/>
    <w:rsid w:val="002F0B54"/>
    <w:rsid w:val="002F1223"/>
    <w:rsid w:val="002F179C"/>
    <w:rsid w:val="002F1A60"/>
    <w:rsid w:val="002F212A"/>
    <w:rsid w:val="002F2544"/>
    <w:rsid w:val="002F2A64"/>
    <w:rsid w:val="002F2F17"/>
    <w:rsid w:val="002F3B7F"/>
    <w:rsid w:val="002F40BB"/>
    <w:rsid w:val="002F43FD"/>
    <w:rsid w:val="002F534A"/>
    <w:rsid w:val="002F53FA"/>
    <w:rsid w:val="002F6169"/>
    <w:rsid w:val="002F6D5F"/>
    <w:rsid w:val="002F6E8B"/>
    <w:rsid w:val="002F6FCD"/>
    <w:rsid w:val="002F77B1"/>
    <w:rsid w:val="003001D7"/>
    <w:rsid w:val="00300A0F"/>
    <w:rsid w:val="00301A65"/>
    <w:rsid w:val="00301BF3"/>
    <w:rsid w:val="0030243C"/>
    <w:rsid w:val="00302CCC"/>
    <w:rsid w:val="00302EF0"/>
    <w:rsid w:val="00303F2D"/>
    <w:rsid w:val="00303FF5"/>
    <w:rsid w:val="003043EE"/>
    <w:rsid w:val="003063C7"/>
    <w:rsid w:val="0030657B"/>
    <w:rsid w:val="003076DC"/>
    <w:rsid w:val="00307CAC"/>
    <w:rsid w:val="00307D02"/>
    <w:rsid w:val="00307D33"/>
    <w:rsid w:val="003102D7"/>
    <w:rsid w:val="003103E2"/>
    <w:rsid w:val="003108C8"/>
    <w:rsid w:val="00310C19"/>
    <w:rsid w:val="003117D5"/>
    <w:rsid w:val="00311F38"/>
    <w:rsid w:val="00312401"/>
    <w:rsid w:val="00312677"/>
    <w:rsid w:val="00312909"/>
    <w:rsid w:val="00314DDA"/>
    <w:rsid w:val="0031566A"/>
    <w:rsid w:val="0031665F"/>
    <w:rsid w:val="003168D0"/>
    <w:rsid w:val="00317222"/>
    <w:rsid w:val="00317768"/>
    <w:rsid w:val="00321A5E"/>
    <w:rsid w:val="003220E6"/>
    <w:rsid w:val="00322621"/>
    <w:rsid w:val="00322DD1"/>
    <w:rsid w:val="00323B08"/>
    <w:rsid w:val="00324E2F"/>
    <w:rsid w:val="0032567B"/>
    <w:rsid w:val="00325A2B"/>
    <w:rsid w:val="00325C6C"/>
    <w:rsid w:val="00326A57"/>
    <w:rsid w:val="00326AF9"/>
    <w:rsid w:val="003270BB"/>
    <w:rsid w:val="00327618"/>
    <w:rsid w:val="003306F0"/>
    <w:rsid w:val="00331724"/>
    <w:rsid w:val="0033299A"/>
    <w:rsid w:val="00333205"/>
    <w:rsid w:val="00333741"/>
    <w:rsid w:val="00334226"/>
    <w:rsid w:val="00335109"/>
    <w:rsid w:val="0033715C"/>
    <w:rsid w:val="003377BA"/>
    <w:rsid w:val="00337C2B"/>
    <w:rsid w:val="0034080D"/>
    <w:rsid w:val="0034148F"/>
    <w:rsid w:val="00341967"/>
    <w:rsid w:val="00343102"/>
    <w:rsid w:val="0034391A"/>
    <w:rsid w:val="00343AC6"/>
    <w:rsid w:val="00343B79"/>
    <w:rsid w:val="00343DA7"/>
    <w:rsid w:val="00344ACB"/>
    <w:rsid w:val="00344E86"/>
    <w:rsid w:val="003457C7"/>
    <w:rsid w:val="00345D61"/>
    <w:rsid w:val="003463E3"/>
    <w:rsid w:val="00346E4C"/>
    <w:rsid w:val="00347C21"/>
    <w:rsid w:val="00347E25"/>
    <w:rsid w:val="00350725"/>
    <w:rsid w:val="003513D1"/>
    <w:rsid w:val="00351BD2"/>
    <w:rsid w:val="00352214"/>
    <w:rsid w:val="003529F6"/>
    <w:rsid w:val="00353675"/>
    <w:rsid w:val="00356441"/>
    <w:rsid w:val="003576CA"/>
    <w:rsid w:val="00357D4B"/>
    <w:rsid w:val="00357F73"/>
    <w:rsid w:val="003602A9"/>
    <w:rsid w:val="0036069F"/>
    <w:rsid w:val="0036119B"/>
    <w:rsid w:val="0036165B"/>
    <w:rsid w:val="00361B87"/>
    <w:rsid w:val="00362B47"/>
    <w:rsid w:val="003633D0"/>
    <w:rsid w:val="00363C68"/>
    <w:rsid w:val="00364FA1"/>
    <w:rsid w:val="00365768"/>
    <w:rsid w:val="00365897"/>
    <w:rsid w:val="003661B5"/>
    <w:rsid w:val="00366B5E"/>
    <w:rsid w:val="003676F0"/>
    <w:rsid w:val="003700B5"/>
    <w:rsid w:val="00372B5A"/>
    <w:rsid w:val="0037360B"/>
    <w:rsid w:val="003756E0"/>
    <w:rsid w:val="00375FA6"/>
    <w:rsid w:val="00375FEA"/>
    <w:rsid w:val="00376807"/>
    <w:rsid w:val="00376B2B"/>
    <w:rsid w:val="00377395"/>
    <w:rsid w:val="00377711"/>
    <w:rsid w:val="00377CB1"/>
    <w:rsid w:val="0038011B"/>
    <w:rsid w:val="003802B2"/>
    <w:rsid w:val="00381341"/>
    <w:rsid w:val="00381B35"/>
    <w:rsid w:val="00381C2C"/>
    <w:rsid w:val="003829D1"/>
    <w:rsid w:val="00382BD6"/>
    <w:rsid w:val="00385A32"/>
    <w:rsid w:val="00387329"/>
    <w:rsid w:val="003875F1"/>
    <w:rsid w:val="003876BF"/>
    <w:rsid w:val="00390AFB"/>
    <w:rsid w:val="00390E4C"/>
    <w:rsid w:val="00391819"/>
    <w:rsid w:val="00391BEC"/>
    <w:rsid w:val="00391C5D"/>
    <w:rsid w:val="0039234A"/>
    <w:rsid w:val="0039276E"/>
    <w:rsid w:val="00392FBF"/>
    <w:rsid w:val="0039380F"/>
    <w:rsid w:val="00393EE9"/>
    <w:rsid w:val="00394567"/>
    <w:rsid w:val="003951DF"/>
    <w:rsid w:val="003954D9"/>
    <w:rsid w:val="00395E60"/>
    <w:rsid w:val="003961BB"/>
    <w:rsid w:val="00396BD5"/>
    <w:rsid w:val="00396CAF"/>
    <w:rsid w:val="0039719A"/>
    <w:rsid w:val="003A0827"/>
    <w:rsid w:val="003A0BA8"/>
    <w:rsid w:val="003A0C24"/>
    <w:rsid w:val="003A0D3E"/>
    <w:rsid w:val="003A0F07"/>
    <w:rsid w:val="003A1280"/>
    <w:rsid w:val="003A156B"/>
    <w:rsid w:val="003A1919"/>
    <w:rsid w:val="003A274A"/>
    <w:rsid w:val="003A2788"/>
    <w:rsid w:val="003A37B1"/>
    <w:rsid w:val="003A45E9"/>
    <w:rsid w:val="003A6343"/>
    <w:rsid w:val="003A74CE"/>
    <w:rsid w:val="003B147A"/>
    <w:rsid w:val="003B1B28"/>
    <w:rsid w:val="003B241D"/>
    <w:rsid w:val="003B2F99"/>
    <w:rsid w:val="003B33DF"/>
    <w:rsid w:val="003B3518"/>
    <w:rsid w:val="003B3947"/>
    <w:rsid w:val="003B3E97"/>
    <w:rsid w:val="003B45E8"/>
    <w:rsid w:val="003B5087"/>
    <w:rsid w:val="003B5E98"/>
    <w:rsid w:val="003B77C4"/>
    <w:rsid w:val="003B7C2C"/>
    <w:rsid w:val="003B7CFC"/>
    <w:rsid w:val="003C1327"/>
    <w:rsid w:val="003C19D7"/>
    <w:rsid w:val="003C2763"/>
    <w:rsid w:val="003C294B"/>
    <w:rsid w:val="003C3167"/>
    <w:rsid w:val="003C3206"/>
    <w:rsid w:val="003C32B6"/>
    <w:rsid w:val="003C3541"/>
    <w:rsid w:val="003C4365"/>
    <w:rsid w:val="003C60F1"/>
    <w:rsid w:val="003C6754"/>
    <w:rsid w:val="003C6A8E"/>
    <w:rsid w:val="003C6D90"/>
    <w:rsid w:val="003C726B"/>
    <w:rsid w:val="003C74E1"/>
    <w:rsid w:val="003C7603"/>
    <w:rsid w:val="003C7D33"/>
    <w:rsid w:val="003C7E17"/>
    <w:rsid w:val="003D0725"/>
    <w:rsid w:val="003D0E12"/>
    <w:rsid w:val="003D1A14"/>
    <w:rsid w:val="003D1AC3"/>
    <w:rsid w:val="003D1ECD"/>
    <w:rsid w:val="003D2279"/>
    <w:rsid w:val="003D258F"/>
    <w:rsid w:val="003D264E"/>
    <w:rsid w:val="003D2985"/>
    <w:rsid w:val="003D32E0"/>
    <w:rsid w:val="003D427C"/>
    <w:rsid w:val="003D43C8"/>
    <w:rsid w:val="003D44CF"/>
    <w:rsid w:val="003D4866"/>
    <w:rsid w:val="003D59FA"/>
    <w:rsid w:val="003D5EB9"/>
    <w:rsid w:val="003D6484"/>
    <w:rsid w:val="003D67AD"/>
    <w:rsid w:val="003D6AA2"/>
    <w:rsid w:val="003D7509"/>
    <w:rsid w:val="003E0509"/>
    <w:rsid w:val="003E0614"/>
    <w:rsid w:val="003E07A5"/>
    <w:rsid w:val="003E089E"/>
    <w:rsid w:val="003E0AE5"/>
    <w:rsid w:val="003E0E2A"/>
    <w:rsid w:val="003E2572"/>
    <w:rsid w:val="003E2B6B"/>
    <w:rsid w:val="003E3DDC"/>
    <w:rsid w:val="003E529F"/>
    <w:rsid w:val="003E62D3"/>
    <w:rsid w:val="003E6D55"/>
    <w:rsid w:val="003E7E47"/>
    <w:rsid w:val="003F02E6"/>
    <w:rsid w:val="003F147F"/>
    <w:rsid w:val="003F17E3"/>
    <w:rsid w:val="003F200D"/>
    <w:rsid w:val="003F201F"/>
    <w:rsid w:val="003F2411"/>
    <w:rsid w:val="003F24FA"/>
    <w:rsid w:val="003F2A20"/>
    <w:rsid w:val="003F2D80"/>
    <w:rsid w:val="003F3544"/>
    <w:rsid w:val="003F5D64"/>
    <w:rsid w:val="003F6DDD"/>
    <w:rsid w:val="003F704E"/>
    <w:rsid w:val="003F7789"/>
    <w:rsid w:val="003F7FA0"/>
    <w:rsid w:val="00401B2E"/>
    <w:rsid w:val="00401C05"/>
    <w:rsid w:val="00401EC6"/>
    <w:rsid w:val="004024A8"/>
    <w:rsid w:val="00402602"/>
    <w:rsid w:val="00403DAB"/>
    <w:rsid w:val="00403E50"/>
    <w:rsid w:val="00404162"/>
    <w:rsid w:val="00404253"/>
    <w:rsid w:val="004047D2"/>
    <w:rsid w:val="004047F2"/>
    <w:rsid w:val="00404837"/>
    <w:rsid w:val="00404A95"/>
    <w:rsid w:val="00405066"/>
    <w:rsid w:val="00405980"/>
    <w:rsid w:val="004060CC"/>
    <w:rsid w:val="00406AD3"/>
    <w:rsid w:val="00406D3F"/>
    <w:rsid w:val="0041029D"/>
    <w:rsid w:val="00411836"/>
    <w:rsid w:val="00411E62"/>
    <w:rsid w:val="00412112"/>
    <w:rsid w:val="004129B6"/>
    <w:rsid w:val="00412B10"/>
    <w:rsid w:val="004131F6"/>
    <w:rsid w:val="004137FA"/>
    <w:rsid w:val="004148B8"/>
    <w:rsid w:val="00414EC2"/>
    <w:rsid w:val="004153F1"/>
    <w:rsid w:val="00416125"/>
    <w:rsid w:val="0041649D"/>
    <w:rsid w:val="0041692E"/>
    <w:rsid w:val="0041721F"/>
    <w:rsid w:val="00417848"/>
    <w:rsid w:val="00417E7A"/>
    <w:rsid w:val="004208E4"/>
    <w:rsid w:val="00422AE0"/>
    <w:rsid w:val="004230BE"/>
    <w:rsid w:val="004244F9"/>
    <w:rsid w:val="00425743"/>
    <w:rsid w:val="00426894"/>
    <w:rsid w:val="00426F5F"/>
    <w:rsid w:val="0042711B"/>
    <w:rsid w:val="00430E56"/>
    <w:rsid w:val="00430E5E"/>
    <w:rsid w:val="004311BC"/>
    <w:rsid w:val="00431AB0"/>
    <w:rsid w:val="00431BA0"/>
    <w:rsid w:val="0043295F"/>
    <w:rsid w:val="00433390"/>
    <w:rsid w:val="00433EBF"/>
    <w:rsid w:val="00434073"/>
    <w:rsid w:val="00434964"/>
    <w:rsid w:val="00435C79"/>
    <w:rsid w:val="00435DD0"/>
    <w:rsid w:val="00436380"/>
    <w:rsid w:val="004371F4"/>
    <w:rsid w:val="0044016A"/>
    <w:rsid w:val="00440752"/>
    <w:rsid w:val="00440BA2"/>
    <w:rsid w:val="00440BA3"/>
    <w:rsid w:val="004413E0"/>
    <w:rsid w:val="00442CBB"/>
    <w:rsid w:val="00442DEC"/>
    <w:rsid w:val="004430CC"/>
    <w:rsid w:val="0044342E"/>
    <w:rsid w:val="00443C17"/>
    <w:rsid w:val="00443D47"/>
    <w:rsid w:val="00444C37"/>
    <w:rsid w:val="00446341"/>
    <w:rsid w:val="004506CF"/>
    <w:rsid w:val="00450FF2"/>
    <w:rsid w:val="00451EB3"/>
    <w:rsid w:val="00451F04"/>
    <w:rsid w:val="00452519"/>
    <w:rsid w:val="00452A18"/>
    <w:rsid w:val="0045448F"/>
    <w:rsid w:val="004556AA"/>
    <w:rsid w:val="0045697C"/>
    <w:rsid w:val="00457532"/>
    <w:rsid w:val="00457CA1"/>
    <w:rsid w:val="00457E7C"/>
    <w:rsid w:val="00460069"/>
    <w:rsid w:val="00461038"/>
    <w:rsid w:val="00461C93"/>
    <w:rsid w:val="00462A72"/>
    <w:rsid w:val="00463475"/>
    <w:rsid w:val="00465731"/>
    <w:rsid w:val="00466382"/>
    <w:rsid w:val="00467B06"/>
    <w:rsid w:val="00470404"/>
    <w:rsid w:val="00470AE6"/>
    <w:rsid w:val="0047140B"/>
    <w:rsid w:val="0047230A"/>
    <w:rsid w:val="00472673"/>
    <w:rsid w:val="00472B4D"/>
    <w:rsid w:val="00472B9A"/>
    <w:rsid w:val="004747DF"/>
    <w:rsid w:val="004749C5"/>
    <w:rsid w:val="00475A6E"/>
    <w:rsid w:val="00475F8F"/>
    <w:rsid w:val="00476773"/>
    <w:rsid w:val="00476BE1"/>
    <w:rsid w:val="00477103"/>
    <w:rsid w:val="0047764A"/>
    <w:rsid w:val="004776FB"/>
    <w:rsid w:val="00477845"/>
    <w:rsid w:val="00480822"/>
    <w:rsid w:val="004808E2"/>
    <w:rsid w:val="00480BA0"/>
    <w:rsid w:val="00482CF4"/>
    <w:rsid w:val="004845BB"/>
    <w:rsid w:val="00484FC7"/>
    <w:rsid w:val="00485404"/>
    <w:rsid w:val="0048690F"/>
    <w:rsid w:val="004870A2"/>
    <w:rsid w:val="00487C90"/>
    <w:rsid w:val="00490124"/>
    <w:rsid w:val="004908C1"/>
    <w:rsid w:val="00492BFD"/>
    <w:rsid w:val="0049360D"/>
    <w:rsid w:val="0049384D"/>
    <w:rsid w:val="00495A54"/>
    <w:rsid w:val="00495B0B"/>
    <w:rsid w:val="00495B30"/>
    <w:rsid w:val="00495BE2"/>
    <w:rsid w:val="004961CF"/>
    <w:rsid w:val="004A0565"/>
    <w:rsid w:val="004A0A93"/>
    <w:rsid w:val="004A2917"/>
    <w:rsid w:val="004A3E25"/>
    <w:rsid w:val="004A4C14"/>
    <w:rsid w:val="004A4FD1"/>
    <w:rsid w:val="004A5190"/>
    <w:rsid w:val="004A5351"/>
    <w:rsid w:val="004A53F3"/>
    <w:rsid w:val="004A541F"/>
    <w:rsid w:val="004A71F2"/>
    <w:rsid w:val="004A7261"/>
    <w:rsid w:val="004A7561"/>
    <w:rsid w:val="004A7822"/>
    <w:rsid w:val="004B0267"/>
    <w:rsid w:val="004B1D2A"/>
    <w:rsid w:val="004B21A5"/>
    <w:rsid w:val="004B2E12"/>
    <w:rsid w:val="004B37D9"/>
    <w:rsid w:val="004B4048"/>
    <w:rsid w:val="004B4288"/>
    <w:rsid w:val="004B4A07"/>
    <w:rsid w:val="004B58DB"/>
    <w:rsid w:val="004B5A99"/>
    <w:rsid w:val="004B6EC4"/>
    <w:rsid w:val="004B6F29"/>
    <w:rsid w:val="004B7C78"/>
    <w:rsid w:val="004B7EB4"/>
    <w:rsid w:val="004C0341"/>
    <w:rsid w:val="004C2285"/>
    <w:rsid w:val="004C285F"/>
    <w:rsid w:val="004C30AA"/>
    <w:rsid w:val="004C3F1C"/>
    <w:rsid w:val="004C4C87"/>
    <w:rsid w:val="004C4FDD"/>
    <w:rsid w:val="004C5E85"/>
    <w:rsid w:val="004C69A3"/>
    <w:rsid w:val="004C6E0A"/>
    <w:rsid w:val="004C73C8"/>
    <w:rsid w:val="004C7C77"/>
    <w:rsid w:val="004D0522"/>
    <w:rsid w:val="004D0E0F"/>
    <w:rsid w:val="004D22D8"/>
    <w:rsid w:val="004D3326"/>
    <w:rsid w:val="004D3E7E"/>
    <w:rsid w:val="004D3EB5"/>
    <w:rsid w:val="004D464C"/>
    <w:rsid w:val="004D5FC7"/>
    <w:rsid w:val="004E0265"/>
    <w:rsid w:val="004E0E6C"/>
    <w:rsid w:val="004E1191"/>
    <w:rsid w:val="004E2E90"/>
    <w:rsid w:val="004E31EF"/>
    <w:rsid w:val="004E4CFB"/>
    <w:rsid w:val="004E6371"/>
    <w:rsid w:val="004E64EC"/>
    <w:rsid w:val="004E6BA5"/>
    <w:rsid w:val="004F0003"/>
    <w:rsid w:val="004F056C"/>
    <w:rsid w:val="004F056E"/>
    <w:rsid w:val="004F3BFB"/>
    <w:rsid w:val="004F5005"/>
    <w:rsid w:val="004F522B"/>
    <w:rsid w:val="004F55F6"/>
    <w:rsid w:val="004F5EDB"/>
    <w:rsid w:val="004F60FD"/>
    <w:rsid w:val="004F6815"/>
    <w:rsid w:val="004F70EA"/>
    <w:rsid w:val="004F7567"/>
    <w:rsid w:val="00500381"/>
    <w:rsid w:val="00502ECA"/>
    <w:rsid w:val="005032C6"/>
    <w:rsid w:val="0050355C"/>
    <w:rsid w:val="00503FDC"/>
    <w:rsid w:val="005040E9"/>
    <w:rsid w:val="00504407"/>
    <w:rsid w:val="00506510"/>
    <w:rsid w:val="005068E9"/>
    <w:rsid w:val="0050736A"/>
    <w:rsid w:val="00507FAB"/>
    <w:rsid w:val="00510205"/>
    <w:rsid w:val="00510277"/>
    <w:rsid w:val="00510325"/>
    <w:rsid w:val="00510B25"/>
    <w:rsid w:val="005111A8"/>
    <w:rsid w:val="0051166A"/>
    <w:rsid w:val="0051237E"/>
    <w:rsid w:val="005125D7"/>
    <w:rsid w:val="00512C44"/>
    <w:rsid w:val="005130A3"/>
    <w:rsid w:val="005132C4"/>
    <w:rsid w:val="005133F5"/>
    <w:rsid w:val="00513C6B"/>
    <w:rsid w:val="00515629"/>
    <w:rsid w:val="00516192"/>
    <w:rsid w:val="0051634B"/>
    <w:rsid w:val="00516361"/>
    <w:rsid w:val="00516AA6"/>
    <w:rsid w:val="00516FC2"/>
    <w:rsid w:val="00517A36"/>
    <w:rsid w:val="00520CFC"/>
    <w:rsid w:val="00520DF9"/>
    <w:rsid w:val="00520EDE"/>
    <w:rsid w:val="0052135C"/>
    <w:rsid w:val="00521649"/>
    <w:rsid w:val="0052173A"/>
    <w:rsid w:val="0052236E"/>
    <w:rsid w:val="0052256F"/>
    <w:rsid w:val="00523344"/>
    <w:rsid w:val="005241B4"/>
    <w:rsid w:val="00524890"/>
    <w:rsid w:val="00525476"/>
    <w:rsid w:val="00525C3A"/>
    <w:rsid w:val="00525DF8"/>
    <w:rsid w:val="00525E16"/>
    <w:rsid w:val="005273DA"/>
    <w:rsid w:val="005301FF"/>
    <w:rsid w:val="00531D86"/>
    <w:rsid w:val="00532944"/>
    <w:rsid w:val="00533589"/>
    <w:rsid w:val="00534D56"/>
    <w:rsid w:val="00535E64"/>
    <w:rsid w:val="0053688A"/>
    <w:rsid w:val="00536BF0"/>
    <w:rsid w:val="00537402"/>
    <w:rsid w:val="005405A3"/>
    <w:rsid w:val="00541CDB"/>
    <w:rsid w:val="00541E7E"/>
    <w:rsid w:val="0054244F"/>
    <w:rsid w:val="00542AFA"/>
    <w:rsid w:val="00542C0F"/>
    <w:rsid w:val="0054364B"/>
    <w:rsid w:val="00543E9F"/>
    <w:rsid w:val="005443B7"/>
    <w:rsid w:val="00544D35"/>
    <w:rsid w:val="00544EDA"/>
    <w:rsid w:val="005453CE"/>
    <w:rsid w:val="00545A4D"/>
    <w:rsid w:val="00546067"/>
    <w:rsid w:val="005460B7"/>
    <w:rsid w:val="0054620F"/>
    <w:rsid w:val="005462A8"/>
    <w:rsid w:val="00546898"/>
    <w:rsid w:val="00546C91"/>
    <w:rsid w:val="00546E63"/>
    <w:rsid w:val="00547897"/>
    <w:rsid w:val="00547B7D"/>
    <w:rsid w:val="005501CC"/>
    <w:rsid w:val="0055111E"/>
    <w:rsid w:val="00551593"/>
    <w:rsid w:val="00552118"/>
    <w:rsid w:val="00552C22"/>
    <w:rsid w:val="005530F1"/>
    <w:rsid w:val="0055338B"/>
    <w:rsid w:val="00553DA5"/>
    <w:rsid w:val="00554179"/>
    <w:rsid w:val="00554422"/>
    <w:rsid w:val="0055599F"/>
    <w:rsid w:val="00557302"/>
    <w:rsid w:val="0055734F"/>
    <w:rsid w:val="00560271"/>
    <w:rsid w:val="005608A2"/>
    <w:rsid w:val="00561328"/>
    <w:rsid w:val="005613CF"/>
    <w:rsid w:val="0056155E"/>
    <w:rsid w:val="00561E52"/>
    <w:rsid w:val="00563B3A"/>
    <w:rsid w:val="00563CA6"/>
    <w:rsid w:val="00563EBD"/>
    <w:rsid w:val="00564A41"/>
    <w:rsid w:val="0056579A"/>
    <w:rsid w:val="00565B40"/>
    <w:rsid w:val="005663F9"/>
    <w:rsid w:val="0056644F"/>
    <w:rsid w:val="005667D8"/>
    <w:rsid w:val="0056689F"/>
    <w:rsid w:val="00567D15"/>
    <w:rsid w:val="005708A9"/>
    <w:rsid w:val="00570BF3"/>
    <w:rsid w:val="00570F97"/>
    <w:rsid w:val="00571413"/>
    <w:rsid w:val="0057166D"/>
    <w:rsid w:val="00573502"/>
    <w:rsid w:val="005742F9"/>
    <w:rsid w:val="005758BD"/>
    <w:rsid w:val="00575928"/>
    <w:rsid w:val="00575EF0"/>
    <w:rsid w:val="005766F6"/>
    <w:rsid w:val="00577ACE"/>
    <w:rsid w:val="00577D26"/>
    <w:rsid w:val="00580F06"/>
    <w:rsid w:val="00580F8A"/>
    <w:rsid w:val="00581329"/>
    <w:rsid w:val="00582717"/>
    <w:rsid w:val="005832A3"/>
    <w:rsid w:val="00584463"/>
    <w:rsid w:val="0058533B"/>
    <w:rsid w:val="005857FE"/>
    <w:rsid w:val="00585D1E"/>
    <w:rsid w:val="00585EB4"/>
    <w:rsid w:val="00586069"/>
    <w:rsid w:val="005864EF"/>
    <w:rsid w:val="00586A24"/>
    <w:rsid w:val="00587245"/>
    <w:rsid w:val="00587A19"/>
    <w:rsid w:val="005901CF"/>
    <w:rsid w:val="00591DED"/>
    <w:rsid w:val="00592343"/>
    <w:rsid w:val="00592D80"/>
    <w:rsid w:val="00592D8D"/>
    <w:rsid w:val="00593951"/>
    <w:rsid w:val="00593A66"/>
    <w:rsid w:val="005957BD"/>
    <w:rsid w:val="00596F4C"/>
    <w:rsid w:val="005977AC"/>
    <w:rsid w:val="005A0240"/>
    <w:rsid w:val="005A0A56"/>
    <w:rsid w:val="005A1C27"/>
    <w:rsid w:val="005A3235"/>
    <w:rsid w:val="005A4A84"/>
    <w:rsid w:val="005A5C56"/>
    <w:rsid w:val="005A6559"/>
    <w:rsid w:val="005A6D6E"/>
    <w:rsid w:val="005A75EC"/>
    <w:rsid w:val="005B05BD"/>
    <w:rsid w:val="005B0A2C"/>
    <w:rsid w:val="005B0FC7"/>
    <w:rsid w:val="005B19BA"/>
    <w:rsid w:val="005B2D92"/>
    <w:rsid w:val="005B30E5"/>
    <w:rsid w:val="005B31C0"/>
    <w:rsid w:val="005B3A17"/>
    <w:rsid w:val="005B4D2E"/>
    <w:rsid w:val="005B5862"/>
    <w:rsid w:val="005B6231"/>
    <w:rsid w:val="005B69DC"/>
    <w:rsid w:val="005C0247"/>
    <w:rsid w:val="005C09FF"/>
    <w:rsid w:val="005C173D"/>
    <w:rsid w:val="005C1F6C"/>
    <w:rsid w:val="005C201C"/>
    <w:rsid w:val="005C21C4"/>
    <w:rsid w:val="005C322E"/>
    <w:rsid w:val="005C38F0"/>
    <w:rsid w:val="005C432F"/>
    <w:rsid w:val="005C536C"/>
    <w:rsid w:val="005C5FB2"/>
    <w:rsid w:val="005C630C"/>
    <w:rsid w:val="005C63B6"/>
    <w:rsid w:val="005C7441"/>
    <w:rsid w:val="005C7542"/>
    <w:rsid w:val="005C7987"/>
    <w:rsid w:val="005C7DEF"/>
    <w:rsid w:val="005D02FA"/>
    <w:rsid w:val="005D09C2"/>
    <w:rsid w:val="005D1714"/>
    <w:rsid w:val="005D1FDD"/>
    <w:rsid w:val="005D27A9"/>
    <w:rsid w:val="005D3202"/>
    <w:rsid w:val="005D449F"/>
    <w:rsid w:val="005D47FB"/>
    <w:rsid w:val="005D4D09"/>
    <w:rsid w:val="005D6253"/>
    <w:rsid w:val="005D6476"/>
    <w:rsid w:val="005D6646"/>
    <w:rsid w:val="005D67EA"/>
    <w:rsid w:val="005D6C65"/>
    <w:rsid w:val="005D6EB4"/>
    <w:rsid w:val="005E092E"/>
    <w:rsid w:val="005E0F62"/>
    <w:rsid w:val="005E184A"/>
    <w:rsid w:val="005E23D6"/>
    <w:rsid w:val="005E30A8"/>
    <w:rsid w:val="005E3758"/>
    <w:rsid w:val="005E4118"/>
    <w:rsid w:val="005E48F4"/>
    <w:rsid w:val="005E51A8"/>
    <w:rsid w:val="005E538D"/>
    <w:rsid w:val="005E54B0"/>
    <w:rsid w:val="005E593D"/>
    <w:rsid w:val="005E5D05"/>
    <w:rsid w:val="005E6469"/>
    <w:rsid w:val="005E6AA4"/>
    <w:rsid w:val="005E73CB"/>
    <w:rsid w:val="005E766D"/>
    <w:rsid w:val="005F049A"/>
    <w:rsid w:val="005F0C57"/>
    <w:rsid w:val="005F16A5"/>
    <w:rsid w:val="005F1DE9"/>
    <w:rsid w:val="005F2228"/>
    <w:rsid w:val="005F2D61"/>
    <w:rsid w:val="005F3149"/>
    <w:rsid w:val="005F4FBB"/>
    <w:rsid w:val="005F59FB"/>
    <w:rsid w:val="005F5BF4"/>
    <w:rsid w:val="005F606F"/>
    <w:rsid w:val="005F6862"/>
    <w:rsid w:val="005F696C"/>
    <w:rsid w:val="005F6DC7"/>
    <w:rsid w:val="005F6F4A"/>
    <w:rsid w:val="005F736C"/>
    <w:rsid w:val="006002D4"/>
    <w:rsid w:val="00601496"/>
    <w:rsid w:val="006037B6"/>
    <w:rsid w:val="00604354"/>
    <w:rsid w:val="006047CF"/>
    <w:rsid w:val="00605455"/>
    <w:rsid w:val="0060665C"/>
    <w:rsid w:val="006066D3"/>
    <w:rsid w:val="0061033C"/>
    <w:rsid w:val="0061034E"/>
    <w:rsid w:val="0061045B"/>
    <w:rsid w:val="006106D3"/>
    <w:rsid w:val="00610C81"/>
    <w:rsid w:val="00611935"/>
    <w:rsid w:val="006126BB"/>
    <w:rsid w:val="00612C7D"/>
    <w:rsid w:val="00612EA6"/>
    <w:rsid w:val="00612F54"/>
    <w:rsid w:val="006130DC"/>
    <w:rsid w:val="006131BE"/>
    <w:rsid w:val="00613569"/>
    <w:rsid w:val="00613719"/>
    <w:rsid w:val="00614274"/>
    <w:rsid w:val="0061572F"/>
    <w:rsid w:val="00616009"/>
    <w:rsid w:val="00616347"/>
    <w:rsid w:val="006167AF"/>
    <w:rsid w:val="00616BF3"/>
    <w:rsid w:val="006172CF"/>
    <w:rsid w:val="00617770"/>
    <w:rsid w:val="00621078"/>
    <w:rsid w:val="006211F8"/>
    <w:rsid w:val="00622506"/>
    <w:rsid w:val="0062251A"/>
    <w:rsid w:val="00622669"/>
    <w:rsid w:val="006235A2"/>
    <w:rsid w:val="006245D7"/>
    <w:rsid w:val="00625074"/>
    <w:rsid w:val="006254CA"/>
    <w:rsid w:val="00625BCE"/>
    <w:rsid w:val="006261BF"/>
    <w:rsid w:val="00626DFD"/>
    <w:rsid w:val="00631923"/>
    <w:rsid w:val="00632C65"/>
    <w:rsid w:val="00633177"/>
    <w:rsid w:val="006344DD"/>
    <w:rsid w:val="00634640"/>
    <w:rsid w:val="0063470F"/>
    <w:rsid w:val="00634D69"/>
    <w:rsid w:val="00635293"/>
    <w:rsid w:val="00635A25"/>
    <w:rsid w:val="006373E6"/>
    <w:rsid w:val="006376AF"/>
    <w:rsid w:val="00637947"/>
    <w:rsid w:val="00637968"/>
    <w:rsid w:val="00637D29"/>
    <w:rsid w:val="00640862"/>
    <w:rsid w:val="00641489"/>
    <w:rsid w:val="00641949"/>
    <w:rsid w:val="0064247E"/>
    <w:rsid w:val="006428AB"/>
    <w:rsid w:val="00642DE9"/>
    <w:rsid w:val="00644D4E"/>
    <w:rsid w:val="00645EFD"/>
    <w:rsid w:val="00646603"/>
    <w:rsid w:val="00647032"/>
    <w:rsid w:val="006478F4"/>
    <w:rsid w:val="00650024"/>
    <w:rsid w:val="00650112"/>
    <w:rsid w:val="00650D33"/>
    <w:rsid w:val="00651EEA"/>
    <w:rsid w:val="00651FB2"/>
    <w:rsid w:val="00652383"/>
    <w:rsid w:val="00652A8A"/>
    <w:rsid w:val="00653570"/>
    <w:rsid w:val="00654009"/>
    <w:rsid w:val="00654822"/>
    <w:rsid w:val="006549BB"/>
    <w:rsid w:val="00655ACB"/>
    <w:rsid w:val="00655F39"/>
    <w:rsid w:val="006560D7"/>
    <w:rsid w:val="006568EE"/>
    <w:rsid w:val="00656914"/>
    <w:rsid w:val="006600BB"/>
    <w:rsid w:val="00660512"/>
    <w:rsid w:val="00661DB2"/>
    <w:rsid w:val="00663BCB"/>
    <w:rsid w:val="0066400C"/>
    <w:rsid w:val="00664275"/>
    <w:rsid w:val="006658B6"/>
    <w:rsid w:val="00666117"/>
    <w:rsid w:val="00666160"/>
    <w:rsid w:val="006664E8"/>
    <w:rsid w:val="006671F0"/>
    <w:rsid w:val="00667C09"/>
    <w:rsid w:val="00667D8F"/>
    <w:rsid w:val="00667DDC"/>
    <w:rsid w:val="00670135"/>
    <w:rsid w:val="00670752"/>
    <w:rsid w:val="00670810"/>
    <w:rsid w:val="0067260B"/>
    <w:rsid w:val="00673CB1"/>
    <w:rsid w:val="00674145"/>
    <w:rsid w:val="00674B08"/>
    <w:rsid w:val="00674B69"/>
    <w:rsid w:val="00674EDE"/>
    <w:rsid w:val="00675B70"/>
    <w:rsid w:val="00675FC6"/>
    <w:rsid w:val="0067651E"/>
    <w:rsid w:val="0067705F"/>
    <w:rsid w:val="00677337"/>
    <w:rsid w:val="006778F6"/>
    <w:rsid w:val="00677D95"/>
    <w:rsid w:val="00680DD2"/>
    <w:rsid w:val="00680E9C"/>
    <w:rsid w:val="00680F7F"/>
    <w:rsid w:val="0068115D"/>
    <w:rsid w:val="006826F5"/>
    <w:rsid w:val="006827F7"/>
    <w:rsid w:val="00683513"/>
    <w:rsid w:val="00683BA7"/>
    <w:rsid w:val="00683C3F"/>
    <w:rsid w:val="00683D44"/>
    <w:rsid w:val="00684840"/>
    <w:rsid w:val="00684FA9"/>
    <w:rsid w:val="00685003"/>
    <w:rsid w:val="00685625"/>
    <w:rsid w:val="006857B7"/>
    <w:rsid w:val="00685F99"/>
    <w:rsid w:val="00686443"/>
    <w:rsid w:val="00687C06"/>
    <w:rsid w:val="00690080"/>
    <w:rsid w:val="006900C6"/>
    <w:rsid w:val="00690630"/>
    <w:rsid w:val="006921D0"/>
    <w:rsid w:val="00692285"/>
    <w:rsid w:val="00692EFA"/>
    <w:rsid w:val="0069309A"/>
    <w:rsid w:val="00693553"/>
    <w:rsid w:val="00693A99"/>
    <w:rsid w:val="00694693"/>
    <w:rsid w:val="00694CE7"/>
    <w:rsid w:val="00695635"/>
    <w:rsid w:val="0069574B"/>
    <w:rsid w:val="00695B7E"/>
    <w:rsid w:val="00695E0A"/>
    <w:rsid w:val="0069712F"/>
    <w:rsid w:val="00697528"/>
    <w:rsid w:val="006A0B73"/>
    <w:rsid w:val="006A0F19"/>
    <w:rsid w:val="006A0FA6"/>
    <w:rsid w:val="006A2233"/>
    <w:rsid w:val="006A2C60"/>
    <w:rsid w:val="006A41E9"/>
    <w:rsid w:val="006A426C"/>
    <w:rsid w:val="006A481A"/>
    <w:rsid w:val="006A5C65"/>
    <w:rsid w:val="006A673C"/>
    <w:rsid w:val="006A6B80"/>
    <w:rsid w:val="006A6E73"/>
    <w:rsid w:val="006A75C6"/>
    <w:rsid w:val="006A785E"/>
    <w:rsid w:val="006B22E7"/>
    <w:rsid w:val="006B3C0B"/>
    <w:rsid w:val="006B4238"/>
    <w:rsid w:val="006B4B2F"/>
    <w:rsid w:val="006B6B65"/>
    <w:rsid w:val="006B6CF8"/>
    <w:rsid w:val="006B741E"/>
    <w:rsid w:val="006C20E0"/>
    <w:rsid w:val="006C2115"/>
    <w:rsid w:val="006C3233"/>
    <w:rsid w:val="006C3D26"/>
    <w:rsid w:val="006C414A"/>
    <w:rsid w:val="006C43DA"/>
    <w:rsid w:val="006C4508"/>
    <w:rsid w:val="006C46BF"/>
    <w:rsid w:val="006C7A1B"/>
    <w:rsid w:val="006D0FE6"/>
    <w:rsid w:val="006D1118"/>
    <w:rsid w:val="006D1804"/>
    <w:rsid w:val="006D18EC"/>
    <w:rsid w:val="006D1A4A"/>
    <w:rsid w:val="006D1EB5"/>
    <w:rsid w:val="006D31DC"/>
    <w:rsid w:val="006D35D6"/>
    <w:rsid w:val="006D3CF8"/>
    <w:rsid w:val="006D4DDF"/>
    <w:rsid w:val="006D4FDC"/>
    <w:rsid w:val="006D66AD"/>
    <w:rsid w:val="006D6A71"/>
    <w:rsid w:val="006D707E"/>
    <w:rsid w:val="006D741A"/>
    <w:rsid w:val="006D7D78"/>
    <w:rsid w:val="006E12D8"/>
    <w:rsid w:val="006E1CA4"/>
    <w:rsid w:val="006E2487"/>
    <w:rsid w:val="006E346A"/>
    <w:rsid w:val="006E4167"/>
    <w:rsid w:val="006E569E"/>
    <w:rsid w:val="006E5C5A"/>
    <w:rsid w:val="006E6E48"/>
    <w:rsid w:val="006E76D7"/>
    <w:rsid w:val="006E79D3"/>
    <w:rsid w:val="006F0A32"/>
    <w:rsid w:val="006F0E31"/>
    <w:rsid w:val="006F0FFE"/>
    <w:rsid w:val="006F2345"/>
    <w:rsid w:val="006F26F0"/>
    <w:rsid w:val="006F28D9"/>
    <w:rsid w:val="006F3FD1"/>
    <w:rsid w:val="006F4020"/>
    <w:rsid w:val="006F497D"/>
    <w:rsid w:val="006F4B50"/>
    <w:rsid w:val="006F4B8A"/>
    <w:rsid w:val="006F4C9A"/>
    <w:rsid w:val="006F4F5A"/>
    <w:rsid w:val="006F5A2F"/>
    <w:rsid w:val="006F648F"/>
    <w:rsid w:val="007005E8"/>
    <w:rsid w:val="00700E7E"/>
    <w:rsid w:val="00701240"/>
    <w:rsid w:val="007024FE"/>
    <w:rsid w:val="00703537"/>
    <w:rsid w:val="0070396D"/>
    <w:rsid w:val="00703D8B"/>
    <w:rsid w:val="00704420"/>
    <w:rsid w:val="007046D7"/>
    <w:rsid w:val="00705CE4"/>
    <w:rsid w:val="00707111"/>
    <w:rsid w:val="007071A3"/>
    <w:rsid w:val="007075D9"/>
    <w:rsid w:val="00707B76"/>
    <w:rsid w:val="00707E58"/>
    <w:rsid w:val="00710CC1"/>
    <w:rsid w:val="00711231"/>
    <w:rsid w:val="00711A2D"/>
    <w:rsid w:val="00712855"/>
    <w:rsid w:val="007133EE"/>
    <w:rsid w:val="007135CA"/>
    <w:rsid w:val="0071410E"/>
    <w:rsid w:val="00714690"/>
    <w:rsid w:val="00714C03"/>
    <w:rsid w:val="00714F24"/>
    <w:rsid w:val="007150EF"/>
    <w:rsid w:val="0071539B"/>
    <w:rsid w:val="00715F0A"/>
    <w:rsid w:val="007209E8"/>
    <w:rsid w:val="007217D0"/>
    <w:rsid w:val="007218D4"/>
    <w:rsid w:val="007222F5"/>
    <w:rsid w:val="00722693"/>
    <w:rsid w:val="007229DB"/>
    <w:rsid w:val="00722D2E"/>
    <w:rsid w:val="00722E83"/>
    <w:rsid w:val="0072339A"/>
    <w:rsid w:val="007237B9"/>
    <w:rsid w:val="007254FF"/>
    <w:rsid w:val="007255F8"/>
    <w:rsid w:val="00725626"/>
    <w:rsid w:val="00725DD6"/>
    <w:rsid w:val="007261AA"/>
    <w:rsid w:val="00726F23"/>
    <w:rsid w:val="00727B98"/>
    <w:rsid w:val="00730179"/>
    <w:rsid w:val="00730E40"/>
    <w:rsid w:val="00731857"/>
    <w:rsid w:val="0073207C"/>
    <w:rsid w:val="00732CCF"/>
    <w:rsid w:val="00734FC1"/>
    <w:rsid w:val="0073508A"/>
    <w:rsid w:val="00735E1F"/>
    <w:rsid w:val="00736AA7"/>
    <w:rsid w:val="00737703"/>
    <w:rsid w:val="00737990"/>
    <w:rsid w:val="00737A10"/>
    <w:rsid w:val="00737B49"/>
    <w:rsid w:val="00740204"/>
    <w:rsid w:val="00741A9C"/>
    <w:rsid w:val="00741B96"/>
    <w:rsid w:val="0074301A"/>
    <w:rsid w:val="00744465"/>
    <w:rsid w:val="00745F08"/>
    <w:rsid w:val="007474C4"/>
    <w:rsid w:val="00747CE5"/>
    <w:rsid w:val="0075036A"/>
    <w:rsid w:val="00750A77"/>
    <w:rsid w:val="00751FDC"/>
    <w:rsid w:val="00752359"/>
    <w:rsid w:val="00753134"/>
    <w:rsid w:val="00753190"/>
    <w:rsid w:val="00753BDE"/>
    <w:rsid w:val="007541C1"/>
    <w:rsid w:val="00755D70"/>
    <w:rsid w:val="00756A63"/>
    <w:rsid w:val="00757C73"/>
    <w:rsid w:val="0076160A"/>
    <w:rsid w:val="00761641"/>
    <w:rsid w:val="00762B70"/>
    <w:rsid w:val="00762C37"/>
    <w:rsid w:val="00762FD8"/>
    <w:rsid w:val="007639BC"/>
    <w:rsid w:val="00763E3C"/>
    <w:rsid w:val="007643AD"/>
    <w:rsid w:val="007648D7"/>
    <w:rsid w:val="00764DF6"/>
    <w:rsid w:val="00765AF0"/>
    <w:rsid w:val="00765F0E"/>
    <w:rsid w:val="0076671C"/>
    <w:rsid w:val="007670F1"/>
    <w:rsid w:val="00767EF5"/>
    <w:rsid w:val="00767F9C"/>
    <w:rsid w:val="00771202"/>
    <w:rsid w:val="0077177B"/>
    <w:rsid w:val="0077235E"/>
    <w:rsid w:val="00772A5B"/>
    <w:rsid w:val="00772B16"/>
    <w:rsid w:val="00772F66"/>
    <w:rsid w:val="007731C5"/>
    <w:rsid w:val="00773575"/>
    <w:rsid w:val="007768B5"/>
    <w:rsid w:val="00776964"/>
    <w:rsid w:val="007770DC"/>
    <w:rsid w:val="00777ACF"/>
    <w:rsid w:val="00782049"/>
    <w:rsid w:val="00782FDE"/>
    <w:rsid w:val="00785247"/>
    <w:rsid w:val="00785B89"/>
    <w:rsid w:val="007877D0"/>
    <w:rsid w:val="007908C1"/>
    <w:rsid w:val="00790E86"/>
    <w:rsid w:val="007913AD"/>
    <w:rsid w:val="00792F2A"/>
    <w:rsid w:val="00793062"/>
    <w:rsid w:val="00793569"/>
    <w:rsid w:val="00793C42"/>
    <w:rsid w:val="00793F67"/>
    <w:rsid w:val="007948A8"/>
    <w:rsid w:val="007957CA"/>
    <w:rsid w:val="00795B29"/>
    <w:rsid w:val="00796820"/>
    <w:rsid w:val="00796FC4"/>
    <w:rsid w:val="0079710A"/>
    <w:rsid w:val="00797187"/>
    <w:rsid w:val="007A108E"/>
    <w:rsid w:val="007A1E84"/>
    <w:rsid w:val="007A21F3"/>
    <w:rsid w:val="007A296B"/>
    <w:rsid w:val="007A38D1"/>
    <w:rsid w:val="007A4380"/>
    <w:rsid w:val="007A4847"/>
    <w:rsid w:val="007A5232"/>
    <w:rsid w:val="007A5BA7"/>
    <w:rsid w:val="007A5D33"/>
    <w:rsid w:val="007A6DEA"/>
    <w:rsid w:val="007A7CA0"/>
    <w:rsid w:val="007B1009"/>
    <w:rsid w:val="007B13D0"/>
    <w:rsid w:val="007B1965"/>
    <w:rsid w:val="007B27F4"/>
    <w:rsid w:val="007B2CE9"/>
    <w:rsid w:val="007B2E30"/>
    <w:rsid w:val="007B3B45"/>
    <w:rsid w:val="007B3FA9"/>
    <w:rsid w:val="007B4014"/>
    <w:rsid w:val="007B60E3"/>
    <w:rsid w:val="007B631A"/>
    <w:rsid w:val="007B73FD"/>
    <w:rsid w:val="007B78C2"/>
    <w:rsid w:val="007B792D"/>
    <w:rsid w:val="007C0F32"/>
    <w:rsid w:val="007C1D79"/>
    <w:rsid w:val="007C26C7"/>
    <w:rsid w:val="007C3FA7"/>
    <w:rsid w:val="007C40D1"/>
    <w:rsid w:val="007C41FC"/>
    <w:rsid w:val="007C4B1F"/>
    <w:rsid w:val="007C5AD3"/>
    <w:rsid w:val="007C5D4C"/>
    <w:rsid w:val="007C6369"/>
    <w:rsid w:val="007C648A"/>
    <w:rsid w:val="007C6FCF"/>
    <w:rsid w:val="007C71CE"/>
    <w:rsid w:val="007C7280"/>
    <w:rsid w:val="007C7536"/>
    <w:rsid w:val="007C7EBD"/>
    <w:rsid w:val="007D02E0"/>
    <w:rsid w:val="007D04B5"/>
    <w:rsid w:val="007D077C"/>
    <w:rsid w:val="007D108C"/>
    <w:rsid w:val="007D143A"/>
    <w:rsid w:val="007D1F16"/>
    <w:rsid w:val="007D37C8"/>
    <w:rsid w:val="007D37DE"/>
    <w:rsid w:val="007D4447"/>
    <w:rsid w:val="007D50D7"/>
    <w:rsid w:val="007D56B5"/>
    <w:rsid w:val="007D66A4"/>
    <w:rsid w:val="007D672B"/>
    <w:rsid w:val="007D6DE0"/>
    <w:rsid w:val="007D7067"/>
    <w:rsid w:val="007E13F1"/>
    <w:rsid w:val="007E1AC7"/>
    <w:rsid w:val="007E213A"/>
    <w:rsid w:val="007E3118"/>
    <w:rsid w:val="007E4085"/>
    <w:rsid w:val="007E4400"/>
    <w:rsid w:val="007E4541"/>
    <w:rsid w:val="007E462B"/>
    <w:rsid w:val="007E49D7"/>
    <w:rsid w:val="007E4F73"/>
    <w:rsid w:val="007E5282"/>
    <w:rsid w:val="007E5C04"/>
    <w:rsid w:val="007E6192"/>
    <w:rsid w:val="007E70AB"/>
    <w:rsid w:val="007E7629"/>
    <w:rsid w:val="007F1A66"/>
    <w:rsid w:val="007F1D18"/>
    <w:rsid w:val="007F1FE0"/>
    <w:rsid w:val="007F25DF"/>
    <w:rsid w:val="007F354F"/>
    <w:rsid w:val="007F4235"/>
    <w:rsid w:val="007F50F8"/>
    <w:rsid w:val="007F5897"/>
    <w:rsid w:val="007F63C2"/>
    <w:rsid w:val="007F6B27"/>
    <w:rsid w:val="007F6D57"/>
    <w:rsid w:val="007F787C"/>
    <w:rsid w:val="007F79B8"/>
    <w:rsid w:val="007F7B22"/>
    <w:rsid w:val="008002C0"/>
    <w:rsid w:val="00800A10"/>
    <w:rsid w:val="00800DAD"/>
    <w:rsid w:val="00801B10"/>
    <w:rsid w:val="00802215"/>
    <w:rsid w:val="00802B03"/>
    <w:rsid w:val="00802C62"/>
    <w:rsid w:val="0080362D"/>
    <w:rsid w:val="00803819"/>
    <w:rsid w:val="00803EBA"/>
    <w:rsid w:val="00804580"/>
    <w:rsid w:val="00804973"/>
    <w:rsid w:val="00804C1C"/>
    <w:rsid w:val="008058D3"/>
    <w:rsid w:val="00805FCC"/>
    <w:rsid w:val="00806830"/>
    <w:rsid w:val="00806A7B"/>
    <w:rsid w:val="0080797B"/>
    <w:rsid w:val="00807CB9"/>
    <w:rsid w:val="00810579"/>
    <w:rsid w:val="00810817"/>
    <w:rsid w:val="00810B70"/>
    <w:rsid w:val="00811098"/>
    <w:rsid w:val="00811746"/>
    <w:rsid w:val="00811D93"/>
    <w:rsid w:val="00812599"/>
    <w:rsid w:val="00812EBA"/>
    <w:rsid w:val="0081353A"/>
    <w:rsid w:val="008141D6"/>
    <w:rsid w:val="008141F9"/>
    <w:rsid w:val="00814445"/>
    <w:rsid w:val="008169AE"/>
    <w:rsid w:val="008218D3"/>
    <w:rsid w:val="008221CF"/>
    <w:rsid w:val="008229EE"/>
    <w:rsid w:val="00823262"/>
    <w:rsid w:val="00823E92"/>
    <w:rsid w:val="00824F34"/>
    <w:rsid w:val="0082601B"/>
    <w:rsid w:val="008260A6"/>
    <w:rsid w:val="0082624D"/>
    <w:rsid w:val="00826320"/>
    <w:rsid w:val="00826400"/>
    <w:rsid w:val="008270B2"/>
    <w:rsid w:val="00827AFD"/>
    <w:rsid w:val="00830086"/>
    <w:rsid w:val="008304D1"/>
    <w:rsid w:val="00830714"/>
    <w:rsid w:val="00833B26"/>
    <w:rsid w:val="00833F16"/>
    <w:rsid w:val="0083443E"/>
    <w:rsid w:val="0083517E"/>
    <w:rsid w:val="0083571D"/>
    <w:rsid w:val="0083578F"/>
    <w:rsid w:val="00835E4C"/>
    <w:rsid w:val="00836C04"/>
    <w:rsid w:val="0083756B"/>
    <w:rsid w:val="008400E0"/>
    <w:rsid w:val="008409D1"/>
    <w:rsid w:val="00840F71"/>
    <w:rsid w:val="008410CC"/>
    <w:rsid w:val="008410D1"/>
    <w:rsid w:val="0084159F"/>
    <w:rsid w:val="00842333"/>
    <w:rsid w:val="008423D9"/>
    <w:rsid w:val="008426CB"/>
    <w:rsid w:val="00842A72"/>
    <w:rsid w:val="00843757"/>
    <w:rsid w:val="00843FB3"/>
    <w:rsid w:val="008443C3"/>
    <w:rsid w:val="008447CA"/>
    <w:rsid w:val="00844B54"/>
    <w:rsid w:val="00845774"/>
    <w:rsid w:val="008457B1"/>
    <w:rsid w:val="00845F2D"/>
    <w:rsid w:val="00846A89"/>
    <w:rsid w:val="00846E98"/>
    <w:rsid w:val="008470EA"/>
    <w:rsid w:val="00847427"/>
    <w:rsid w:val="008501BD"/>
    <w:rsid w:val="008506FA"/>
    <w:rsid w:val="00850801"/>
    <w:rsid w:val="00851664"/>
    <w:rsid w:val="00852031"/>
    <w:rsid w:val="00852257"/>
    <w:rsid w:val="00852D3D"/>
    <w:rsid w:val="008535D3"/>
    <w:rsid w:val="00853FE5"/>
    <w:rsid w:val="008550A1"/>
    <w:rsid w:val="00855114"/>
    <w:rsid w:val="0085686C"/>
    <w:rsid w:val="0086320A"/>
    <w:rsid w:val="00863644"/>
    <w:rsid w:val="00863B89"/>
    <w:rsid w:val="00866F6E"/>
    <w:rsid w:val="0086736B"/>
    <w:rsid w:val="008705FF"/>
    <w:rsid w:val="0087088A"/>
    <w:rsid w:val="00871C82"/>
    <w:rsid w:val="00872913"/>
    <w:rsid w:val="00872B1C"/>
    <w:rsid w:val="0087338A"/>
    <w:rsid w:val="008733E4"/>
    <w:rsid w:val="008737A8"/>
    <w:rsid w:val="008737C7"/>
    <w:rsid w:val="008737DA"/>
    <w:rsid w:val="00874459"/>
    <w:rsid w:val="008748A4"/>
    <w:rsid w:val="008750BB"/>
    <w:rsid w:val="00875325"/>
    <w:rsid w:val="00875A50"/>
    <w:rsid w:val="00875F1E"/>
    <w:rsid w:val="00876050"/>
    <w:rsid w:val="00877111"/>
    <w:rsid w:val="00880167"/>
    <w:rsid w:val="00880AD0"/>
    <w:rsid w:val="0088106A"/>
    <w:rsid w:val="00881BD9"/>
    <w:rsid w:val="00881CB0"/>
    <w:rsid w:val="00881D41"/>
    <w:rsid w:val="008825EC"/>
    <w:rsid w:val="00882BC8"/>
    <w:rsid w:val="008832AC"/>
    <w:rsid w:val="00883A94"/>
    <w:rsid w:val="008849A2"/>
    <w:rsid w:val="00885982"/>
    <w:rsid w:val="00886CBF"/>
    <w:rsid w:val="0089103C"/>
    <w:rsid w:val="00891B9C"/>
    <w:rsid w:val="00892EDB"/>
    <w:rsid w:val="00892FDC"/>
    <w:rsid w:val="00893BD6"/>
    <w:rsid w:val="00894604"/>
    <w:rsid w:val="00894847"/>
    <w:rsid w:val="00896FB9"/>
    <w:rsid w:val="00897121"/>
    <w:rsid w:val="008A018A"/>
    <w:rsid w:val="008A01E7"/>
    <w:rsid w:val="008A05D7"/>
    <w:rsid w:val="008A0EAA"/>
    <w:rsid w:val="008A14EF"/>
    <w:rsid w:val="008A168D"/>
    <w:rsid w:val="008A2822"/>
    <w:rsid w:val="008A2BBC"/>
    <w:rsid w:val="008A3D2F"/>
    <w:rsid w:val="008A4025"/>
    <w:rsid w:val="008A4181"/>
    <w:rsid w:val="008A42FD"/>
    <w:rsid w:val="008A5EF0"/>
    <w:rsid w:val="008A63D8"/>
    <w:rsid w:val="008A681B"/>
    <w:rsid w:val="008A7C61"/>
    <w:rsid w:val="008B17FA"/>
    <w:rsid w:val="008B1ED0"/>
    <w:rsid w:val="008B2601"/>
    <w:rsid w:val="008B53BD"/>
    <w:rsid w:val="008B5628"/>
    <w:rsid w:val="008B7670"/>
    <w:rsid w:val="008B78E8"/>
    <w:rsid w:val="008C060A"/>
    <w:rsid w:val="008C0E1B"/>
    <w:rsid w:val="008C21A4"/>
    <w:rsid w:val="008C291F"/>
    <w:rsid w:val="008C2AF0"/>
    <w:rsid w:val="008C35D1"/>
    <w:rsid w:val="008C3972"/>
    <w:rsid w:val="008C3BC0"/>
    <w:rsid w:val="008C3E5B"/>
    <w:rsid w:val="008C4723"/>
    <w:rsid w:val="008C4D4C"/>
    <w:rsid w:val="008C4E60"/>
    <w:rsid w:val="008C5A11"/>
    <w:rsid w:val="008C5C0B"/>
    <w:rsid w:val="008C7738"/>
    <w:rsid w:val="008C7CFB"/>
    <w:rsid w:val="008D14A5"/>
    <w:rsid w:val="008D1A43"/>
    <w:rsid w:val="008D2886"/>
    <w:rsid w:val="008D2939"/>
    <w:rsid w:val="008D2998"/>
    <w:rsid w:val="008D2B16"/>
    <w:rsid w:val="008D33DD"/>
    <w:rsid w:val="008D3C7C"/>
    <w:rsid w:val="008D4B4E"/>
    <w:rsid w:val="008D52B5"/>
    <w:rsid w:val="008D542C"/>
    <w:rsid w:val="008D56E6"/>
    <w:rsid w:val="008D5D28"/>
    <w:rsid w:val="008D6BF1"/>
    <w:rsid w:val="008D7138"/>
    <w:rsid w:val="008D7B6D"/>
    <w:rsid w:val="008E0935"/>
    <w:rsid w:val="008E0AEF"/>
    <w:rsid w:val="008E1919"/>
    <w:rsid w:val="008E1AB9"/>
    <w:rsid w:val="008E3C78"/>
    <w:rsid w:val="008E496B"/>
    <w:rsid w:val="008E4D1A"/>
    <w:rsid w:val="008E506B"/>
    <w:rsid w:val="008E5569"/>
    <w:rsid w:val="008E5651"/>
    <w:rsid w:val="008E5959"/>
    <w:rsid w:val="008E6895"/>
    <w:rsid w:val="008E6C44"/>
    <w:rsid w:val="008E6E05"/>
    <w:rsid w:val="008E72EB"/>
    <w:rsid w:val="008E7743"/>
    <w:rsid w:val="008F2030"/>
    <w:rsid w:val="008F2921"/>
    <w:rsid w:val="008F38A0"/>
    <w:rsid w:val="008F4056"/>
    <w:rsid w:val="008F425B"/>
    <w:rsid w:val="008F4A22"/>
    <w:rsid w:val="008F4E8D"/>
    <w:rsid w:val="008F5626"/>
    <w:rsid w:val="008F5A03"/>
    <w:rsid w:val="008F5C04"/>
    <w:rsid w:val="008F67B2"/>
    <w:rsid w:val="008F6FED"/>
    <w:rsid w:val="008F6FF3"/>
    <w:rsid w:val="008F7AF7"/>
    <w:rsid w:val="00900815"/>
    <w:rsid w:val="009011DE"/>
    <w:rsid w:val="0090177E"/>
    <w:rsid w:val="0090198F"/>
    <w:rsid w:val="009020D3"/>
    <w:rsid w:val="0090223D"/>
    <w:rsid w:val="00903EA6"/>
    <w:rsid w:val="0090496A"/>
    <w:rsid w:val="0090496D"/>
    <w:rsid w:val="00905AEE"/>
    <w:rsid w:val="00905DE0"/>
    <w:rsid w:val="009060EF"/>
    <w:rsid w:val="00906E71"/>
    <w:rsid w:val="009075F5"/>
    <w:rsid w:val="00910482"/>
    <w:rsid w:val="00910F90"/>
    <w:rsid w:val="00911BA7"/>
    <w:rsid w:val="009130DF"/>
    <w:rsid w:val="00913F3A"/>
    <w:rsid w:val="00914110"/>
    <w:rsid w:val="00914970"/>
    <w:rsid w:val="0091621C"/>
    <w:rsid w:val="009207A0"/>
    <w:rsid w:val="00921343"/>
    <w:rsid w:val="00921388"/>
    <w:rsid w:val="00921913"/>
    <w:rsid w:val="00921BD4"/>
    <w:rsid w:val="0092221F"/>
    <w:rsid w:val="00922AC0"/>
    <w:rsid w:val="0092389A"/>
    <w:rsid w:val="00925259"/>
    <w:rsid w:val="009259B5"/>
    <w:rsid w:val="00926044"/>
    <w:rsid w:val="009302ED"/>
    <w:rsid w:val="00930488"/>
    <w:rsid w:val="00932306"/>
    <w:rsid w:val="00932A5D"/>
    <w:rsid w:val="00933212"/>
    <w:rsid w:val="00933BF6"/>
    <w:rsid w:val="00933F1E"/>
    <w:rsid w:val="0093417F"/>
    <w:rsid w:val="00934E75"/>
    <w:rsid w:val="0093749E"/>
    <w:rsid w:val="00937E16"/>
    <w:rsid w:val="00940793"/>
    <w:rsid w:val="00940809"/>
    <w:rsid w:val="00940DE2"/>
    <w:rsid w:val="00941748"/>
    <w:rsid w:val="00941A3F"/>
    <w:rsid w:val="0094226E"/>
    <w:rsid w:val="0094342E"/>
    <w:rsid w:val="00944204"/>
    <w:rsid w:val="009444F7"/>
    <w:rsid w:val="00944FAE"/>
    <w:rsid w:val="00945C73"/>
    <w:rsid w:val="00947414"/>
    <w:rsid w:val="00947832"/>
    <w:rsid w:val="00951446"/>
    <w:rsid w:val="0095223C"/>
    <w:rsid w:val="00952F57"/>
    <w:rsid w:val="009533AB"/>
    <w:rsid w:val="009544B1"/>
    <w:rsid w:val="00954616"/>
    <w:rsid w:val="00954A82"/>
    <w:rsid w:val="00954AF5"/>
    <w:rsid w:val="00955BAC"/>
    <w:rsid w:val="00956244"/>
    <w:rsid w:val="00956A8A"/>
    <w:rsid w:val="00956F45"/>
    <w:rsid w:val="00957468"/>
    <w:rsid w:val="00957974"/>
    <w:rsid w:val="00957ACB"/>
    <w:rsid w:val="00957E7F"/>
    <w:rsid w:val="009603B1"/>
    <w:rsid w:val="009607EB"/>
    <w:rsid w:val="00960C98"/>
    <w:rsid w:val="00961144"/>
    <w:rsid w:val="00961315"/>
    <w:rsid w:val="00961492"/>
    <w:rsid w:val="00962F7B"/>
    <w:rsid w:val="009631B8"/>
    <w:rsid w:val="00965876"/>
    <w:rsid w:val="00965F2D"/>
    <w:rsid w:val="009660B6"/>
    <w:rsid w:val="0096623B"/>
    <w:rsid w:val="00966794"/>
    <w:rsid w:val="00966977"/>
    <w:rsid w:val="00966BAF"/>
    <w:rsid w:val="00966E17"/>
    <w:rsid w:val="00966FF3"/>
    <w:rsid w:val="009672AF"/>
    <w:rsid w:val="00967610"/>
    <w:rsid w:val="009704DB"/>
    <w:rsid w:val="00970E21"/>
    <w:rsid w:val="00971140"/>
    <w:rsid w:val="009721DD"/>
    <w:rsid w:val="009729F1"/>
    <w:rsid w:val="009734BC"/>
    <w:rsid w:val="00973729"/>
    <w:rsid w:val="009737C6"/>
    <w:rsid w:val="009738AD"/>
    <w:rsid w:val="00973C38"/>
    <w:rsid w:val="00974E21"/>
    <w:rsid w:val="00976695"/>
    <w:rsid w:val="0097764E"/>
    <w:rsid w:val="00977D45"/>
    <w:rsid w:val="00977E15"/>
    <w:rsid w:val="0098014D"/>
    <w:rsid w:val="00980C05"/>
    <w:rsid w:val="00981124"/>
    <w:rsid w:val="009812FF"/>
    <w:rsid w:val="00981B26"/>
    <w:rsid w:val="00981FCC"/>
    <w:rsid w:val="009820EB"/>
    <w:rsid w:val="00982A21"/>
    <w:rsid w:val="00983019"/>
    <w:rsid w:val="009832E3"/>
    <w:rsid w:val="009833AB"/>
    <w:rsid w:val="00983840"/>
    <w:rsid w:val="009847D8"/>
    <w:rsid w:val="00984896"/>
    <w:rsid w:val="009849E2"/>
    <w:rsid w:val="009850C1"/>
    <w:rsid w:val="0098545C"/>
    <w:rsid w:val="00985BCB"/>
    <w:rsid w:val="00985D3E"/>
    <w:rsid w:val="00985F8F"/>
    <w:rsid w:val="00987AF0"/>
    <w:rsid w:val="00987B63"/>
    <w:rsid w:val="00990021"/>
    <w:rsid w:val="00990596"/>
    <w:rsid w:val="009919D7"/>
    <w:rsid w:val="0099245B"/>
    <w:rsid w:val="009924AF"/>
    <w:rsid w:val="00992B83"/>
    <w:rsid w:val="009943CE"/>
    <w:rsid w:val="00994AEA"/>
    <w:rsid w:val="00994F03"/>
    <w:rsid w:val="0099569A"/>
    <w:rsid w:val="009957C7"/>
    <w:rsid w:val="00995832"/>
    <w:rsid w:val="00996B96"/>
    <w:rsid w:val="00996E5F"/>
    <w:rsid w:val="009973B1"/>
    <w:rsid w:val="00997B64"/>
    <w:rsid w:val="00997C8F"/>
    <w:rsid w:val="009A03B6"/>
    <w:rsid w:val="009A08B5"/>
    <w:rsid w:val="009A20CF"/>
    <w:rsid w:val="009A298F"/>
    <w:rsid w:val="009A394D"/>
    <w:rsid w:val="009A3B88"/>
    <w:rsid w:val="009A3F93"/>
    <w:rsid w:val="009A416F"/>
    <w:rsid w:val="009A6C7E"/>
    <w:rsid w:val="009A6D55"/>
    <w:rsid w:val="009A7683"/>
    <w:rsid w:val="009A77A9"/>
    <w:rsid w:val="009B01C7"/>
    <w:rsid w:val="009B0471"/>
    <w:rsid w:val="009B1948"/>
    <w:rsid w:val="009B194C"/>
    <w:rsid w:val="009B28F8"/>
    <w:rsid w:val="009B3445"/>
    <w:rsid w:val="009B396F"/>
    <w:rsid w:val="009B3D85"/>
    <w:rsid w:val="009B4529"/>
    <w:rsid w:val="009B4B15"/>
    <w:rsid w:val="009B4E6D"/>
    <w:rsid w:val="009B5CA6"/>
    <w:rsid w:val="009B6734"/>
    <w:rsid w:val="009B67C1"/>
    <w:rsid w:val="009B6C92"/>
    <w:rsid w:val="009B6F58"/>
    <w:rsid w:val="009B710D"/>
    <w:rsid w:val="009C036D"/>
    <w:rsid w:val="009C0AA1"/>
    <w:rsid w:val="009C0C08"/>
    <w:rsid w:val="009C1267"/>
    <w:rsid w:val="009C1504"/>
    <w:rsid w:val="009C1A03"/>
    <w:rsid w:val="009C201A"/>
    <w:rsid w:val="009C2607"/>
    <w:rsid w:val="009C2A09"/>
    <w:rsid w:val="009C3CF9"/>
    <w:rsid w:val="009C46CD"/>
    <w:rsid w:val="009C5241"/>
    <w:rsid w:val="009C5397"/>
    <w:rsid w:val="009C547D"/>
    <w:rsid w:val="009C5B80"/>
    <w:rsid w:val="009C7223"/>
    <w:rsid w:val="009C72AB"/>
    <w:rsid w:val="009C76B1"/>
    <w:rsid w:val="009C787A"/>
    <w:rsid w:val="009D013E"/>
    <w:rsid w:val="009D1D96"/>
    <w:rsid w:val="009D24A1"/>
    <w:rsid w:val="009D2DE3"/>
    <w:rsid w:val="009D4297"/>
    <w:rsid w:val="009D487C"/>
    <w:rsid w:val="009D50EF"/>
    <w:rsid w:val="009D5CC3"/>
    <w:rsid w:val="009D640E"/>
    <w:rsid w:val="009D6BBA"/>
    <w:rsid w:val="009D796E"/>
    <w:rsid w:val="009D7F38"/>
    <w:rsid w:val="009E02D9"/>
    <w:rsid w:val="009E0635"/>
    <w:rsid w:val="009E109D"/>
    <w:rsid w:val="009E146D"/>
    <w:rsid w:val="009E18A7"/>
    <w:rsid w:val="009E1F7A"/>
    <w:rsid w:val="009E2487"/>
    <w:rsid w:val="009E2592"/>
    <w:rsid w:val="009E2D8A"/>
    <w:rsid w:val="009E2E07"/>
    <w:rsid w:val="009E3A91"/>
    <w:rsid w:val="009E43A1"/>
    <w:rsid w:val="009E4E17"/>
    <w:rsid w:val="009E52AA"/>
    <w:rsid w:val="009E65D4"/>
    <w:rsid w:val="009E670E"/>
    <w:rsid w:val="009E7269"/>
    <w:rsid w:val="009F133E"/>
    <w:rsid w:val="009F1654"/>
    <w:rsid w:val="009F23C3"/>
    <w:rsid w:val="009F2B2F"/>
    <w:rsid w:val="009F4FEC"/>
    <w:rsid w:val="009F5558"/>
    <w:rsid w:val="009F64E5"/>
    <w:rsid w:val="009F655D"/>
    <w:rsid w:val="009F7AA6"/>
    <w:rsid w:val="00A00666"/>
    <w:rsid w:val="00A00AF5"/>
    <w:rsid w:val="00A00D09"/>
    <w:rsid w:val="00A0146E"/>
    <w:rsid w:val="00A024A2"/>
    <w:rsid w:val="00A0263E"/>
    <w:rsid w:val="00A031D7"/>
    <w:rsid w:val="00A05B4B"/>
    <w:rsid w:val="00A0603E"/>
    <w:rsid w:val="00A06385"/>
    <w:rsid w:val="00A063C9"/>
    <w:rsid w:val="00A06410"/>
    <w:rsid w:val="00A06A55"/>
    <w:rsid w:val="00A06EE6"/>
    <w:rsid w:val="00A076AE"/>
    <w:rsid w:val="00A07701"/>
    <w:rsid w:val="00A11089"/>
    <w:rsid w:val="00A111A7"/>
    <w:rsid w:val="00A12A51"/>
    <w:rsid w:val="00A16980"/>
    <w:rsid w:val="00A1796C"/>
    <w:rsid w:val="00A17FCA"/>
    <w:rsid w:val="00A20056"/>
    <w:rsid w:val="00A20D40"/>
    <w:rsid w:val="00A24CA8"/>
    <w:rsid w:val="00A2699F"/>
    <w:rsid w:val="00A2750D"/>
    <w:rsid w:val="00A27884"/>
    <w:rsid w:val="00A27BD6"/>
    <w:rsid w:val="00A30062"/>
    <w:rsid w:val="00A30EA8"/>
    <w:rsid w:val="00A31880"/>
    <w:rsid w:val="00A31AD4"/>
    <w:rsid w:val="00A32311"/>
    <w:rsid w:val="00A3233F"/>
    <w:rsid w:val="00A32772"/>
    <w:rsid w:val="00A34DB4"/>
    <w:rsid w:val="00A34DFC"/>
    <w:rsid w:val="00A36E2E"/>
    <w:rsid w:val="00A3759A"/>
    <w:rsid w:val="00A37644"/>
    <w:rsid w:val="00A37A0E"/>
    <w:rsid w:val="00A37B20"/>
    <w:rsid w:val="00A4086B"/>
    <w:rsid w:val="00A40A64"/>
    <w:rsid w:val="00A41DAC"/>
    <w:rsid w:val="00A42433"/>
    <w:rsid w:val="00A42552"/>
    <w:rsid w:val="00A45081"/>
    <w:rsid w:val="00A4702E"/>
    <w:rsid w:val="00A47D06"/>
    <w:rsid w:val="00A50458"/>
    <w:rsid w:val="00A50D08"/>
    <w:rsid w:val="00A5187A"/>
    <w:rsid w:val="00A518BB"/>
    <w:rsid w:val="00A51EFE"/>
    <w:rsid w:val="00A524C5"/>
    <w:rsid w:val="00A544A6"/>
    <w:rsid w:val="00A553BE"/>
    <w:rsid w:val="00A55509"/>
    <w:rsid w:val="00A55C07"/>
    <w:rsid w:val="00A56964"/>
    <w:rsid w:val="00A572E0"/>
    <w:rsid w:val="00A5735E"/>
    <w:rsid w:val="00A57485"/>
    <w:rsid w:val="00A603C4"/>
    <w:rsid w:val="00A62597"/>
    <w:rsid w:val="00A6281F"/>
    <w:rsid w:val="00A651B0"/>
    <w:rsid w:val="00A6592F"/>
    <w:rsid w:val="00A6669E"/>
    <w:rsid w:val="00A668BD"/>
    <w:rsid w:val="00A6695E"/>
    <w:rsid w:val="00A670AD"/>
    <w:rsid w:val="00A672E9"/>
    <w:rsid w:val="00A6793E"/>
    <w:rsid w:val="00A67BAC"/>
    <w:rsid w:val="00A67F28"/>
    <w:rsid w:val="00A704EC"/>
    <w:rsid w:val="00A70C02"/>
    <w:rsid w:val="00A714B0"/>
    <w:rsid w:val="00A71660"/>
    <w:rsid w:val="00A729CB"/>
    <w:rsid w:val="00A729EC"/>
    <w:rsid w:val="00A740A3"/>
    <w:rsid w:val="00A750FE"/>
    <w:rsid w:val="00A75DF6"/>
    <w:rsid w:val="00A75EA1"/>
    <w:rsid w:val="00A768F1"/>
    <w:rsid w:val="00A775EA"/>
    <w:rsid w:val="00A77873"/>
    <w:rsid w:val="00A80E86"/>
    <w:rsid w:val="00A80EB1"/>
    <w:rsid w:val="00A80EC7"/>
    <w:rsid w:val="00A815D6"/>
    <w:rsid w:val="00A82004"/>
    <w:rsid w:val="00A82F94"/>
    <w:rsid w:val="00A83E68"/>
    <w:rsid w:val="00A843FD"/>
    <w:rsid w:val="00A84839"/>
    <w:rsid w:val="00A849F3"/>
    <w:rsid w:val="00A852E8"/>
    <w:rsid w:val="00A855A3"/>
    <w:rsid w:val="00A86C9A"/>
    <w:rsid w:val="00A870F6"/>
    <w:rsid w:val="00A87624"/>
    <w:rsid w:val="00A87EDE"/>
    <w:rsid w:val="00A87F74"/>
    <w:rsid w:val="00A9002A"/>
    <w:rsid w:val="00A907CA"/>
    <w:rsid w:val="00A91005"/>
    <w:rsid w:val="00A91655"/>
    <w:rsid w:val="00A91F3F"/>
    <w:rsid w:val="00A92211"/>
    <w:rsid w:val="00A9269D"/>
    <w:rsid w:val="00A92B9A"/>
    <w:rsid w:val="00A92C8D"/>
    <w:rsid w:val="00A935C6"/>
    <w:rsid w:val="00A943EB"/>
    <w:rsid w:val="00A94852"/>
    <w:rsid w:val="00A96686"/>
    <w:rsid w:val="00A971BF"/>
    <w:rsid w:val="00AA06AD"/>
    <w:rsid w:val="00AA07F6"/>
    <w:rsid w:val="00AA0B54"/>
    <w:rsid w:val="00AA0FD7"/>
    <w:rsid w:val="00AA2103"/>
    <w:rsid w:val="00AA2255"/>
    <w:rsid w:val="00AA26A1"/>
    <w:rsid w:val="00AA3F17"/>
    <w:rsid w:val="00AA427F"/>
    <w:rsid w:val="00AA46B2"/>
    <w:rsid w:val="00AA4783"/>
    <w:rsid w:val="00AA5FAE"/>
    <w:rsid w:val="00AA68AB"/>
    <w:rsid w:val="00AA7996"/>
    <w:rsid w:val="00AB078D"/>
    <w:rsid w:val="00AB083C"/>
    <w:rsid w:val="00AB0A3D"/>
    <w:rsid w:val="00AB1253"/>
    <w:rsid w:val="00AB2247"/>
    <w:rsid w:val="00AB257D"/>
    <w:rsid w:val="00AB2649"/>
    <w:rsid w:val="00AB2A57"/>
    <w:rsid w:val="00AB2B06"/>
    <w:rsid w:val="00AB3542"/>
    <w:rsid w:val="00AB41B4"/>
    <w:rsid w:val="00AB4D0C"/>
    <w:rsid w:val="00AB4FEF"/>
    <w:rsid w:val="00AB5BA3"/>
    <w:rsid w:val="00AB6180"/>
    <w:rsid w:val="00AB725A"/>
    <w:rsid w:val="00AB7279"/>
    <w:rsid w:val="00AB7815"/>
    <w:rsid w:val="00AC0346"/>
    <w:rsid w:val="00AC0D55"/>
    <w:rsid w:val="00AC1550"/>
    <w:rsid w:val="00AC32BC"/>
    <w:rsid w:val="00AC34AF"/>
    <w:rsid w:val="00AC3D50"/>
    <w:rsid w:val="00AC420F"/>
    <w:rsid w:val="00AC429A"/>
    <w:rsid w:val="00AC472D"/>
    <w:rsid w:val="00AC4D23"/>
    <w:rsid w:val="00AC4DB1"/>
    <w:rsid w:val="00AC4E21"/>
    <w:rsid w:val="00AC4E22"/>
    <w:rsid w:val="00AC5D67"/>
    <w:rsid w:val="00AC5F5E"/>
    <w:rsid w:val="00AC6135"/>
    <w:rsid w:val="00AC66B8"/>
    <w:rsid w:val="00AC69C5"/>
    <w:rsid w:val="00AC7F5F"/>
    <w:rsid w:val="00AD0726"/>
    <w:rsid w:val="00AD0C05"/>
    <w:rsid w:val="00AD10A3"/>
    <w:rsid w:val="00AD16AF"/>
    <w:rsid w:val="00AD1728"/>
    <w:rsid w:val="00AD1951"/>
    <w:rsid w:val="00AD1D1F"/>
    <w:rsid w:val="00AD4659"/>
    <w:rsid w:val="00AD540E"/>
    <w:rsid w:val="00AD630C"/>
    <w:rsid w:val="00AD66F0"/>
    <w:rsid w:val="00AD6E51"/>
    <w:rsid w:val="00AE0008"/>
    <w:rsid w:val="00AE0706"/>
    <w:rsid w:val="00AE1682"/>
    <w:rsid w:val="00AE1690"/>
    <w:rsid w:val="00AE1A13"/>
    <w:rsid w:val="00AE2A0E"/>
    <w:rsid w:val="00AE3517"/>
    <w:rsid w:val="00AE37E9"/>
    <w:rsid w:val="00AE4696"/>
    <w:rsid w:val="00AE5459"/>
    <w:rsid w:val="00AE5BB6"/>
    <w:rsid w:val="00AE6940"/>
    <w:rsid w:val="00AE73E4"/>
    <w:rsid w:val="00AE75F1"/>
    <w:rsid w:val="00AE7878"/>
    <w:rsid w:val="00AE7EFF"/>
    <w:rsid w:val="00AE7FA7"/>
    <w:rsid w:val="00AF0534"/>
    <w:rsid w:val="00AF0FB4"/>
    <w:rsid w:val="00AF1AEA"/>
    <w:rsid w:val="00AF1BAA"/>
    <w:rsid w:val="00AF20F2"/>
    <w:rsid w:val="00AF2F88"/>
    <w:rsid w:val="00AF39B4"/>
    <w:rsid w:val="00AF3FF4"/>
    <w:rsid w:val="00AF4583"/>
    <w:rsid w:val="00AF5336"/>
    <w:rsid w:val="00AF5DF8"/>
    <w:rsid w:val="00AF6737"/>
    <w:rsid w:val="00AF7BF1"/>
    <w:rsid w:val="00B00C2D"/>
    <w:rsid w:val="00B00C48"/>
    <w:rsid w:val="00B01479"/>
    <w:rsid w:val="00B01F48"/>
    <w:rsid w:val="00B023A2"/>
    <w:rsid w:val="00B02C31"/>
    <w:rsid w:val="00B0329B"/>
    <w:rsid w:val="00B10582"/>
    <w:rsid w:val="00B1110C"/>
    <w:rsid w:val="00B12558"/>
    <w:rsid w:val="00B12BA0"/>
    <w:rsid w:val="00B13098"/>
    <w:rsid w:val="00B133AD"/>
    <w:rsid w:val="00B143E6"/>
    <w:rsid w:val="00B146E2"/>
    <w:rsid w:val="00B14E29"/>
    <w:rsid w:val="00B152D1"/>
    <w:rsid w:val="00B15DDB"/>
    <w:rsid w:val="00B16347"/>
    <w:rsid w:val="00B17537"/>
    <w:rsid w:val="00B20E0A"/>
    <w:rsid w:val="00B218C0"/>
    <w:rsid w:val="00B21BA2"/>
    <w:rsid w:val="00B22C23"/>
    <w:rsid w:val="00B23469"/>
    <w:rsid w:val="00B23557"/>
    <w:rsid w:val="00B241E5"/>
    <w:rsid w:val="00B2470E"/>
    <w:rsid w:val="00B2521E"/>
    <w:rsid w:val="00B25453"/>
    <w:rsid w:val="00B267FB"/>
    <w:rsid w:val="00B26F00"/>
    <w:rsid w:val="00B27E9D"/>
    <w:rsid w:val="00B30805"/>
    <w:rsid w:val="00B309DD"/>
    <w:rsid w:val="00B31824"/>
    <w:rsid w:val="00B3444B"/>
    <w:rsid w:val="00B3544D"/>
    <w:rsid w:val="00B35596"/>
    <w:rsid w:val="00B35817"/>
    <w:rsid w:val="00B36014"/>
    <w:rsid w:val="00B3634A"/>
    <w:rsid w:val="00B36381"/>
    <w:rsid w:val="00B3691A"/>
    <w:rsid w:val="00B36DCB"/>
    <w:rsid w:val="00B36DD2"/>
    <w:rsid w:val="00B379ED"/>
    <w:rsid w:val="00B37BEE"/>
    <w:rsid w:val="00B40957"/>
    <w:rsid w:val="00B40C76"/>
    <w:rsid w:val="00B40FFE"/>
    <w:rsid w:val="00B416E9"/>
    <w:rsid w:val="00B424D4"/>
    <w:rsid w:val="00B42D40"/>
    <w:rsid w:val="00B42DDC"/>
    <w:rsid w:val="00B431EB"/>
    <w:rsid w:val="00B43A16"/>
    <w:rsid w:val="00B43D12"/>
    <w:rsid w:val="00B43EF6"/>
    <w:rsid w:val="00B44294"/>
    <w:rsid w:val="00B446FB"/>
    <w:rsid w:val="00B4554E"/>
    <w:rsid w:val="00B46185"/>
    <w:rsid w:val="00B4638A"/>
    <w:rsid w:val="00B46A03"/>
    <w:rsid w:val="00B47647"/>
    <w:rsid w:val="00B4764A"/>
    <w:rsid w:val="00B47CBA"/>
    <w:rsid w:val="00B50168"/>
    <w:rsid w:val="00B50482"/>
    <w:rsid w:val="00B52789"/>
    <w:rsid w:val="00B5379E"/>
    <w:rsid w:val="00B54E50"/>
    <w:rsid w:val="00B54EC8"/>
    <w:rsid w:val="00B55D72"/>
    <w:rsid w:val="00B5733E"/>
    <w:rsid w:val="00B57D22"/>
    <w:rsid w:val="00B60C90"/>
    <w:rsid w:val="00B613BD"/>
    <w:rsid w:val="00B62359"/>
    <w:rsid w:val="00B62AB0"/>
    <w:rsid w:val="00B64FCB"/>
    <w:rsid w:val="00B65BCE"/>
    <w:rsid w:val="00B65C7A"/>
    <w:rsid w:val="00B71745"/>
    <w:rsid w:val="00B7320F"/>
    <w:rsid w:val="00B735FC"/>
    <w:rsid w:val="00B73641"/>
    <w:rsid w:val="00B73D09"/>
    <w:rsid w:val="00B74142"/>
    <w:rsid w:val="00B745C1"/>
    <w:rsid w:val="00B74919"/>
    <w:rsid w:val="00B74E3A"/>
    <w:rsid w:val="00B75527"/>
    <w:rsid w:val="00B762E1"/>
    <w:rsid w:val="00B76980"/>
    <w:rsid w:val="00B76C33"/>
    <w:rsid w:val="00B76D60"/>
    <w:rsid w:val="00B77339"/>
    <w:rsid w:val="00B77BEA"/>
    <w:rsid w:val="00B80C51"/>
    <w:rsid w:val="00B8168D"/>
    <w:rsid w:val="00B81D36"/>
    <w:rsid w:val="00B822B4"/>
    <w:rsid w:val="00B82630"/>
    <w:rsid w:val="00B82F18"/>
    <w:rsid w:val="00B83AD6"/>
    <w:rsid w:val="00B85E3C"/>
    <w:rsid w:val="00B90443"/>
    <w:rsid w:val="00B91DD1"/>
    <w:rsid w:val="00B92DD6"/>
    <w:rsid w:val="00B92FD9"/>
    <w:rsid w:val="00B931C3"/>
    <w:rsid w:val="00B93713"/>
    <w:rsid w:val="00B94374"/>
    <w:rsid w:val="00B952E2"/>
    <w:rsid w:val="00B956A9"/>
    <w:rsid w:val="00B95E86"/>
    <w:rsid w:val="00B96C77"/>
    <w:rsid w:val="00B97082"/>
    <w:rsid w:val="00B976C3"/>
    <w:rsid w:val="00B97A3F"/>
    <w:rsid w:val="00BA064E"/>
    <w:rsid w:val="00BA0E58"/>
    <w:rsid w:val="00BA0F58"/>
    <w:rsid w:val="00BA220E"/>
    <w:rsid w:val="00BA2500"/>
    <w:rsid w:val="00BA3F31"/>
    <w:rsid w:val="00BA401F"/>
    <w:rsid w:val="00BA57B4"/>
    <w:rsid w:val="00BB0977"/>
    <w:rsid w:val="00BB0E02"/>
    <w:rsid w:val="00BB1D35"/>
    <w:rsid w:val="00BB21BE"/>
    <w:rsid w:val="00BB3892"/>
    <w:rsid w:val="00BB4569"/>
    <w:rsid w:val="00BB46E9"/>
    <w:rsid w:val="00BB4AD6"/>
    <w:rsid w:val="00BB6CC2"/>
    <w:rsid w:val="00BB6E7C"/>
    <w:rsid w:val="00BB792B"/>
    <w:rsid w:val="00BB7C40"/>
    <w:rsid w:val="00BB7F43"/>
    <w:rsid w:val="00BC05E5"/>
    <w:rsid w:val="00BC06D0"/>
    <w:rsid w:val="00BC1A53"/>
    <w:rsid w:val="00BC2423"/>
    <w:rsid w:val="00BC31F6"/>
    <w:rsid w:val="00BC3836"/>
    <w:rsid w:val="00BC45B7"/>
    <w:rsid w:val="00BC53E3"/>
    <w:rsid w:val="00BD02C2"/>
    <w:rsid w:val="00BD06DC"/>
    <w:rsid w:val="00BD14BD"/>
    <w:rsid w:val="00BD2195"/>
    <w:rsid w:val="00BD21FB"/>
    <w:rsid w:val="00BD28E8"/>
    <w:rsid w:val="00BD2E42"/>
    <w:rsid w:val="00BD5895"/>
    <w:rsid w:val="00BD5EF2"/>
    <w:rsid w:val="00BD6AAC"/>
    <w:rsid w:val="00BD70B4"/>
    <w:rsid w:val="00BD7153"/>
    <w:rsid w:val="00BD7C2B"/>
    <w:rsid w:val="00BD7D36"/>
    <w:rsid w:val="00BE0A8B"/>
    <w:rsid w:val="00BE115C"/>
    <w:rsid w:val="00BE19B8"/>
    <w:rsid w:val="00BE21B5"/>
    <w:rsid w:val="00BE2830"/>
    <w:rsid w:val="00BE286D"/>
    <w:rsid w:val="00BE2B4B"/>
    <w:rsid w:val="00BE2FFF"/>
    <w:rsid w:val="00BE38DA"/>
    <w:rsid w:val="00BE40AE"/>
    <w:rsid w:val="00BE5CA6"/>
    <w:rsid w:val="00BE5D33"/>
    <w:rsid w:val="00BE5F95"/>
    <w:rsid w:val="00BE6574"/>
    <w:rsid w:val="00BE65D0"/>
    <w:rsid w:val="00BE6E69"/>
    <w:rsid w:val="00BE6FA7"/>
    <w:rsid w:val="00BE7C86"/>
    <w:rsid w:val="00BF1499"/>
    <w:rsid w:val="00BF1F79"/>
    <w:rsid w:val="00BF28A7"/>
    <w:rsid w:val="00BF33F0"/>
    <w:rsid w:val="00BF48CF"/>
    <w:rsid w:val="00BF7234"/>
    <w:rsid w:val="00BF7DC0"/>
    <w:rsid w:val="00BF7EB8"/>
    <w:rsid w:val="00C002AE"/>
    <w:rsid w:val="00C0075D"/>
    <w:rsid w:val="00C00D9A"/>
    <w:rsid w:val="00C015A0"/>
    <w:rsid w:val="00C02117"/>
    <w:rsid w:val="00C0226E"/>
    <w:rsid w:val="00C03BDC"/>
    <w:rsid w:val="00C04C39"/>
    <w:rsid w:val="00C04FE4"/>
    <w:rsid w:val="00C0537D"/>
    <w:rsid w:val="00C05466"/>
    <w:rsid w:val="00C05811"/>
    <w:rsid w:val="00C05C0B"/>
    <w:rsid w:val="00C06226"/>
    <w:rsid w:val="00C06A6B"/>
    <w:rsid w:val="00C10831"/>
    <w:rsid w:val="00C10FA6"/>
    <w:rsid w:val="00C1196D"/>
    <w:rsid w:val="00C11E56"/>
    <w:rsid w:val="00C1226C"/>
    <w:rsid w:val="00C1231E"/>
    <w:rsid w:val="00C12F31"/>
    <w:rsid w:val="00C13763"/>
    <w:rsid w:val="00C13D11"/>
    <w:rsid w:val="00C14AB2"/>
    <w:rsid w:val="00C14F53"/>
    <w:rsid w:val="00C1533C"/>
    <w:rsid w:val="00C15BF4"/>
    <w:rsid w:val="00C1612B"/>
    <w:rsid w:val="00C16448"/>
    <w:rsid w:val="00C16AB2"/>
    <w:rsid w:val="00C177B8"/>
    <w:rsid w:val="00C204EC"/>
    <w:rsid w:val="00C218C8"/>
    <w:rsid w:val="00C2190F"/>
    <w:rsid w:val="00C21ECB"/>
    <w:rsid w:val="00C22130"/>
    <w:rsid w:val="00C2315D"/>
    <w:rsid w:val="00C23CD2"/>
    <w:rsid w:val="00C259FC"/>
    <w:rsid w:val="00C263D8"/>
    <w:rsid w:val="00C26739"/>
    <w:rsid w:val="00C268B5"/>
    <w:rsid w:val="00C27E31"/>
    <w:rsid w:val="00C27FC5"/>
    <w:rsid w:val="00C311FA"/>
    <w:rsid w:val="00C315EB"/>
    <w:rsid w:val="00C32310"/>
    <w:rsid w:val="00C3257B"/>
    <w:rsid w:val="00C32FA7"/>
    <w:rsid w:val="00C33D41"/>
    <w:rsid w:val="00C33DC0"/>
    <w:rsid w:val="00C34E00"/>
    <w:rsid w:val="00C34FB4"/>
    <w:rsid w:val="00C3544A"/>
    <w:rsid w:val="00C354C4"/>
    <w:rsid w:val="00C358A3"/>
    <w:rsid w:val="00C35DB5"/>
    <w:rsid w:val="00C35FEF"/>
    <w:rsid w:val="00C367EE"/>
    <w:rsid w:val="00C3740D"/>
    <w:rsid w:val="00C4004B"/>
    <w:rsid w:val="00C41D07"/>
    <w:rsid w:val="00C41E6A"/>
    <w:rsid w:val="00C4262A"/>
    <w:rsid w:val="00C42FAA"/>
    <w:rsid w:val="00C43D7F"/>
    <w:rsid w:val="00C444F6"/>
    <w:rsid w:val="00C446FD"/>
    <w:rsid w:val="00C44C17"/>
    <w:rsid w:val="00C45727"/>
    <w:rsid w:val="00C464AC"/>
    <w:rsid w:val="00C473E0"/>
    <w:rsid w:val="00C5091F"/>
    <w:rsid w:val="00C50F38"/>
    <w:rsid w:val="00C51C76"/>
    <w:rsid w:val="00C52320"/>
    <w:rsid w:val="00C52607"/>
    <w:rsid w:val="00C5266B"/>
    <w:rsid w:val="00C538B8"/>
    <w:rsid w:val="00C53EA1"/>
    <w:rsid w:val="00C54B62"/>
    <w:rsid w:val="00C552F3"/>
    <w:rsid w:val="00C55527"/>
    <w:rsid w:val="00C556A9"/>
    <w:rsid w:val="00C556C4"/>
    <w:rsid w:val="00C55792"/>
    <w:rsid w:val="00C56189"/>
    <w:rsid w:val="00C569B2"/>
    <w:rsid w:val="00C575D6"/>
    <w:rsid w:val="00C5774A"/>
    <w:rsid w:val="00C57BE8"/>
    <w:rsid w:val="00C606CC"/>
    <w:rsid w:val="00C609F0"/>
    <w:rsid w:val="00C60DD5"/>
    <w:rsid w:val="00C62DF2"/>
    <w:rsid w:val="00C63178"/>
    <w:rsid w:val="00C639B9"/>
    <w:rsid w:val="00C66B26"/>
    <w:rsid w:val="00C66B57"/>
    <w:rsid w:val="00C67532"/>
    <w:rsid w:val="00C67C1C"/>
    <w:rsid w:val="00C67C3D"/>
    <w:rsid w:val="00C70322"/>
    <w:rsid w:val="00C711E2"/>
    <w:rsid w:val="00C71D6A"/>
    <w:rsid w:val="00C72428"/>
    <w:rsid w:val="00C737A9"/>
    <w:rsid w:val="00C740B1"/>
    <w:rsid w:val="00C74B26"/>
    <w:rsid w:val="00C7502E"/>
    <w:rsid w:val="00C7515E"/>
    <w:rsid w:val="00C7524A"/>
    <w:rsid w:val="00C75C11"/>
    <w:rsid w:val="00C7603B"/>
    <w:rsid w:val="00C76244"/>
    <w:rsid w:val="00C7683F"/>
    <w:rsid w:val="00C77467"/>
    <w:rsid w:val="00C80B22"/>
    <w:rsid w:val="00C80CC7"/>
    <w:rsid w:val="00C8118C"/>
    <w:rsid w:val="00C81EC3"/>
    <w:rsid w:val="00C82522"/>
    <w:rsid w:val="00C82E78"/>
    <w:rsid w:val="00C834E4"/>
    <w:rsid w:val="00C837F2"/>
    <w:rsid w:val="00C847EE"/>
    <w:rsid w:val="00C8499C"/>
    <w:rsid w:val="00C85F8D"/>
    <w:rsid w:val="00C86D13"/>
    <w:rsid w:val="00C8744E"/>
    <w:rsid w:val="00C902BB"/>
    <w:rsid w:val="00C92AB8"/>
    <w:rsid w:val="00C92F0E"/>
    <w:rsid w:val="00C93058"/>
    <w:rsid w:val="00C932EB"/>
    <w:rsid w:val="00C9542F"/>
    <w:rsid w:val="00C95F26"/>
    <w:rsid w:val="00C96DE3"/>
    <w:rsid w:val="00C9775B"/>
    <w:rsid w:val="00CA03C9"/>
    <w:rsid w:val="00CA0534"/>
    <w:rsid w:val="00CA07E3"/>
    <w:rsid w:val="00CA0C0B"/>
    <w:rsid w:val="00CA0F1A"/>
    <w:rsid w:val="00CA0F7E"/>
    <w:rsid w:val="00CA18E0"/>
    <w:rsid w:val="00CA1A17"/>
    <w:rsid w:val="00CA1AA1"/>
    <w:rsid w:val="00CA1CC2"/>
    <w:rsid w:val="00CA246E"/>
    <w:rsid w:val="00CA40B7"/>
    <w:rsid w:val="00CA4204"/>
    <w:rsid w:val="00CA5BBD"/>
    <w:rsid w:val="00CA6523"/>
    <w:rsid w:val="00CA6D61"/>
    <w:rsid w:val="00CA6EF0"/>
    <w:rsid w:val="00CA6EF9"/>
    <w:rsid w:val="00CA794E"/>
    <w:rsid w:val="00CA7E98"/>
    <w:rsid w:val="00CB04F6"/>
    <w:rsid w:val="00CB1C70"/>
    <w:rsid w:val="00CB2AC4"/>
    <w:rsid w:val="00CB2EF7"/>
    <w:rsid w:val="00CB38E0"/>
    <w:rsid w:val="00CB5CC9"/>
    <w:rsid w:val="00CB5F94"/>
    <w:rsid w:val="00CB6384"/>
    <w:rsid w:val="00CB6441"/>
    <w:rsid w:val="00CB64DE"/>
    <w:rsid w:val="00CB6FA7"/>
    <w:rsid w:val="00CC06EB"/>
    <w:rsid w:val="00CC109C"/>
    <w:rsid w:val="00CC3AB8"/>
    <w:rsid w:val="00CC4EB3"/>
    <w:rsid w:val="00CC5968"/>
    <w:rsid w:val="00CC6148"/>
    <w:rsid w:val="00CC651C"/>
    <w:rsid w:val="00CC78AA"/>
    <w:rsid w:val="00CC79FD"/>
    <w:rsid w:val="00CC7EB1"/>
    <w:rsid w:val="00CC7FA2"/>
    <w:rsid w:val="00CD0A31"/>
    <w:rsid w:val="00CD0C23"/>
    <w:rsid w:val="00CD11D1"/>
    <w:rsid w:val="00CD165A"/>
    <w:rsid w:val="00CD259A"/>
    <w:rsid w:val="00CD287B"/>
    <w:rsid w:val="00CD2D4E"/>
    <w:rsid w:val="00CD2EC4"/>
    <w:rsid w:val="00CD327F"/>
    <w:rsid w:val="00CD3909"/>
    <w:rsid w:val="00CD3FC8"/>
    <w:rsid w:val="00CD4B40"/>
    <w:rsid w:val="00CD57C3"/>
    <w:rsid w:val="00CD6ED6"/>
    <w:rsid w:val="00CD73C4"/>
    <w:rsid w:val="00CD768F"/>
    <w:rsid w:val="00CD77B2"/>
    <w:rsid w:val="00CE2414"/>
    <w:rsid w:val="00CE2749"/>
    <w:rsid w:val="00CE292C"/>
    <w:rsid w:val="00CE4FB5"/>
    <w:rsid w:val="00CE59E3"/>
    <w:rsid w:val="00CE6F2D"/>
    <w:rsid w:val="00CE71C3"/>
    <w:rsid w:val="00CE76C3"/>
    <w:rsid w:val="00CE7EC9"/>
    <w:rsid w:val="00CF07BB"/>
    <w:rsid w:val="00CF2370"/>
    <w:rsid w:val="00CF3BB4"/>
    <w:rsid w:val="00CF3DE3"/>
    <w:rsid w:val="00CF4603"/>
    <w:rsid w:val="00CF52F2"/>
    <w:rsid w:val="00CF5EAD"/>
    <w:rsid w:val="00CF6C3C"/>
    <w:rsid w:val="00CF752D"/>
    <w:rsid w:val="00CF757B"/>
    <w:rsid w:val="00CF76A2"/>
    <w:rsid w:val="00CF79A6"/>
    <w:rsid w:val="00D003ED"/>
    <w:rsid w:val="00D004A6"/>
    <w:rsid w:val="00D01954"/>
    <w:rsid w:val="00D0303C"/>
    <w:rsid w:val="00D03F99"/>
    <w:rsid w:val="00D04CD3"/>
    <w:rsid w:val="00D054A0"/>
    <w:rsid w:val="00D05836"/>
    <w:rsid w:val="00D07027"/>
    <w:rsid w:val="00D07802"/>
    <w:rsid w:val="00D07993"/>
    <w:rsid w:val="00D07BBE"/>
    <w:rsid w:val="00D07F04"/>
    <w:rsid w:val="00D10597"/>
    <w:rsid w:val="00D114B0"/>
    <w:rsid w:val="00D1159C"/>
    <w:rsid w:val="00D12BB5"/>
    <w:rsid w:val="00D13371"/>
    <w:rsid w:val="00D13850"/>
    <w:rsid w:val="00D141D9"/>
    <w:rsid w:val="00D14659"/>
    <w:rsid w:val="00D15551"/>
    <w:rsid w:val="00D156CF"/>
    <w:rsid w:val="00D15817"/>
    <w:rsid w:val="00D15BC4"/>
    <w:rsid w:val="00D15C7E"/>
    <w:rsid w:val="00D169EC"/>
    <w:rsid w:val="00D16A40"/>
    <w:rsid w:val="00D172B8"/>
    <w:rsid w:val="00D210AE"/>
    <w:rsid w:val="00D21376"/>
    <w:rsid w:val="00D21661"/>
    <w:rsid w:val="00D21B8C"/>
    <w:rsid w:val="00D2202F"/>
    <w:rsid w:val="00D23383"/>
    <w:rsid w:val="00D23811"/>
    <w:rsid w:val="00D24611"/>
    <w:rsid w:val="00D246AF"/>
    <w:rsid w:val="00D24747"/>
    <w:rsid w:val="00D253B6"/>
    <w:rsid w:val="00D25E73"/>
    <w:rsid w:val="00D25FD0"/>
    <w:rsid w:val="00D271DC"/>
    <w:rsid w:val="00D27500"/>
    <w:rsid w:val="00D27F16"/>
    <w:rsid w:val="00D30547"/>
    <w:rsid w:val="00D30806"/>
    <w:rsid w:val="00D30CDC"/>
    <w:rsid w:val="00D316F0"/>
    <w:rsid w:val="00D31A15"/>
    <w:rsid w:val="00D31E8A"/>
    <w:rsid w:val="00D31FC3"/>
    <w:rsid w:val="00D32355"/>
    <w:rsid w:val="00D3283A"/>
    <w:rsid w:val="00D32A3A"/>
    <w:rsid w:val="00D333B0"/>
    <w:rsid w:val="00D33DD2"/>
    <w:rsid w:val="00D352D1"/>
    <w:rsid w:val="00D3584C"/>
    <w:rsid w:val="00D35965"/>
    <w:rsid w:val="00D3699F"/>
    <w:rsid w:val="00D36B3D"/>
    <w:rsid w:val="00D37148"/>
    <w:rsid w:val="00D373A2"/>
    <w:rsid w:val="00D40239"/>
    <w:rsid w:val="00D40D8F"/>
    <w:rsid w:val="00D40F11"/>
    <w:rsid w:val="00D41DB2"/>
    <w:rsid w:val="00D42812"/>
    <w:rsid w:val="00D42B89"/>
    <w:rsid w:val="00D43216"/>
    <w:rsid w:val="00D43960"/>
    <w:rsid w:val="00D43EA9"/>
    <w:rsid w:val="00D45896"/>
    <w:rsid w:val="00D46409"/>
    <w:rsid w:val="00D46853"/>
    <w:rsid w:val="00D470CF"/>
    <w:rsid w:val="00D4768C"/>
    <w:rsid w:val="00D47901"/>
    <w:rsid w:val="00D50A32"/>
    <w:rsid w:val="00D50A68"/>
    <w:rsid w:val="00D50B52"/>
    <w:rsid w:val="00D50D20"/>
    <w:rsid w:val="00D50D31"/>
    <w:rsid w:val="00D533C8"/>
    <w:rsid w:val="00D54C38"/>
    <w:rsid w:val="00D54FD0"/>
    <w:rsid w:val="00D55843"/>
    <w:rsid w:val="00D55983"/>
    <w:rsid w:val="00D55B51"/>
    <w:rsid w:val="00D55E41"/>
    <w:rsid w:val="00D56837"/>
    <w:rsid w:val="00D571B6"/>
    <w:rsid w:val="00D57251"/>
    <w:rsid w:val="00D57B52"/>
    <w:rsid w:val="00D57E19"/>
    <w:rsid w:val="00D6048A"/>
    <w:rsid w:val="00D60BF0"/>
    <w:rsid w:val="00D60F35"/>
    <w:rsid w:val="00D616D4"/>
    <w:rsid w:val="00D61FE4"/>
    <w:rsid w:val="00D62375"/>
    <w:rsid w:val="00D62A3B"/>
    <w:rsid w:val="00D631AE"/>
    <w:rsid w:val="00D63E89"/>
    <w:rsid w:val="00D64AF4"/>
    <w:rsid w:val="00D64B26"/>
    <w:rsid w:val="00D65504"/>
    <w:rsid w:val="00D65D64"/>
    <w:rsid w:val="00D66359"/>
    <w:rsid w:val="00D66412"/>
    <w:rsid w:val="00D66548"/>
    <w:rsid w:val="00D676B4"/>
    <w:rsid w:val="00D702BD"/>
    <w:rsid w:val="00D703CB"/>
    <w:rsid w:val="00D707AF"/>
    <w:rsid w:val="00D70B1D"/>
    <w:rsid w:val="00D7147D"/>
    <w:rsid w:val="00D71943"/>
    <w:rsid w:val="00D72255"/>
    <w:rsid w:val="00D726EF"/>
    <w:rsid w:val="00D727D6"/>
    <w:rsid w:val="00D74F6E"/>
    <w:rsid w:val="00D76E3D"/>
    <w:rsid w:val="00D77347"/>
    <w:rsid w:val="00D77538"/>
    <w:rsid w:val="00D80138"/>
    <w:rsid w:val="00D8016C"/>
    <w:rsid w:val="00D80294"/>
    <w:rsid w:val="00D8086E"/>
    <w:rsid w:val="00D827FA"/>
    <w:rsid w:val="00D82A80"/>
    <w:rsid w:val="00D83078"/>
    <w:rsid w:val="00D830BC"/>
    <w:rsid w:val="00D83390"/>
    <w:rsid w:val="00D8356F"/>
    <w:rsid w:val="00D841ED"/>
    <w:rsid w:val="00D8478D"/>
    <w:rsid w:val="00D847E8"/>
    <w:rsid w:val="00D84C9B"/>
    <w:rsid w:val="00D84DEB"/>
    <w:rsid w:val="00D85021"/>
    <w:rsid w:val="00D85C7C"/>
    <w:rsid w:val="00D86596"/>
    <w:rsid w:val="00D8733A"/>
    <w:rsid w:val="00D8778A"/>
    <w:rsid w:val="00D91F5B"/>
    <w:rsid w:val="00D924EF"/>
    <w:rsid w:val="00D93DAE"/>
    <w:rsid w:val="00D94187"/>
    <w:rsid w:val="00D9425D"/>
    <w:rsid w:val="00D94841"/>
    <w:rsid w:val="00D94929"/>
    <w:rsid w:val="00D94A95"/>
    <w:rsid w:val="00D94B9E"/>
    <w:rsid w:val="00D95953"/>
    <w:rsid w:val="00D95AAB"/>
    <w:rsid w:val="00D965FF"/>
    <w:rsid w:val="00D96E76"/>
    <w:rsid w:val="00DA0774"/>
    <w:rsid w:val="00DA0AF2"/>
    <w:rsid w:val="00DA163B"/>
    <w:rsid w:val="00DA1E3B"/>
    <w:rsid w:val="00DA2079"/>
    <w:rsid w:val="00DA34EF"/>
    <w:rsid w:val="00DA3EDD"/>
    <w:rsid w:val="00DA44A9"/>
    <w:rsid w:val="00DA5583"/>
    <w:rsid w:val="00DA6633"/>
    <w:rsid w:val="00DA7C4F"/>
    <w:rsid w:val="00DB0B58"/>
    <w:rsid w:val="00DB0EF8"/>
    <w:rsid w:val="00DB1703"/>
    <w:rsid w:val="00DB2562"/>
    <w:rsid w:val="00DB25D3"/>
    <w:rsid w:val="00DB345C"/>
    <w:rsid w:val="00DB3AE7"/>
    <w:rsid w:val="00DB59E5"/>
    <w:rsid w:val="00DB66E0"/>
    <w:rsid w:val="00DB6985"/>
    <w:rsid w:val="00DB6DD5"/>
    <w:rsid w:val="00DC107A"/>
    <w:rsid w:val="00DC10E2"/>
    <w:rsid w:val="00DC134A"/>
    <w:rsid w:val="00DC1978"/>
    <w:rsid w:val="00DC1E14"/>
    <w:rsid w:val="00DC1F22"/>
    <w:rsid w:val="00DC2F49"/>
    <w:rsid w:val="00DC3DB6"/>
    <w:rsid w:val="00DC3DD2"/>
    <w:rsid w:val="00DC4052"/>
    <w:rsid w:val="00DC4423"/>
    <w:rsid w:val="00DC44D1"/>
    <w:rsid w:val="00DC4682"/>
    <w:rsid w:val="00DC4911"/>
    <w:rsid w:val="00DC4C74"/>
    <w:rsid w:val="00DC576D"/>
    <w:rsid w:val="00DC61D2"/>
    <w:rsid w:val="00DC6431"/>
    <w:rsid w:val="00DC7908"/>
    <w:rsid w:val="00DD07CA"/>
    <w:rsid w:val="00DD0E80"/>
    <w:rsid w:val="00DD1A21"/>
    <w:rsid w:val="00DD2CE1"/>
    <w:rsid w:val="00DD4188"/>
    <w:rsid w:val="00DD5006"/>
    <w:rsid w:val="00DD571B"/>
    <w:rsid w:val="00DD5DBF"/>
    <w:rsid w:val="00DD605F"/>
    <w:rsid w:val="00DD68FF"/>
    <w:rsid w:val="00DD6A7B"/>
    <w:rsid w:val="00DD7119"/>
    <w:rsid w:val="00DD71E8"/>
    <w:rsid w:val="00DD79B4"/>
    <w:rsid w:val="00DE1130"/>
    <w:rsid w:val="00DE2C5C"/>
    <w:rsid w:val="00DE2F1A"/>
    <w:rsid w:val="00DE30EE"/>
    <w:rsid w:val="00DE37B7"/>
    <w:rsid w:val="00DE3B7C"/>
    <w:rsid w:val="00DE3F15"/>
    <w:rsid w:val="00DE51FD"/>
    <w:rsid w:val="00DE5469"/>
    <w:rsid w:val="00DE599D"/>
    <w:rsid w:val="00DE6168"/>
    <w:rsid w:val="00DE61AE"/>
    <w:rsid w:val="00DE6497"/>
    <w:rsid w:val="00DE6626"/>
    <w:rsid w:val="00DE72D8"/>
    <w:rsid w:val="00DF1685"/>
    <w:rsid w:val="00DF1A28"/>
    <w:rsid w:val="00DF2D35"/>
    <w:rsid w:val="00DF4C9B"/>
    <w:rsid w:val="00DF4EE0"/>
    <w:rsid w:val="00DF5ED5"/>
    <w:rsid w:val="00DF6879"/>
    <w:rsid w:val="00DF6A34"/>
    <w:rsid w:val="00DF71DD"/>
    <w:rsid w:val="00DF7795"/>
    <w:rsid w:val="00E0065A"/>
    <w:rsid w:val="00E0157A"/>
    <w:rsid w:val="00E01890"/>
    <w:rsid w:val="00E018E5"/>
    <w:rsid w:val="00E02117"/>
    <w:rsid w:val="00E028F6"/>
    <w:rsid w:val="00E04E1B"/>
    <w:rsid w:val="00E05279"/>
    <w:rsid w:val="00E055C9"/>
    <w:rsid w:val="00E058E9"/>
    <w:rsid w:val="00E05E17"/>
    <w:rsid w:val="00E07CEF"/>
    <w:rsid w:val="00E1082E"/>
    <w:rsid w:val="00E11C78"/>
    <w:rsid w:val="00E1203E"/>
    <w:rsid w:val="00E12DEE"/>
    <w:rsid w:val="00E13674"/>
    <w:rsid w:val="00E13B5B"/>
    <w:rsid w:val="00E14375"/>
    <w:rsid w:val="00E14B20"/>
    <w:rsid w:val="00E14B72"/>
    <w:rsid w:val="00E14C39"/>
    <w:rsid w:val="00E153D4"/>
    <w:rsid w:val="00E15CEF"/>
    <w:rsid w:val="00E16CFF"/>
    <w:rsid w:val="00E174F6"/>
    <w:rsid w:val="00E179F9"/>
    <w:rsid w:val="00E17A47"/>
    <w:rsid w:val="00E21164"/>
    <w:rsid w:val="00E21896"/>
    <w:rsid w:val="00E22143"/>
    <w:rsid w:val="00E224F6"/>
    <w:rsid w:val="00E26265"/>
    <w:rsid w:val="00E26880"/>
    <w:rsid w:val="00E26979"/>
    <w:rsid w:val="00E26B59"/>
    <w:rsid w:val="00E26B93"/>
    <w:rsid w:val="00E26B9B"/>
    <w:rsid w:val="00E2789B"/>
    <w:rsid w:val="00E306D3"/>
    <w:rsid w:val="00E306EE"/>
    <w:rsid w:val="00E311B7"/>
    <w:rsid w:val="00E31208"/>
    <w:rsid w:val="00E31802"/>
    <w:rsid w:val="00E32642"/>
    <w:rsid w:val="00E33740"/>
    <w:rsid w:val="00E341E3"/>
    <w:rsid w:val="00E34949"/>
    <w:rsid w:val="00E34CC3"/>
    <w:rsid w:val="00E357B1"/>
    <w:rsid w:val="00E35E3F"/>
    <w:rsid w:val="00E36F73"/>
    <w:rsid w:val="00E37425"/>
    <w:rsid w:val="00E4072E"/>
    <w:rsid w:val="00E42353"/>
    <w:rsid w:val="00E432EC"/>
    <w:rsid w:val="00E43BE2"/>
    <w:rsid w:val="00E43D16"/>
    <w:rsid w:val="00E4483E"/>
    <w:rsid w:val="00E44917"/>
    <w:rsid w:val="00E4554E"/>
    <w:rsid w:val="00E4636A"/>
    <w:rsid w:val="00E4678B"/>
    <w:rsid w:val="00E46D87"/>
    <w:rsid w:val="00E472EA"/>
    <w:rsid w:val="00E47752"/>
    <w:rsid w:val="00E515D0"/>
    <w:rsid w:val="00E5163C"/>
    <w:rsid w:val="00E51759"/>
    <w:rsid w:val="00E524AD"/>
    <w:rsid w:val="00E534AB"/>
    <w:rsid w:val="00E537CE"/>
    <w:rsid w:val="00E53A75"/>
    <w:rsid w:val="00E54DC8"/>
    <w:rsid w:val="00E55927"/>
    <w:rsid w:val="00E55B27"/>
    <w:rsid w:val="00E56728"/>
    <w:rsid w:val="00E5686E"/>
    <w:rsid w:val="00E56E77"/>
    <w:rsid w:val="00E56EC7"/>
    <w:rsid w:val="00E575BD"/>
    <w:rsid w:val="00E6002A"/>
    <w:rsid w:val="00E601FF"/>
    <w:rsid w:val="00E609B2"/>
    <w:rsid w:val="00E620A5"/>
    <w:rsid w:val="00E629F5"/>
    <w:rsid w:val="00E636D9"/>
    <w:rsid w:val="00E64412"/>
    <w:rsid w:val="00E64607"/>
    <w:rsid w:val="00E648B0"/>
    <w:rsid w:val="00E66522"/>
    <w:rsid w:val="00E67330"/>
    <w:rsid w:val="00E67815"/>
    <w:rsid w:val="00E700B6"/>
    <w:rsid w:val="00E70377"/>
    <w:rsid w:val="00E72083"/>
    <w:rsid w:val="00E74076"/>
    <w:rsid w:val="00E742A1"/>
    <w:rsid w:val="00E74A51"/>
    <w:rsid w:val="00E74B16"/>
    <w:rsid w:val="00E75187"/>
    <w:rsid w:val="00E75815"/>
    <w:rsid w:val="00E75DB8"/>
    <w:rsid w:val="00E76B43"/>
    <w:rsid w:val="00E76EE2"/>
    <w:rsid w:val="00E778A6"/>
    <w:rsid w:val="00E80A44"/>
    <w:rsid w:val="00E80AA1"/>
    <w:rsid w:val="00E81228"/>
    <w:rsid w:val="00E823D0"/>
    <w:rsid w:val="00E82872"/>
    <w:rsid w:val="00E82C7B"/>
    <w:rsid w:val="00E82DD9"/>
    <w:rsid w:val="00E82E6D"/>
    <w:rsid w:val="00E83193"/>
    <w:rsid w:val="00E8366D"/>
    <w:rsid w:val="00E83B8C"/>
    <w:rsid w:val="00E84C7F"/>
    <w:rsid w:val="00E84E60"/>
    <w:rsid w:val="00E85138"/>
    <w:rsid w:val="00E85185"/>
    <w:rsid w:val="00E85F5D"/>
    <w:rsid w:val="00E86B8E"/>
    <w:rsid w:val="00E87255"/>
    <w:rsid w:val="00E90287"/>
    <w:rsid w:val="00E91967"/>
    <w:rsid w:val="00E91F9A"/>
    <w:rsid w:val="00E92E46"/>
    <w:rsid w:val="00E939FF"/>
    <w:rsid w:val="00E94621"/>
    <w:rsid w:val="00E949B3"/>
    <w:rsid w:val="00E958E2"/>
    <w:rsid w:val="00E95AC0"/>
    <w:rsid w:val="00E95BA8"/>
    <w:rsid w:val="00E962DF"/>
    <w:rsid w:val="00E96790"/>
    <w:rsid w:val="00EA0177"/>
    <w:rsid w:val="00EA0218"/>
    <w:rsid w:val="00EA0459"/>
    <w:rsid w:val="00EA060B"/>
    <w:rsid w:val="00EA0836"/>
    <w:rsid w:val="00EA1CA6"/>
    <w:rsid w:val="00EA1DCA"/>
    <w:rsid w:val="00EA25F2"/>
    <w:rsid w:val="00EA2677"/>
    <w:rsid w:val="00EA27C6"/>
    <w:rsid w:val="00EA2D04"/>
    <w:rsid w:val="00EA3060"/>
    <w:rsid w:val="00EA5A8F"/>
    <w:rsid w:val="00EB03E4"/>
    <w:rsid w:val="00EB094F"/>
    <w:rsid w:val="00EB14D5"/>
    <w:rsid w:val="00EB188F"/>
    <w:rsid w:val="00EB39BD"/>
    <w:rsid w:val="00EB3EA3"/>
    <w:rsid w:val="00EB44EC"/>
    <w:rsid w:val="00EB4929"/>
    <w:rsid w:val="00EB4EEF"/>
    <w:rsid w:val="00EB53D7"/>
    <w:rsid w:val="00EB7488"/>
    <w:rsid w:val="00EC079F"/>
    <w:rsid w:val="00EC0C72"/>
    <w:rsid w:val="00EC12C1"/>
    <w:rsid w:val="00EC1C79"/>
    <w:rsid w:val="00EC1CBC"/>
    <w:rsid w:val="00EC1EAF"/>
    <w:rsid w:val="00EC1FD8"/>
    <w:rsid w:val="00EC336E"/>
    <w:rsid w:val="00EC3A65"/>
    <w:rsid w:val="00EC4546"/>
    <w:rsid w:val="00EC4929"/>
    <w:rsid w:val="00EC7092"/>
    <w:rsid w:val="00EC7745"/>
    <w:rsid w:val="00ED0562"/>
    <w:rsid w:val="00ED0799"/>
    <w:rsid w:val="00ED08FB"/>
    <w:rsid w:val="00ED09B5"/>
    <w:rsid w:val="00ED0B88"/>
    <w:rsid w:val="00ED0C42"/>
    <w:rsid w:val="00ED1E41"/>
    <w:rsid w:val="00ED25F7"/>
    <w:rsid w:val="00ED27D9"/>
    <w:rsid w:val="00ED357D"/>
    <w:rsid w:val="00ED387F"/>
    <w:rsid w:val="00ED4A8E"/>
    <w:rsid w:val="00ED50C0"/>
    <w:rsid w:val="00ED515C"/>
    <w:rsid w:val="00ED5992"/>
    <w:rsid w:val="00ED62A0"/>
    <w:rsid w:val="00EE0058"/>
    <w:rsid w:val="00EE019B"/>
    <w:rsid w:val="00EE0945"/>
    <w:rsid w:val="00EE0B8E"/>
    <w:rsid w:val="00EE0BC8"/>
    <w:rsid w:val="00EE0F0E"/>
    <w:rsid w:val="00EE1434"/>
    <w:rsid w:val="00EE1E62"/>
    <w:rsid w:val="00EE23EA"/>
    <w:rsid w:val="00EE541A"/>
    <w:rsid w:val="00EE5EF7"/>
    <w:rsid w:val="00EE68C4"/>
    <w:rsid w:val="00EE6B83"/>
    <w:rsid w:val="00EE70B2"/>
    <w:rsid w:val="00EE77BA"/>
    <w:rsid w:val="00EE78AA"/>
    <w:rsid w:val="00EE7955"/>
    <w:rsid w:val="00EF0279"/>
    <w:rsid w:val="00EF16A4"/>
    <w:rsid w:val="00EF240A"/>
    <w:rsid w:val="00EF2D43"/>
    <w:rsid w:val="00EF449B"/>
    <w:rsid w:val="00EF5487"/>
    <w:rsid w:val="00EF6780"/>
    <w:rsid w:val="00EF6CBA"/>
    <w:rsid w:val="00EF6D8F"/>
    <w:rsid w:val="00EF6DBB"/>
    <w:rsid w:val="00EF7BB3"/>
    <w:rsid w:val="00F030C4"/>
    <w:rsid w:val="00F03391"/>
    <w:rsid w:val="00F03EBF"/>
    <w:rsid w:val="00F03F4C"/>
    <w:rsid w:val="00F04ABA"/>
    <w:rsid w:val="00F064A4"/>
    <w:rsid w:val="00F07A5D"/>
    <w:rsid w:val="00F117A1"/>
    <w:rsid w:val="00F11928"/>
    <w:rsid w:val="00F11CA4"/>
    <w:rsid w:val="00F11CFB"/>
    <w:rsid w:val="00F11FEF"/>
    <w:rsid w:val="00F125B4"/>
    <w:rsid w:val="00F126FC"/>
    <w:rsid w:val="00F12AD4"/>
    <w:rsid w:val="00F1354C"/>
    <w:rsid w:val="00F14EF7"/>
    <w:rsid w:val="00F16D4E"/>
    <w:rsid w:val="00F17B41"/>
    <w:rsid w:val="00F2011C"/>
    <w:rsid w:val="00F20273"/>
    <w:rsid w:val="00F2027C"/>
    <w:rsid w:val="00F207E2"/>
    <w:rsid w:val="00F20B1B"/>
    <w:rsid w:val="00F20DFC"/>
    <w:rsid w:val="00F20E59"/>
    <w:rsid w:val="00F21A92"/>
    <w:rsid w:val="00F222DC"/>
    <w:rsid w:val="00F23949"/>
    <w:rsid w:val="00F24480"/>
    <w:rsid w:val="00F24D9B"/>
    <w:rsid w:val="00F25FFD"/>
    <w:rsid w:val="00F26C5F"/>
    <w:rsid w:val="00F271CE"/>
    <w:rsid w:val="00F27430"/>
    <w:rsid w:val="00F27832"/>
    <w:rsid w:val="00F2785D"/>
    <w:rsid w:val="00F27CB8"/>
    <w:rsid w:val="00F30816"/>
    <w:rsid w:val="00F30E7B"/>
    <w:rsid w:val="00F3163A"/>
    <w:rsid w:val="00F31A6D"/>
    <w:rsid w:val="00F31D23"/>
    <w:rsid w:val="00F331F1"/>
    <w:rsid w:val="00F336DF"/>
    <w:rsid w:val="00F338CC"/>
    <w:rsid w:val="00F33E4B"/>
    <w:rsid w:val="00F340E9"/>
    <w:rsid w:val="00F3444D"/>
    <w:rsid w:val="00F35FBD"/>
    <w:rsid w:val="00F36765"/>
    <w:rsid w:val="00F3766D"/>
    <w:rsid w:val="00F37864"/>
    <w:rsid w:val="00F40DD8"/>
    <w:rsid w:val="00F42F5B"/>
    <w:rsid w:val="00F4452A"/>
    <w:rsid w:val="00F4480E"/>
    <w:rsid w:val="00F45614"/>
    <w:rsid w:val="00F465B1"/>
    <w:rsid w:val="00F46F52"/>
    <w:rsid w:val="00F47106"/>
    <w:rsid w:val="00F47525"/>
    <w:rsid w:val="00F47725"/>
    <w:rsid w:val="00F47A6F"/>
    <w:rsid w:val="00F47A93"/>
    <w:rsid w:val="00F50340"/>
    <w:rsid w:val="00F52001"/>
    <w:rsid w:val="00F53223"/>
    <w:rsid w:val="00F53A14"/>
    <w:rsid w:val="00F54DCF"/>
    <w:rsid w:val="00F55098"/>
    <w:rsid w:val="00F551D1"/>
    <w:rsid w:val="00F55578"/>
    <w:rsid w:val="00F57970"/>
    <w:rsid w:val="00F579C8"/>
    <w:rsid w:val="00F57BB0"/>
    <w:rsid w:val="00F6059C"/>
    <w:rsid w:val="00F6060E"/>
    <w:rsid w:val="00F60CEB"/>
    <w:rsid w:val="00F61234"/>
    <w:rsid w:val="00F61A2F"/>
    <w:rsid w:val="00F62B3C"/>
    <w:rsid w:val="00F62D6D"/>
    <w:rsid w:val="00F62EDC"/>
    <w:rsid w:val="00F6306F"/>
    <w:rsid w:val="00F635DB"/>
    <w:rsid w:val="00F63E12"/>
    <w:rsid w:val="00F65867"/>
    <w:rsid w:val="00F65B73"/>
    <w:rsid w:val="00F65F0E"/>
    <w:rsid w:val="00F66090"/>
    <w:rsid w:val="00F663D8"/>
    <w:rsid w:val="00F66AC1"/>
    <w:rsid w:val="00F672CF"/>
    <w:rsid w:val="00F67721"/>
    <w:rsid w:val="00F679AF"/>
    <w:rsid w:val="00F67C09"/>
    <w:rsid w:val="00F70D36"/>
    <w:rsid w:val="00F7151C"/>
    <w:rsid w:val="00F7328B"/>
    <w:rsid w:val="00F73CC1"/>
    <w:rsid w:val="00F746E0"/>
    <w:rsid w:val="00F7472E"/>
    <w:rsid w:val="00F74A4A"/>
    <w:rsid w:val="00F763DD"/>
    <w:rsid w:val="00F76749"/>
    <w:rsid w:val="00F76753"/>
    <w:rsid w:val="00F76B70"/>
    <w:rsid w:val="00F76CD1"/>
    <w:rsid w:val="00F778C7"/>
    <w:rsid w:val="00F778CF"/>
    <w:rsid w:val="00F80ED1"/>
    <w:rsid w:val="00F80FFD"/>
    <w:rsid w:val="00F8170A"/>
    <w:rsid w:val="00F81868"/>
    <w:rsid w:val="00F81F3A"/>
    <w:rsid w:val="00F827A3"/>
    <w:rsid w:val="00F8281E"/>
    <w:rsid w:val="00F82AE7"/>
    <w:rsid w:val="00F8523D"/>
    <w:rsid w:val="00F86229"/>
    <w:rsid w:val="00F86590"/>
    <w:rsid w:val="00F866A7"/>
    <w:rsid w:val="00F86F83"/>
    <w:rsid w:val="00F91643"/>
    <w:rsid w:val="00F918D0"/>
    <w:rsid w:val="00F919DB"/>
    <w:rsid w:val="00F92446"/>
    <w:rsid w:val="00F94650"/>
    <w:rsid w:val="00F9595B"/>
    <w:rsid w:val="00F963EF"/>
    <w:rsid w:val="00F96864"/>
    <w:rsid w:val="00F97035"/>
    <w:rsid w:val="00F97A87"/>
    <w:rsid w:val="00FA0411"/>
    <w:rsid w:val="00FA0914"/>
    <w:rsid w:val="00FA0D56"/>
    <w:rsid w:val="00FA1DCB"/>
    <w:rsid w:val="00FA1F7D"/>
    <w:rsid w:val="00FA2D89"/>
    <w:rsid w:val="00FA32A6"/>
    <w:rsid w:val="00FA5274"/>
    <w:rsid w:val="00FA65D9"/>
    <w:rsid w:val="00FA6F77"/>
    <w:rsid w:val="00FA76CD"/>
    <w:rsid w:val="00FB0728"/>
    <w:rsid w:val="00FB083E"/>
    <w:rsid w:val="00FB0D39"/>
    <w:rsid w:val="00FB100F"/>
    <w:rsid w:val="00FB2902"/>
    <w:rsid w:val="00FB3AD1"/>
    <w:rsid w:val="00FB40B2"/>
    <w:rsid w:val="00FB41B8"/>
    <w:rsid w:val="00FB4398"/>
    <w:rsid w:val="00FB45BA"/>
    <w:rsid w:val="00FB4D03"/>
    <w:rsid w:val="00FB5E55"/>
    <w:rsid w:val="00FB6CD1"/>
    <w:rsid w:val="00FB74D8"/>
    <w:rsid w:val="00FC00D9"/>
    <w:rsid w:val="00FC023E"/>
    <w:rsid w:val="00FC0313"/>
    <w:rsid w:val="00FC0ACE"/>
    <w:rsid w:val="00FC0CD9"/>
    <w:rsid w:val="00FC142D"/>
    <w:rsid w:val="00FC239F"/>
    <w:rsid w:val="00FC2AEF"/>
    <w:rsid w:val="00FC31D2"/>
    <w:rsid w:val="00FC38B6"/>
    <w:rsid w:val="00FC38D0"/>
    <w:rsid w:val="00FC473D"/>
    <w:rsid w:val="00FC5176"/>
    <w:rsid w:val="00FC7471"/>
    <w:rsid w:val="00FC7D84"/>
    <w:rsid w:val="00FD21E1"/>
    <w:rsid w:val="00FD3089"/>
    <w:rsid w:val="00FD30A4"/>
    <w:rsid w:val="00FD371E"/>
    <w:rsid w:val="00FD3C05"/>
    <w:rsid w:val="00FD42A0"/>
    <w:rsid w:val="00FD4FB6"/>
    <w:rsid w:val="00FD50F7"/>
    <w:rsid w:val="00FD52D2"/>
    <w:rsid w:val="00FD621A"/>
    <w:rsid w:val="00FD65CA"/>
    <w:rsid w:val="00FD7201"/>
    <w:rsid w:val="00FE054E"/>
    <w:rsid w:val="00FE142D"/>
    <w:rsid w:val="00FE15C1"/>
    <w:rsid w:val="00FE1FBC"/>
    <w:rsid w:val="00FE29CA"/>
    <w:rsid w:val="00FE3346"/>
    <w:rsid w:val="00FE36B6"/>
    <w:rsid w:val="00FE5137"/>
    <w:rsid w:val="00FE561C"/>
    <w:rsid w:val="00FE6317"/>
    <w:rsid w:val="00FE72FD"/>
    <w:rsid w:val="00FE747E"/>
    <w:rsid w:val="00FE74D2"/>
    <w:rsid w:val="00FE790D"/>
    <w:rsid w:val="00FE7921"/>
    <w:rsid w:val="00FF041D"/>
    <w:rsid w:val="00FF3DD9"/>
    <w:rsid w:val="00FF439B"/>
    <w:rsid w:val="00FF48FC"/>
    <w:rsid w:val="00FF51E2"/>
    <w:rsid w:val="00FF5315"/>
    <w:rsid w:val="00FF5801"/>
    <w:rsid w:val="00FF5DA7"/>
    <w:rsid w:val="00FF5EAD"/>
    <w:rsid w:val="00FF5FEB"/>
    <w:rsid w:val="00FF6CAB"/>
    <w:rsid w:val="00FF7F92"/>
    <w:rsid w:val="58C8636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E6886D0"/>
  <w15:docId w15:val="{2939516E-4D32-47B5-AE58-E5D6278AA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284689"/>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284689"/>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CF3BB4"/>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99"/>
    <w:unhideWhenUsed/>
    <w:rsid w:val="00E66522"/>
    <w:pPr>
      <w:tabs>
        <w:tab w:val="center" w:pos="4513"/>
        <w:tab w:val="right" w:pos="9026"/>
      </w:tabs>
    </w:pPr>
  </w:style>
  <w:style w:type="character" w:customStyle="1" w:styleId="HeaderChar">
    <w:name w:val="Header Char"/>
    <w:basedOn w:val="DefaultParagraphFont"/>
    <w:link w:val="Header"/>
    <w:uiPriority w:val="99"/>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DC4C74"/>
    <w:pPr>
      <w:spacing w:after="0"/>
    </w:pPr>
    <w:rPr>
      <w:rFonts w:cs="Arial"/>
      <w:b/>
      <w:color w:val="auto"/>
      <w:sz w:val="52"/>
      <w:szCs w:val="52"/>
    </w:rPr>
  </w:style>
  <w:style w:type="character" w:customStyle="1" w:styleId="TitleChar">
    <w:name w:val="Title Char"/>
    <w:basedOn w:val="DefaultParagraphFont"/>
    <w:link w:val="Title"/>
    <w:uiPriority w:val="17"/>
    <w:rsid w:val="00DC4C74"/>
    <w:rPr>
      <w:rFonts w:eastAsia="Times New Roman" w:cs="Arial"/>
      <w:b/>
      <w:kern w:val="28"/>
      <w:sz w:val="52"/>
      <w:szCs w:val="52"/>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22"/>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customStyle="1" w:styleId="EndNoteBibliographyTitle">
    <w:name w:val="EndNote Bibliography Title"/>
    <w:basedOn w:val="Normal"/>
    <w:link w:val="EndNoteBibliographyTitleChar"/>
    <w:rsid w:val="00D82A8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82A80"/>
    <w:rPr>
      <w:rFonts w:ascii="Calibri" w:eastAsia="Times New Roman" w:hAnsi="Calibri" w:cs="Calibri"/>
      <w:noProof/>
      <w:color w:val="000000"/>
      <w:kern w:val="28"/>
      <w:szCs w:val="20"/>
      <w:lang w:val="en-US"/>
    </w:rPr>
  </w:style>
  <w:style w:type="paragraph" w:customStyle="1" w:styleId="EndNoteBibliography">
    <w:name w:val="EndNote Bibliography"/>
    <w:basedOn w:val="Normal"/>
    <w:link w:val="EndNoteBibliographyChar"/>
    <w:rsid w:val="00D82A80"/>
    <w:rPr>
      <w:rFonts w:ascii="Calibri" w:hAnsi="Calibri" w:cs="Calibri"/>
      <w:noProof/>
      <w:lang w:val="en-US"/>
    </w:rPr>
  </w:style>
  <w:style w:type="character" w:customStyle="1" w:styleId="EndNoteBibliographyChar">
    <w:name w:val="EndNote Bibliography Char"/>
    <w:basedOn w:val="DefaultParagraphFont"/>
    <w:link w:val="EndNoteBibliography"/>
    <w:rsid w:val="00D82A80"/>
    <w:rPr>
      <w:rFonts w:ascii="Calibri" w:eastAsia="Times New Roman" w:hAnsi="Calibri" w:cs="Calibri"/>
      <w:noProof/>
      <w:color w:val="000000"/>
      <w:kern w:val="28"/>
      <w:szCs w:val="20"/>
      <w:lang w:val="en-US"/>
    </w:rPr>
  </w:style>
  <w:style w:type="paragraph" w:styleId="Revision">
    <w:name w:val="Revision"/>
    <w:hidden/>
    <w:uiPriority w:val="99"/>
    <w:semiHidden/>
    <w:rsid w:val="00954616"/>
    <w:pPr>
      <w:spacing w:after="0" w:line="240" w:lineRule="auto"/>
    </w:pPr>
    <w:rPr>
      <w:rFonts w:eastAsia="Times New Roman" w:cs="Times New Roman"/>
      <w:color w:val="000000"/>
      <w:kern w:val="28"/>
      <w:szCs w:val="20"/>
    </w:rPr>
  </w:style>
  <w:style w:type="paragraph" w:styleId="FootnoteText">
    <w:name w:val="footnote text"/>
    <w:basedOn w:val="Normal"/>
    <w:link w:val="FootnoteTextChar"/>
    <w:uiPriority w:val="99"/>
    <w:semiHidden/>
    <w:unhideWhenUsed/>
    <w:rsid w:val="00741A9C"/>
    <w:pPr>
      <w:spacing w:after="0"/>
    </w:pPr>
    <w:rPr>
      <w:sz w:val="20"/>
    </w:rPr>
  </w:style>
  <w:style w:type="character" w:customStyle="1" w:styleId="FootnoteTextChar">
    <w:name w:val="Footnote Text Char"/>
    <w:basedOn w:val="DefaultParagraphFont"/>
    <w:link w:val="FootnoteText"/>
    <w:uiPriority w:val="99"/>
    <w:semiHidden/>
    <w:rsid w:val="00741A9C"/>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741A9C"/>
    <w:rPr>
      <w:vertAlign w:val="superscript"/>
    </w:rPr>
  </w:style>
  <w:style w:type="paragraph" w:styleId="HTMLPreformatted">
    <w:name w:val="HTML Preformatted"/>
    <w:basedOn w:val="Normal"/>
    <w:link w:val="HTMLPreformattedChar"/>
    <w:uiPriority w:val="99"/>
    <w:semiHidden/>
    <w:unhideWhenUsed/>
    <w:rsid w:val="006F4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0"/>
      <w:lang w:eastAsia="en-AU"/>
    </w:rPr>
  </w:style>
  <w:style w:type="character" w:customStyle="1" w:styleId="HTMLPreformattedChar">
    <w:name w:val="HTML Preformatted Char"/>
    <w:basedOn w:val="DefaultParagraphFont"/>
    <w:link w:val="HTMLPreformatted"/>
    <w:uiPriority w:val="99"/>
    <w:semiHidden/>
    <w:rsid w:val="006F4B8A"/>
    <w:rPr>
      <w:rFonts w:ascii="Courier New" w:eastAsia="Times New Roman" w:hAnsi="Courier New" w:cs="Courier New"/>
      <w:sz w:val="20"/>
      <w:szCs w:val="20"/>
      <w:lang w:eastAsia="en-AU"/>
    </w:rPr>
  </w:style>
  <w:style w:type="paragraph" w:styleId="EndnoteText">
    <w:name w:val="endnote text"/>
    <w:basedOn w:val="Normal"/>
    <w:link w:val="EndnoteTextChar"/>
    <w:uiPriority w:val="99"/>
    <w:semiHidden/>
    <w:unhideWhenUsed/>
    <w:rsid w:val="001E27E1"/>
    <w:pPr>
      <w:spacing w:after="0"/>
    </w:pPr>
    <w:rPr>
      <w:sz w:val="20"/>
    </w:rPr>
  </w:style>
  <w:style w:type="character" w:customStyle="1" w:styleId="EndnoteTextChar">
    <w:name w:val="Endnote Text Char"/>
    <w:basedOn w:val="DefaultParagraphFont"/>
    <w:link w:val="EndnoteText"/>
    <w:uiPriority w:val="99"/>
    <w:semiHidden/>
    <w:rsid w:val="001E27E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1E27E1"/>
    <w:rPr>
      <w:vertAlign w:val="superscript"/>
    </w:rPr>
  </w:style>
  <w:style w:type="character" w:customStyle="1" w:styleId="Mention1">
    <w:name w:val="Mention1"/>
    <w:basedOn w:val="DefaultParagraphFont"/>
    <w:uiPriority w:val="99"/>
    <w:semiHidden/>
    <w:unhideWhenUsed/>
    <w:rsid w:val="0069309A"/>
    <w:rPr>
      <w:color w:val="2B579A"/>
      <w:shd w:val="clear" w:color="auto" w:fill="E6E6E6"/>
    </w:r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2B6F74"/>
    <w:rPr>
      <w:rFonts w:eastAsia="Times New Roman" w:cs="Times New Roman"/>
      <w:color w:val="000000"/>
      <w:kern w:val="28"/>
      <w:szCs w:val="20"/>
    </w:rPr>
  </w:style>
  <w:style w:type="character" w:customStyle="1" w:styleId="Mention2">
    <w:name w:val="Mention2"/>
    <w:basedOn w:val="DefaultParagraphFont"/>
    <w:uiPriority w:val="99"/>
    <w:semiHidden/>
    <w:unhideWhenUsed/>
    <w:rsid w:val="003117D5"/>
    <w:rPr>
      <w:color w:val="2B579A"/>
      <w:shd w:val="clear" w:color="auto" w:fill="E6E6E6"/>
    </w:rPr>
  </w:style>
  <w:style w:type="character" w:customStyle="1" w:styleId="UnresolvedMention1">
    <w:name w:val="Unresolved Mention1"/>
    <w:basedOn w:val="DefaultParagraphFont"/>
    <w:uiPriority w:val="99"/>
    <w:semiHidden/>
    <w:unhideWhenUsed/>
    <w:rsid w:val="009729F1"/>
    <w:rPr>
      <w:color w:val="605E5C"/>
      <w:shd w:val="clear" w:color="auto" w:fill="E1DFDD"/>
    </w:rPr>
  </w:style>
  <w:style w:type="paragraph" w:styleId="Bibliography">
    <w:name w:val="Bibliography"/>
    <w:basedOn w:val="Normal"/>
    <w:next w:val="Normal"/>
    <w:uiPriority w:val="37"/>
    <w:unhideWhenUsed/>
    <w:rsid w:val="00404253"/>
    <w:pPr>
      <w:spacing w:after="240"/>
      <w:ind w:left="720" w:hanging="720"/>
    </w:pPr>
  </w:style>
  <w:style w:type="character" w:styleId="PageNumber">
    <w:name w:val="page number"/>
    <w:basedOn w:val="DefaultParagraphFont"/>
    <w:uiPriority w:val="99"/>
    <w:semiHidden/>
    <w:unhideWhenUsed/>
    <w:rsid w:val="005A1C27"/>
  </w:style>
  <w:style w:type="paragraph" w:customStyle="1" w:styleId="FirstParagraph">
    <w:name w:val="First Paragraph"/>
    <w:basedOn w:val="BodyText"/>
    <w:next w:val="BodyText"/>
    <w:qFormat/>
    <w:rsid w:val="00823E92"/>
    <w:pPr>
      <w:spacing w:before="180" w:after="180"/>
      <w:jc w:val="left"/>
    </w:pPr>
    <w:rPr>
      <w:rFonts w:asciiTheme="minorHAnsi" w:eastAsiaTheme="minorHAnsi" w:hAnsiTheme="minorHAnsi" w:cstheme="minorBidi"/>
      <w:color w:val="auto"/>
      <w:kern w:val="0"/>
      <w:sz w:val="24"/>
      <w:szCs w:val="24"/>
    </w:rPr>
  </w:style>
  <w:style w:type="paragraph" w:customStyle="1" w:styleId="BodyText1">
    <w:name w:val="Body Text1"/>
    <w:basedOn w:val="Normal"/>
    <w:rsid w:val="007A6DEA"/>
    <w:pPr>
      <w:spacing w:before="120" w:after="120" w:line="360" w:lineRule="auto"/>
      <w:jc w:val="both"/>
    </w:pPr>
    <w:rPr>
      <w:rFonts w:ascii="Century Gothic" w:eastAsiaTheme="minorHAnsi" w:hAnsi="Century Gothic"/>
      <w:color w:val="auto"/>
      <w:kern w:val="0"/>
      <w:szCs w:val="22"/>
      <w:lang w:eastAsia="en-AU"/>
    </w:rPr>
  </w:style>
  <w:style w:type="character" w:customStyle="1" w:styleId="TabletextChar">
    <w:name w:val="Table text Char"/>
    <w:basedOn w:val="DefaultParagraphFont"/>
    <w:link w:val="Tabletext0"/>
    <w:locked/>
    <w:rsid w:val="00C444F6"/>
    <w:rPr>
      <w:rFonts w:ascii="Century Gothic" w:eastAsia="Calibri" w:hAnsi="Century Gothic"/>
      <w:lang w:eastAsia="en-AU" w:bidi="th-TH"/>
    </w:rPr>
  </w:style>
  <w:style w:type="paragraph" w:customStyle="1" w:styleId="Tabletext0">
    <w:name w:val="Table text"/>
    <w:basedOn w:val="NoSpacing"/>
    <w:link w:val="TabletextChar"/>
    <w:qFormat/>
    <w:rsid w:val="00C444F6"/>
    <w:rPr>
      <w:rFonts w:ascii="Century Gothic" w:eastAsia="Calibri" w:hAnsi="Century Gothic" w:cstheme="minorBidi"/>
      <w:color w:val="auto"/>
      <w:kern w:val="0"/>
      <w:szCs w:val="22"/>
      <w:lang w:eastAsia="en-AU" w:bidi="th-TH"/>
    </w:rPr>
  </w:style>
  <w:style w:type="paragraph" w:styleId="NoSpacing">
    <w:name w:val="No Spacing"/>
    <w:uiPriority w:val="1"/>
    <w:qFormat/>
    <w:rsid w:val="00C444F6"/>
    <w:pPr>
      <w:spacing w:after="0" w:line="240" w:lineRule="auto"/>
    </w:pPr>
    <w:rPr>
      <w:rFonts w:eastAsia="Times New Roman" w:cs="Times New Roman"/>
      <w:color w:val="000000"/>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27141">
      <w:bodyDiv w:val="1"/>
      <w:marLeft w:val="0"/>
      <w:marRight w:val="0"/>
      <w:marTop w:val="0"/>
      <w:marBottom w:val="0"/>
      <w:divBdr>
        <w:top w:val="none" w:sz="0" w:space="0" w:color="auto"/>
        <w:left w:val="none" w:sz="0" w:space="0" w:color="auto"/>
        <w:bottom w:val="none" w:sz="0" w:space="0" w:color="auto"/>
        <w:right w:val="none" w:sz="0" w:space="0" w:color="auto"/>
      </w:divBdr>
    </w:div>
    <w:div w:id="220868161">
      <w:bodyDiv w:val="1"/>
      <w:marLeft w:val="0"/>
      <w:marRight w:val="0"/>
      <w:marTop w:val="0"/>
      <w:marBottom w:val="0"/>
      <w:divBdr>
        <w:top w:val="none" w:sz="0" w:space="0" w:color="auto"/>
        <w:left w:val="none" w:sz="0" w:space="0" w:color="auto"/>
        <w:bottom w:val="none" w:sz="0" w:space="0" w:color="auto"/>
        <w:right w:val="none" w:sz="0" w:space="0" w:color="auto"/>
      </w:divBdr>
    </w:div>
    <w:div w:id="241110406">
      <w:bodyDiv w:val="1"/>
      <w:marLeft w:val="0"/>
      <w:marRight w:val="0"/>
      <w:marTop w:val="0"/>
      <w:marBottom w:val="0"/>
      <w:divBdr>
        <w:top w:val="none" w:sz="0" w:space="0" w:color="auto"/>
        <w:left w:val="none" w:sz="0" w:space="0" w:color="auto"/>
        <w:bottom w:val="none" w:sz="0" w:space="0" w:color="auto"/>
        <w:right w:val="none" w:sz="0" w:space="0" w:color="auto"/>
      </w:divBdr>
    </w:div>
    <w:div w:id="244848230">
      <w:bodyDiv w:val="1"/>
      <w:marLeft w:val="0"/>
      <w:marRight w:val="0"/>
      <w:marTop w:val="0"/>
      <w:marBottom w:val="0"/>
      <w:divBdr>
        <w:top w:val="none" w:sz="0" w:space="0" w:color="auto"/>
        <w:left w:val="none" w:sz="0" w:space="0" w:color="auto"/>
        <w:bottom w:val="none" w:sz="0" w:space="0" w:color="auto"/>
        <w:right w:val="none" w:sz="0" w:space="0" w:color="auto"/>
      </w:divBdr>
    </w:div>
    <w:div w:id="251165563">
      <w:bodyDiv w:val="1"/>
      <w:marLeft w:val="0"/>
      <w:marRight w:val="0"/>
      <w:marTop w:val="0"/>
      <w:marBottom w:val="0"/>
      <w:divBdr>
        <w:top w:val="none" w:sz="0" w:space="0" w:color="auto"/>
        <w:left w:val="none" w:sz="0" w:space="0" w:color="auto"/>
        <w:bottom w:val="none" w:sz="0" w:space="0" w:color="auto"/>
        <w:right w:val="none" w:sz="0" w:space="0" w:color="auto"/>
      </w:divBdr>
    </w:div>
    <w:div w:id="261455570">
      <w:bodyDiv w:val="1"/>
      <w:marLeft w:val="0"/>
      <w:marRight w:val="0"/>
      <w:marTop w:val="0"/>
      <w:marBottom w:val="0"/>
      <w:divBdr>
        <w:top w:val="none" w:sz="0" w:space="0" w:color="auto"/>
        <w:left w:val="none" w:sz="0" w:space="0" w:color="auto"/>
        <w:bottom w:val="none" w:sz="0" w:space="0" w:color="auto"/>
        <w:right w:val="none" w:sz="0" w:space="0" w:color="auto"/>
      </w:divBdr>
    </w:div>
    <w:div w:id="262997761">
      <w:bodyDiv w:val="1"/>
      <w:marLeft w:val="0"/>
      <w:marRight w:val="0"/>
      <w:marTop w:val="0"/>
      <w:marBottom w:val="0"/>
      <w:divBdr>
        <w:top w:val="none" w:sz="0" w:space="0" w:color="auto"/>
        <w:left w:val="none" w:sz="0" w:space="0" w:color="auto"/>
        <w:bottom w:val="none" w:sz="0" w:space="0" w:color="auto"/>
        <w:right w:val="none" w:sz="0" w:space="0" w:color="auto"/>
      </w:divBdr>
    </w:div>
    <w:div w:id="285627560">
      <w:bodyDiv w:val="1"/>
      <w:marLeft w:val="0"/>
      <w:marRight w:val="0"/>
      <w:marTop w:val="0"/>
      <w:marBottom w:val="0"/>
      <w:divBdr>
        <w:top w:val="none" w:sz="0" w:space="0" w:color="auto"/>
        <w:left w:val="none" w:sz="0" w:space="0" w:color="auto"/>
        <w:bottom w:val="none" w:sz="0" w:space="0" w:color="auto"/>
        <w:right w:val="none" w:sz="0" w:space="0" w:color="auto"/>
      </w:divBdr>
    </w:div>
    <w:div w:id="288706547">
      <w:bodyDiv w:val="1"/>
      <w:marLeft w:val="0"/>
      <w:marRight w:val="0"/>
      <w:marTop w:val="0"/>
      <w:marBottom w:val="0"/>
      <w:divBdr>
        <w:top w:val="none" w:sz="0" w:space="0" w:color="auto"/>
        <w:left w:val="none" w:sz="0" w:space="0" w:color="auto"/>
        <w:bottom w:val="none" w:sz="0" w:space="0" w:color="auto"/>
        <w:right w:val="none" w:sz="0" w:space="0" w:color="auto"/>
      </w:divBdr>
    </w:div>
    <w:div w:id="327026182">
      <w:bodyDiv w:val="1"/>
      <w:marLeft w:val="0"/>
      <w:marRight w:val="0"/>
      <w:marTop w:val="0"/>
      <w:marBottom w:val="0"/>
      <w:divBdr>
        <w:top w:val="none" w:sz="0" w:space="0" w:color="auto"/>
        <w:left w:val="none" w:sz="0" w:space="0" w:color="auto"/>
        <w:bottom w:val="none" w:sz="0" w:space="0" w:color="auto"/>
        <w:right w:val="none" w:sz="0" w:space="0" w:color="auto"/>
      </w:divBdr>
    </w:div>
    <w:div w:id="335307394">
      <w:bodyDiv w:val="1"/>
      <w:marLeft w:val="0"/>
      <w:marRight w:val="0"/>
      <w:marTop w:val="0"/>
      <w:marBottom w:val="0"/>
      <w:divBdr>
        <w:top w:val="none" w:sz="0" w:space="0" w:color="auto"/>
        <w:left w:val="none" w:sz="0" w:space="0" w:color="auto"/>
        <w:bottom w:val="none" w:sz="0" w:space="0" w:color="auto"/>
        <w:right w:val="none" w:sz="0" w:space="0" w:color="auto"/>
      </w:divBdr>
    </w:div>
    <w:div w:id="660352467">
      <w:bodyDiv w:val="1"/>
      <w:marLeft w:val="0"/>
      <w:marRight w:val="0"/>
      <w:marTop w:val="0"/>
      <w:marBottom w:val="0"/>
      <w:divBdr>
        <w:top w:val="none" w:sz="0" w:space="0" w:color="auto"/>
        <w:left w:val="none" w:sz="0" w:space="0" w:color="auto"/>
        <w:bottom w:val="none" w:sz="0" w:space="0" w:color="auto"/>
        <w:right w:val="none" w:sz="0" w:space="0" w:color="auto"/>
      </w:divBdr>
    </w:div>
    <w:div w:id="818112829">
      <w:bodyDiv w:val="1"/>
      <w:marLeft w:val="0"/>
      <w:marRight w:val="0"/>
      <w:marTop w:val="0"/>
      <w:marBottom w:val="0"/>
      <w:divBdr>
        <w:top w:val="none" w:sz="0" w:space="0" w:color="auto"/>
        <w:left w:val="none" w:sz="0" w:space="0" w:color="auto"/>
        <w:bottom w:val="none" w:sz="0" w:space="0" w:color="auto"/>
        <w:right w:val="none" w:sz="0" w:space="0" w:color="auto"/>
      </w:divBdr>
    </w:div>
    <w:div w:id="911113752">
      <w:bodyDiv w:val="1"/>
      <w:marLeft w:val="0"/>
      <w:marRight w:val="0"/>
      <w:marTop w:val="0"/>
      <w:marBottom w:val="0"/>
      <w:divBdr>
        <w:top w:val="none" w:sz="0" w:space="0" w:color="auto"/>
        <w:left w:val="none" w:sz="0" w:space="0" w:color="auto"/>
        <w:bottom w:val="none" w:sz="0" w:space="0" w:color="auto"/>
        <w:right w:val="none" w:sz="0" w:space="0" w:color="auto"/>
      </w:divBdr>
    </w:div>
    <w:div w:id="976186828">
      <w:bodyDiv w:val="1"/>
      <w:marLeft w:val="0"/>
      <w:marRight w:val="0"/>
      <w:marTop w:val="0"/>
      <w:marBottom w:val="0"/>
      <w:divBdr>
        <w:top w:val="none" w:sz="0" w:space="0" w:color="auto"/>
        <w:left w:val="none" w:sz="0" w:space="0" w:color="auto"/>
        <w:bottom w:val="none" w:sz="0" w:space="0" w:color="auto"/>
        <w:right w:val="none" w:sz="0" w:space="0" w:color="auto"/>
      </w:divBdr>
    </w:div>
    <w:div w:id="1142622285">
      <w:bodyDiv w:val="1"/>
      <w:marLeft w:val="0"/>
      <w:marRight w:val="0"/>
      <w:marTop w:val="0"/>
      <w:marBottom w:val="0"/>
      <w:divBdr>
        <w:top w:val="none" w:sz="0" w:space="0" w:color="auto"/>
        <w:left w:val="none" w:sz="0" w:space="0" w:color="auto"/>
        <w:bottom w:val="none" w:sz="0" w:space="0" w:color="auto"/>
        <w:right w:val="none" w:sz="0" w:space="0" w:color="auto"/>
      </w:divBdr>
    </w:div>
    <w:div w:id="1256866984">
      <w:bodyDiv w:val="1"/>
      <w:marLeft w:val="0"/>
      <w:marRight w:val="0"/>
      <w:marTop w:val="0"/>
      <w:marBottom w:val="0"/>
      <w:divBdr>
        <w:top w:val="none" w:sz="0" w:space="0" w:color="auto"/>
        <w:left w:val="none" w:sz="0" w:space="0" w:color="auto"/>
        <w:bottom w:val="none" w:sz="0" w:space="0" w:color="auto"/>
        <w:right w:val="none" w:sz="0" w:space="0" w:color="auto"/>
      </w:divBdr>
    </w:div>
    <w:div w:id="1270621210">
      <w:bodyDiv w:val="1"/>
      <w:marLeft w:val="0"/>
      <w:marRight w:val="0"/>
      <w:marTop w:val="0"/>
      <w:marBottom w:val="0"/>
      <w:divBdr>
        <w:top w:val="none" w:sz="0" w:space="0" w:color="auto"/>
        <w:left w:val="none" w:sz="0" w:space="0" w:color="auto"/>
        <w:bottom w:val="none" w:sz="0" w:space="0" w:color="auto"/>
        <w:right w:val="none" w:sz="0" w:space="0" w:color="auto"/>
      </w:divBdr>
    </w:div>
    <w:div w:id="1372851097">
      <w:bodyDiv w:val="1"/>
      <w:marLeft w:val="0"/>
      <w:marRight w:val="0"/>
      <w:marTop w:val="0"/>
      <w:marBottom w:val="0"/>
      <w:divBdr>
        <w:top w:val="none" w:sz="0" w:space="0" w:color="auto"/>
        <w:left w:val="none" w:sz="0" w:space="0" w:color="auto"/>
        <w:bottom w:val="none" w:sz="0" w:space="0" w:color="auto"/>
        <w:right w:val="none" w:sz="0" w:space="0" w:color="auto"/>
      </w:divBdr>
    </w:div>
    <w:div w:id="1378044118">
      <w:bodyDiv w:val="1"/>
      <w:marLeft w:val="0"/>
      <w:marRight w:val="0"/>
      <w:marTop w:val="0"/>
      <w:marBottom w:val="0"/>
      <w:divBdr>
        <w:top w:val="none" w:sz="0" w:space="0" w:color="auto"/>
        <w:left w:val="none" w:sz="0" w:space="0" w:color="auto"/>
        <w:bottom w:val="none" w:sz="0" w:space="0" w:color="auto"/>
        <w:right w:val="none" w:sz="0" w:space="0" w:color="auto"/>
      </w:divBdr>
    </w:div>
    <w:div w:id="1398168824">
      <w:bodyDiv w:val="1"/>
      <w:marLeft w:val="0"/>
      <w:marRight w:val="0"/>
      <w:marTop w:val="0"/>
      <w:marBottom w:val="0"/>
      <w:divBdr>
        <w:top w:val="none" w:sz="0" w:space="0" w:color="auto"/>
        <w:left w:val="none" w:sz="0" w:space="0" w:color="auto"/>
        <w:bottom w:val="none" w:sz="0" w:space="0" w:color="auto"/>
        <w:right w:val="none" w:sz="0" w:space="0" w:color="auto"/>
      </w:divBdr>
    </w:div>
    <w:div w:id="1402560199">
      <w:bodyDiv w:val="1"/>
      <w:marLeft w:val="0"/>
      <w:marRight w:val="0"/>
      <w:marTop w:val="0"/>
      <w:marBottom w:val="0"/>
      <w:divBdr>
        <w:top w:val="none" w:sz="0" w:space="0" w:color="auto"/>
        <w:left w:val="none" w:sz="0" w:space="0" w:color="auto"/>
        <w:bottom w:val="none" w:sz="0" w:space="0" w:color="auto"/>
        <w:right w:val="none" w:sz="0" w:space="0" w:color="auto"/>
      </w:divBdr>
    </w:div>
    <w:div w:id="1435781654">
      <w:bodyDiv w:val="1"/>
      <w:marLeft w:val="0"/>
      <w:marRight w:val="0"/>
      <w:marTop w:val="0"/>
      <w:marBottom w:val="0"/>
      <w:divBdr>
        <w:top w:val="none" w:sz="0" w:space="0" w:color="auto"/>
        <w:left w:val="none" w:sz="0" w:space="0" w:color="auto"/>
        <w:bottom w:val="none" w:sz="0" w:space="0" w:color="auto"/>
        <w:right w:val="none" w:sz="0" w:space="0" w:color="auto"/>
      </w:divBdr>
    </w:div>
    <w:div w:id="1459252260">
      <w:bodyDiv w:val="1"/>
      <w:marLeft w:val="0"/>
      <w:marRight w:val="0"/>
      <w:marTop w:val="0"/>
      <w:marBottom w:val="0"/>
      <w:divBdr>
        <w:top w:val="none" w:sz="0" w:space="0" w:color="auto"/>
        <w:left w:val="none" w:sz="0" w:space="0" w:color="auto"/>
        <w:bottom w:val="none" w:sz="0" w:space="0" w:color="auto"/>
        <w:right w:val="none" w:sz="0" w:space="0" w:color="auto"/>
      </w:divBdr>
    </w:div>
    <w:div w:id="1477068408">
      <w:bodyDiv w:val="1"/>
      <w:marLeft w:val="0"/>
      <w:marRight w:val="0"/>
      <w:marTop w:val="0"/>
      <w:marBottom w:val="0"/>
      <w:divBdr>
        <w:top w:val="none" w:sz="0" w:space="0" w:color="auto"/>
        <w:left w:val="none" w:sz="0" w:space="0" w:color="auto"/>
        <w:bottom w:val="none" w:sz="0" w:space="0" w:color="auto"/>
        <w:right w:val="none" w:sz="0" w:space="0" w:color="auto"/>
      </w:divBdr>
    </w:div>
    <w:div w:id="1488738898">
      <w:bodyDiv w:val="1"/>
      <w:marLeft w:val="0"/>
      <w:marRight w:val="0"/>
      <w:marTop w:val="0"/>
      <w:marBottom w:val="0"/>
      <w:divBdr>
        <w:top w:val="none" w:sz="0" w:space="0" w:color="auto"/>
        <w:left w:val="none" w:sz="0" w:space="0" w:color="auto"/>
        <w:bottom w:val="none" w:sz="0" w:space="0" w:color="auto"/>
        <w:right w:val="none" w:sz="0" w:space="0" w:color="auto"/>
      </w:divBdr>
    </w:div>
    <w:div w:id="1490973719">
      <w:bodyDiv w:val="1"/>
      <w:marLeft w:val="0"/>
      <w:marRight w:val="0"/>
      <w:marTop w:val="0"/>
      <w:marBottom w:val="0"/>
      <w:divBdr>
        <w:top w:val="none" w:sz="0" w:space="0" w:color="auto"/>
        <w:left w:val="none" w:sz="0" w:space="0" w:color="auto"/>
        <w:bottom w:val="none" w:sz="0" w:space="0" w:color="auto"/>
        <w:right w:val="none" w:sz="0" w:space="0" w:color="auto"/>
      </w:divBdr>
    </w:div>
    <w:div w:id="1559635407">
      <w:bodyDiv w:val="1"/>
      <w:marLeft w:val="0"/>
      <w:marRight w:val="0"/>
      <w:marTop w:val="0"/>
      <w:marBottom w:val="0"/>
      <w:divBdr>
        <w:top w:val="none" w:sz="0" w:space="0" w:color="auto"/>
        <w:left w:val="none" w:sz="0" w:space="0" w:color="auto"/>
        <w:bottom w:val="none" w:sz="0" w:space="0" w:color="auto"/>
        <w:right w:val="none" w:sz="0" w:space="0" w:color="auto"/>
      </w:divBdr>
    </w:div>
    <w:div w:id="1615285485">
      <w:bodyDiv w:val="1"/>
      <w:marLeft w:val="0"/>
      <w:marRight w:val="0"/>
      <w:marTop w:val="0"/>
      <w:marBottom w:val="0"/>
      <w:divBdr>
        <w:top w:val="none" w:sz="0" w:space="0" w:color="auto"/>
        <w:left w:val="none" w:sz="0" w:space="0" w:color="auto"/>
        <w:bottom w:val="none" w:sz="0" w:space="0" w:color="auto"/>
        <w:right w:val="none" w:sz="0" w:space="0" w:color="auto"/>
      </w:divBdr>
    </w:div>
    <w:div w:id="1691099993">
      <w:bodyDiv w:val="1"/>
      <w:marLeft w:val="0"/>
      <w:marRight w:val="0"/>
      <w:marTop w:val="0"/>
      <w:marBottom w:val="0"/>
      <w:divBdr>
        <w:top w:val="none" w:sz="0" w:space="0" w:color="auto"/>
        <w:left w:val="none" w:sz="0" w:space="0" w:color="auto"/>
        <w:bottom w:val="none" w:sz="0" w:space="0" w:color="auto"/>
        <w:right w:val="none" w:sz="0" w:space="0" w:color="auto"/>
      </w:divBdr>
    </w:div>
    <w:div w:id="1876313384">
      <w:bodyDiv w:val="1"/>
      <w:marLeft w:val="0"/>
      <w:marRight w:val="0"/>
      <w:marTop w:val="0"/>
      <w:marBottom w:val="0"/>
      <w:divBdr>
        <w:top w:val="none" w:sz="0" w:space="0" w:color="auto"/>
        <w:left w:val="none" w:sz="0" w:space="0" w:color="auto"/>
        <w:bottom w:val="none" w:sz="0" w:space="0" w:color="auto"/>
        <w:right w:val="none" w:sz="0" w:space="0" w:color="auto"/>
      </w:divBdr>
    </w:div>
    <w:div w:id="1894809410">
      <w:bodyDiv w:val="1"/>
      <w:marLeft w:val="0"/>
      <w:marRight w:val="0"/>
      <w:marTop w:val="0"/>
      <w:marBottom w:val="0"/>
      <w:divBdr>
        <w:top w:val="none" w:sz="0" w:space="0" w:color="auto"/>
        <w:left w:val="none" w:sz="0" w:space="0" w:color="auto"/>
        <w:bottom w:val="none" w:sz="0" w:space="0" w:color="auto"/>
        <w:right w:val="none" w:sz="0" w:space="0" w:color="auto"/>
      </w:divBdr>
    </w:div>
    <w:div w:id="1902253211">
      <w:bodyDiv w:val="1"/>
      <w:marLeft w:val="0"/>
      <w:marRight w:val="0"/>
      <w:marTop w:val="0"/>
      <w:marBottom w:val="0"/>
      <w:divBdr>
        <w:top w:val="none" w:sz="0" w:space="0" w:color="auto"/>
        <w:left w:val="none" w:sz="0" w:space="0" w:color="auto"/>
        <w:bottom w:val="none" w:sz="0" w:space="0" w:color="auto"/>
        <w:right w:val="none" w:sz="0" w:space="0" w:color="auto"/>
      </w:divBdr>
    </w:div>
    <w:div w:id="1934389525">
      <w:bodyDiv w:val="1"/>
      <w:marLeft w:val="0"/>
      <w:marRight w:val="0"/>
      <w:marTop w:val="0"/>
      <w:marBottom w:val="0"/>
      <w:divBdr>
        <w:top w:val="none" w:sz="0" w:space="0" w:color="auto"/>
        <w:left w:val="none" w:sz="0" w:space="0" w:color="auto"/>
        <w:bottom w:val="none" w:sz="0" w:space="0" w:color="auto"/>
        <w:right w:val="none" w:sz="0" w:space="0" w:color="auto"/>
      </w:divBdr>
    </w:div>
    <w:div w:id="1939289475">
      <w:bodyDiv w:val="1"/>
      <w:marLeft w:val="0"/>
      <w:marRight w:val="0"/>
      <w:marTop w:val="0"/>
      <w:marBottom w:val="0"/>
      <w:divBdr>
        <w:top w:val="none" w:sz="0" w:space="0" w:color="auto"/>
        <w:left w:val="none" w:sz="0" w:space="0" w:color="auto"/>
        <w:bottom w:val="none" w:sz="0" w:space="0" w:color="auto"/>
        <w:right w:val="none" w:sz="0" w:space="0" w:color="auto"/>
      </w:divBdr>
    </w:div>
    <w:div w:id="1999729935">
      <w:bodyDiv w:val="1"/>
      <w:marLeft w:val="0"/>
      <w:marRight w:val="0"/>
      <w:marTop w:val="0"/>
      <w:marBottom w:val="0"/>
      <w:divBdr>
        <w:top w:val="none" w:sz="0" w:space="0" w:color="auto"/>
        <w:left w:val="none" w:sz="0" w:space="0" w:color="auto"/>
        <w:bottom w:val="none" w:sz="0" w:space="0" w:color="auto"/>
        <w:right w:val="none" w:sz="0" w:space="0" w:color="auto"/>
      </w:divBdr>
    </w:div>
    <w:div w:id="200692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Sheet9!$B$1</c:f>
              <c:strCache>
                <c:ptCount val="1"/>
                <c:pt idx="0">
                  <c:v>Count</c:v>
                </c:pt>
              </c:strCache>
            </c:strRef>
          </c:tx>
          <c:spPr>
            <a:solidFill>
              <a:schemeClr val="accent1"/>
            </a:solidFill>
            <a:ln>
              <a:noFill/>
            </a:ln>
            <a:effectLst/>
          </c:spPr>
          <c:invertIfNegative val="0"/>
          <c:cat>
            <c:strRef>
              <c:f>Sheet9!$A$2:$A$8</c:f>
              <c:strCache>
                <c:ptCount val="7"/>
                <c:pt idx="0">
                  <c:v>connectivity</c:v>
                </c:pt>
                <c:pt idx="1">
                  <c:v>diversity</c:v>
                </c:pt>
                <c:pt idx="2">
                  <c:v>habitat improvement</c:v>
                </c:pt>
                <c:pt idx="3">
                  <c:v>maintain habitat</c:v>
                </c:pt>
                <c:pt idx="4">
                  <c:v>movement</c:v>
                </c:pt>
                <c:pt idx="5">
                  <c:v>recruitment</c:v>
                </c:pt>
                <c:pt idx="6">
                  <c:v>spawning</c:v>
                </c:pt>
              </c:strCache>
            </c:strRef>
          </c:cat>
          <c:val>
            <c:numRef>
              <c:f>Sheet9!$B$2:$B$8</c:f>
              <c:numCache>
                <c:formatCode>General</c:formatCode>
                <c:ptCount val="7"/>
                <c:pt idx="0">
                  <c:v>3</c:v>
                </c:pt>
                <c:pt idx="1">
                  <c:v>27</c:v>
                </c:pt>
                <c:pt idx="2">
                  <c:v>7</c:v>
                </c:pt>
                <c:pt idx="3">
                  <c:v>21</c:v>
                </c:pt>
                <c:pt idx="4">
                  <c:v>19</c:v>
                </c:pt>
                <c:pt idx="5">
                  <c:v>2</c:v>
                </c:pt>
                <c:pt idx="6">
                  <c:v>5</c:v>
                </c:pt>
              </c:numCache>
            </c:numRef>
          </c:val>
          <c:extLst xmlns:c16r2="http://schemas.microsoft.com/office/drawing/2015/06/chart">
            <c:ext xmlns:c16="http://schemas.microsoft.com/office/drawing/2014/chart" uri="{C3380CC4-5D6E-409C-BE32-E72D297353CC}">
              <c16:uniqueId val="{00000000-9CC8-4333-BCAB-5AF29B3BB7D1}"/>
            </c:ext>
          </c:extLst>
        </c:ser>
        <c:dLbls>
          <c:showLegendKey val="0"/>
          <c:showVal val="0"/>
          <c:showCatName val="0"/>
          <c:showSerName val="0"/>
          <c:showPercent val="0"/>
          <c:showBubbleSize val="0"/>
        </c:dLbls>
        <c:gapWidth val="182"/>
        <c:axId val="403751840"/>
        <c:axId val="403752232"/>
      </c:barChart>
      <c:catAx>
        <c:axId val="40375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52232"/>
        <c:crosses val="autoZero"/>
        <c:auto val="1"/>
        <c:lblAlgn val="ctr"/>
        <c:lblOffset val="100"/>
        <c:noMultiLvlLbl val="0"/>
      </c:catAx>
      <c:valAx>
        <c:axId val="403752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75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1440F7D6.dotm</Template>
  <TotalTime>0</TotalTime>
  <Pages>73</Pages>
  <Words>15319</Words>
  <Characters>87320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Basin-scale evaluation of Commonwealth environmental water — Fish</dc:title>
  <dc:subject/>
  <dc:creator>Alison King, Luke McPhan, Nicole Thurgate, Nick Bond</dc:creator>
  <cp:keywords/>
  <dc:description/>
  <cp:lastModifiedBy>Bec Durack</cp:lastModifiedBy>
  <cp:revision>2</cp:revision>
  <dcterms:created xsi:type="dcterms:W3CDTF">2019-11-27T07:02:00Z</dcterms:created>
  <dcterms:modified xsi:type="dcterms:W3CDTF">2019-11-27T07:02:00Z</dcterms:modified>
</cp:coreProperties>
</file>