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24C31" w14:textId="77777777" w:rsidR="0096488F" w:rsidRDefault="000F3E65" w:rsidP="0096488F">
      <w:pPr>
        <w:rPr>
          <w:b/>
          <w:sz w:val="52"/>
          <w:szCs w:val="52"/>
        </w:rPr>
      </w:pPr>
      <w:r w:rsidRPr="009D3999">
        <w:rPr>
          <w:noProof/>
          <w:szCs w:val="22"/>
          <w:lang w:eastAsia="en-AU"/>
        </w:rPr>
        <w:drawing>
          <wp:inline distT="0" distB="0" distL="0" distR="0" wp14:anchorId="64F98157" wp14:editId="52E3C16B">
            <wp:extent cx="179070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inline>
        </w:drawing>
      </w:r>
    </w:p>
    <w:p w14:paraId="09A1AED9" w14:textId="77777777" w:rsidR="0096488F" w:rsidRDefault="0096488F" w:rsidP="0096488F">
      <w:pPr>
        <w:rPr>
          <w:b/>
          <w:sz w:val="52"/>
          <w:szCs w:val="52"/>
        </w:rPr>
      </w:pPr>
    </w:p>
    <w:p w14:paraId="1ABD7368" w14:textId="2F0045C9" w:rsidR="0096488F" w:rsidRPr="007043C9" w:rsidRDefault="0096488F" w:rsidP="0096488F">
      <w:r>
        <w:rPr>
          <w:b/>
          <w:sz w:val="52"/>
          <w:szCs w:val="52"/>
        </w:rPr>
        <w:t>201</w:t>
      </w:r>
      <w:r w:rsidR="00B57715">
        <w:rPr>
          <w:b/>
          <w:sz w:val="52"/>
          <w:szCs w:val="52"/>
        </w:rPr>
        <w:t>7</w:t>
      </w:r>
      <w:r>
        <w:rPr>
          <w:b/>
          <w:sz w:val="52"/>
          <w:szCs w:val="52"/>
        </w:rPr>
        <w:t>–1</w:t>
      </w:r>
      <w:r w:rsidR="00B57715">
        <w:rPr>
          <w:b/>
          <w:sz w:val="52"/>
          <w:szCs w:val="52"/>
        </w:rPr>
        <w:t>8</w:t>
      </w:r>
      <w:r w:rsidRPr="006473AE">
        <w:rPr>
          <w:b/>
          <w:sz w:val="52"/>
          <w:szCs w:val="52"/>
        </w:rPr>
        <w:t xml:space="preserve"> </w:t>
      </w:r>
      <w:r>
        <w:rPr>
          <w:b/>
          <w:sz w:val="52"/>
          <w:szCs w:val="52"/>
        </w:rPr>
        <w:t>Basin-scale</w:t>
      </w:r>
      <w:r w:rsidRPr="006473AE">
        <w:rPr>
          <w:b/>
          <w:sz w:val="52"/>
          <w:szCs w:val="52"/>
        </w:rPr>
        <w:t xml:space="preserve"> </w:t>
      </w:r>
      <w:r>
        <w:rPr>
          <w:b/>
          <w:sz w:val="52"/>
          <w:szCs w:val="52"/>
        </w:rPr>
        <w:t>e</w:t>
      </w:r>
      <w:r w:rsidRPr="006473AE">
        <w:rPr>
          <w:b/>
          <w:sz w:val="52"/>
          <w:szCs w:val="52"/>
        </w:rPr>
        <w:t>va</w:t>
      </w:r>
      <w:bookmarkStart w:id="0" w:name="_GoBack"/>
      <w:bookmarkEnd w:id="0"/>
      <w:r w:rsidRPr="006473AE">
        <w:rPr>
          <w:b/>
          <w:sz w:val="52"/>
          <w:szCs w:val="52"/>
        </w:rPr>
        <w:t>luation of Commonwealth environmental water</w:t>
      </w:r>
      <w:r>
        <w:rPr>
          <w:b/>
          <w:sz w:val="52"/>
          <w:szCs w:val="52"/>
        </w:rPr>
        <w:t xml:space="preserve"> –</w:t>
      </w:r>
      <w:r w:rsidRPr="006473AE">
        <w:rPr>
          <w:b/>
          <w:sz w:val="52"/>
          <w:szCs w:val="52"/>
        </w:rPr>
        <w:t xml:space="preserve"> </w:t>
      </w:r>
      <w:r>
        <w:rPr>
          <w:b/>
          <w:sz w:val="52"/>
          <w:szCs w:val="52"/>
        </w:rPr>
        <w:t>Hydrology</w:t>
      </w:r>
    </w:p>
    <w:p w14:paraId="71011593" w14:textId="77777777" w:rsidR="0096488F" w:rsidRPr="00070A58" w:rsidRDefault="0096488F" w:rsidP="0096488F"/>
    <w:p w14:paraId="51A59C77" w14:textId="77777777" w:rsidR="0096488F" w:rsidRPr="000B1ACE" w:rsidRDefault="0096488F" w:rsidP="000B1ACE">
      <w:pPr>
        <w:pStyle w:val="Authors"/>
      </w:pPr>
      <w:bookmarkStart w:id="1" w:name="_Toc516610208"/>
      <w:bookmarkStart w:id="2" w:name="_Toc517448563"/>
      <w:r w:rsidRPr="000B1ACE">
        <w:rPr>
          <w:rStyle w:val="Strong"/>
          <w:bCs w:val="0"/>
        </w:rPr>
        <w:t>Prepared by:</w:t>
      </w:r>
      <w:r w:rsidRPr="000B1ACE">
        <w:t xml:space="preserve"> Michael Stewardson and Fiorenzo Guarino</w:t>
      </w:r>
      <w:bookmarkEnd w:id="1"/>
      <w:bookmarkEnd w:id="2"/>
    </w:p>
    <w:p w14:paraId="59706901" w14:textId="77777777" w:rsidR="0096488F" w:rsidRPr="00D57E19" w:rsidRDefault="0096488F" w:rsidP="0096488F">
      <w:pPr>
        <w:rPr>
          <w:lang w:eastAsia="en-AU"/>
        </w:rPr>
      </w:pPr>
    </w:p>
    <w:p w14:paraId="48793B28" w14:textId="77777777" w:rsidR="0096488F" w:rsidRPr="00D57E19" w:rsidRDefault="0096488F" w:rsidP="0096488F">
      <w:pPr>
        <w:jc w:val="center"/>
      </w:pPr>
    </w:p>
    <w:p w14:paraId="6DDF47AB" w14:textId="77777777" w:rsidR="0096488F" w:rsidRDefault="0096488F" w:rsidP="0096488F">
      <w:pPr>
        <w:pStyle w:val="DraftReport"/>
        <w:tabs>
          <w:tab w:val="left" w:pos="964"/>
          <w:tab w:val="center" w:pos="4680"/>
        </w:tabs>
        <w:spacing w:after="0"/>
      </w:pPr>
    </w:p>
    <w:p w14:paraId="29CD58AB" w14:textId="77777777" w:rsidR="0096488F" w:rsidRDefault="0096488F" w:rsidP="0096488F">
      <w:pPr>
        <w:pStyle w:val="DraftReport"/>
        <w:tabs>
          <w:tab w:val="left" w:pos="964"/>
          <w:tab w:val="center" w:pos="4680"/>
        </w:tabs>
        <w:spacing w:after="0"/>
      </w:pPr>
    </w:p>
    <w:p w14:paraId="45CF612D" w14:textId="77777777" w:rsidR="0096488F" w:rsidRDefault="0096488F" w:rsidP="0096488F">
      <w:pPr>
        <w:pStyle w:val="DraftReport"/>
        <w:tabs>
          <w:tab w:val="left" w:pos="964"/>
          <w:tab w:val="center" w:pos="4680"/>
        </w:tabs>
        <w:spacing w:after="0"/>
      </w:pPr>
    </w:p>
    <w:p w14:paraId="3FCFD902" w14:textId="77777777" w:rsidR="0096488F" w:rsidRDefault="0096488F" w:rsidP="0096488F">
      <w:pPr>
        <w:pStyle w:val="DraftReport"/>
        <w:tabs>
          <w:tab w:val="left" w:pos="964"/>
          <w:tab w:val="center" w:pos="4680"/>
        </w:tabs>
        <w:spacing w:after="0"/>
        <w:jc w:val="right"/>
      </w:pPr>
    </w:p>
    <w:p w14:paraId="23C4FD84" w14:textId="77777777" w:rsidR="0096488F" w:rsidRDefault="0096488F" w:rsidP="004D03BE">
      <w:pPr>
        <w:pStyle w:val="DraftReport"/>
        <w:tabs>
          <w:tab w:val="left" w:pos="964"/>
          <w:tab w:val="center" w:pos="4680"/>
        </w:tabs>
        <w:spacing w:after="0"/>
        <w:outlineLvl w:val="0"/>
      </w:pPr>
      <w:bookmarkStart w:id="3" w:name="_Toc516610209"/>
      <w:bookmarkStart w:id="4" w:name="_Toc517448564"/>
      <w:bookmarkStart w:id="5" w:name="_Toc518662378"/>
      <w:bookmarkStart w:id="6" w:name="_Toc526504122"/>
      <w:bookmarkStart w:id="7" w:name="_Toc15479654"/>
      <w:bookmarkStart w:id="8" w:name="_Toc15479700"/>
      <w:r>
        <w:rPr>
          <w:noProof/>
          <w:lang w:eastAsia="en-AU"/>
        </w:rPr>
        <w:drawing>
          <wp:anchor distT="36576" distB="36576" distL="36576" distR="36576" simplePos="0" relativeHeight="251656192" behindDoc="0" locked="0" layoutInCell="1" allowOverlap="1" wp14:anchorId="06800569" wp14:editId="6A4F595C">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Final</w:t>
      </w:r>
      <w:r w:rsidRPr="00D57E19">
        <w:t xml:space="preserve"> </w:t>
      </w:r>
      <w:r>
        <w:t>R</w:t>
      </w:r>
      <w:r w:rsidRPr="00D57E19">
        <w:t>eport</w:t>
      </w:r>
      <w:bookmarkEnd w:id="3"/>
      <w:bookmarkEnd w:id="4"/>
      <w:bookmarkEnd w:id="5"/>
      <w:bookmarkEnd w:id="6"/>
      <w:bookmarkEnd w:id="7"/>
      <w:bookmarkEnd w:id="8"/>
    </w:p>
    <w:p w14:paraId="573E77FC" w14:textId="77777777" w:rsidR="0096488F" w:rsidRPr="00213121" w:rsidRDefault="0096488F" w:rsidP="0096488F"/>
    <w:p w14:paraId="128DDFE2" w14:textId="32FB389E" w:rsidR="0096488F" w:rsidRDefault="0096488F" w:rsidP="004D03BE">
      <w:pPr>
        <w:tabs>
          <w:tab w:val="left" w:pos="1002"/>
          <w:tab w:val="center" w:pos="4513"/>
        </w:tabs>
        <w:outlineLvl w:val="0"/>
        <w:rPr>
          <w:b/>
          <w:color w:val="330033"/>
        </w:rPr>
      </w:pPr>
      <w:r>
        <w:rPr>
          <w:b/>
          <w:color w:val="330033"/>
        </w:rPr>
        <w:tab/>
      </w:r>
      <w:r>
        <w:rPr>
          <w:b/>
          <w:color w:val="330033"/>
        </w:rPr>
        <w:tab/>
      </w:r>
      <w:bookmarkStart w:id="9" w:name="_Toc526504123"/>
      <w:bookmarkStart w:id="10" w:name="_Toc15479655"/>
      <w:bookmarkStart w:id="11" w:name="_Toc15479701"/>
      <w:r w:rsidR="000F3E65">
        <w:rPr>
          <w:b/>
          <w:color w:val="330033"/>
        </w:rPr>
        <w:t>La Trobe</w:t>
      </w:r>
      <w:r w:rsidR="000F3E65" w:rsidRPr="00D57E19">
        <w:rPr>
          <w:b/>
          <w:color w:val="330033"/>
        </w:rPr>
        <w:t xml:space="preserve"> Publication </w:t>
      </w:r>
      <w:r w:rsidR="00322645">
        <w:rPr>
          <w:b/>
          <w:color w:val="330033"/>
        </w:rPr>
        <w:t>232</w:t>
      </w:r>
      <w:r w:rsidR="000F3E65" w:rsidRPr="000443B3">
        <w:rPr>
          <w:b/>
          <w:color w:val="330033"/>
        </w:rPr>
        <w:t>/</w:t>
      </w:r>
      <w:r w:rsidR="000F3E65">
        <w:rPr>
          <w:b/>
          <w:color w:val="330033"/>
        </w:rPr>
        <w:t>201</w:t>
      </w:r>
      <w:bookmarkEnd w:id="9"/>
      <w:bookmarkEnd w:id="10"/>
      <w:bookmarkEnd w:id="11"/>
      <w:r w:rsidR="00322645">
        <w:rPr>
          <w:b/>
          <w:color w:val="330033"/>
        </w:rPr>
        <w:t>9</w:t>
      </w:r>
    </w:p>
    <w:p w14:paraId="67D292B4" w14:textId="77777777" w:rsidR="0096488F" w:rsidRDefault="0096488F" w:rsidP="0096488F">
      <w:pPr>
        <w:tabs>
          <w:tab w:val="left" w:pos="1002"/>
          <w:tab w:val="center" w:pos="4513"/>
        </w:tabs>
        <w:rPr>
          <w:b/>
          <w:color w:val="330033"/>
        </w:rPr>
      </w:pPr>
    </w:p>
    <w:p w14:paraId="1452E6AC" w14:textId="77777777" w:rsidR="0096488F" w:rsidRDefault="0096488F" w:rsidP="0096488F">
      <w:pPr>
        <w:tabs>
          <w:tab w:val="left" w:pos="1002"/>
          <w:tab w:val="center" w:pos="4513"/>
        </w:tabs>
        <w:rPr>
          <w:b/>
          <w:color w:val="330033"/>
        </w:rPr>
      </w:pPr>
    </w:p>
    <w:p w14:paraId="4B6821CF" w14:textId="77777777" w:rsidR="0096488F" w:rsidRPr="00D57E19" w:rsidRDefault="0096488F" w:rsidP="0096488F">
      <w:pPr>
        <w:tabs>
          <w:tab w:val="left" w:pos="1002"/>
          <w:tab w:val="center" w:pos="4513"/>
        </w:tabs>
      </w:pPr>
    </w:p>
    <w:p w14:paraId="74E5ED6B" w14:textId="77777777" w:rsidR="0096488F" w:rsidRPr="00D57E19" w:rsidRDefault="0096488F" w:rsidP="0096488F">
      <w:pPr>
        <w:rPr>
          <w:rFonts w:cs="Arial"/>
          <w:b/>
          <w:color w:val="0070C0"/>
          <w:sz w:val="28"/>
          <w:szCs w:val="28"/>
          <w:highlight w:val="yellow"/>
        </w:rPr>
        <w:sectPr w:rsidR="0096488F" w:rsidRPr="00D57E19" w:rsidSect="004D03BE">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9" w:footer="709" w:gutter="0"/>
          <w:cols w:space="708"/>
          <w:docGrid w:linePitch="360"/>
        </w:sectPr>
      </w:pPr>
      <w:bookmarkStart w:id="13" w:name="_Toc264469108"/>
      <w:bookmarkStart w:id="14" w:name="_Toc264469635"/>
      <w:bookmarkStart w:id="15" w:name="_Toc268705225"/>
      <w:bookmarkStart w:id="16" w:name="_Toc268792555"/>
      <w:bookmarkStart w:id="17" w:name="_Toc268869192"/>
    </w:p>
    <w:bookmarkEnd w:id="13"/>
    <w:bookmarkEnd w:id="14"/>
    <w:bookmarkEnd w:id="15"/>
    <w:bookmarkEnd w:id="16"/>
    <w:bookmarkEnd w:id="17"/>
    <w:p w14:paraId="33D21F4D" w14:textId="08E59A57" w:rsidR="0096488F" w:rsidRDefault="008A445C" w:rsidP="0096488F">
      <w:pPr>
        <w:pStyle w:val="ReportSubtitle"/>
      </w:pPr>
      <w:r>
        <w:lastRenderedPageBreak/>
        <w:t>201</w:t>
      </w:r>
      <w:r w:rsidR="002978EC">
        <w:t>7</w:t>
      </w:r>
      <w:r w:rsidR="00345B2F">
        <w:t>–</w:t>
      </w:r>
      <w:r>
        <w:t>1</w:t>
      </w:r>
      <w:r w:rsidR="002978EC">
        <w:t>8</w:t>
      </w:r>
      <w:r w:rsidR="0096488F" w:rsidRPr="00DE4CDB">
        <w:t xml:space="preserve"> </w:t>
      </w:r>
      <w:r w:rsidR="0096488F">
        <w:t>Basin scale</w:t>
      </w:r>
      <w:r w:rsidR="0096488F" w:rsidRPr="00DE4CDB">
        <w:t xml:space="preserve"> evaluation of Commonwealth environmental water</w:t>
      </w:r>
      <w:r w:rsidR="0096488F">
        <w:t xml:space="preserve"> –</w:t>
      </w:r>
      <w:r w:rsidR="0096488F" w:rsidRPr="00DE4CDB">
        <w:t xml:space="preserve"> </w:t>
      </w:r>
      <w:r w:rsidR="0096488F">
        <w:t xml:space="preserve">Hydrology </w:t>
      </w:r>
    </w:p>
    <w:p w14:paraId="1F07A983" w14:textId="77777777" w:rsidR="0096488F" w:rsidRPr="00D57E19" w:rsidRDefault="0096488F" w:rsidP="0096488F">
      <w:pPr>
        <w:pStyle w:val="PrelimTextLeftAlign"/>
      </w:pPr>
      <w:r>
        <w:t>Final</w:t>
      </w:r>
      <w:r w:rsidRPr="00D57E19">
        <w:t xml:space="preserve"> Report prepared for the </w:t>
      </w:r>
      <w:r>
        <w:t>Commonwealth Environmental Water Office</w:t>
      </w:r>
      <w:r w:rsidRPr="00D57E19">
        <w:t xml:space="preserve"> </w:t>
      </w:r>
      <w:r>
        <w:t xml:space="preserve">(CEWO) </w:t>
      </w:r>
      <w:r w:rsidRPr="00D57E19">
        <w:t xml:space="preserve">by </w:t>
      </w:r>
      <w:r w:rsidR="000F3E65" w:rsidRPr="009D3999">
        <w:t>La Trobe University</w:t>
      </w:r>
    </w:p>
    <w:p w14:paraId="03FEC695" w14:textId="77777777" w:rsidR="0096488F" w:rsidRPr="00D57E19" w:rsidRDefault="0096488F" w:rsidP="0096488F">
      <w:pPr>
        <w:rPr>
          <w:rFonts w:cs="Arial"/>
          <w:szCs w:val="22"/>
        </w:rPr>
      </w:pPr>
    </w:p>
    <w:p w14:paraId="31CA326D" w14:textId="77777777" w:rsidR="00322645" w:rsidRPr="001F1AD7" w:rsidRDefault="00322645" w:rsidP="00322645">
      <w:pPr>
        <w:pStyle w:val="PrelimTextLeftAlign"/>
        <w:spacing w:after="0"/>
        <w:rPr>
          <w:rFonts w:cstheme="minorHAnsi"/>
        </w:rPr>
      </w:pPr>
      <w:bookmarkStart w:id="18" w:name="_Toc264469114"/>
      <w:bookmarkStart w:id="19" w:name="_Toc264469641"/>
      <w:bookmarkStart w:id="20" w:name="_Toc268705231"/>
      <w:bookmarkStart w:id="21" w:name="_Toc268792561"/>
      <w:bookmarkStart w:id="22" w:name="_Toc268869198"/>
      <w:r w:rsidRPr="001F1AD7">
        <w:rPr>
          <w:rFonts w:cstheme="minorHAnsi"/>
        </w:rPr>
        <w:t>Commonwealth Environmental Water Office</w:t>
      </w:r>
      <w:r w:rsidRPr="001F1AD7">
        <w:rPr>
          <w:rFonts w:cstheme="minorHAnsi"/>
        </w:rPr>
        <w:br/>
        <w:t>PO Box 787</w:t>
      </w:r>
    </w:p>
    <w:p w14:paraId="34FD3DA4" w14:textId="77777777" w:rsidR="00322645" w:rsidRPr="001F1AD7" w:rsidRDefault="00322645" w:rsidP="00322645">
      <w:pPr>
        <w:pStyle w:val="PrelimTextLeftAlign"/>
        <w:spacing w:after="0"/>
        <w:rPr>
          <w:rFonts w:cstheme="minorHAnsi"/>
        </w:rPr>
      </w:pPr>
      <w:r w:rsidRPr="001F1AD7">
        <w:rPr>
          <w:rFonts w:cstheme="minorHAnsi"/>
        </w:rPr>
        <w:t>Canberra ACT 2901</w:t>
      </w:r>
    </w:p>
    <w:p w14:paraId="72327F56" w14:textId="77777777" w:rsidR="00322645" w:rsidRPr="001F1AD7" w:rsidRDefault="00322645" w:rsidP="00322645">
      <w:pPr>
        <w:pStyle w:val="PrelimTextLeftAlign"/>
        <w:spacing w:after="0"/>
        <w:rPr>
          <w:rFonts w:cstheme="minorHAnsi"/>
        </w:rPr>
      </w:pPr>
    </w:p>
    <w:p w14:paraId="164C0061" w14:textId="77777777" w:rsidR="00322645" w:rsidRPr="001F1AD7" w:rsidRDefault="00322645" w:rsidP="00322645">
      <w:pPr>
        <w:pStyle w:val="PrelimTextLeftAlign"/>
        <w:rPr>
          <w:rFonts w:cstheme="minorHAnsi"/>
        </w:rPr>
      </w:pPr>
      <w:r w:rsidRPr="001F1AD7">
        <w:rPr>
          <w:rFonts w:cstheme="minorHAnsi"/>
        </w:rPr>
        <w:t>Ph: (02) 6274 1088</w:t>
      </w:r>
    </w:p>
    <w:p w14:paraId="7CB73FB5" w14:textId="77777777" w:rsidR="00322645" w:rsidRPr="001F1AD7" w:rsidRDefault="00322645" w:rsidP="00322645">
      <w:pPr>
        <w:rPr>
          <w:rFonts w:cstheme="minorHAnsi"/>
          <w:szCs w:val="22"/>
        </w:rPr>
      </w:pPr>
    </w:p>
    <w:p w14:paraId="1D1404FB" w14:textId="77777777" w:rsidR="00322645" w:rsidRPr="008A226C" w:rsidRDefault="00322645" w:rsidP="00322645">
      <w:pPr>
        <w:pStyle w:val="PrelimText"/>
        <w:rPr>
          <w:rFonts w:cstheme="minorHAnsi"/>
        </w:rPr>
      </w:pPr>
      <w:r w:rsidRPr="008A226C">
        <w:rPr>
          <w:rFonts w:cstheme="minorHAnsi"/>
          <w:noProof/>
          <w:lang w:eastAsia="en-AU"/>
        </w:rPr>
        <w:drawing>
          <wp:anchor distT="0" distB="0" distL="114300" distR="114300" simplePos="0" relativeHeight="251708416" behindDoc="0" locked="0" layoutInCell="1" allowOverlap="1" wp14:anchorId="2420EAF2" wp14:editId="1DE1FAD1">
            <wp:simplePos x="0" y="0"/>
            <wp:positionH relativeFrom="column">
              <wp:posOffset>0</wp:posOffset>
            </wp:positionH>
            <wp:positionV relativeFrom="paragraph">
              <wp:posOffset>-635</wp:posOffset>
            </wp:positionV>
            <wp:extent cx="1790700" cy="514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anchor>
        </w:drawing>
      </w:r>
    </w:p>
    <w:p w14:paraId="240FDF56" w14:textId="77777777" w:rsidR="00322645" w:rsidRPr="008A226C" w:rsidRDefault="00322645" w:rsidP="00322645">
      <w:pPr>
        <w:jc w:val="center"/>
        <w:rPr>
          <w:rFonts w:cstheme="minorHAnsi"/>
          <w:szCs w:val="22"/>
        </w:rPr>
      </w:pPr>
    </w:p>
    <w:p w14:paraId="0FF7AB08" w14:textId="77777777" w:rsidR="00322645" w:rsidRPr="00ED20A4" w:rsidRDefault="00322645" w:rsidP="00322645">
      <w:pPr>
        <w:pStyle w:val="PrelimText"/>
        <w:rPr>
          <w:rFonts w:cstheme="minorHAnsi"/>
        </w:rPr>
      </w:pPr>
    </w:p>
    <w:p w14:paraId="2B68FBA5" w14:textId="77777777" w:rsidR="00322645" w:rsidRPr="001F1AD7" w:rsidRDefault="00322645" w:rsidP="00322645">
      <w:pPr>
        <w:pStyle w:val="PrelimText"/>
        <w:rPr>
          <w:rFonts w:cstheme="minorHAnsi"/>
        </w:rPr>
      </w:pPr>
      <w:r w:rsidRPr="001F1AD7">
        <w:rPr>
          <w:rFonts w:cstheme="minorHAnsi"/>
        </w:rPr>
        <w:t>For further information contact:</w:t>
      </w:r>
    </w:p>
    <w:p w14:paraId="758AA315" w14:textId="77777777" w:rsidR="00322645" w:rsidRPr="001F1AD7" w:rsidRDefault="00322645" w:rsidP="00322645">
      <w:pPr>
        <w:rPr>
          <w:rStyle w:val="Strong"/>
          <w:rFonts w:cstheme="minorHAnsi"/>
        </w:rPr>
      </w:pPr>
      <w:r>
        <w:rPr>
          <w:rStyle w:val="Strong"/>
          <w:rFonts w:cstheme="minorHAnsi"/>
        </w:rPr>
        <w:t xml:space="preserve">Professor </w:t>
      </w:r>
      <w:r w:rsidRPr="001F1AD7">
        <w:rPr>
          <w:rStyle w:val="Strong"/>
          <w:rFonts w:cstheme="minorHAnsi"/>
        </w:rPr>
        <w:t>Nick Bond</w:t>
      </w:r>
    </w:p>
    <w:p w14:paraId="629F5B08" w14:textId="77777777" w:rsidR="00322645" w:rsidRPr="001F1AD7" w:rsidRDefault="00322645" w:rsidP="00322645">
      <w:pPr>
        <w:pStyle w:val="PrelimTextLeftAlign"/>
        <w:rPr>
          <w:rFonts w:cstheme="minorHAnsi"/>
        </w:rPr>
      </w:pPr>
      <w:r w:rsidRPr="001F1AD7">
        <w:rPr>
          <w:rFonts w:cstheme="minorHAnsi"/>
        </w:rPr>
        <w:t>Centre</w:t>
      </w:r>
      <w:r>
        <w:rPr>
          <w:rFonts w:cstheme="minorHAnsi"/>
        </w:rPr>
        <w:t xml:space="preserve"> for Freshwater Ecosystems</w:t>
      </w:r>
      <w:r>
        <w:rPr>
          <w:rFonts w:cstheme="minorHAnsi"/>
        </w:rPr>
        <w:br/>
        <w:t>La Trobe University</w:t>
      </w:r>
      <w:r w:rsidRPr="001F1AD7">
        <w:rPr>
          <w:rFonts w:cstheme="minorHAnsi"/>
        </w:rPr>
        <w:br/>
        <w:t xml:space="preserve">PO Box </w:t>
      </w:r>
      <w:r>
        <w:rPr>
          <w:rFonts w:cstheme="minorHAnsi"/>
        </w:rPr>
        <w:t>821</w:t>
      </w:r>
      <w:r w:rsidRPr="001F1AD7">
        <w:rPr>
          <w:rFonts w:cstheme="minorHAnsi"/>
        </w:rPr>
        <w:t xml:space="preserve"> </w:t>
      </w:r>
      <w:r w:rsidRPr="001F1AD7">
        <w:rPr>
          <w:rFonts w:cstheme="minorHAnsi"/>
        </w:rPr>
        <w:br/>
        <w:t xml:space="preserve">Wodonga VIC 3689 </w:t>
      </w:r>
    </w:p>
    <w:p w14:paraId="16742C3B" w14:textId="77777777" w:rsidR="00322645" w:rsidRPr="001F1AD7" w:rsidRDefault="00322645" w:rsidP="00322645">
      <w:pPr>
        <w:pStyle w:val="PrelimTextLeftAlign"/>
        <w:rPr>
          <w:rFonts w:cstheme="minorHAnsi"/>
        </w:rPr>
      </w:pPr>
      <w:r w:rsidRPr="001F1AD7">
        <w:rPr>
          <w:rFonts w:cstheme="minorHAnsi"/>
        </w:rPr>
        <w:t xml:space="preserve">Ph: (02) 6024 9650 </w:t>
      </w:r>
    </w:p>
    <w:p w14:paraId="01D1A39C" w14:textId="77777777" w:rsidR="00322645" w:rsidRPr="001F1AD7" w:rsidRDefault="00322645" w:rsidP="00322645">
      <w:pPr>
        <w:rPr>
          <w:rFonts w:cstheme="minorHAnsi"/>
          <w:b/>
          <w:szCs w:val="22"/>
        </w:rPr>
      </w:pPr>
    </w:p>
    <w:p w14:paraId="627E58C8" w14:textId="77777777" w:rsidR="00322645" w:rsidRPr="008A226C" w:rsidRDefault="00322645" w:rsidP="00322645">
      <w:pPr>
        <w:tabs>
          <w:tab w:val="left" w:pos="1418"/>
        </w:tabs>
        <w:rPr>
          <w:rFonts w:cstheme="minorHAnsi"/>
          <w:b/>
          <w:szCs w:val="22"/>
        </w:rPr>
      </w:pPr>
      <w:r w:rsidRPr="001F1AD7">
        <w:rPr>
          <w:rFonts w:cstheme="minorHAnsi"/>
          <w:szCs w:val="22"/>
        </w:rPr>
        <w:t>Email:</w:t>
      </w:r>
      <w:r w:rsidRPr="001F1AD7">
        <w:rPr>
          <w:rFonts w:cstheme="minorHAnsi"/>
          <w:szCs w:val="22"/>
        </w:rPr>
        <w:tab/>
      </w:r>
      <w:hyperlink r:id="rId15" w:history="1">
        <w:r w:rsidRPr="008A226C">
          <w:rPr>
            <w:rStyle w:val="Hyperlink"/>
            <w:rFonts w:eastAsiaTheme="majorEastAsia" w:cstheme="minorHAnsi"/>
            <w:szCs w:val="22"/>
          </w:rPr>
          <w:t>N.Bond@latrobe.edu.au</w:t>
        </w:r>
      </w:hyperlink>
      <w:r w:rsidRPr="008A226C">
        <w:rPr>
          <w:rFonts w:cstheme="minorHAnsi"/>
          <w:szCs w:val="22"/>
        </w:rPr>
        <w:t xml:space="preserve"> </w:t>
      </w:r>
      <w:r w:rsidRPr="008A226C">
        <w:rPr>
          <w:rFonts w:eastAsiaTheme="majorEastAsia" w:cstheme="minorHAnsi"/>
          <w:color w:val="0000FF"/>
          <w:u w:val="single"/>
        </w:rPr>
        <w:br/>
      </w:r>
      <w:r w:rsidRPr="00ED20A4">
        <w:rPr>
          <w:rFonts w:cstheme="minorHAnsi"/>
          <w:szCs w:val="22"/>
        </w:rPr>
        <w:t>Web:</w:t>
      </w:r>
      <w:r w:rsidRPr="00ED20A4">
        <w:rPr>
          <w:rFonts w:cstheme="minorHAnsi"/>
          <w:szCs w:val="22"/>
        </w:rPr>
        <w:tab/>
      </w:r>
      <w:hyperlink r:id="rId16" w:history="1">
        <w:r w:rsidRPr="00C0489D">
          <w:rPr>
            <w:rStyle w:val="Hyperlink"/>
          </w:rPr>
          <w:t>www.latrobe.edu.au/freshwater-ecosystems</w:t>
        </w:r>
      </w:hyperlink>
      <w:r>
        <w:t xml:space="preserve"> </w:t>
      </w:r>
      <w:r w:rsidRPr="008A226C">
        <w:rPr>
          <w:rFonts w:cstheme="minorHAnsi"/>
          <w:szCs w:val="22"/>
        </w:rPr>
        <w:br/>
        <w:t>Enquiries:</w:t>
      </w:r>
      <w:r w:rsidRPr="008A226C">
        <w:rPr>
          <w:rFonts w:cstheme="minorHAnsi"/>
          <w:szCs w:val="22"/>
        </w:rPr>
        <w:tab/>
      </w:r>
      <w:hyperlink r:id="rId17" w:history="1">
        <w:r w:rsidRPr="008A226C">
          <w:rPr>
            <w:rStyle w:val="Hyperlink"/>
            <w:rFonts w:eastAsiaTheme="majorEastAsia" w:cstheme="minorHAnsi"/>
          </w:rPr>
          <w:t>cfe@latrobe.edu.au</w:t>
        </w:r>
      </w:hyperlink>
      <w:r w:rsidRPr="008A226C">
        <w:rPr>
          <w:rFonts w:cstheme="minorHAnsi"/>
        </w:rPr>
        <w:t xml:space="preserve">  </w:t>
      </w:r>
    </w:p>
    <w:p w14:paraId="01FA7DF6" w14:textId="77777777" w:rsidR="0096488F" w:rsidRPr="00D57E19" w:rsidRDefault="0096488F" w:rsidP="0096488F">
      <w:pPr>
        <w:rPr>
          <w:rFonts w:cs="Arial"/>
          <w:szCs w:val="22"/>
        </w:rPr>
      </w:pPr>
    </w:p>
    <w:p w14:paraId="01BF095B" w14:textId="02C25B2E" w:rsidR="0096488F" w:rsidRPr="00D57E19" w:rsidRDefault="0096488F" w:rsidP="0096488F">
      <w:pPr>
        <w:pStyle w:val="PrelimText"/>
      </w:pPr>
      <w:r w:rsidRPr="00D57E19">
        <w:rPr>
          <w:rStyle w:val="Strong"/>
        </w:rPr>
        <w:t>Report Citation:</w:t>
      </w:r>
      <w:r>
        <w:t xml:space="preserve"> Stewardson MJ, Guarino F</w:t>
      </w:r>
      <w:r w:rsidRPr="00D57E19">
        <w:t xml:space="preserve"> </w:t>
      </w:r>
      <w:r>
        <w:t>(201</w:t>
      </w:r>
      <w:r w:rsidR="004C3961">
        <w:t>9</w:t>
      </w:r>
      <w:r w:rsidRPr="00D57E19">
        <w:t xml:space="preserve">) </w:t>
      </w:r>
      <w:r>
        <w:t>201</w:t>
      </w:r>
      <w:r w:rsidR="004C3961">
        <w:t>7</w:t>
      </w:r>
      <w:r>
        <w:t>–1</w:t>
      </w:r>
      <w:r w:rsidR="004C3961">
        <w:t>8</w:t>
      </w:r>
      <w:r>
        <w:t xml:space="preserve"> Basin scale evaluation of Commonwealth environmental water — Hydrology. Final</w:t>
      </w:r>
      <w:r w:rsidRPr="00D57E19">
        <w:t xml:space="preserve"> Report prepared for the </w:t>
      </w:r>
      <w:r>
        <w:t xml:space="preserve">Commonwealth Environmental Water Office </w:t>
      </w:r>
      <w:r w:rsidRPr="00D57E19">
        <w:t xml:space="preserve">by </w:t>
      </w:r>
      <w:r w:rsidR="000F3E65" w:rsidRPr="009D3999">
        <w:t>La Trobe University</w:t>
      </w:r>
      <w:r w:rsidRPr="00D57E19">
        <w:t xml:space="preserve">, Publication </w:t>
      </w:r>
      <w:r w:rsidR="00322645">
        <w:t>232</w:t>
      </w:r>
      <w:r w:rsidRPr="00D57E19">
        <w:t>/20</w:t>
      </w:r>
      <w:r>
        <w:t>1</w:t>
      </w:r>
      <w:r w:rsidR="004C3961">
        <w:t>9</w:t>
      </w:r>
      <w:r>
        <w:t xml:space="preserve">, October, </w:t>
      </w:r>
      <w:r w:rsidR="00322645">
        <w:t>49</w:t>
      </w:r>
      <w:r w:rsidRPr="009D7A0E">
        <w:t>pp.</w:t>
      </w:r>
      <w:bookmarkEnd w:id="18"/>
      <w:bookmarkEnd w:id="19"/>
      <w:bookmarkEnd w:id="20"/>
      <w:bookmarkEnd w:id="21"/>
      <w:bookmarkEnd w:id="22"/>
    </w:p>
    <w:p w14:paraId="18D6AA60" w14:textId="77777777" w:rsidR="0096488F" w:rsidRDefault="0096488F" w:rsidP="0096488F">
      <w:pPr>
        <w:spacing w:after="200" w:line="276" w:lineRule="auto"/>
        <w:rPr>
          <w:rFonts w:cs="Arial"/>
          <w:b/>
          <w:szCs w:val="22"/>
        </w:rPr>
      </w:pPr>
      <w:r>
        <w:br w:type="page"/>
      </w:r>
    </w:p>
    <w:p w14:paraId="7E52E5D4" w14:textId="77777777" w:rsidR="000F3E65" w:rsidRPr="004335CD" w:rsidRDefault="000F3E65" w:rsidP="000F3E65">
      <w:r w:rsidRPr="004335CD">
        <w:lastRenderedPageBreak/>
        <w:t>This monitoring project was commissioned and funded by Commonwea</w:t>
      </w:r>
      <w:r>
        <w:t>lth Environmental Water Office.</w:t>
      </w:r>
    </w:p>
    <w:p w14:paraId="4D48011A" w14:textId="77777777" w:rsidR="000F3E65" w:rsidRPr="004335CD" w:rsidRDefault="000F3E65" w:rsidP="000F3E65">
      <w:pPr>
        <w:rPr>
          <w:b/>
          <w:bCs/>
        </w:rPr>
      </w:pPr>
      <w:r w:rsidRPr="004335CD">
        <w:rPr>
          <w:b/>
          <w:bCs/>
        </w:rPr>
        <w:t xml:space="preserve">Copyright </w:t>
      </w:r>
    </w:p>
    <w:p w14:paraId="5E5F1949" w14:textId="6B5EABDB" w:rsidR="000F3E65" w:rsidRDefault="000F3E65" w:rsidP="000F3E65">
      <w:pPr>
        <w:spacing w:line="240" w:lineRule="exact"/>
      </w:pPr>
      <w:r w:rsidRPr="004335CD">
        <w:t>© Copyright Commonwealth of Australia, 201</w:t>
      </w:r>
      <w:r w:rsidR="00345B2F">
        <w:t>9</w:t>
      </w:r>
    </w:p>
    <w:p w14:paraId="0159F35E" w14:textId="77777777" w:rsidR="000F3E65" w:rsidRDefault="000F3E65" w:rsidP="000F3E65">
      <w:pPr>
        <w:spacing w:line="240" w:lineRule="exact"/>
      </w:pPr>
      <w:r w:rsidRPr="000F564E">
        <w:rPr>
          <w:noProof/>
          <w:sz w:val="18"/>
          <w:szCs w:val="18"/>
          <w:lang w:eastAsia="en-AU"/>
        </w:rPr>
        <w:drawing>
          <wp:anchor distT="0" distB="0" distL="114300" distR="114300" simplePos="0" relativeHeight="251688960" behindDoc="0" locked="0" layoutInCell="1" allowOverlap="1" wp14:anchorId="03CF2077" wp14:editId="01241590">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72DA1B90" w14:textId="77777777" w:rsidR="000F3E65" w:rsidRDefault="000F3E65" w:rsidP="000F3E65">
      <w:pPr>
        <w:spacing w:line="240" w:lineRule="exact"/>
      </w:pPr>
    </w:p>
    <w:p w14:paraId="346048EB" w14:textId="77777777" w:rsidR="000F3E65" w:rsidRPr="004335CD" w:rsidRDefault="000F3E65" w:rsidP="000F3E65">
      <w:pPr>
        <w:spacing w:line="240" w:lineRule="exact"/>
      </w:pPr>
    </w:p>
    <w:p w14:paraId="6CDA2A12" w14:textId="67D81F1C" w:rsidR="000F3E65" w:rsidRPr="009D3999" w:rsidRDefault="000F3E65" w:rsidP="000F3E65">
      <w:r w:rsidRPr="009D3999">
        <w:t>201</w:t>
      </w:r>
      <w:r w:rsidR="00345B2F">
        <w:t>7</w:t>
      </w:r>
      <w:r w:rsidRPr="009D3999">
        <w:t>–1</w:t>
      </w:r>
      <w:r w:rsidR="00345B2F">
        <w:t>8</w:t>
      </w:r>
      <w:r w:rsidRPr="009D3999">
        <w:t xml:space="preserve"> Basin-scale evaluation of Commonwealth environmental water — </w:t>
      </w:r>
      <w:r w:rsidR="00392C46">
        <w:t>Hydrology</w:t>
      </w:r>
      <w:r w:rsidRPr="009D3999">
        <w:t xml:space="preserve"> (201</w:t>
      </w:r>
      <w:r w:rsidR="00322645">
        <w:t>9</w:t>
      </w:r>
      <w:r w:rsidRPr="009D3999">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9D3999">
          <w:rPr>
            <w:rStyle w:val="Hyperlink"/>
            <w:rFonts w:eastAsiaTheme="majorEastAsia"/>
          </w:rPr>
          <w:t>http://creativecommons.org/licenses/by/3.0/au/</w:t>
        </w:r>
      </w:hyperlink>
      <w:r w:rsidRPr="009D3999">
        <w:t xml:space="preserve"> </w:t>
      </w:r>
    </w:p>
    <w:p w14:paraId="2A0F5EC5" w14:textId="77777777" w:rsidR="00322645" w:rsidRPr="00D57E19" w:rsidRDefault="000F3E65" w:rsidP="00322645">
      <w:pPr>
        <w:pStyle w:val="PrelimText"/>
      </w:pPr>
      <w:r w:rsidRPr="009D3999">
        <w:t xml:space="preserve">This report should be attributed as </w:t>
      </w:r>
      <w:r w:rsidR="007E3202">
        <w:t>Stewardson MJ, Guarino F</w:t>
      </w:r>
      <w:r w:rsidR="007E3202" w:rsidRPr="00D57E19">
        <w:t xml:space="preserve"> </w:t>
      </w:r>
      <w:r w:rsidR="007E3202">
        <w:t>(201</w:t>
      </w:r>
      <w:r w:rsidR="0095081A">
        <w:t>9</w:t>
      </w:r>
      <w:r w:rsidR="007E3202" w:rsidRPr="00D57E19">
        <w:t xml:space="preserve">) </w:t>
      </w:r>
      <w:r w:rsidR="007E3202">
        <w:t>201</w:t>
      </w:r>
      <w:r w:rsidR="0095081A">
        <w:t>7</w:t>
      </w:r>
      <w:r w:rsidR="007E3202">
        <w:t>–1</w:t>
      </w:r>
      <w:r w:rsidR="0095081A">
        <w:t>8</w:t>
      </w:r>
      <w:r w:rsidR="007E3202">
        <w:t xml:space="preserve"> Basin scale evaluation of Commonwealth environmental water — Hydrology. Final</w:t>
      </w:r>
      <w:r w:rsidR="007E3202" w:rsidRPr="00D57E19">
        <w:t xml:space="preserve"> Report prepared for the </w:t>
      </w:r>
      <w:r w:rsidR="007E3202">
        <w:t xml:space="preserve">Commonwealth Environmental Water Office </w:t>
      </w:r>
      <w:r w:rsidR="007E3202" w:rsidRPr="00D57E19">
        <w:t xml:space="preserve">by </w:t>
      </w:r>
      <w:r w:rsidR="007E3202" w:rsidRPr="009D3999">
        <w:t>La Trobe University</w:t>
      </w:r>
      <w:r w:rsidR="007E3202" w:rsidRPr="00D57E19">
        <w:t xml:space="preserve">, </w:t>
      </w:r>
      <w:r w:rsidR="007E3202" w:rsidRPr="00322645">
        <w:t xml:space="preserve">Publication </w:t>
      </w:r>
      <w:r w:rsidR="00322645">
        <w:t>232</w:t>
      </w:r>
      <w:r w:rsidR="00322645" w:rsidRPr="00D57E19">
        <w:t>/20</w:t>
      </w:r>
      <w:r w:rsidR="00322645">
        <w:t>19, October, 49</w:t>
      </w:r>
      <w:r w:rsidR="00322645" w:rsidRPr="009D7A0E">
        <w:t>pp.</w:t>
      </w:r>
    </w:p>
    <w:p w14:paraId="2322C85C" w14:textId="1476BBCD" w:rsidR="000F3E65" w:rsidRPr="009D3999" w:rsidRDefault="000F3E65" w:rsidP="000F3E65">
      <w:pPr>
        <w:rPr>
          <w:b/>
          <w:bCs/>
        </w:rPr>
      </w:pPr>
      <w:r w:rsidRPr="009D3999">
        <w:rPr>
          <w:b/>
          <w:bCs/>
        </w:rPr>
        <w:t>Disclaimer</w:t>
      </w:r>
    </w:p>
    <w:p w14:paraId="086D40B3" w14:textId="77777777" w:rsidR="000F3E65" w:rsidRPr="009D3999" w:rsidRDefault="000F3E65" w:rsidP="000F3E65">
      <w:r w:rsidRPr="009D3999">
        <w:t xml:space="preserve">The views and opinions expressed in this publication are those of the authors and do not necessarily reflect those of the Australian Government or the Minister for the Environment. </w:t>
      </w:r>
    </w:p>
    <w:p w14:paraId="6257CD3F" w14:textId="77777777" w:rsidR="000F3E65" w:rsidRPr="009D3999" w:rsidRDefault="000F3E65" w:rsidP="000F3E65">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D69C8E5" w14:textId="77777777" w:rsidR="000F3E65" w:rsidRPr="009D3999" w:rsidRDefault="000F3E65" w:rsidP="000F3E65">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3E4CDF52" w14:textId="77777777" w:rsidR="0096488F" w:rsidRPr="00D57E19" w:rsidRDefault="000F3E65" w:rsidP="000F3E65">
      <w:r w:rsidRPr="00C37006">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2620165F" w14:textId="77777777" w:rsidR="0096488F" w:rsidRDefault="0096488F" w:rsidP="0096488F">
      <w:pPr>
        <w:pStyle w:val="PrelimHeadings"/>
      </w:pPr>
    </w:p>
    <w:p w14:paraId="3806FC3A" w14:textId="77777777" w:rsidR="0096488F" w:rsidRDefault="0096488F" w:rsidP="0096488F">
      <w:r>
        <w:br w:type="page"/>
      </w:r>
    </w:p>
    <w:p w14:paraId="7F06FC02" w14:textId="77777777" w:rsidR="0096488F" w:rsidRDefault="0096488F" w:rsidP="0096488F"/>
    <w:p w14:paraId="49FEC8BE" w14:textId="77777777" w:rsidR="0096488F" w:rsidRPr="00D57E19" w:rsidRDefault="0096488F" w:rsidP="004D03BE">
      <w:pPr>
        <w:pStyle w:val="PrelimHeadings"/>
        <w:outlineLvl w:val="0"/>
      </w:pPr>
      <w:bookmarkStart w:id="23" w:name="_Toc516610214"/>
      <w:bookmarkStart w:id="24" w:name="_Toc517448569"/>
      <w:bookmarkStart w:id="25" w:name="_Toc518662383"/>
      <w:bookmarkStart w:id="26" w:name="_Toc526504125"/>
      <w:bookmarkStart w:id="27" w:name="_Toc15479657"/>
      <w:bookmarkStart w:id="28" w:name="_Toc15479703"/>
      <w:r w:rsidRPr="00D57E19">
        <w:t>Document history and status</w:t>
      </w:r>
      <w:bookmarkEnd w:id="23"/>
      <w:bookmarkEnd w:id="24"/>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0F3E65" w:rsidRPr="009E2240" w14:paraId="4081B908" w14:textId="77777777" w:rsidTr="000F3E65">
        <w:tc>
          <w:tcPr>
            <w:tcW w:w="1149" w:type="dxa"/>
            <w:shd w:val="clear" w:color="auto" w:fill="D9D9D9"/>
          </w:tcPr>
          <w:p w14:paraId="4E681024" w14:textId="77777777" w:rsidR="000F3E65" w:rsidRPr="009E2240" w:rsidRDefault="000F3E65" w:rsidP="000F3E65">
            <w:pPr>
              <w:pStyle w:val="TableText"/>
              <w:rPr>
                <w:b/>
              </w:rPr>
            </w:pPr>
            <w:r w:rsidRPr="009E2240">
              <w:rPr>
                <w:b/>
              </w:rPr>
              <w:t>Version</w:t>
            </w:r>
          </w:p>
        </w:tc>
        <w:tc>
          <w:tcPr>
            <w:tcW w:w="1369" w:type="dxa"/>
            <w:shd w:val="clear" w:color="auto" w:fill="D9D9D9"/>
          </w:tcPr>
          <w:p w14:paraId="09401D3B" w14:textId="77777777" w:rsidR="000F3E65" w:rsidRPr="009E2240" w:rsidRDefault="000F3E65" w:rsidP="000F3E65">
            <w:pPr>
              <w:pStyle w:val="TableText"/>
              <w:rPr>
                <w:b/>
              </w:rPr>
            </w:pPr>
            <w:r w:rsidRPr="009E2240">
              <w:rPr>
                <w:b/>
              </w:rPr>
              <w:t>Date Issued</w:t>
            </w:r>
          </w:p>
        </w:tc>
        <w:tc>
          <w:tcPr>
            <w:tcW w:w="1418" w:type="dxa"/>
            <w:shd w:val="clear" w:color="auto" w:fill="D9D9D9"/>
          </w:tcPr>
          <w:p w14:paraId="7BAE2657" w14:textId="77777777" w:rsidR="000F3E65" w:rsidRPr="009E2240" w:rsidRDefault="000F3E65" w:rsidP="000F3E65">
            <w:pPr>
              <w:pStyle w:val="TableText"/>
              <w:rPr>
                <w:b/>
              </w:rPr>
            </w:pPr>
            <w:r w:rsidRPr="009E2240">
              <w:rPr>
                <w:b/>
              </w:rPr>
              <w:t>Reviewed by</w:t>
            </w:r>
          </w:p>
        </w:tc>
        <w:tc>
          <w:tcPr>
            <w:tcW w:w="1701" w:type="dxa"/>
            <w:shd w:val="clear" w:color="auto" w:fill="D9D9D9"/>
          </w:tcPr>
          <w:p w14:paraId="6301C380" w14:textId="77777777" w:rsidR="000F3E65" w:rsidRPr="009E2240" w:rsidRDefault="000F3E65" w:rsidP="000F3E65">
            <w:pPr>
              <w:pStyle w:val="TableText"/>
              <w:rPr>
                <w:b/>
              </w:rPr>
            </w:pPr>
            <w:r w:rsidRPr="009E2240">
              <w:rPr>
                <w:b/>
              </w:rPr>
              <w:t>Approved by</w:t>
            </w:r>
          </w:p>
        </w:tc>
        <w:tc>
          <w:tcPr>
            <w:tcW w:w="2268" w:type="dxa"/>
            <w:shd w:val="clear" w:color="auto" w:fill="D9D9D9"/>
          </w:tcPr>
          <w:p w14:paraId="55B5F4EB" w14:textId="77777777" w:rsidR="000F3E65" w:rsidRPr="009E2240" w:rsidRDefault="000F3E65" w:rsidP="000F3E65">
            <w:pPr>
              <w:pStyle w:val="TableText"/>
              <w:rPr>
                <w:b/>
              </w:rPr>
            </w:pPr>
            <w:r w:rsidRPr="009E2240">
              <w:rPr>
                <w:b/>
              </w:rPr>
              <w:t>Revision type</w:t>
            </w:r>
          </w:p>
        </w:tc>
      </w:tr>
      <w:tr w:rsidR="000F3E65" w:rsidRPr="00D57E19" w14:paraId="65634743" w14:textId="77777777" w:rsidTr="000F3E65">
        <w:tc>
          <w:tcPr>
            <w:tcW w:w="1149" w:type="dxa"/>
          </w:tcPr>
          <w:p w14:paraId="01BFD48B" w14:textId="77777777" w:rsidR="000F3E65" w:rsidRPr="00117B3D" w:rsidRDefault="000F3E65" w:rsidP="000F3E65">
            <w:pPr>
              <w:pStyle w:val="TableText"/>
            </w:pPr>
            <w:r>
              <w:t>Final</w:t>
            </w:r>
          </w:p>
        </w:tc>
        <w:tc>
          <w:tcPr>
            <w:tcW w:w="1369" w:type="dxa"/>
          </w:tcPr>
          <w:p w14:paraId="37499A5C" w14:textId="3418C193" w:rsidR="000F3E65" w:rsidRDefault="00322645" w:rsidP="000F3E65">
            <w:pPr>
              <w:pStyle w:val="TableText"/>
            </w:pPr>
            <w:r>
              <w:t>30/9/2019</w:t>
            </w:r>
          </w:p>
        </w:tc>
        <w:tc>
          <w:tcPr>
            <w:tcW w:w="1418" w:type="dxa"/>
          </w:tcPr>
          <w:p w14:paraId="1DB3884E" w14:textId="5D636C1E" w:rsidR="000F3E65" w:rsidRDefault="00322645" w:rsidP="000F3E65">
            <w:pPr>
              <w:pStyle w:val="TableText"/>
            </w:pPr>
            <w:r>
              <w:t>F. Guarino</w:t>
            </w:r>
          </w:p>
        </w:tc>
        <w:tc>
          <w:tcPr>
            <w:tcW w:w="1701" w:type="dxa"/>
          </w:tcPr>
          <w:p w14:paraId="0B80CA64" w14:textId="1E4160E1" w:rsidR="000F3E65" w:rsidRDefault="009B664E" w:rsidP="000F3E65">
            <w:pPr>
              <w:pStyle w:val="TableText"/>
            </w:pPr>
            <w:r>
              <w:t>K. Stuart-Williams</w:t>
            </w:r>
          </w:p>
        </w:tc>
        <w:tc>
          <w:tcPr>
            <w:tcW w:w="2268" w:type="dxa"/>
          </w:tcPr>
          <w:p w14:paraId="66E11EB1" w14:textId="74271914" w:rsidR="000F3E65" w:rsidRDefault="00322645" w:rsidP="000F3E65">
            <w:pPr>
              <w:pStyle w:val="TableText"/>
            </w:pPr>
            <w:r>
              <w:t>Final</w:t>
            </w:r>
          </w:p>
        </w:tc>
      </w:tr>
    </w:tbl>
    <w:p w14:paraId="2CB1C2D0" w14:textId="77777777" w:rsidR="0096488F" w:rsidRPr="00D57E19" w:rsidRDefault="0096488F" w:rsidP="0096488F">
      <w:pPr>
        <w:pStyle w:val="PrelimHeadings"/>
      </w:pPr>
    </w:p>
    <w:p w14:paraId="3A8B6780" w14:textId="77777777" w:rsidR="0096488F" w:rsidRPr="00D57E19" w:rsidRDefault="0096488F" w:rsidP="004D03BE">
      <w:pPr>
        <w:pStyle w:val="PrelimHeadings"/>
        <w:outlineLvl w:val="0"/>
      </w:pPr>
      <w:bookmarkStart w:id="29" w:name="_Toc516610215"/>
      <w:bookmarkStart w:id="30" w:name="_Toc517448570"/>
      <w:bookmarkStart w:id="31" w:name="_Toc518662384"/>
      <w:bookmarkStart w:id="32" w:name="_Toc526504126"/>
      <w:bookmarkStart w:id="33" w:name="_Toc15479658"/>
      <w:bookmarkStart w:id="34" w:name="_Toc15479704"/>
      <w:r w:rsidRPr="00D57E19">
        <w:t>Distribution of copies</w:t>
      </w:r>
      <w:bookmarkEnd w:id="29"/>
      <w:bookmarkEnd w:id="30"/>
      <w:bookmarkEnd w:id="31"/>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0F3E65" w:rsidRPr="009E2240" w14:paraId="126D6428" w14:textId="77777777" w:rsidTr="000F3E65">
        <w:tc>
          <w:tcPr>
            <w:tcW w:w="1242" w:type="dxa"/>
            <w:shd w:val="clear" w:color="auto" w:fill="D9D9D9"/>
          </w:tcPr>
          <w:p w14:paraId="110E6D59" w14:textId="77777777" w:rsidR="000F3E65" w:rsidRPr="009E2240" w:rsidRDefault="000F3E65" w:rsidP="000F3E65">
            <w:pPr>
              <w:pStyle w:val="TableText"/>
              <w:rPr>
                <w:b/>
              </w:rPr>
            </w:pPr>
            <w:r w:rsidRPr="009E2240">
              <w:rPr>
                <w:b/>
              </w:rPr>
              <w:t>Version</w:t>
            </w:r>
          </w:p>
        </w:tc>
        <w:tc>
          <w:tcPr>
            <w:tcW w:w="2410" w:type="dxa"/>
            <w:shd w:val="clear" w:color="auto" w:fill="D9D9D9"/>
          </w:tcPr>
          <w:p w14:paraId="7185AC9F" w14:textId="77777777" w:rsidR="000F3E65" w:rsidRPr="009E2240" w:rsidRDefault="000F3E65" w:rsidP="000F3E65">
            <w:pPr>
              <w:pStyle w:val="TableText"/>
              <w:rPr>
                <w:b/>
              </w:rPr>
            </w:pPr>
            <w:r w:rsidRPr="009E2240">
              <w:rPr>
                <w:b/>
              </w:rPr>
              <w:t>Quantity</w:t>
            </w:r>
          </w:p>
        </w:tc>
        <w:tc>
          <w:tcPr>
            <w:tcW w:w="4256" w:type="dxa"/>
            <w:shd w:val="clear" w:color="auto" w:fill="D9D9D9"/>
          </w:tcPr>
          <w:p w14:paraId="303C3FEE" w14:textId="77777777" w:rsidR="000F3E65" w:rsidRPr="009E2240" w:rsidRDefault="000F3E65" w:rsidP="000F3E65">
            <w:pPr>
              <w:pStyle w:val="TableText"/>
              <w:rPr>
                <w:b/>
              </w:rPr>
            </w:pPr>
            <w:r w:rsidRPr="009E2240">
              <w:rPr>
                <w:b/>
              </w:rPr>
              <w:t>Issued to</w:t>
            </w:r>
          </w:p>
        </w:tc>
      </w:tr>
      <w:tr w:rsidR="00322645" w:rsidRPr="00C827DD" w14:paraId="61F24A10" w14:textId="77777777" w:rsidTr="000F3E65">
        <w:tc>
          <w:tcPr>
            <w:tcW w:w="1242" w:type="dxa"/>
          </w:tcPr>
          <w:p w14:paraId="09A80C14" w14:textId="3D11E4CD" w:rsidR="00322645" w:rsidRPr="00C827DD" w:rsidRDefault="00322645" w:rsidP="00322645">
            <w:pPr>
              <w:pStyle w:val="TableText"/>
            </w:pPr>
            <w:r w:rsidRPr="001F1AD7">
              <w:rPr>
                <w:rFonts w:cstheme="minorHAnsi"/>
              </w:rPr>
              <w:t>Draft</w:t>
            </w:r>
          </w:p>
        </w:tc>
        <w:tc>
          <w:tcPr>
            <w:tcW w:w="2410" w:type="dxa"/>
          </w:tcPr>
          <w:p w14:paraId="0EE421ED" w14:textId="72836ABB" w:rsidR="00322645" w:rsidRPr="00C827DD" w:rsidRDefault="00322645" w:rsidP="00322645">
            <w:pPr>
              <w:pStyle w:val="TableText"/>
            </w:pPr>
            <w:r>
              <w:rPr>
                <w:rFonts w:cstheme="minorHAnsi"/>
              </w:rPr>
              <w:t>1 word doc</w:t>
            </w:r>
          </w:p>
        </w:tc>
        <w:tc>
          <w:tcPr>
            <w:tcW w:w="4256" w:type="dxa"/>
          </w:tcPr>
          <w:p w14:paraId="60F63F96" w14:textId="36A2751B" w:rsidR="00322645" w:rsidRPr="00C827DD" w:rsidRDefault="00322645" w:rsidP="00322645">
            <w:pPr>
              <w:pStyle w:val="TableText"/>
            </w:pPr>
            <w:r>
              <w:rPr>
                <w:rFonts w:cstheme="minorHAnsi"/>
              </w:rPr>
              <w:t>CEWO</w:t>
            </w:r>
          </w:p>
        </w:tc>
      </w:tr>
      <w:tr w:rsidR="00322645" w:rsidRPr="00D57E19" w14:paraId="11890058" w14:textId="77777777" w:rsidTr="000F3E65">
        <w:tc>
          <w:tcPr>
            <w:tcW w:w="1242" w:type="dxa"/>
          </w:tcPr>
          <w:p w14:paraId="27102939" w14:textId="11361700" w:rsidR="00322645" w:rsidRPr="00117B3D" w:rsidRDefault="00322645" w:rsidP="00322645">
            <w:pPr>
              <w:pStyle w:val="TableText"/>
            </w:pPr>
            <w:r w:rsidRPr="001F1AD7">
              <w:rPr>
                <w:rFonts w:cstheme="minorHAnsi"/>
              </w:rPr>
              <w:t>Final</w:t>
            </w:r>
          </w:p>
        </w:tc>
        <w:tc>
          <w:tcPr>
            <w:tcW w:w="2410" w:type="dxa"/>
          </w:tcPr>
          <w:p w14:paraId="320A2847" w14:textId="631D12AB" w:rsidR="00322645" w:rsidRPr="00117B3D" w:rsidRDefault="00322645" w:rsidP="00322645">
            <w:pPr>
              <w:pStyle w:val="TableText"/>
            </w:pPr>
            <w:r>
              <w:rPr>
                <w:rFonts w:cstheme="minorHAnsi"/>
              </w:rPr>
              <w:t>1 word doc and 1 pdf</w:t>
            </w:r>
          </w:p>
        </w:tc>
        <w:tc>
          <w:tcPr>
            <w:tcW w:w="4256" w:type="dxa"/>
          </w:tcPr>
          <w:p w14:paraId="4AB80AF4" w14:textId="6D6228BF" w:rsidR="00322645" w:rsidRPr="00117B3D" w:rsidRDefault="00322645" w:rsidP="00322645">
            <w:pPr>
              <w:pStyle w:val="TableText"/>
            </w:pPr>
            <w:r>
              <w:rPr>
                <w:rFonts w:cstheme="minorHAnsi"/>
              </w:rPr>
              <w:t>CEWO</w:t>
            </w:r>
          </w:p>
        </w:tc>
      </w:tr>
    </w:tbl>
    <w:p w14:paraId="4FDEF14E" w14:textId="77777777" w:rsidR="0096488F" w:rsidRPr="00294B16" w:rsidRDefault="0096488F" w:rsidP="0096488F">
      <w:pPr>
        <w:pStyle w:val="DocumentDetails"/>
        <w:rPr>
          <w:rStyle w:val="Strong"/>
        </w:rPr>
      </w:pPr>
    </w:p>
    <w:p w14:paraId="36DC2629" w14:textId="77777777" w:rsidR="0096488F" w:rsidRPr="00D57E19" w:rsidRDefault="0096488F" w:rsidP="0096488F">
      <w:pPr>
        <w:pStyle w:val="DocumentDetails"/>
        <w:ind w:left="2550" w:hanging="2550"/>
      </w:pPr>
      <w:r w:rsidRPr="00D57E19">
        <w:rPr>
          <w:rStyle w:val="Strong"/>
        </w:rPr>
        <w:t>Filename and path:</w:t>
      </w:r>
      <w:r w:rsidRPr="00D57E19">
        <w:tab/>
      </w:r>
      <w:r w:rsidRPr="007043C9">
        <w:t xml:space="preserve">Projects\CEWO\CEWH Long Term Monitoring Project\499 LTIM Stage 2 </w:t>
      </w:r>
      <w:r>
        <w:t>2014-19 Basin evaluation\Final Reports</w:t>
      </w:r>
    </w:p>
    <w:p w14:paraId="36B0D128" w14:textId="77777777" w:rsidR="0096488F" w:rsidRPr="008D33DD" w:rsidRDefault="0096488F" w:rsidP="0096488F">
      <w:pPr>
        <w:pStyle w:val="DocumentDetails"/>
        <w:rPr>
          <w:rStyle w:val="Strong"/>
        </w:rPr>
      </w:pPr>
      <w:r w:rsidRPr="008D33DD">
        <w:rPr>
          <w:rStyle w:val="Strong"/>
        </w:rPr>
        <w:t>Author(s):</w:t>
      </w:r>
      <w:r w:rsidRPr="008D33DD">
        <w:rPr>
          <w:rStyle w:val="Strong"/>
        </w:rPr>
        <w:tab/>
      </w:r>
      <w:r>
        <w:t>Michael Stewardson and Fiorenzo Guarino</w:t>
      </w:r>
    </w:p>
    <w:p w14:paraId="3854B257" w14:textId="77777777" w:rsidR="0096488F" w:rsidRPr="008D33DD" w:rsidRDefault="0096488F" w:rsidP="0096488F">
      <w:pPr>
        <w:pStyle w:val="DocumentDetails"/>
        <w:rPr>
          <w:rStyle w:val="Strong"/>
        </w:rPr>
      </w:pPr>
      <w:r w:rsidRPr="008D33DD">
        <w:rPr>
          <w:rStyle w:val="Strong"/>
        </w:rPr>
        <w:t>Author affiliation(s):</w:t>
      </w:r>
      <w:r w:rsidRPr="008D33DD">
        <w:rPr>
          <w:rStyle w:val="Strong"/>
        </w:rPr>
        <w:tab/>
      </w:r>
      <w:r>
        <w:t>The University of Melbourne and The University of Canberra.</w:t>
      </w:r>
    </w:p>
    <w:p w14:paraId="244A8009" w14:textId="77777777" w:rsidR="0096488F" w:rsidRPr="008D33DD" w:rsidRDefault="0096488F" w:rsidP="0096488F">
      <w:pPr>
        <w:pStyle w:val="DocumentDetails"/>
        <w:rPr>
          <w:rStyle w:val="Strong"/>
        </w:rPr>
      </w:pPr>
      <w:r w:rsidRPr="008D33DD">
        <w:rPr>
          <w:rStyle w:val="Strong"/>
        </w:rPr>
        <w:t>Project Manager:</w:t>
      </w:r>
      <w:r w:rsidRPr="008D33DD">
        <w:rPr>
          <w:rStyle w:val="Strong"/>
        </w:rPr>
        <w:tab/>
      </w:r>
      <w:r w:rsidR="00B809E1">
        <w:t>Nicole Thurgate</w:t>
      </w:r>
    </w:p>
    <w:p w14:paraId="591E973C" w14:textId="77777777" w:rsidR="0096488F" w:rsidRPr="008D33DD" w:rsidRDefault="0096488F" w:rsidP="0096488F">
      <w:pPr>
        <w:pStyle w:val="DocumentDetails"/>
        <w:rPr>
          <w:rStyle w:val="Strong"/>
        </w:rPr>
      </w:pPr>
      <w:r w:rsidRPr="008D33DD">
        <w:rPr>
          <w:rStyle w:val="Strong"/>
        </w:rPr>
        <w:t>Client:</w:t>
      </w:r>
      <w:r w:rsidRPr="008D33DD">
        <w:rPr>
          <w:rStyle w:val="Strong"/>
        </w:rPr>
        <w:tab/>
      </w:r>
      <w:r>
        <w:t>Commonwealth Environmental Water Office</w:t>
      </w:r>
    </w:p>
    <w:p w14:paraId="059CBAF5" w14:textId="77777777" w:rsidR="0096488F" w:rsidRPr="008D33DD" w:rsidRDefault="0096488F" w:rsidP="0096488F">
      <w:pPr>
        <w:pStyle w:val="DocumentDetails"/>
        <w:rPr>
          <w:rStyle w:val="Strong"/>
        </w:rPr>
      </w:pPr>
      <w:r w:rsidRPr="008D33DD">
        <w:rPr>
          <w:rStyle w:val="Strong"/>
        </w:rPr>
        <w:t>Project Title:</w:t>
      </w:r>
      <w:r w:rsidRPr="008D33DD">
        <w:rPr>
          <w:rStyle w:val="Strong"/>
        </w:rPr>
        <w:tab/>
      </w:r>
      <w:r>
        <w:t>Basin evaluation of the contribution of Commonwealth environmental water to the environmental objectives of the Murray‒Darling Basin Plan</w:t>
      </w:r>
    </w:p>
    <w:p w14:paraId="68BCFA88" w14:textId="77777777" w:rsidR="0096488F" w:rsidRPr="008D33DD" w:rsidRDefault="0096488F" w:rsidP="0096488F">
      <w:pPr>
        <w:pStyle w:val="DocumentDetails"/>
      </w:pPr>
      <w:r w:rsidRPr="008D33DD">
        <w:rPr>
          <w:rStyle w:val="Strong"/>
        </w:rPr>
        <w:t>Document Version:</w:t>
      </w:r>
      <w:r>
        <w:tab/>
        <w:t>Final</w:t>
      </w:r>
    </w:p>
    <w:p w14:paraId="34E40FB8" w14:textId="77777777" w:rsidR="0096488F" w:rsidRPr="008D33DD" w:rsidRDefault="0096488F" w:rsidP="0096488F">
      <w:pPr>
        <w:pStyle w:val="DocumentDetails"/>
      </w:pPr>
      <w:r w:rsidRPr="008D33DD">
        <w:rPr>
          <w:rStyle w:val="Strong"/>
        </w:rPr>
        <w:t>Project Number:</w:t>
      </w:r>
      <w:r w:rsidRPr="008D33DD">
        <w:tab/>
        <w:t>M/BUS/</w:t>
      </w:r>
      <w:r>
        <w:t>499</w:t>
      </w:r>
    </w:p>
    <w:p w14:paraId="2C3BD74B" w14:textId="77777777" w:rsidR="0096488F" w:rsidRPr="008D33DD" w:rsidRDefault="0096488F" w:rsidP="0096488F">
      <w:pPr>
        <w:pStyle w:val="DocumentDetails"/>
        <w:rPr>
          <w:rStyle w:val="Strong"/>
        </w:rPr>
      </w:pPr>
      <w:r w:rsidRPr="008D33DD">
        <w:rPr>
          <w:rStyle w:val="Strong"/>
        </w:rPr>
        <w:t>Contract Number:</w:t>
      </w:r>
      <w:r w:rsidRPr="008D33DD">
        <w:rPr>
          <w:rStyle w:val="Strong"/>
        </w:rPr>
        <w:tab/>
      </w:r>
      <w:r>
        <w:t>PRN 1213-0427</w:t>
      </w:r>
    </w:p>
    <w:p w14:paraId="0EBF1CBC" w14:textId="77777777" w:rsidR="0096488F" w:rsidRPr="00D57E19" w:rsidRDefault="0096488F" w:rsidP="0096488F">
      <w:pPr>
        <w:rPr>
          <w:rFonts w:cs="Arial"/>
          <w:szCs w:val="22"/>
        </w:rPr>
      </w:pPr>
    </w:p>
    <w:p w14:paraId="54BE0C85" w14:textId="77777777" w:rsidR="0096488F" w:rsidRDefault="0096488F" w:rsidP="0096488F">
      <w:pPr>
        <w:spacing w:after="200" w:line="276" w:lineRule="auto"/>
        <w:rPr>
          <w:rFonts w:cs="Arial"/>
          <w:szCs w:val="22"/>
        </w:rPr>
      </w:pPr>
      <w:r>
        <w:rPr>
          <w:rFonts w:cs="Arial"/>
          <w:szCs w:val="22"/>
        </w:rPr>
        <w:br w:type="page"/>
      </w:r>
    </w:p>
    <w:p w14:paraId="19F33B50" w14:textId="77777777" w:rsidR="0096488F" w:rsidRPr="00D57E19" w:rsidRDefault="0096488F" w:rsidP="0096488F">
      <w:pPr>
        <w:rPr>
          <w:rFonts w:cs="Arial"/>
          <w:szCs w:val="22"/>
        </w:rPr>
      </w:pPr>
    </w:p>
    <w:p w14:paraId="23371C3E" w14:textId="77777777" w:rsidR="0096488F" w:rsidRDefault="0096488F" w:rsidP="004D03BE">
      <w:pPr>
        <w:outlineLvl w:val="0"/>
      </w:pPr>
      <w:bookmarkStart w:id="35" w:name="_Toc516610216"/>
      <w:bookmarkStart w:id="36" w:name="_Toc517448571"/>
      <w:bookmarkStart w:id="37" w:name="_Toc518662385"/>
      <w:bookmarkStart w:id="38" w:name="_Toc526504127"/>
      <w:bookmarkStart w:id="39" w:name="_Toc15479659"/>
      <w:bookmarkStart w:id="40" w:name="_Toc15479705"/>
      <w:r w:rsidRPr="00CB6384">
        <w:rPr>
          <w:rStyle w:val="Strong"/>
        </w:rPr>
        <w:t>Acknowledgements:</w:t>
      </w:r>
      <w:bookmarkEnd w:id="35"/>
      <w:bookmarkEnd w:id="36"/>
      <w:bookmarkEnd w:id="37"/>
      <w:bookmarkEnd w:id="38"/>
      <w:bookmarkEnd w:id="39"/>
      <w:bookmarkEnd w:id="40"/>
      <w:r w:rsidRPr="00CB6384">
        <w:tab/>
      </w:r>
    </w:p>
    <w:p w14:paraId="1443487F" w14:textId="2260C207" w:rsidR="0096488F" w:rsidRDefault="0096488F" w:rsidP="0096488F">
      <w:r>
        <w:t>We would like to acknowledge the many individuals and agencies who assisted by providing data to support this evaluation. This included officers within the Commonwealth Environmental Water Office (CEWO), Victorian Environmental Water Holder (VEWH), WaterNSW, Goulburn–Murray Water (GMW), Department of Environment</w:t>
      </w:r>
      <w:r w:rsidR="003E6B09">
        <w:t xml:space="preserve"> and</w:t>
      </w:r>
      <w:r>
        <w:t xml:space="preserve"> Water (DEW) South Australia, Office of Environment &amp; Heritage (OEH) New South Wales, Mallee Catchment Management Authority (CMA), North-Central CMA, Goulburn Broken CMA and the Murray–Darling Basin Authority (MDBA)</w:t>
      </w:r>
      <w:r w:rsidRPr="009334C5">
        <w:t xml:space="preserve">. The authors would also like to thank </w:t>
      </w:r>
      <w:r w:rsidR="00DF6792">
        <w:t>Jim Foreman, Aftab Ahmad,</w:t>
      </w:r>
      <w:r w:rsidR="00B01A9D">
        <w:t xml:space="preserve"> and</w:t>
      </w:r>
      <w:r w:rsidR="00DF6792">
        <w:t xml:space="preserve"> Matt Gibbs for assistance with modelling.</w:t>
      </w:r>
    </w:p>
    <w:p w14:paraId="7440FF09" w14:textId="77777777" w:rsidR="0096488F" w:rsidRDefault="000F3E65" w:rsidP="0096488F">
      <w:r>
        <w:t>La Trobe University</w:t>
      </w:r>
      <w:r w:rsidR="0096488F">
        <w:t xml:space="preserve"> offices are located on the land of the Latje Latje and Wiradjuri peoples. We undertake work throughout the Murray–Darling Basin and acknowledge the traditional owners of this land and water. We pay respect to Elders past, present and future.</w:t>
      </w:r>
    </w:p>
    <w:p w14:paraId="7C84E05F" w14:textId="77777777" w:rsidR="0096488F" w:rsidRPr="00D57E19" w:rsidRDefault="0096488F" w:rsidP="0096488F">
      <w:pPr>
        <w:rPr>
          <w:rFonts w:cs="Arial"/>
          <w:szCs w:val="22"/>
        </w:rPr>
      </w:pPr>
    </w:p>
    <w:p w14:paraId="10A09021" w14:textId="77777777" w:rsidR="0096488F" w:rsidRDefault="0096488F" w:rsidP="0096488F">
      <w:r>
        <w:br w:type="page"/>
      </w:r>
    </w:p>
    <w:p w14:paraId="26071BAC" w14:textId="2743E911" w:rsidR="00DC1984" w:rsidRDefault="008C7474" w:rsidP="00DC1984">
      <w:pPr>
        <w:pStyle w:val="TOC1"/>
        <w:rPr>
          <w:rFonts w:asciiTheme="minorHAnsi" w:eastAsiaTheme="minorEastAsia" w:hAnsiTheme="minorHAnsi" w:cstheme="minorBidi"/>
          <w:b w:val="0"/>
          <w:color w:val="auto"/>
          <w:kern w:val="0"/>
          <w:sz w:val="22"/>
          <w:szCs w:val="22"/>
          <w:lang w:val="en-US"/>
        </w:rPr>
      </w:pPr>
      <w:r>
        <w:fldChar w:fldCharType="begin"/>
      </w:r>
      <w:r>
        <w:instrText xml:space="preserve"> TOC \o "1-3" \h \z \u </w:instrText>
      </w:r>
      <w:r>
        <w:fldChar w:fldCharType="separate"/>
      </w:r>
    </w:p>
    <w:p w14:paraId="79BD68F4" w14:textId="31680641" w:rsidR="00DC1984" w:rsidRDefault="00DE361D">
      <w:pPr>
        <w:pStyle w:val="TOC1"/>
        <w:rPr>
          <w:rFonts w:asciiTheme="minorHAnsi" w:eastAsiaTheme="minorEastAsia" w:hAnsiTheme="minorHAnsi" w:cstheme="minorBidi"/>
          <w:b w:val="0"/>
          <w:color w:val="auto"/>
          <w:kern w:val="0"/>
          <w:sz w:val="22"/>
          <w:szCs w:val="22"/>
          <w:lang w:val="en-US"/>
        </w:rPr>
      </w:pPr>
      <w:hyperlink w:anchor="_Toc15479708" w:history="1">
        <w:r w:rsidR="00DC1984" w:rsidRPr="008E12E7">
          <w:rPr>
            <w:rStyle w:val="Hyperlink"/>
          </w:rPr>
          <w:t>1</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Introduction</w:t>
        </w:r>
        <w:r w:rsidR="00DC1984">
          <w:rPr>
            <w:webHidden/>
          </w:rPr>
          <w:tab/>
        </w:r>
        <w:r w:rsidR="00DC1984">
          <w:rPr>
            <w:webHidden/>
          </w:rPr>
          <w:fldChar w:fldCharType="begin"/>
        </w:r>
        <w:r w:rsidR="00DC1984">
          <w:rPr>
            <w:webHidden/>
          </w:rPr>
          <w:instrText xml:space="preserve"> PAGEREF _Toc15479708 \h </w:instrText>
        </w:r>
        <w:r w:rsidR="00DC1984">
          <w:rPr>
            <w:webHidden/>
          </w:rPr>
        </w:r>
        <w:r w:rsidR="00DC1984">
          <w:rPr>
            <w:webHidden/>
          </w:rPr>
          <w:fldChar w:fldCharType="separate"/>
        </w:r>
        <w:r w:rsidR="00705D85">
          <w:rPr>
            <w:webHidden/>
          </w:rPr>
          <w:t>7</w:t>
        </w:r>
        <w:r w:rsidR="00DC1984">
          <w:rPr>
            <w:webHidden/>
          </w:rPr>
          <w:fldChar w:fldCharType="end"/>
        </w:r>
      </w:hyperlink>
    </w:p>
    <w:p w14:paraId="72703FD0" w14:textId="3072EF46" w:rsidR="00DC1984" w:rsidRDefault="00DE361D">
      <w:pPr>
        <w:pStyle w:val="TOC2"/>
        <w:rPr>
          <w:rFonts w:asciiTheme="minorHAnsi" w:eastAsiaTheme="minorEastAsia" w:hAnsiTheme="minorHAnsi" w:cstheme="minorBidi"/>
          <w:noProof/>
          <w:color w:val="auto"/>
          <w:kern w:val="0"/>
          <w:sz w:val="22"/>
          <w:szCs w:val="22"/>
          <w:lang w:val="en-US"/>
        </w:rPr>
      </w:pPr>
      <w:hyperlink w:anchor="_Toc15479709" w:history="1">
        <w:r w:rsidR="00DC1984" w:rsidRPr="008E12E7">
          <w:rPr>
            <w:rStyle w:val="Hyperlink"/>
            <w:rFonts w:eastAsiaTheme="majorEastAsia"/>
            <w:noProof/>
          </w:rPr>
          <w:t>1.1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Background</w:t>
        </w:r>
        <w:r w:rsidR="00DC1984">
          <w:rPr>
            <w:noProof/>
            <w:webHidden/>
          </w:rPr>
          <w:tab/>
        </w:r>
        <w:r w:rsidR="00DC1984">
          <w:rPr>
            <w:noProof/>
            <w:webHidden/>
          </w:rPr>
          <w:fldChar w:fldCharType="begin"/>
        </w:r>
        <w:r w:rsidR="00DC1984">
          <w:rPr>
            <w:noProof/>
            <w:webHidden/>
          </w:rPr>
          <w:instrText xml:space="preserve"> PAGEREF _Toc15479709 \h </w:instrText>
        </w:r>
        <w:r w:rsidR="00DC1984">
          <w:rPr>
            <w:noProof/>
            <w:webHidden/>
          </w:rPr>
        </w:r>
        <w:r w:rsidR="00DC1984">
          <w:rPr>
            <w:noProof/>
            <w:webHidden/>
          </w:rPr>
          <w:fldChar w:fldCharType="separate"/>
        </w:r>
        <w:r w:rsidR="00705D85">
          <w:rPr>
            <w:noProof/>
            <w:webHidden/>
          </w:rPr>
          <w:t>7</w:t>
        </w:r>
        <w:r w:rsidR="00DC1984">
          <w:rPr>
            <w:noProof/>
            <w:webHidden/>
          </w:rPr>
          <w:fldChar w:fldCharType="end"/>
        </w:r>
      </w:hyperlink>
    </w:p>
    <w:p w14:paraId="574D1369" w14:textId="1EFE6CCF" w:rsidR="00DC1984" w:rsidRDefault="00DE361D">
      <w:pPr>
        <w:pStyle w:val="TOC2"/>
        <w:rPr>
          <w:rFonts w:asciiTheme="minorHAnsi" w:eastAsiaTheme="minorEastAsia" w:hAnsiTheme="minorHAnsi" w:cstheme="minorBidi"/>
          <w:noProof/>
          <w:color w:val="auto"/>
          <w:kern w:val="0"/>
          <w:sz w:val="22"/>
          <w:szCs w:val="22"/>
          <w:lang w:val="en-US"/>
        </w:rPr>
      </w:pPr>
      <w:hyperlink w:anchor="_Toc15479710" w:history="1">
        <w:r w:rsidR="00DC1984" w:rsidRPr="008E12E7">
          <w:rPr>
            <w:rStyle w:val="Hyperlink"/>
            <w:rFonts w:eastAsiaTheme="majorEastAsia"/>
            <w:noProof/>
          </w:rPr>
          <w:t>1.2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Context</w:t>
        </w:r>
        <w:r w:rsidR="00DC1984">
          <w:rPr>
            <w:noProof/>
            <w:webHidden/>
          </w:rPr>
          <w:tab/>
        </w:r>
        <w:r w:rsidR="00DC1984">
          <w:rPr>
            <w:noProof/>
            <w:webHidden/>
          </w:rPr>
          <w:fldChar w:fldCharType="begin"/>
        </w:r>
        <w:r w:rsidR="00DC1984">
          <w:rPr>
            <w:noProof/>
            <w:webHidden/>
          </w:rPr>
          <w:instrText xml:space="preserve"> PAGEREF _Toc15479710 \h </w:instrText>
        </w:r>
        <w:r w:rsidR="00DC1984">
          <w:rPr>
            <w:noProof/>
            <w:webHidden/>
          </w:rPr>
        </w:r>
        <w:r w:rsidR="00DC1984">
          <w:rPr>
            <w:noProof/>
            <w:webHidden/>
          </w:rPr>
          <w:fldChar w:fldCharType="separate"/>
        </w:r>
        <w:r w:rsidR="00705D85">
          <w:rPr>
            <w:noProof/>
            <w:webHidden/>
          </w:rPr>
          <w:t>7</w:t>
        </w:r>
        <w:r w:rsidR="00DC1984">
          <w:rPr>
            <w:noProof/>
            <w:webHidden/>
          </w:rPr>
          <w:fldChar w:fldCharType="end"/>
        </w:r>
      </w:hyperlink>
    </w:p>
    <w:p w14:paraId="42EE7EEF" w14:textId="75003C6A" w:rsidR="00DC1984" w:rsidRDefault="00DE361D">
      <w:pPr>
        <w:pStyle w:val="TOC1"/>
        <w:rPr>
          <w:rFonts w:asciiTheme="minorHAnsi" w:eastAsiaTheme="minorEastAsia" w:hAnsiTheme="minorHAnsi" w:cstheme="minorBidi"/>
          <w:b w:val="0"/>
          <w:color w:val="auto"/>
          <w:kern w:val="0"/>
          <w:sz w:val="22"/>
          <w:szCs w:val="22"/>
          <w:lang w:val="en-US"/>
        </w:rPr>
      </w:pPr>
      <w:hyperlink w:anchor="_Toc15479711" w:history="1">
        <w:r w:rsidR="00DC1984" w:rsidRPr="008E12E7">
          <w:rPr>
            <w:rStyle w:val="Hyperlink"/>
          </w:rPr>
          <w:t>2</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Features of this Evaluation</w:t>
        </w:r>
        <w:r w:rsidR="00DC1984">
          <w:rPr>
            <w:webHidden/>
          </w:rPr>
          <w:tab/>
        </w:r>
        <w:r w:rsidR="00DC1984">
          <w:rPr>
            <w:webHidden/>
          </w:rPr>
          <w:fldChar w:fldCharType="begin"/>
        </w:r>
        <w:r w:rsidR="00DC1984">
          <w:rPr>
            <w:webHidden/>
          </w:rPr>
          <w:instrText xml:space="preserve"> PAGEREF _Toc15479711 \h </w:instrText>
        </w:r>
        <w:r w:rsidR="00DC1984">
          <w:rPr>
            <w:webHidden/>
          </w:rPr>
        </w:r>
        <w:r w:rsidR="00DC1984">
          <w:rPr>
            <w:webHidden/>
          </w:rPr>
          <w:fldChar w:fldCharType="separate"/>
        </w:r>
        <w:r w:rsidR="00705D85">
          <w:rPr>
            <w:webHidden/>
          </w:rPr>
          <w:t>9</w:t>
        </w:r>
        <w:r w:rsidR="00DC1984">
          <w:rPr>
            <w:webHidden/>
          </w:rPr>
          <w:fldChar w:fldCharType="end"/>
        </w:r>
      </w:hyperlink>
    </w:p>
    <w:p w14:paraId="52885DDB" w14:textId="251A9F5A" w:rsidR="00DC1984" w:rsidRDefault="00DE361D">
      <w:pPr>
        <w:pStyle w:val="TOC2"/>
        <w:rPr>
          <w:rFonts w:asciiTheme="minorHAnsi" w:eastAsiaTheme="minorEastAsia" w:hAnsiTheme="minorHAnsi" w:cstheme="minorBidi"/>
          <w:noProof/>
          <w:color w:val="auto"/>
          <w:kern w:val="0"/>
          <w:sz w:val="22"/>
          <w:szCs w:val="22"/>
          <w:lang w:val="en-US"/>
        </w:rPr>
      </w:pPr>
      <w:hyperlink w:anchor="_Toc15479712" w:history="1">
        <w:r w:rsidR="00DC1984" w:rsidRPr="008E12E7">
          <w:rPr>
            <w:rStyle w:val="Hyperlink"/>
            <w:rFonts w:eastAsiaTheme="majorEastAsia"/>
            <w:noProof/>
          </w:rPr>
          <w:t>2.1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Scale of evaluation</w:t>
        </w:r>
        <w:r w:rsidR="00DC1984">
          <w:rPr>
            <w:noProof/>
            <w:webHidden/>
          </w:rPr>
          <w:tab/>
        </w:r>
        <w:r w:rsidR="00DC1984">
          <w:rPr>
            <w:noProof/>
            <w:webHidden/>
          </w:rPr>
          <w:fldChar w:fldCharType="begin"/>
        </w:r>
        <w:r w:rsidR="00DC1984">
          <w:rPr>
            <w:noProof/>
            <w:webHidden/>
          </w:rPr>
          <w:instrText xml:space="preserve"> PAGEREF _Toc15479712 \h </w:instrText>
        </w:r>
        <w:r w:rsidR="00DC1984">
          <w:rPr>
            <w:noProof/>
            <w:webHidden/>
          </w:rPr>
        </w:r>
        <w:r w:rsidR="00DC1984">
          <w:rPr>
            <w:noProof/>
            <w:webHidden/>
          </w:rPr>
          <w:fldChar w:fldCharType="separate"/>
        </w:r>
        <w:r w:rsidR="00705D85">
          <w:rPr>
            <w:noProof/>
            <w:webHidden/>
          </w:rPr>
          <w:t>9</w:t>
        </w:r>
        <w:r w:rsidR="00DC1984">
          <w:rPr>
            <w:noProof/>
            <w:webHidden/>
          </w:rPr>
          <w:fldChar w:fldCharType="end"/>
        </w:r>
      </w:hyperlink>
    </w:p>
    <w:p w14:paraId="54857BE4" w14:textId="09600874" w:rsidR="00DC1984" w:rsidRDefault="00DE361D">
      <w:pPr>
        <w:pStyle w:val="TOC2"/>
        <w:rPr>
          <w:rFonts w:asciiTheme="minorHAnsi" w:eastAsiaTheme="minorEastAsia" w:hAnsiTheme="minorHAnsi" w:cstheme="minorBidi"/>
          <w:noProof/>
          <w:color w:val="auto"/>
          <w:kern w:val="0"/>
          <w:sz w:val="22"/>
          <w:szCs w:val="22"/>
          <w:lang w:val="en-US"/>
        </w:rPr>
      </w:pPr>
      <w:hyperlink w:anchor="_Toc15479713" w:history="1">
        <w:r w:rsidR="00DC1984" w:rsidRPr="008E12E7">
          <w:rPr>
            <w:rStyle w:val="Hyperlink"/>
            <w:rFonts w:eastAsiaTheme="majorEastAsia"/>
            <w:noProof/>
          </w:rPr>
          <w:t>2.2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Hydrological features considered in this report</w:t>
        </w:r>
        <w:r w:rsidR="00DC1984">
          <w:rPr>
            <w:noProof/>
            <w:webHidden/>
          </w:rPr>
          <w:tab/>
        </w:r>
        <w:r w:rsidR="00DC1984">
          <w:rPr>
            <w:noProof/>
            <w:webHidden/>
          </w:rPr>
          <w:fldChar w:fldCharType="begin"/>
        </w:r>
        <w:r w:rsidR="00DC1984">
          <w:rPr>
            <w:noProof/>
            <w:webHidden/>
          </w:rPr>
          <w:instrText xml:space="preserve"> PAGEREF _Toc15479713 \h </w:instrText>
        </w:r>
        <w:r w:rsidR="00DC1984">
          <w:rPr>
            <w:noProof/>
            <w:webHidden/>
          </w:rPr>
        </w:r>
        <w:r w:rsidR="00DC1984">
          <w:rPr>
            <w:noProof/>
            <w:webHidden/>
          </w:rPr>
          <w:fldChar w:fldCharType="separate"/>
        </w:r>
        <w:r w:rsidR="00705D85">
          <w:rPr>
            <w:noProof/>
            <w:webHidden/>
          </w:rPr>
          <w:t>11</w:t>
        </w:r>
        <w:r w:rsidR="00DC1984">
          <w:rPr>
            <w:noProof/>
            <w:webHidden/>
          </w:rPr>
          <w:fldChar w:fldCharType="end"/>
        </w:r>
      </w:hyperlink>
    </w:p>
    <w:p w14:paraId="1FEEB1CC" w14:textId="44310BEE" w:rsidR="00DC1984" w:rsidRDefault="00DE361D">
      <w:pPr>
        <w:pStyle w:val="TOC1"/>
        <w:rPr>
          <w:rFonts w:asciiTheme="minorHAnsi" w:eastAsiaTheme="minorEastAsia" w:hAnsiTheme="minorHAnsi" w:cstheme="minorBidi"/>
          <w:b w:val="0"/>
          <w:color w:val="auto"/>
          <w:kern w:val="0"/>
          <w:sz w:val="22"/>
          <w:szCs w:val="22"/>
          <w:lang w:val="en-US"/>
        </w:rPr>
      </w:pPr>
      <w:hyperlink w:anchor="_Toc15479714" w:history="1">
        <w:r w:rsidR="00DC1984" w:rsidRPr="008E12E7">
          <w:rPr>
            <w:rStyle w:val="Hyperlink"/>
          </w:rPr>
          <w:t>3</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Context for the Year</w:t>
        </w:r>
        <w:r w:rsidR="00DC1984">
          <w:rPr>
            <w:webHidden/>
          </w:rPr>
          <w:tab/>
        </w:r>
        <w:r w:rsidR="00DC1984">
          <w:rPr>
            <w:webHidden/>
          </w:rPr>
          <w:fldChar w:fldCharType="begin"/>
        </w:r>
        <w:r w:rsidR="00DC1984">
          <w:rPr>
            <w:webHidden/>
          </w:rPr>
          <w:instrText xml:space="preserve"> PAGEREF _Toc15479714 \h </w:instrText>
        </w:r>
        <w:r w:rsidR="00DC1984">
          <w:rPr>
            <w:webHidden/>
          </w:rPr>
        </w:r>
        <w:r w:rsidR="00DC1984">
          <w:rPr>
            <w:webHidden/>
          </w:rPr>
          <w:fldChar w:fldCharType="separate"/>
        </w:r>
        <w:r w:rsidR="00705D85">
          <w:rPr>
            <w:webHidden/>
          </w:rPr>
          <w:t>14</w:t>
        </w:r>
        <w:r w:rsidR="00DC1984">
          <w:rPr>
            <w:webHidden/>
          </w:rPr>
          <w:fldChar w:fldCharType="end"/>
        </w:r>
      </w:hyperlink>
    </w:p>
    <w:p w14:paraId="23279C07" w14:textId="28A36F5F" w:rsidR="00DC1984" w:rsidRDefault="00DE361D">
      <w:pPr>
        <w:pStyle w:val="TOC2"/>
        <w:rPr>
          <w:rFonts w:asciiTheme="minorHAnsi" w:eastAsiaTheme="minorEastAsia" w:hAnsiTheme="minorHAnsi" w:cstheme="minorBidi"/>
          <w:noProof/>
          <w:color w:val="auto"/>
          <w:kern w:val="0"/>
          <w:sz w:val="22"/>
          <w:szCs w:val="22"/>
          <w:lang w:val="en-US"/>
        </w:rPr>
      </w:pPr>
      <w:hyperlink w:anchor="_Toc15479715" w:history="1">
        <w:r w:rsidR="00DC1984" w:rsidRPr="008E12E7">
          <w:rPr>
            <w:rStyle w:val="Hyperlink"/>
            <w:rFonts w:eastAsiaTheme="majorEastAsia"/>
            <w:noProof/>
          </w:rPr>
          <w:t>3.1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Climate</w:t>
        </w:r>
        <w:r w:rsidR="00DC1984">
          <w:rPr>
            <w:noProof/>
            <w:webHidden/>
          </w:rPr>
          <w:tab/>
        </w:r>
        <w:r w:rsidR="00DC1984">
          <w:rPr>
            <w:noProof/>
            <w:webHidden/>
          </w:rPr>
          <w:fldChar w:fldCharType="begin"/>
        </w:r>
        <w:r w:rsidR="00DC1984">
          <w:rPr>
            <w:noProof/>
            <w:webHidden/>
          </w:rPr>
          <w:instrText xml:space="preserve"> PAGEREF _Toc15479715 \h </w:instrText>
        </w:r>
        <w:r w:rsidR="00DC1984">
          <w:rPr>
            <w:noProof/>
            <w:webHidden/>
          </w:rPr>
        </w:r>
        <w:r w:rsidR="00DC1984">
          <w:rPr>
            <w:noProof/>
            <w:webHidden/>
          </w:rPr>
          <w:fldChar w:fldCharType="separate"/>
        </w:r>
        <w:r w:rsidR="00705D85">
          <w:rPr>
            <w:noProof/>
            <w:webHidden/>
          </w:rPr>
          <w:t>14</w:t>
        </w:r>
        <w:r w:rsidR="00DC1984">
          <w:rPr>
            <w:noProof/>
            <w:webHidden/>
          </w:rPr>
          <w:fldChar w:fldCharType="end"/>
        </w:r>
      </w:hyperlink>
    </w:p>
    <w:p w14:paraId="419985DF" w14:textId="20F4550C" w:rsidR="00DC1984" w:rsidRDefault="00DE361D">
      <w:pPr>
        <w:pStyle w:val="TOC2"/>
        <w:rPr>
          <w:rFonts w:asciiTheme="minorHAnsi" w:eastAsiaTheme="minorEastAsia" w:hAnsiTheme="minorHAnsi" w:cstheme="minorBidi"/>
          <w:noProof/>
          <w:color w:val="auto"/>
          <w:kern w:val="0"/>
          <w:sz w:val="22"/>
          <w:szCs w:val="22"/>
          <w:lang w:val="en-US"/>
        </w:rPr>
      </w:pPr>
      <w:hyperlink w:anchor="_Toc15479716" w:history="1">
        <w:r w:rsidR="00DC1984" w:rsidRPr="008E12E7">
          <w:rPr>
            <w:rStyle w:val="Hyperlink"/>
            <w:rFonts w:eastAsiaTheme="majorEastAsia"/>
            <w:noProof/>
          </w:rPr>
          <w:t>3.2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Surface water inflows</w:t>
        </w:r>
        <w:r w:rsidR="00DC1984">
          <w:rPr>
            <w:noProof/>
            <w:webHidden/>
          </w:rPr>
          <w:tab/>
        </w:r>
        <w:r w:rsidR="00DC1984">
          <w:rPr>
            <w:noProof/>
            <w:webHidden/>
          </w:rPr>
          <w:fldChar w:fldCharType="begin"/>
        </w:r>
        <w:r w:rsidR="00DC1984">
          <w:rPr>
            <w:noProof/>
            <w:webHidden/>
          </w:rPr>
          <w:instrText xml:space="preserve"> PAGEREF _Toc15479716 \h </w:instrText>
        </w:r>
        <w:r w:rsidR="00DC1984">
          <w:rPr>
            <w:noProof/>
            <w:webHidden/>
          </w:rPr>
        </w:r>
        <w:r w:rsidR="00DC1984">
          <w:rPr>
            <w:noProof/>
            <w:webHidden/>
          </w:rPr>
          <w:fldChar w:fldCharType="separate"/>
        </w:r>
        <w:r w:rsidR="00705D85">
          <w:rPr>
            <w:noProof/>
            <w:webHidden/>
          </w:rPr>
          <w:t>15</w:t>
        </w:r>
        <w:r w:rsidR="00DC1984">
          <w:rPr>
            <w:noProof/>
            <w:webHidden/>
          </w:rPr>
          <w:fldChar w:fldCharType="end"/>
        </w:r>
      </w:hyperlink>
    </w:p>
    <w:p w14:paraId="39B180DF" w14:textId="586F766A" w:rsidR="00DC1984" w:rsidRDefault="00DE361D">
      <w:pPr>
        <w:pStyle w:val="TOC1"/>
        <w:rPr>
          <w:rFonts w:asciiTheme="minorHAnsi" w:eastAsiaTheme="minorEastAsia" w:hAnsiTheme="minorHAnsi" w:cstheme="minorBidi"/>
          <w:b w:val="0"/>
          <w:color w:val="auto"/>
          <w:kern w:val="0"/>
          <w:sz w:val="22"/>
          <w:szCs w:val="22"/>
          <w:lang w:val="en-US"/>
        </w:rPr>
      </w:pPr>
      <w:hyperlink w:anchor="_Toc15479717" w:history="1">
        <w:r w:rsidR="00DC1984" w:rsidRPr="008E12E7">
          <w:rPr>
            <w:rStyle w:val="Hyperlink"/>
          </w:rPr>
          <w:t>4</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Environmental Water Delivery in 2017-18</w:t>
        </w:r>
        <w:r w:rsidR="00DC1984">
          <w:rPr>
            <w:webHidden/>
          </w:rPr>
          <w:tab/>
        </w:r>
        <w:r w:rsidR="00DC1984">
          <w:rPr>
            <w:webHidden/>
          </w:rPr>
          <w:fldChar w:fldCharType="begin"/>
        </w:r>
        <w:r w:rsidR="00DC1984">
          <w:rPr>
            <w:webHidden/>
          </w:rPr>
          <w:instrText xml:space="preserve"> PAGEREF _Toc15479717 \h </w:instrText>
        </w:r>
        <w:r w:rsidR="00DC1984">
          <w:rPr>
            <w:webHidden/>
          </w:rPr>
        </w:r>
        <w:r w:rsidR="00DC1984">
          <w:rPr>
            <w:webHidden/>
          </w:rPr>
          <w:fldChar w:fldCharType="separate"/>
        </w:r>
        <w:r w:rsidR="00705D85">
          <w:rPr>
            <w:webHidden/>
          </w:rPr>
          <w:t>17</w:t>
        </w:r>
        <w:r w:rsidR="00DC1984">
          <w:rPr>
            <w:webHidden/>
          </w:rPr>
          <w:fldChar w:fldCharType="end"/>
        </w:r>
      </w:hyperlink>
    </w:p>
    <w:p w14:paraId="69A9C214" w14:textId="471E9E2B" w:rsidR="00DC1984" w:rsidRDefault="00DE361D">
      <w:pPr>
        <w:pStyle w:val="TOC2"/>
        <w:rPr>
          <w:rFonts w:asciiTheme="minorHAnsi" w:eastAsiaTheme="minorEastAsia" w:hAnsiTheme="minorHAnsi" w:cstheme="minorBidi"/>
          <w:noProof/>
          <w:color w:val="auto"/>
          <w:kern w:val="0"/>
          <w:sz w:val="22"/>
          <w:szCs w:val="22"/>
          <w:lang w:val="en-US"/>
        </w:rPr>
      </w:pPr>
      <w:hyperlink w:anchor="_Toc15479718" w:history="1">
        <w:r w:rsidR="00DC1984" w:rsidRPr="008E12E7">
          <w:rPr>
            <w:rStyle w:val="Hyperlink"/>
            <w:rFonts w:eastAsiaTheme="majorEastAsia"/>
            <w:noProof/>
          </w:rPr>
          <w:t>4.1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Environmental watering actions</w:t>
        </w:r>
        <w:r w:rsidR="00DC1984">
          <w:rPr>
            <w:noProof/>
            <w:webHidden/>
          </w:rPr>
          <w:tab/>
        </w:r>
        <w:r w:rsidR="00DC1984">
          <w:rPr>
            <w:noProof/>
            <w:webHidden/>
          </w:rPr>
          <w:fldChar w:fldCharType="begin"/>
        </w:r>
        <w:r w:rsidR="00DC1984">
          <w:rPr>
            <w:noProof/>
            <w:webHidden/>
          </w:rPr>
          <w:instrText xml:space="preserve"> PAGEREF _Toc15479718 \h </w:instrText>
        </w:r>
        <w:r w:rsidR="00DC1984">
          <w:rPr>
            <w:noProof/>
            <w:webHidden/>
          </w:rPr>
        </w:r>
        <w:r w:rsidR="00DC1984">
          <w:rPr>
            <w:noProof/>
            <w:webHidden/>
          </w:rPr>
          <w:fldChar w:fldCharType="separate"/>
        </w:r>
        <w:r w:rsidR="00705D85">
          <w:rPr>
            <w:noProof/>
            <w:webHidden/>
          </w:rPr>
          <w:t>17</w:t>
        </w:r>
        <w:r w:rsidR="00DC1984">
          <w:rPr>
            <w:noProof/>
            <w:webHidden/>
          </w:rPr>
          <w:fldChar w:fldCharType="end"/>
        </w:r>
      </w:hyperlink>
    </w:p>
    <w:p w14:paraId="308755A7" w14:textId="7CA6B368" w:rsidR="00DC1984" w:rsidRDefault="00DE361D">
      <w:pPr>
        <w:pStyle w:val="TOC2"/>
        <w:rPr>
          <w:rFonts w:asciiTheme="minorHAnsi" w:eastAsiaTheme="minorEastAsia" w:hAnsiTheme="minorHAnsi" w:cstheme="minorBidi"/>
          <w:noProof/>
          <w:color w:val="auto"/>
          <w:kern w:val="0"/>
          <w:sz w:val="22"/>
          <w:szCs w:val="22"/>
          <w:lang w:val="en-US"/>
        </w:rPr>
      </w:pPr>
      <w:hyperlink w:anchor="_Toc15479719" w:history="1">
        <w:r w:rsidR="00DC1984" w:rsidRPr="008E12E7">
          <w:rPr>
            <w:rStyle w:val="Hyperlink"/>
            <w:rFonts w:eastAsiaTheme="majorEastAsia"/>
            <w:noProof/>
          </w:rPr>
          <w:t>4.2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Timing of environmental water delivery</w:t>
        </w:r>
        <w:r w:rsidR="00DC1984">
          <w:rPr>
            <w:noProof/>
            <w:webHidden/>
          </w:rPr>
          <w:tab/>
        </w:r>
        <w:r w:rsidR="00DC1984">
          <w:rPr>
            <w:noProof/>
            <w:webHidden/>
          </w:rPr>
          <w:fldChar w:fldCharType="begin"/>
        </w:r>
        <w:r w:rsidR="00DC1984">
          <w:rPr>
            <w:noProof/>
            <w:webHidden/>
          </w:rPr>
          <w:instrText xml:space="preserve"> PAGEREF _Toc15479719 \h </w:instrText>
        </w:r>
        <w:r w:rsidR="00DC1984">
          <w:rPr>
            <w:noProof/>
            <w:webHidden/>
          </w:rPr>
        </w:r>
        <w:r w:rsidR="00DC1984">
          <w:rPr>
            <w:noProof/>
            <w:webHidden/>
          </w:rPr>
          <w:fldChar w:fldCharType="separate"/>
        </w:r>
        <w:r w:rsidR="00705D85">
          <w:rPr>
            <w:noProof/>
            <w:webHidden/>
          </w:rPr>
          <w:t>18</w:t>
        </w:r>
        <w:r w:rsidR="00DC1984">
          <w:rPr>
            <w:noProof/>
            <w:webHidden/>
          </w:rPr>
          <w:fldChar w:fldCharType="end"/>
        </w:r>
      </w:hyperlink>
    </w:p>
    <w:p w14:paraId="52EDC015" w14:textId="223D8A2E" w:rsidR="00DC1984" w:rsidRDefault="00DE361D">
      <w:pPr>
        <w:pStyle w:val="TOC1"/>
        <w:rPr>
          <w:rFonts w:asciiTheme="minorHAnsi" w:eastAsiaTheme="minorEastAsia" w:hAnsiTheme="minorHAnsi" w:cstheme="minorBidi"/>
          <w:b w:val="0"/>
          <w:color w:val="auto"/>
          <w:kern w:val="0"/>
          <w:sz w:val="22"/>
          <w:szCs w:val="22"/>
          <w:lang w:val="en-US"/>
        </w:rPr>
      </w:pPr>
      <w:hyperlink w:anchor="_Toc15479720" w:history="1">
        <w:r w:rsidR="00DC1984" w:rsidRPr="008E12E7">
          <w:rPr>
            <w:rStyle w:val="Hyperlink"/>
          </w:rPr>
          <w:t>5</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Streamflow volumes</w:t>
        </w:r>
        <w:r w:rsidR="00DC1984">
          <w:rPr>
            <w:webHidden/>
          </w:rPr>
          <w:tab/>
        </w:r>
        <w:r w:rsidR="00DC1984">
          <w:rPr>
            <w:webHidden/>
          </w:rPr>
          <w:fldChar w:fldCharType="begin"/>
        </w:r>
        <w:r w:rsidR="00DC1984">
          <w:rPr>
            <w:webHidden/>
          </w:rPr>
          <w:instrText xml:space="preserve"> PAGEREF _Toc15479720 \h </w:instrText>
        </w:r>
        <w:r w:rsidR="00DC1984">
          <w:rPr>
            <w:webHidden/>
          </w:rPr>
        </w:r>
        <w:r w:rsidR="00DC1984">
          <w:rPr>
            <w:webHidden/>
          </w:rPr>
          <w:fldChar w:fldCharType="separate"/>
        </w:r>
        <w:r w:rsidR="00705D85">
          <w:rPr>
            <w:webHidden/>
          </w:rPr>
          <w:t>20</w:t>
        </w:r>
        <w:r w:rsidR="00DC1984">
          <w:rPr>
            <w:webHidden/>
          </w:rPr>
          <w:fldChar w:fldCharType="end"/>
        </w:r>
      </w:hyperlink>
    </w:p>
    <w:p w14:paraId="05EECC5C" w14:textId="2DEAC1AE" w:rsidR="00DC1984" w:rsidRDefault="00DE361D">
      <w:pPr>
        <w:pStyle w:val="TOC2"/>
        <w:rPr>
          <w:rFonts w:asciiTheme="minorHAnsi" w:eastAsiaTheme="minorEastAsia" w:hAnsiTheme="minorHAnsi" w:cstheme="minorBidi"/>
          <w:noProof/>
          <w:color w:val="auto"/>
          <w:kern w:val="0"/>
          <w:sz w:val="22"/>
          <w:szCs w:val="22"/>
          <w:lang w:val="en-US"/>
        </w:rPr>
      </w:pPr>
      <w:hyperlink w:anchor="_Toc15479721" w:history="1">
        <w:r w:rsidR="00DC1984" w:rsidRPr="008E12E7">
          <w:rPr>
            <w:rStyle w:val="Hyperlink"/>
            <w:rFonts w:eastAsiaTheme="majorEastAsia"/>
            <w:noProof/>
          </w:rPr>
          <w:t>5.1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Flow volumes throughout the Basin</w:t>
        </w:r>
        <w:r w:rsidR="00DC1984">
          <w:rPr>
            <w:noProof/>
            <w:webHidden/>
          </w:rPr>
          <w:tab/>
        </w:r>
        <w:r w:rsidR="00DC1984">
          <w:rPr>
            <w:noProof/>
            <w:webHidden/>
          </w:rPr>
          <w:fldChar w:fldCharType="begin"/>
        </w:r>
        <w:r w:rsidR="00DC1984">
          <w:rPr>
            <w:noProof/>
            <w:webHidden/>
          </w:rPr>
          <w:instrText xml:space="preserve"> PAGEREF _Toc15479721 \h </w:instrText>
        </w:r>
        <w:r w:rsidR="00DC1984">
          <w:rPr>
            <w:noProof/>
            <w:webHidden/>
          </w:rPr>
        </w:r>
        <w:r w:rsidR="00DC1984">
          <w:rPr>
            <w:noProof/>
            <w:webHidden/>
          </w:rPr>
          <w:fldChar w:fldCharType="separate"/>
        </w:r>
        <w:r w:rsidR="00705D85">
          <w:rPr>
            <w:noProof/>
            <w:webHidden/>
          </w:rPr>
          <w:t>20</w:t>
        </w:r>
        <w:r w:rsidR="00DC1984">
          <w:rPr>
            <w:noProof/>
            <w:webHidden/>
          </w:rPr>
          <w:fldChar w:fldCharType="end"/>
        </w:r>
      </w:hyperlink>
    </w:p>
    <w:p w14:paraId="35229A06" w14:textId="2215082E" w:rsidR="00DC1984" w:rsidRDefault="00DE361D">
      <w:pPr>
        <w:pStyle w:val="TOC1"/>
        <w:rPr>
          <w:rFonts w:asciiTheme="minorHAnsi" w:eastAsiaTheme="minorEastAsia" w:hAnsiTheme="minorHAnsi" w:cstheme="minorBidi"/>
          <w:b w:val="0"/>
          <w:color w:val="auto"/>
          <w:kern w:val="0"/>
          <w:sz w:val="22"/>
          <w:szCs w:val="22"/>
          <w:lang w:val="en-US"/>
        </w:rPr>
      </w:pPr>
      <w:hyperlink w:anchor="_Toc15479722" w:history="1">
        <w:r w:rsidR="00DC1984" w:rsidRPr="008E12E7">
          <w:rPr>
            <w:rStyle w:val="Hyperlink"/>
          </w:rPr>
          <w:t>6</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Base flows</w:t>
        </w:r>
        <w:r w:rsidR="00DC1984">
          <w:rPr>
            <w:webHidden/>
          </w:rPr>
          <w:tab/>
        </w:r>
        <w:r w:rsidR="00DC1984">
          <w:rPr>
            <w:webHidden/>
          </w:rPr>
          <w:fldChar w:fldCharType="begin"/>
        </w:r>
        <w:r w:rsidR="00DC1984">
          <w:rPr>
            <w:webHidden/>
          </w:rPr>
          <w:instrText xml:space="preserve"> PAGEREF _Toc15479722 \h </w:instrText>
        </w:r>
        <w:r w:rsidR="00DC1984">
          <w:rPr>
            <w:webHidden/>
          </w:rPr>
        </w:r>
        <w:r w:rsidR="00DC1984">
          <w:rPr>
            <w:webHidden/>
          </w:rPr>
          <w:fldChar w:fldCharType="separate"/>
        </w:r>
        <w:r w:rsidR="00705D85">
          <w:rPr>
            <w:webHidden/>
          </w:rPr>
          <w:t>24</w:t>
        </w:r>
        <w:r w:rsidR="00DC1984">
          <w:rPr>
            <w:webHidden/>
          </w:rPr>
          <w:fldChar w:fldCharType="end"/>
        </w:r>
      </w:hyperlink>
    </w:p>
    <w:p w14:paraId="0B7B9F4A" w14:textId="1BE789A1" w:rsidR="00DC1984" w:rsidRDefault="00DE361D">
      <w:pPr>
        <w:pStyle w:val="TOC1"/>
        <w:rPr>
          <w:rFonts w:asciiTheme="minorHAnsi" w:eastAsiaTheme="minorEastAsia" w:hAnsiTheme="minorHAnsi" w:cstheme="minorBidi"/>
          <w:b w:val="0"/>
          <w:color w:val="auto"/>
          <w:kern w:val="0"/>
          <w:sz w:val="22"/>
          <w:szCs w:val="22"/>
          <w:lang w:val="en-US"/>
        </w:rPr>
      </w:pPr>
      <w:hyperlink w:anchor="_Toc15479723" w:history="1">
        <w:r w:rsidR="00DC1984" w:rsidRPr="008E12E7">
          <w:rPr>
            <w:rStyle w:val="Hyperlink"/>
          </w:rPr>
          <w:t>7</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Freshes</w:t>
        </w:r>
        <w:r w:rsidR="00DC1984">
          <w:rPr>
            <w:webHidden/>
          </w:rPr>
          <w:tab/>
        </w:r>
        <w:r w:rsidR="00DC1984">
          <w:rPr>
            <w:webHidden/>
          </w:rPr>
          <w:fldChar w:fldCharType="begin"/>
        </w:r>
        <w:r w:rsidR="00DC1984">
          <w:rPr>
            <w:webHidden/>
          </w:rPr>
          <w:instrText xml:space="preserve"> PAGEREF _Toc15479723 \h </w:instrText>
        </w:r>
        <w:r w:rsidR="00DC1984">
          <w:rPr>
            <w:webHidden/>
          </w:rPr>
        </w:r>
        <w:r w:rsidR="00DC1984">
          <w:rPr>
            <w:webHidden/>
          </w:rPr>
          <w:fldChar w:fldCharType="separate"/>
        </w:r>
        <w:r w:rsidR="00705D85">
          <w:rPr>
            <w:webHidden/>
          </w:rPr>
          <w:t>26</w:t>
        </w:r>
        <w:r w:rsidR="00DC1984">
          <w:rPr>
            <w:webHidden/>
          </w:rPr>
          <w:fldChar w:fldCharType="end"/>
        </w:r>
      </w:hyperlink>
    </w:p>
    <w:p w14:paraId="209A9BD2" w14:textId="1C97B2D1" w:rsidR="00DC1984" w:rsidRDefault="00DE361D">
      <w:pPr>
        <w:pStyle w:val="TOC1"/>
        <w:rPr>
          <w:rFonts w:asciiTheme="minorHAnsi" w:eastAsiaTheme="minorEastAsia" w:hAnsiTheme="minorHAnsi" w:cstheme="minorBidi"/>
          <w:b w:val="0"/>
          <w:color w:val="auto"/>
          <w:kern w:val="0"/>
          <w:sz w:val="22"/>
          <w:szCs w:val="22"/>
          <w:lang w:val="en-US"/>
        </w:rPr>
      </w:pPr>
      <w:hyperlink w:anchor="_Toc15479724" w:history="1">
        <w:r w:rsidR="00DC1984" w:rsidRPr="008E12E7">
          <w:rPr>
            <w:rStyle w:val="Hyperlink"/>
          </w:rPr>
          <w:t>8</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Lateral Connectivity</w:t>
        </w:r>
        <w:r w:rsidR="00DC1984">
          <w:rPr>
            <w:webHidden/>
          </w:rPr>
          <w:tab/>
        </w:r>
        <w:r w:rsidR="00DC1984">
          <w:rPr>
            <w:webHidden/>
          </w:rPr>
          <w:fldChar w:fldCharType="begin"/>
        </w:r>
        <w:r w:rsidR="00DC1984">
          <w:rPr>
            <w:webHidden/>
          </w:rPr>
          <w:instrText xml:space="preserve"> PAGEREF _Toc15479724 \h </w:instrText>
        </w:r>
        <w:r w:rsidR="00DC1984">
          <w:rPr>
            <w:webHidden/>
          </w:rPr>
        </w:r>
        <w:r w:rsidR="00DC1984">
          <w:rPr>
            <w:webHidden/>
          </w:rPr>
          <w:fldChar w:fldCharType="separate"/>
        </w:r>
        <w:r w:rsidR="00705D85">
          <w:rPr>
            <w:webHidden/>
          </w:rPr>
          <w:t>30</w:t>
        </w:r>
        <w:r w:rsidR="00DC1984">
          <w:rPr>
            <w:webHidden/>
          </w:rPr>
          <w:fldChar w:fldCharType="end"/>
        </w:r>
      </w:hyperlink>
    </w:p>
    <w:p w14:paraId="66589B22" w14:textId="02B3C0CA" w:rsidR="00DC1984" w:rsidRDefault="00DE361D">
      <w:pPr>
        <w:pStyle w:val="TOC1"/>
        <w:rPr>
          <w:rFonts w:asciiTheme="minorHAnsi" w:eastAsiaTheme="minorEastAsia" w:hAnsiTheme="minorHAnsi" w:cstheme="minorBidi"/>
          <w:b w:val="0"/>
          <w:color w:val="auto"/>
          <w:kern w:val="0"/>
          <w:sz w:val="22"/>
          <w:szCs w:val="22"/>
          <w:lang w:val="en-US"/>
        </w:rPr>
      </w:pPr>
      <w:hyperlink w:anchor="_Toc15479725" w:history="1">
        <w:r w:rsidR="00DC1984" w:rsidRPr="008E12E7">
          <w:rPr>
            <w:rStyle w:val="Hyperlink"/>
          </w:rPr>
          <w:t>9</w:t>
        </w:r>
        <w:r w:rsidR="00DC1984">
          <w:rPr>
            <w:rFonts w:asciiTheme="minorHAnsi" w:eastAsiaTheme="minorEastAsia" w:hAnsiTheme="minorHAnsi" w:cstheme="minorBidi"/>
            <w:b w:val="0"/>
            <w:color w:val="auto"/>
            <w:kern w:val="0"/>
            <w:sz w:val="22"/>
            <w:szCs w:val="22"/>
            <w:lang w:val="en-US"/>
          </w:rPr>
          <w:tab/>
        </w:r>
        <w:r w:rsidR="00DC1984" w:rsidRPr="008E12E7">
          <w:rPr>
            <w:rStyle w:val="Hyperlink"/>
          </w:rPr>
          <w:t>Basin wide watering strategy hydrological targets</w:t>
        </w:r>
        <w:r w:rsidR="00DC1984">
          <w:rPr>
            <w:webHidden/>
          </w:rPr>
          <w:tab/>
        </w:r>
        <w:r w:rsidR="00DC1984">
          <w:rPr>
            <w:webHidden/>
          </w:rPr>
          <w:fldChar w:fldCharType="begin"/>
        </w:r>
        <w:r w:rsidR="00DC1984">
          <w:rPr>
            <w:webHidden/>
          </w:rPr>
          <w:instrText xml:space="preserve"> PAGEREF _Toc15479725 \h </w:instrText>
        </w:r>
        <w:r w:rsidR="00DC1984">
          <w:rPr>
            <w:webHidden/>
          </w:rPr>
        </w:r>
        <w:r w:rsidR="00DC1984">
          <w:rPr>
            <w:webHidden/>
          </w:rPr>
          <w:fldChar w:fldCharType="separate"/>
        </w:r>
        <w:r w:rsidR="00705D85">
          <w:rPr>
            <w:webHidden/>
          </w:rPr>
          <w:t>32</w:t>
        </w:r>
        <w:r w:rsidR="00DC1984">
          <w:rPr>
            <w:webHidden/>
          </w:rPr>
          <w:fldChar w:fldCharType="end"/>
        </w:r>
      </w:hyperlink>
    </w:p>
    <w:p w14:paraId="70444B01" w14:textId="44F7B616" w:rsidR="00DC1984" w:rsidRDefault="00DE361D">
      <w:pPr>
        <w:pStyle w:val="TOC2"/>
        <w:rPr>
          <w:rFonts w:asciiTheme="minorHAnsi" w:eastAsiaTheme="minorEastAsia" w:hAnsiTheme="minorHAnsi" w:cstheme="minorBidi"/>
          <w:noProof/>
          <w:color w:val="auto"/>
          <w:kern w:val="0"/>
          <w:sz w:val="22"/>
          <w:szCs w:val="22"/>
          <w:lang w:val="en-US"/>
        </w:rPr>
      </w:pPr>
      <w:hyperlink w:anchor="_Toc15479726" w:history="1">
        <w:r w:rsidR="00DC1984" w:rsidRPr="008E12E7">
          <w:rPr>
            <w:rStyle w:val="Hyperlink"/>
            <w:rFonts w:eastAsiaTheme="majorEastAsia"/>
            <w:noProof/>
          </w:rPr>
          <w:t>9.1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Longitudinal connectivity</w:t>
        </w:r>
        <w:r w:rsidR="00DC1984">
          <w:rPr>
            <w:noProof/>
            <w:webHidden/>
          </w:rPr>
          <w:tab/>
        </w:r>
        <w:r w:rsidR="00DC1984">
          <w:rPr>
            <w:noProof/>
            <w:webHidden/>
          </w:rPr>
          <w:fldChar w:fldCharType="begin"/>
        </w:r>
        <w:r w:rsidR="00DC1984">
          <w:rPr>
            <w:noProof/>
            <w:webHidden/>
          </w:rPr>
          <w:instrText xml:space="preserve"> PAGEREF _Toc15479726 \h </w:instrText>
        </w:r>
        <w:r w:rsidR="00DC1984">
          <w:rPr>
            <w:noProof/>
            <w:webHidden/>
          </w:rPr>
        </w:r>
        <w:r w:rsidR="00DC1984">
          <w:rPr>
            <w:noProof/>
            <w:webHidden/>
          </w:rPr>
          <w:fldChar w:fldCharType="separate"/>
        </w:r>
        <w:r w:rsidR="00705D85">
          <w:rPr>
            <w:noProof/>
            <w:webHidden/>
          </w:rPr>
          <w:t>32</w:t>
        </w:r>
        <w:r w:rsidR="00DC1984">
          <w:rPr>
            <w:noProof/>
            <w:webHidden/>
          </w:rPr>
          <w:fldChar w:fldCharType="end"/>
        </w:r>
      </w:hyperlink>
    </w:p>
    <w:p w14:paraId="06FE5589" w14:textId="6E114661" w:rsidR="00DC1984" w:rsidRDefault="00DE361D">
      <w:pPr>
        <w:pStyle w:val="TOC3"/>
        <w:rPr>
          <w:rFonts w:asciiTheme="minorHAnsi" w:eastAsiaTheme="minorEastAsia" w:hAnsiTheme="minorHAnsi" w:cstheme="minorBidi"/>
          <w:noProof/>
          <w:color w:val="auto"/>
          <w:kern w:val="0"/>
          <w:sz w:val="22"/>
          <w:szCs w:val="22"/>
          <w:lang w:val="en-US"/>
        </w:rPr>
      </w:pPr>
      <w:hyperlink w:anchor="_Toc15479727" w:history="1">
        <w:r w:rsidR="00DC1984" w:rsidRPr="008E12E7">
          <w:rPr>
            <w:rStyle w:val="Hyperlink"/>
            <w:rFonts w:eastAsiaTheme="majorEastAsia"/>
            <w:noProof/>
            <w14:scene3d>
              <w14:camera w14:prst="orthographicFront"/>
              <w14:lightRig w14:rig="threePt" w14:dir="t">
                <w14:rot w14:lat="0" w14:lon="0" w14:rev="0"/>
              </w14:lightRig>
            </w14:scene3d>
          </w:rPr>
          <w:t>1.1.1</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Increased Baseflows</w:t>
        </w:r>
        <w:r w:rsidR="00DC1984">
          <w:rPr>
            <w:noProof/>
            <w:webHidden/>
          </w:rPr>
          <w:tab/>
        </w:r>
        <w:r w:rsidR="00DC1984">
          <w:rPr>
            <w:noProof/>
            <w:webHidden/>
          </w:rPr>
          <w:fldChar w:fldCharType="begin"/>
        </w:r>
        <w:r w:rsidR="00DC1984">
          <w:rPr>
            <w:noProof/>
            <w:webHidden/>
          </w:rPr>
          <w:instrText xml:space="preserve"> PAGEREF _Toc15479727 \h </w:instrText>
        </w:r>
        <w:r w:rsidR="00DC1984">
          <w:rPr>
            <w:noProof/>
            <w:webHidden/>
          </w:rPr>
        </w:r>
        <w:r w:rsidR="00DC1984">
          <w:rPr>
            <w:noProof/>
            <w:webHidden/>
          </w:rPr>
          <w:fldChar w:fldCharType="separate"/>
        </w:r>
        <w:r w:rsidR="00705D85">
          <w:rPr>
            <w:noProof/>
            <w:webHidden/>
          </w:rPr>
          <w:t>32</w:t>
        </w:r>
        <w:r w:rsidR="00DC1984">
          <w:rPr>
            <w:noProof/>
            <w:webHidden/>
          </w:rPr>
          <w:fldChar w:fldCharType="end"/>
        </w:r>
      </w:hyperlink>
    </w:p>
    <w:p w14:paraId="66241919" w14:textId="27C5E6A9" w:rsidR="00DC1984" w:rsidRDefault="00DE361D">
      <w:pPr>
        <w:pStyle w:val="TOC3"/>
        <w:rPr>
          <w:rFonts w:asciiTheme="minorHAnsi" w:eastAsiaTheme="minorEastAsia" w:hAnsiTheme="minorHAnsi" w:cstheme="minorBidi"/>
          <w:noProof/>
          <w:color w:val="auto"/>
          <w:kern w:val="0"/>
          <w:sz w:val="22"/>
          <w:szCs w:val="22"/>
          <w:lang w:val="en-US"/>
        </w:rPr>
      </w:pPr>
      <w:hyperlink w:anchor="_Toc15479728" w:history="1">
        <w:r w:rsidR="00DC1984" w:rsidRPr="008E12E7">
          <w:rPr>
            <w:rStyle w:val="Hyperlink"/>
            <w:rFonts w:eastAsiaTheme="majorEastAsia"/>
            <w:noProof/>
            <w14:scene3d>
              <w14:camera w14:prst="orthographicFront"/>
              <w14:lightRig w14:rig="threePt" w14:dir="t">
                <w14:rot w14:lat="0" w14:lon="0" w14:rev="0"/>
              </w14:lightRig>
            </w14:scene3d>
          </w:rPr>
          <w:t>1.1.2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Increase in Flow Volumes</w:t>
        </w:r>
        <w:r w:rsidR="00DC1984">
          <w:rPr>
            <w:noProof/>
            <w:webHidden/>
          </w:rPr>
          <w:tab/>
        </w:r>
        <w:r w:rsidR="00DC1984">
          <w:rPr>
            <w:noProof/>
            <w:webHidden/>
          </w:rPr>
          <w:fldChar w:fldCharType="begin"/>
        </w:r>
        <w:r w:rsidR="00DC1984">
          <w:rPr>
            <w:noProof/>
            <w:webHidden/>
          </w:rPr>
          <w:instrText xml:space="preserve"> PAGEREF _Toc15479728 \h </w:instrText>
        </w:r>
        <w:r w:rsidR="00DC1984">
          <w:rPr>
            <w:noProof/>
            <w:webHidden/>
          </w:rPr>
        </w:r>
        <w:r w:rsidR="00DC1984">
          <w:rPr>
            <w:noProof/>
            <w:webHidden/>
          </w:rPr>
          <w:fldChar w:fldCharType="separate"/>
        </w:r>
        <w:r w:rsidR="00705D85">
          <w:rPr>
            <w:noProof/>
            <w:webHidden/>
          </w:rPr>
          <w:t>33</w:t>
        </w:r>
        <w:r w:rsidR="00DC1984">
          <w:rPr>
            <w:noProof/>
            <w:webHidden/>
          </w:rPr>
          <w:fldChar w:fldCharType="end"/>
        </w:r>
      </w:hyperlink>
    </w:p>
    <w:p w14:paraId="11E3B3FE" w14:textId="6E2E98C4" w:rsidR="00DC1984" w:rsidRDefault="00DE361D">
      <w:pPr>
        <w:pStyle w:val="TOC2"/>
        <w:rPr>
          <w:rFonts w:asciiTheme="minorHAnsi" w:eastAsiaTheme="minorEastAsia" w:hAnsiTheme="minorHAnsi" w:cstheme="minorBidi"/>
          <w:noProof/>
          <w:color w:val="auto"/>
          <w:kern w:val="0"/>
          <w:sz w:val="22"/>
          <w:szCs w:val="22"/>
          <w:lang w:val="en-US"/>
        </w:rPr>
      </w:pPr>
      <w:hyperlink w:anchor="_Toc15479729" w:history="1">
        <w:r w:rsidR="00DC1984" w:rsidRPr="008E12E7">
          <w:rPr>
            <w:rStyle w:val="Hyperlink"/>
            <w:rFonts w:eastAsiaTheme="majorEastAsia"/>
            <w:noProof/>
          </w:rPr>
          <w:t>9.2</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Lateral connectivity</w:t>
        </w:r>
        <w:r w:rsidR="00DC1984">
          <w:rPr>
            <w:noProof/>
            <w:webHidden/>
          </w:rPr>
          <w:tab/>
        </w:r>
        <w:r w:rsidR="00DC1984">
          <w:rPr>
            <w:noProof/>
            <w:webHidden/>
          </w:rPr>
          <w:fldChar w:fldCharType="begin"/>
        </w:r>
        <w:r w:rsidR="00DC1984">
          <w:rPr>
            <w:noProof/>
            <w:webHidden/>
          </w:rPr>
          <w:instrText xml:space="preserve"> PAGEREF _Toc15479729 \h </w:instrText>
        </w:r>
        <w:r w:rsidR="00DC1984">
          <w:rPr>
            <w:noProof/>
            <w:webHidden/>
          </w:rPr>
        </w:r>
        <w:r w:rsidR="00DC1984">
          <w:rPr>
            <w:noProof/>
            <w:webHidden/>
          </w:rPr>
          <w:fldChar w:fldCharType="separate"/>
        </w:r>
        <w:r w:rsidR="00705D85">
          <w:rPr>
            <w:noProof/>
            <w:webHidden/>
          </w:rPr>
          <w:t>34</w:t>
        </w:r>
        <w:r w:rsidR="00DC1984">
          <w:rPr>
            <w:noProof/>
            <w:webHidden/>
          </w:rPr>
          <w:fldChar w:fldCharType="end"/>
        </w:r>
      </w:hyperlink>
    </w:p>
    <w:p w14:paraId="677CDDEE" w14:textId="0CA779F6" w:rsidR="00DC1984" w:rsidRDefault="00DE361D">
      <w:pPr>
        <w:pStyle w:val="TOC3"/>
        <w:rPr>
          <w:rFonts w:asciiTheme="minorHAnsi" w:eastAsiaTheme="minorEastAsia" w:hAnsiTheme="minorHAnsi" w:cstheme="minorBidi"/>
          <w:noProof/>
          <w:color w:val="auto"/>
          <w:kern w:val="0"/>
          <w:sz w:val="22"/>
          <w:szCs w:val="22"/>
          <w:lang w:val="en-US"/>
        </w:rPr>
      </w:pPr>
      <w:hyperlink w:anchor="_Toc15479730" w:history="1">
        <w:r w:rsidR="00DC1984" w:rsidRPr="008E12E7">
          <w:rPr>
            <w:rStyle w:val="Hyperlink"/>
            <w:rFonts w:eastAsiaTheme="majorEastAsia"/>
            <w:noProof/>
            <w14:scene3d>
              <w14:camera w14:prst="orthographicFront"/>
              <w14:lightRig w14:rig="threePt" w14:dir="t">
                <w14:rot w14:lat="0" w14:lon="0" w14:rev="0"/>
              </w14:lightRig>
            </w14:scene3d>
          </w:rPr>
          <w:t>1.1.3</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Increased Freshes</w:t>
        </w:r>
        <w:r w:rsidR="00DC1984">
          <w:rPr>
            <w:noProof/>
            <w:webHidden/>
          </w:rPr>
          <w:tab/>
        </w:r>
        <w:r w:rsidR="00DC1984">
          <w:rPr>
            <w:noProof/>
            <w:webHidden/>
          </w:rPr>
          <w:fldChar w:fldCharType="begin"/>
        </w:r>
        <w:r w:rsidR="00DC1984">
          <w:rPr>
            <w:noProof/>
            <w:webHidden/>
          </w:rPr>
          <w:instrText xml:space="preserve"> PAGEREF _Toc15479730 \h </w:instrText>
        </w:r>
        <w:r w:rsidR="00DC1984">
          <w:rPr>
            <w:noProof/>
            <w:webHidden/>
          </w:rPr>
        </w:r>
        <w:r w:rsidR="00DC1984">
          <w:rPr>
            <w:noProof/>
            <w:webHidden/>
          </w:rPr>
          <w:fldChar w:fldCharType="separate"/>
        </w:r>
        <w:r w:rsidR="00705D85">
          <w:rPr>
            <w:noProof/>
            <w:webHidden/>
          </w:rPr>
          <w:t>34</w:t>
        </w:r>
        <w:r w:rsidR="00DC1984">
          <w:rPr>
            <w:noProof/>
            <w:webHidden/>
          </w:rPr>
          <w:fldChar w:fldCharType="end"/>
        </w:r>
      </w:hyperlink>
    </w:p>
    <w:p w14:paraId="3C5AD851" w14:textId="0FFE956E" w:rsidR="00DC1984" w:rsidRDefault="00DE361D">
      <w:pPr>
        <w:pStyle w:val="TOC2"/>
        <w:rPr>
          <w:rFonts w:asciiTheme="minorHAnsi" w:eastAsiaTheme="minorEastAsia" w:hAnsiTheme="minorHAnsi" w:cstheme="minorBidi"/>
          <w:noProof/>
          <w:color w:val="auto"/>
          <w:kern w:val="0"/>
          <w:sz w:val="22"/>
          <w:szCs w:val="22"/>
          <w:lang w:val="en-US"/>
        </w:rPr>
      </w:pPr>
      <w:hyperlink w:anchor="_Toc15479731" w:history="1">
        <w:r w:rsidR="00DC1984" w:rsidRPr="008E12E7">
          <w:rPr>
            <w:rStyle w:val="Hyperlink"/>
            <w:rFonts w:eastAsiaTheme="majorEastAsia"/>
            <w:noProof/>
          </w:rPr>
          <w:t>9.3</w:t>
        </w:r>
        <w:r w:rsidR="00DC1984">
          <w:rPr>
            <w:rFonts w:asciiTheme="minorHAnsi" w:eastAsiaTheme="minorEastAsia" w:hAnsiTheme="minorHAnsi" w:cstheme="minorBidi"/>
            <w:noProof/>
            <w:color w:val="auto"/>
            <w:kern w:val="0"/>
            <w:sz w:val="22"/>
            <w:szCs w:val="22"/>
            <w:lang w:val="en-US"/>
          </w:rPr>
          <w:tab/>
        </w:r>
        <w:r w:rsidR="00DC1984" w:rsidRPr="008E12E7">
          <w:rPr>
            <w:rStyle w:val="Hyperlink"/>
            <w:rFonts w:eastAsiaTheme="majorEastAsia"/>
            <w:noProof/>
          </w:rPr>
          <w:t>The Coorong, Lower Lakes and Murray Mouth</w:t>
        </w:r>
        <w:r w:rsidR="00DC1984">
          <w:rPr>
            <w:noProof/>
            <w:webHidden/>
          </w:rPr>
          <w:tab/>
        </w:r>
        <w:r w:rsidR="00DC1984">
          <w:rPr>
            <w:noProof/>
            <w:webHidden/>
          </w:rPr>
          <w:fldChar w:fldCharType="begin"/>
        </w:r>
        <w:r w:rsidR="00DC1984">
          <w:rPr>
            <w:noProof/>
            <w:webHidden/>
          </w:rPr>
          <w:instrText xml:space="preserve"> PAGEREF _Toc15479731 \h </w:instrText>
        </w:r>
        <w:r w:rsidR="00DC1984">
          <w:rPr>
            <w:noProof/>
            <w:webHidden/>
          </w:rPr>
        </w:r>
        <w:r w:rsidR="00DC1984">
          <w:rPr>
            <w:noProof/>
            <w:webHidden/>
          </w:rPr>
          <w:fldChar w:fldCharType="separate"/>
        </w:r>
        <w:r w:rsidR="00705D85">
          <w:rPr>
            <w:noProof/>
            <w:webHidden/>
          </w:rPr>
          <w:t>35</w:t>
        </w:r>
        <w:r w:rsidR="00DC1984">
          <w:rPr>
            <w:noProof/>
            <w:webHidden/>
          </w:rPr>
          <w:fldChar w:fldCharType="end"/>
        </w:r>
      </w:hyperlink>
    </w:p>
    <w:p w14:paraId="042961A3" w14:textId="34B7663E" w:rsidR="00DC1984" w:rsidRDefault="00DE361D">
      <w:pPr>
        <w:pStyle w:val="TOC1"/>
        <w:rPr>
          <w:rFonts w:asciiTheme="minorHAnsi" w:eastAsiaTheme="minorEastAsia" w:hAnsiTheme="minorHAnsi" w:cstheme="minorBidi"/>
          <w:b w:val="0"/>
          <w:color w:val="auto"/>
          <w:kern w:val="0"/>
          <w:sz w:val="22"/>
          <w:szCs w:val="22"/>
          <w:lang w:val="en-US"/>
        </w:rPr>
      </w:pPr>
      <w:hyperlink w:anchor="_Toc15479732" w:history="1">
        <w:r w:rsidR="00DC1984" w:rsidRPr="008E12E7">
          <w:rPr>
            <w:rStyle w:val="Hyperlink"/>
          </w:rPr>
          <w:t>References</w:t>
        </w:r>
        <w:r w:rsidR="00DC1984">
          <w:rPr>
            <w:webHidden/>
          </w:rPr>
          <w:tab/>
        </w:r>
        <w:r w:rsidR="00DC1984">
          <w:rPr>
            <w:webHidden/>
          </w:rPr>
          <w:fldChar w:fldCharType="begin"/>
        </w:r>
        <w:r w:rsidR="00DC1984">
          <w:rPr>
            <w:webHidden/>
          </w:rPr>
          <w:instrText xml:space="preserve"> PAGEREF _Toc15479732 \h </w:instrText>
        </w:r>
        <w:r w:rsidR="00DC1984">
          <w:rPr>
            <w:webHidden/>
          </w:rPr>
        </w:r>
        <w:r w:rsidR="00DC1984">
          <w:rPr>
            <w:webHidden/>
          </w:rPr>
          <w:fldChar w:fldCharType="separate"/>
        </w:r>
        <w:r w:rsidR="00705D85">
          <w:rPr>
            <w:webHidden/>
          </w:rPr>
          <w:t>40</w:t>
        </w:r>
        <w:r w:rsidR="00DC1984">
          <w:rPr>
            <w:webHidden/>
          </w:rPr>
          <w:fldChar w:fldCharType="end"/>
        </w:r>
      </w:hyperlink>
    </w:p>
    <w:p w14:paraId="42936542" w14:textId="7ADA24B9" w:rsidR="00DC1984" w:rsidRDefault="00DE361D">
      <w:pPr>
        <w:pStyle w:val="TOC1"/>
        <w:rPr>
          <w:rFonts w:asciiTheme="minorHAnsi" w:eastAsiaTheme="minorEastAsia" w:hAnsiTheme="minorHAnsi" w:cstheme="minorBidi"/>
          <w:b w:val="0"/>
          <w:color w:val="auto"/>
          <w:kern w:val="0"/>
          <w:sz w:val="22"/>
          <w:szCs w:val="22"/>
          <w:lang w:val="en-US"/>
        </w:rPr>
      </w:pPr>
      <w:hyperlink w:anchor="_Toc15479733" w:history="1">
        <w:r w:rsidR="00DC1984" w:rsidRPr="008E12E7">
          <w:rPr>
            <w:rStyle w:val="Hyperlink"/>
          </w:rPr>
          <w:t>Appendix I: Details of Evaluation Methods</w:t>
        </w:r>
        <w:r w:rsidR="00DC1984">
          <w:rPr>
            <w:webHidden/>
          </w:rPr>
          <w:tab/>
        </w:r>
        <w:r w:rsidR="00DC1984">
          <w:rPr>
            <w:webHidden/>
          </w:rPr>
          <w:fldChar w:fldCharType="begin"/>
        </w:r>
        <w:r w:rsidR="00DC1984">
          <w:rPr>
            <w:webHidden/>
          </w:rPr>
          <w:instrText xml:space="preserve"> PAGEREF _Toc15479733 \h </w:instrText>
        </w:r>
        <w:r w:rsidR="00DC1984">
          <w:rPr>
            <w:webHidden/>
          </w:rPr>
        </w:r>
        <w:r w:rsidR="00DC1984">
          <w:rPr>
            <w:webHidden/>
          </w:rPr>
          <w:fldChar w:fldCharType="separate"/>
        </w:r>
        <w:r w:rsidR="00705D85">
          <w:rPr>
            <w:webHidden/>
          </w:rPr>
          <w:t>41</w:t>
        </w:r>
        <w:r w:rsidR="00DC1984">
          <w:rPr>
            <w:webHidden/>
          </w:rPr>
          <w:fldChar w:fldCharType="end"/>
        </w:r>
      </w:hyperlink>
    </w:p>
    <w:p w14:paraId="2BA073EA" w14:textId="1DBFC2FF" w:rsidR="00DC1984" w:rsidRDefault="00DE361D">
      <w:pPr>
        <w:pStyle w:val="TOC1"/>
        <w:rPr>
          <w:rFonts w:asciiTheme="minorHAnsi" w:eastAsiaTheme="minorEastAsia" w:hAnsiTheme="minorHAnsi" w:cstheme="minorBidi"/>
          <w:b w:val="0"/>
          <w:color w:val="auto"/>
          <w:kern w:val="0"/>
          <w:sz w:val="22"/>
          <w:szCs w:val="22"/>
          <w:lang w:val="en-US"/>
        </w:rPr>
      </w:pPr>
      <w:hyperlink w:anchor="_Toc15479734" w:history="1">
        <w:r w:rsidR="00DC1984" w:rsidRPr="008E12E7">
          <w:rPr>
            <w:rStyle w:val="Hyperlink"/>
          </w:rPr>
          <w:t>Data sources for evaluating contribution to flow regimes</w:t>
        </w:r>
        <w:r w:rsidR="00DC1984">
          <w:rPr>
            <w:webHidden/>
          </w:rPr>
          <w:tab/>
        </w:r>
        <w:r w:rsidR="00DC1984">
          <w:rPr>
            <w:webHidden/>
          </w:rPr>
          <w:fldChar w:fldCharType="begin"/>
        </w:r>
        <w:r w:rsidR="00DC1984">
          <w:rPr>
            <w:webHidden/>
          </w:rPr>
          <w:instrText xml:space="preserve"> PAGEREF _Toc15479734 \h </w:instrText>
        </w:r>
        <w:r w:rsidR="00DC1984">
          <w:rPr>
            <w:webHidden/>
          </w:rPr>
        </w:r>
        <w:r w:rsidR="00DC1984">
          <w:rPr>
            <w:webHidden/>
          </w:rPr>
          <w:fldChar w:fldCharType="separate"/>
        </w:r>
        <w:r w:rsidR="00705D85">
          <w:rPr>
            <w:webHidden/>
          </w:rPr>
          <w:t>41</w:t>
        </w:r>
        <w:r w:rsidR="00DC1984">
          <w:rPr>
            <w:webHidden/>
          </w:rPr>
          <w:fldChar w:fldCharType="end"/>
        </w:r>
      </w:hyperlink>
    </w:p>
    <w:p w14:paraId="597454DF" w14:textId="0E503ECC" w:rsidR="008C7474" w:rsidRDefault="008C7474" w:rsidP="0058319D">
      <w:pPr>
        <w:rPr>
          <w:rFonts w:cs="Arial"/>
          <w:b/>
          <w:bCs/>
          <w:kern w:val="0"/>
          <w:sz w:val="32"/>
          <w:szCs w:val="32"/>
          <w:lang w:eastAsia="en-AU"/>
        </w:rPr>
      </w:pPr>
      <w:r>
        <w:fldChar w:fldCharType="end"/>
      </w:r>
    </w:p>
    <w:p w14:paraId="564A40D7" w14:textId="77777777" w:rsidR="00DC1984" w:rsidRDefault="00DC1984" w:rsidP="004D03BE">
      <w:pPr>
        <w:pStyle w:val="H1anotincinTOC"/>
        <w:outlineLvl w:val="0"/>
      </w:pPr>
      <w:bookmarkStart w:id="41" w:name="_Toc517448572"/>
      <w:bookmarkStart w:id="42" w:name="_Toc518662386"/>
      <w:bookmarkStart w:id="43" w:name="_Toc526504128"/>
      <w:bookmarkStart w:id="44" w:name="_Toc15479660"/>
      <w:bookmarkStart w:id="45" w:name="_Toc15479706"/>
      <w:r>
        <w:br w:type="page"/>
      </w:r>
    </w:p>
    <w:p w14:paraId="5EE8E433" w14:textId="44143536" w:rsidR="0096488F" w:rsidRPr="00D57E19" w:rsidRDefault="0096488F" w:rsidP="004D03BE">
      <w:pPr>
        <w:pStyle w:val="H1anotincinTOC"/>
        <w:outlineLvl w:val="0"/>
      </w:pPr>
      <w:r w:rsidRPr="00D57E19">
        <w:t xml:space="preserve">List of </w:t>
      </w:r>
      <w:r w:rsidRPr="00BA3F31">
        <w:t>tables</w:t>
      </w:r>
      <w:bookmarkEnd w:id="41"/>
      <w:bookmarkEnd w:id="42"/>
      <w:bookmarkEnd w:id="43"/>
      <w:bookmarkEnd w:id="44"/>
      <w:bookmarkEnd w:id="45"/>
    </w:p>
    <w:p w14:paraId="396A7348" w14:textId="60A878CA" w:rsidR="00DC1984" w:rsidRDefault="0096488F">
      <w:pPr>
        <w:pStyle w:val="TableofFigures"/>
        <w:rPr>
          <w:rFonts w:eastAsiaTheme="minorEastAsia" w:cstheme="minorBidi"/>
          <w:noProof/>
          <w:color w:val="auto"/>
          <w:sz w:val="22"/>
          <w:szCs w:val="22"/>
          <w:lang w:val="en-US" w:eastAsia="en-US"/>
        </w:rPr>
      </w:pPr>
      <w:r>
        <w:rPr>
          <w:b/>
        </w:rPr>
        <w:fldChar w:fldCharType="begin"/>
      </w:r>
      <w:r>
        <w:rPr>
          <w:b/>
        </w:rPr>
        <w:instrText xml:space="preserve"> TOC \h \z \c "Table" </w:instrText>
      </w:r>
      <w:r>
        <w:rPr>
          <w:b/>
        </w:rPr>
        <w:fldChar w:fldCharType="separate"/>
      </w:r>
      <w:hyperlink w:anchor="_Toc15479801" w:history="1">
        <w:r w:rsidR="00DC1984" w:rsidRPr="00B666F8">
          <w:rPr>
            <w:rStyle w:val="Hyperlink"/>
            <w:noProof/>
          </w:rPr>
          <w:t>Table 1. Summary of Commonwealth environmental watering actions in the Basin.</w:t>
        </w:r>
        <w:r w:rsidR="00DC1984">
          <w:rPr>
            <w:noProof/>
            <w:webHidden/>
          </w:rPr>
          <w:tab/>
        </w:r>
        <w:r w:rsidR="00DC1984">
          <w:rPr>
            <w:noProof/>
            <w:webHidden/>
          </w:rPr>
          <w:fldChar w:fldCharType="begin"/>
        </w:r>
        <w:r w:rsidR="00DC1984">
          <w:rPr>
            <w:noProof/>
            <w:webHidden/>
          </w:rPr>
          <w:instrText xml:space="preserve"> PAGEREF _Toc15479801 \h </w:instrText>
        </w:r>
        <w:r w:rsidR="00DC1984">
          <w:rPr>
            <w:noProof/>
            <w:webHidden/>
          </w:rPr>
        </w:r>
        <w:r w:rsidR="00DC1984">
          <w:rPr>
            <w:noProof/>
            <w:webHidden/>
          </w:rPr>
          <w:fldChar w:fldCharType="separate"/>
        </w:r>
        <w:r w:rsidR="00705D85">
          <w:rPr>
            <w:noProof/>
            <w:webHidden/>
          </w:rPr>
          <w:t>17</w:t>
        </w:r>
        <w:r w:rsidR="00DC1984">
          <w:rPr>
            <w:noProof/>
            <w:webHidden/>
          </w:rPr>
          <w:fldChar w:fldCharType="end"/>
        </w:r>
      </w:hyperlink>
    </w:p>
    <w:p w14:paraId="43D5642D" w14:textId="3A2EDA84" w:rsidR="00DC1984" w:rsidRDefault="00DE361D">
      <w:pPr>
        <w:pStyle w:val="TableofFigures"/>
        <w:rPr>
          <w:rFonts w:eastAsiaTheme="minorEastAsia" w:cstheme="minorBidi"/>
          <w:noProof/>
          <w:color w:val="auto"/>
          <w:sz w:val="22"/>
          <w:szCs w:val="22"/>
          <w:lang w:val="en-US" w:eastAsia="en-US"/>
        </w:rPr>
      </w:pPr>
      <w:hyperlink w:anchor="_Toc15479802" w:history="1">
        <w:r w:rsidR="00DC1984" w:rsidRPr="00B666F8">
          <w:rPr>
            <w:rStyle w:val="Hyperlink"/>
            <w:noProof/>
          </w:rPr>
          <w:t>Table 2. Area (in ha) of wetland and floodplain where Commonwealth environmental water contributed in 2017–18.</w:t>
        </w:r>
        <w:r w:rsidR="00DC1984">
          <w:rPr>
            <w:noProof/>
            <w:webHidden/>
          </w:rPr>
          <w:tab/>
        </w:r>
        <w:r w:rsidR="00DC1984">
          <w:rPr>
            <w:noProof/>
            <w:webHidden/>
          </w:rPr>
          <w:fldChar w:fldCharType="begin"/>
        </w:r>
        <w:r w:rsidR="00DC1984">
          <w:rPr>
            <w:noProof/>
            <w:webHidden/>
          </w:rPr>
          <w:instrText xml:space="preserve"> PAGEREF _Toc15479802 \h </w:instrText>
        </w:r>
        <w:r w:rsidR="00DC1984">
          <w:rPr>
            <w:noProof/>
            <w:webHidden/>
          </w:rPr>
        </w:r>
        <w:r w:rsidR="00DC1984">
          <w:rPr>
            <w:noProof/>
            <w:webHidden/>
          </w:rPr>
          <w:fldChar w:fldCharType="separate"/>
        </w:r>
        <w:r w:rsidR="00705D85">
          <w:rPr>
            <w:noProof/>
            <w:webHidden/>
          </w:rPr>
          <w:t>31</w:t>
        </w:r>
        <w:r w:rsidR="00DC1984">
          <w:rPr>
            <w:noProof/>
            <w:webHidden/>
          </w:rPr>
          <w:fldChar w:fldCharType="end"/>
        </w:r>
      </w:hyperlink>
    </w:p>
    <w:p w14:paraId="6C70F613" w14:textId="3281BA78" w:rsidR="00DC1984" w:rsidRDefault="00DE361D">
      <w:pPr>
        <w:pStyle w:val="TableofFigures"/>
        <w:rPr>
          <w:rFonts w:eastAsiaTheme="minorEastAsia" w:cstheme="minorBidi"/>
          <w:noProof/>
          <w:color w:val="auto"/>
          <w:sz w:val="22"/>
          <w:szCs w:val="22"/>
          <w:lang w:val="en-US" w:eastAsia="en-US"/>
        </w:rPr>
      </w:pPr>
      <w:hyperlink w:anchor="_Toc15479803" w:history="1">
        <w:r w:rsidR="00DC1984" w:rsidRPr="00B666F8">
          <w:rPr>
            <w:rStyle w:val="Hyperlink"/>
            <w:noProof/>
          </w:rPr>
          <w:t>Table 3. Contribution of Commonwealth environmental water to Barrage releases in Gigalitres (Gl) with and without Commonwealth environmental water</w:t>
        </w:r>
        <w:r w:rsidR="00DC1984">
          <w:rPr>
            <w:noProof/>
            <w:webHidden/>
          </w:rPr>
          <w:tab/>
        </w:r>
        <w:r w:rsidR="00DC1984">
          <w:rPr>
            <w:noProof/>
            <w:webHidden/>
          </w:rPr>
          <w:fldChar w:fldCharType="begin"/>
        </w:r>
        <w:r w:rsidR="00DC1984">
          <w:rPr>
            <w:noProof/>
            <w:webHidden/>
          </w:rPr>
          <w:instrText xml:space="preserve"> PAGEREF _Toc15479803 \h </w:instrText>
        </w:r>
        <w:r w:rsidR="00DC1984">
          <w:rPr>
            <w:noProof/>
            <w:webHidden/>
          </w:rPr>
        </w:r>
        <w:r w:rsidR="00DC1984">
          <w:rPr>
            <w:noProof/>
            <w:webHidden/>
          </w:rPr>
          <w:fldChar w:fldCharType="separate"/>
        </w:r>
        <w:r w:rsidR="00705D85">
          <w:rPr>
            <w:noProof/>
            <w:webHidden/>
          </w:rPr>
          <w:t>36</w:t>
        </w:r>
        <w:r w:rsidR="00DC1984">
          <w:rPr>
            <w:noProof/>
            <w:webHidden/>
          </w:rPr>
          <w:fldChar w:fldCharType="end"/>
        </w:r>
      </w:hyperlink>
    </w:p>
    <w:p w14:paraId="465763AD" w14:textId="554E56F2" w:rsidR="0096488F" w:rsidRDefault="0096488F" w:rsidP="0096488F">
      <w:pPr>
        <w:pStyle w:val="TableCaption"/>
      </w:pPr>
      <w:r>
        <w:rPr>
          <w:b w:val="0"/>
          <w:kern w:val="0"/>
          <w:lang w:eastAsia="en-AU"/>
        </w:rPr>
        <w:fldChar w:fldCharType="end"/>
      </w:r>
    </w:p>
    <w:p w14:paraId="2197BDEA" w14:textId="77777777" w:rsidR="0096488F" w:rsidRPr="0081353A" w:rsidRDefault="0096488F" w:rsidP="004D03BE">
      <w:pPr>
        <w:pStyle w:val="H1anotincinTOC"/>
        <w:outlineLvl w:val="0"/>
      </w:pPr>
      <w:bookmarkStart w:id="46" w:name="_Toc516610219"/>
      <w:bookmarkStart w:id="47" w:name="_Toc517448573"/>
      <w:bookmarkStart w:id="48" w:name="_Toc518662387"/>
      <w:bookmarkStart w:id="49" w:name="_Toc526504129"/>
      <w:bookmarkStart w:id="50" w:name="_Toc15479661"/>
      <w:bookmarkStart w:id="51" w:name="_Toc15479707"/>
      <w:r w:rsidRPr="0081353A">
        <w:t>List of figures</w:t>
      </w:r>
      <w:bookmarkEnd w:id="46"/>
      <w:bookmarkEnd w:id="47"/>
      <w:bookmarkEnd w:id="48"/>
      <w:bookmarkEnd w:id="49"/>
      <w:bookmarkEnd w:id="50"/>
      <w:bookmarkEnd w:id="51"/>
    </w:p>
    <w:bookmarkStart w:id="52" w:name="_Toc353023386"/>
    <w:bookmarkStart w:id="53" w:name="_Toc353025166"/>
    <w:p w14:paraId="4933EB78" w14:textId="7B7BF122" w:rsidR="00E3216E" w:rsidRDefault="000B1ACE">
      <w:pPr>
        <w:pStyle w:val="TableofFigures"/>
        <w:rPr>
          <w:rFonts w:eastAsiaTheme="minorEastAsia" w:cstheme="minorBidi"/>
          <w:noProof/>
          <w:color w:val="auto"/>
          <w:sz w:val="22"/>
          <w:szCs w:val="22"/>
          <w:lang w:val="en-US" w:eastAsia="en-US"/>
        </w:rPr>
      </w:pPr>
      <w:r>
        <w:fldChar w:fldCharType="begin"/>
      </w:r>
      <w:r>
        <w:instrText xml:space="preserve"> TOC \h \z \t "FigureCaption,1" \c "Figure" </w:instrText>
      </w:r>
      <w:r>
        <w:fldChar w:fldCharType="separate"/>
      </w:r>
      <w:hyperlink w:anchor="_Toc15480094" w:history="1">
        <w:r w:rsidR="00E3216E" w:rsidRPr="00231518">
          <w:rPr>
            <w:rStyle w:val="Hyperlink"/>
            <w:noProof/>
          </w:rPr>
          <w:t>Figure 1. Valleys assessed in the 2017–18 hydrological evaluation of Commonwealth environmental water.</w:t>
        </w:r>
        <w:r w:rsidR="00E3216E">
          <w:rPr>
            <w:noProof/>
            <w:webHidden/>
          </w:rPr>
          <w:tab/>
        </w:r>
        <w:r w:rsidR="00E3216E">
          <w:rPr>
            <w:noProof/>
            <w:webHidden/>
          </w:rPr>
          <w:fldChar w:fldCharType="begin"/>
        </w:r>
        <w:r w:rsidR="00E3216E">
          <w:rPr>
            <w:noProof/>
            <w:webHidden/>
          </w:rPr>
          <w:instrText xml:space="preserve"> PAGEREF _Toc15480094 \h </w:instrText>
        </w:r>
        <w:r w:rsidR="00E3216E">
          <w:rPr>
            <w:noProof/>
            <w:webHidden/>
          </w:rPr>
        </w:r>
        <w:r w:rsidR="00E3216E">
          <w:rPr>
            <w:noProof/>
            <w:webHidden/>
          </w:rPr>
          <w:fldChar w:fldCharType="separate"/>
        </w:r>
        <w:r w:rsidR="00705D85">
          <w:rPr>
            <w:noProof/>
            <w:webHidden/>
          </w:rPr>
          <w:t>10</w:t>
        </w:r>
        <w:r w:rsidR="00E3216E">
          <w:rPr>
            <w:noProof/>
            <w:webHidden/>
          </w:rPr>
          <w:fldChar w:fldCharType="end"/>
        </w:r>
      </w:hyperlink>
    </w:p>
    <w:p w14:paraId="67DD3E3F" w14:textId="64E985AD" w:rsidR="00E3216E" w:rsidRDefault="00DE361D">
      <w:pPr>
        <w:pStyle w:val="TableofFigures"/>
        <w:rPr>
          <w:rFonts w:eastAsiaTheme="minorEastAsia" w:cstheme="minorBidi"/>
          <w:noProof/>
          <w:color w:val="auto"/>
          <w:sz w:val="22"/>
          <w:szCs w:val="22"/>
          <w:lang w:val="en-US" w:eastAsia="en-US"/>
        </w:rPr>
      </w:pPr>
      <w:hyperlink w:anchor="_Toc15480095" w:history="1">
        <w:r w:rsidR="00E3216E" w:rsidRPr="00231518">
          <w:rPr>
            <w:rStyle w:val="Hyperlink"/>
            <w:noProof/>
          </w:rPr>
          <w:t>Figure 2. Key sites for presenting hydrological outcomes in this report.</w:t>
        </w:r>
        <w:r w:rsidR="00E3216E">
          <w:rPr>
            <w:noProof/>
            <w:webHidden/>
          </w:rPr>
          <w:tab/>
        </w:r>
        <w:r w:rsidR="00E3216E">
          <w:rPr>
            <w:noProof/>
            <w:webHidden/>
          </w:rPr>
          <w:fldChar w:fldCharType="begin"/>
        </w:r>
        <w:r w:rsidR="00E3216E">
          <w:rPr>
            <w:noProof/>
            <w:webHidden/>
          </w:rPr>
          <w:instrText xml:space="preserve"> PAGEREF _Toc15480095 \h </w:instrText>
        </w:r>
        <w:r w:rsidR="00E3216E">
          <w:rPr>
            <w:noProof/>
            <w:webHidden/>
          </w:rPr>
        </w:r>
        <w:r w:rsidR="00E3216E">
          <w:rPr>
            <w:noProof/>
            <w:webHidden/>
          </w:rPr>
          <w:fldChar w:fldCharType="separate"/>
        </w:r>
        <w:r w:rsidR="00705D85">
          <w:rPr>
            <w:noProof/>
            <w:webHidden/>
          </w:rPr>
          <w:t>11</w:t>
        </w:r>
        <w:r w:rsidR="00E3216E">
          <w:rPr>
            <w:noProof/>
            <w:webHidden/>
          </w:rPr>
          <w:fldChar w:fldCharType="end"/>
        </w:r>
      </w:hyperlink>
    </w:p>
    <w:p w14:paraId="2DA9E70E" w14:textId="18E91891" w:rsidR="00E3216E" w:rsidRDefault="00DE361D">
      <w:pPr>
        <w:pStyle w:val="TableofFigures"/>
        <w:rPr>
          <w:rFonts w:eastAsiaTheme="minorEastAsia" w:cstheme="minorBidi"/>
          <w:noProof/>
          <w:color w:val="auto"/>
          <w:sz w:val="22"/>
          <w:szCs w:val="22"/>
          <w:lang w:val="en-US" w:eastAsia="en-US"/>
        </w:rPr>
      </w:pPr>
      <w:hyperlink w:anchor="_Toc15480096" w:history="1">
        <w:r w:rsidR="00E3216E" w:rsidRPr="00231518">
          <w:rPr>
            <w:rStyle w:val="Hyperlink"/>
            <w:noProof/>
          </w:rPr>
          <w:t>Figure 3. Conceptual diagram indicating water levels corresponding to the flow freshes and base flows used in this evaluation.</w:t>
        </w:r>
        <w:r w:rsidR="00E3216E">
          <w:rPr>
            <w:noProof/>
            <w:webHidden/>
          </w:rPr>
          <w:tab/>
        </w:r>
        <w:r w:rsidR="00E3216E">
          <w:rPr>
            <w:noProof/>
            <w:webHidden/>
          </w:rPr>
          <w:fldChar w:fldCharType="begin"/>
        </w:r>
        <w:r w:rsidR="00E3216E">
          <w:rPr>
            <w:noProof/>
            <w:webHidden/>
          </w:rPr>
          <w:instrText xml:space="preserve"> PAGEREF _Toc15480096 \h </w:instrText>
        </w:r>
        <w:r w:rsidR="00E3216E">
          <w:rPr>
            <w:noProof/>
            <w:webHidden/>
          </w:rPr>
        </w:r>
        <w:r w:rsidR="00E3216E">
          <w:rPr>
            <w:noProof/>
            <w:webHidden/>
          </w:rPr>
          <w:fldChar w:fldCharType="separate"/>
        </w:r>
        <w:r w:rsidR="00705D85">
          <w:rPr>
            <w:noProof/>
            <w:webHidden/>
          </w:rPr>
          <w:t>12</w:t>
        </w:r>
        <w:r w:rsidR="00E3216E">
          <w:rPr>
            <w:noProof/>
            <w:webHidden/>
          </w:rPr>
          <w:fldChar w:fldCharType="end"/>
        </w:r>
      </w:hyperlink>
    </w:p>
    <w:p w14:paraId="6A11DAB3" w14:textId="2298A157" w:rsidR="00E3216E" w:rsidRDefault="00DE361D">
      <w:pPr>
        <w:pStyle w:val="TableofFigures"/>
        <w:rPr>
          <w:rFonts w:eastAsiaTheme="minorEastAsia" w:cstheme="minorBidi"/>
          <w:noProof/>
          <w:color w:val="auto"/>
          <w:sz w:val="22"/>
          <w:szCs w:val="22"/>
          <w:lang w:val="en-US" w:eastAsia="en-US"/>
        </w:rPr>
      </w:pPr>
      <w:hyperlink w:anchor="_Toc15480097" w:history="1">
        <w:r w:rsidR="00E3216E" w:rsidRPr="00231518">
          <w:rPr>
            <w:rStyle w:val="Hyperlink"/>
            <w:noProof/>
          </w:rPr>
          <w:t>Figure 4.  Gauges evaluated, areas inundated, streams watered by Commonwealth environmental water, and rainfall conditions during the 2017-18 watering year.</w:t>
        </w:r>
        <w:r w:rsidR="00E3216E">
          <w:rPr>
            <w:noProof/>
            <w:webHidden/>
          </w:rPr>
          <w:tab/>
        </w:r>
        <w:r w:rsidR="00E3216E">
          <w:rPr>
            <w:noProof/>
            <w:webHidden/>
          </w:rPr>
          <w:fldChar w:fldCharType="begin"/>
        </w:r>
        <w:r w:rsidR="00E3216E">
          <w:rPr>
            <w:noProof/>
            <w:webHidden/>
          </w:rPr>
          <w:instrText xml:space="preserve"> PAGEREF _Toc15480097 \h </w:instrText>
        </w:r>
        <w:r w:rsidR="00E3216E">
          <w:rPr>
            <w:noProof/>
            <w:webHidden/>
          </w:rPr>
        </w:r>
        <w:r w:rsidR="00E3216E">
          <w:rPr>
            <w:noProof/>
            <w:webHidden/>
          </w:rPr>
          <w:fldChar w:fldCharType="separate"/>
        </w:r>
        <w:r w:rsidR="00705D85">
          <w:rPr>
            <w:noProof/>
            <w:webHidden/>
          </w:rPr>
          <w:t>14</w:t>
        </w:r>
        <w:r w:rsidR="00E3216E">
          <w:rPr>
            <w:noProof/>
            <w:webHidden/>
          </w:rPr>
          <w:fldChar w:fldCharType="end"/>
        </w:r>
      </w:hyperlink>
    </w:p>
    <w:p w14:paraId="4A000455" w14:textId="3EDFF5A5" w:rsidR="00E3216E" w:rsidRDefault="00DE361D">
      <w:pPr>
        <w:pStyle w:val="TableofFigures"/>
        <w:rPr>
          <w:rFonts w:eastAsiaTheme="minorEastAsia" w:cstheme="minorBidi"/>
          <w:noProof/>
          <w:color w:val="auto"/>
          <w:sz w:val="22"/>
          <w:szCs w:val="22"/>
          <w:lang w:val="en-US" w:eastAsia="en-US"/>
        </w:rPr>
      </w:pPr>
      <w:hyperlink w:anchor="_Toc15480098" w:history="1">
        <w:r w:rsidR="00E3216E" w:rsidRPr="00231518">
          <w:rPr>
            <w:rStyle w:val="Hyperlink"/>
            <w:noProof/>
          </w:rPr>
          <w:t>Figure 5. Annual rainfall conditions for period of LTIM monitoring.</w:t>
        </w:r>
        <w:r w:rsidR="00E3216E">
          <w:rPr>
            <w:noProof/>
            <w:webHidden/>
          </w:rPr>
          <w:tab/>
        </w:r>
        <w:r w:rsidR="00E3216E">
          <w:rPr>
            <w:noProof/>
            <w:webHidden/>
          </w:rPr>
          <w:fldChar w:fldCharType="begin"/>
        </w:r>
        <w:r w:rsidR="00E3216E">
          <w:rPr>
            <w:noProof/>
            <w:webHidden/>
          </w:rPr>
          <w:instrText xml:space="preserve"> PAGEREF _Toc15480098 \h </w:instrText>
        </w:r>
        <w:r w:rsidR="00E3216E">
          <w:rPr>
            <w:noProof/>
            <w:webHidden/>
          </w:rPr>
        </w:r>
        <w:r w:rsidR="00E3216E">
          <w:rPr>
            <w:noProof/>
            <w:webHidden/>
          </w:rPr>
          <w:fldChar w:fldCharType="separate"/>
        </w:r>
        <w:r w:rsidR="00705D85">
          <w:rPr>
            <w:noProof/>
            <w:webHidden/>
          </w:rPr>
          <w:t>15</w:t>
        </w:r>
        <w:r w:rsidR="00E3216E">
          <w:rPr>
            <w:noProof/>
            <w:webHidden/>
          </w:rPr>
          <w:fldChar w:fldCharType="end"/>
        </w:r>
      </w:hyperlink>
    </w:p>
    <w:p w14:paraId="7DB2FBA7" w14:textId="0A6764D6" w:rsidR="00E3216E" w:rsidRDefault="00DE361D">
      <w:pPr>
        <w:pStyle w:val="TableofFigures"/>
        <w:rPr>
          <w:rFonts w:eastAsiaTheme="minorEastAsia" w:cstheme="minorBidi"/>
          <w:noProof/>
          <w:color w:val="auto"/>
          <w:sz w:val="22"/>
          <w:szCs w:val="22"/>
          <w:lang w:val="en-US" w:eastAsia="en-US"/>
        </w:rPr>
      </w:pPr>
      <w:hyperlink w:anchor="_Toc15480099" w:history="1">
        <w:r w:rsidR="00E3216E" w:rsidRPr="00231518">
          <w:rPr>
            <w:rStyle w:val="Hyperlink"/>
            <w:noProof/>
          </w:rPr>
          <w:t xml:space="preserve">Figure 6. </w:t>
        </w:r>
        <w:r w:rsidR="00E3216E" w:rsidRPr="00231518">
          <w:rPr>
            <w:rStyle w:val="Hyperlink"/>
            <w:noProof/>
            <w:lang w:val="en-US"/>
          </w:rPr>
          <w:t>Annual surface water inflows in the Murray-Darling Basin</w:t>
        </w:r>
        <w:r w:rsidR="00E3216E">
          <w:rPr>
            <w:noProof/>
            <w:webHidden/>
          </w:rPr>
          <w:tab/>
        </w:r>
        <w:r w:rsidR="00E3216E">
          <w:rPr>
            <w:noProof/>
            <w:webHidden/>
          </w:rPr>
          <w:fldChar w:fldCharType="begin"/>
        </w:r>
        <w:r w:rsidR="00E3216E">
          <w:rPr>
            <w:noProof/>
            <w:webHidden/>
          </w:rPr>
          <w:instrText xml:space="preserve"> PAGEREF _Toc15480099 \h </w:instrText>
        </w:r>
        <w:r w:rsidR="00E3216E">
          <w:rPr>
            <w:noProof/>
            <w:webHidden/>
          </w:rPr>
        </w:r>
        <w:r w:rsidR="00E3216E">
          <w:rPr>
            <w:noProof/>
            <w:webHidden/>
          </w:rPr>
          <w:fldChar w:fldCharType="separate"/>
        </w:r>
        <w:r w:rsidR="00705D85">
          <w:rPr>
            <w:noProof/>
            <w:webHidden/>
          </w:rPr>
          <w:t>16</w:t>
        </w:r>
        <w:r w:rsidR="00E3216E">
          <w:rPr>
            <w:noProof/>
            <w:webHidden/>
          </w:rPr>
          <w:fldChar w:fldCharType="end"/>
        </w:r>
      </w:hyperlink>
    </w:p>
    <w:p w14:paraId="566D4082" w14:textId="35DB5022" w:rsidR="00E3216E" w:rsidRDefault="00DE361D">
      <w:pPr>
        <w:pStyle w:val="TableofFigures"/>
        <w:rPr>
          <w:rFonts w:eastAsiaTheme="minorEastAsia" w:cstheme="minorBidi"/>
          <w:noProof/>
          <w:color w:val="auto"/>
          <w:sz w:val="22"/>
          <w:szCs w:val="22"/>
          <w:lang w:val="en-US" w:eastAsia="en-US"/>
        </w:rPr>
      </w:pPr>
      <w:hyperlink w:anchor="_Toc15480100" w:history="1">
        <w:r w:rsidR="00E3216E" w:rsidRPr="00231518">
          <w:rPr>
            <w:rStyle w:val="Hyperlink"/>
            <w:noProof/>
          </w:rPr>
          <w:t>Figure 7. Aggregate environmental water volumes delivered by all environmental water entitlement holders in the (a) southern Basin; and (b) northern Basin tributaries.</w:t>
        </w:r>
        <w:r w:rsidR="00E3216E">
          <w:rPr>
            <w:noProof/>
            <w:webHidden/>
          </w:rPr>
          <w:tab/>
        </w:r>
        <w:r w:rsidR="00E3216E">
          <w:rPr>
            <w:noProof/>
            <w:webHidden/>
          </w:rPr>
          <w:fldChar w:fldCharType="begin"/>
        </w:r>
        <w:r w:rsidR="00E3216E">
          <w:rPr>
            <w:noProof/>
            <w:webHidden/>
          </w:rPr>
          <w:instrText xml:space="preserve"> PAGEREF _Toc15480100 \h </w:instrText>
        </w:r>
        <w:r w:rsidR="00E3216E">
          <w:rPr>
            <w:noProof/>
            <w:webHidden/>
          </w:rPr>
        </w:r>
        <w:r w:rsidR="00E3216E">
          <w:rPr>
            <w:noProof/>
            <w:webHidden/>
          </w:rPr>
          <w:fldChar w:fldCharType="separate"/>
        </w:r>
        <w:r w:rsidR="00705D85">
          <w:rPr>
            <w:noProof/>
            <w:webHidden/>
          </w:rPr>
          <w:t>19</w:t>
        </w:r>
        <w:r w:rsidR="00E3216E">
          <w:rPr>
            <w:noProof/>
            <w:webHidden/>
          </w:rPr>
          <w:fldChar w:fldCharType="end"/>
        </w:r>
      </w:hyperlink>
    </w:p>
    <w:p w14:paraId="3850AB65" w14:textId="399DE738" w:rsidR="00E3216E" w:rsidRDefault="00DE361D">
      <w:pPr>
        <w:pStyle w:val="TableofFigures"/>
        <w:rPr>
          <w:rFonts w:eastAsiaTheme="minorEastAsia" w:cstheme="minorBidi"/>
          <w:noProof/>
          <w:color w:val="auto"/>
          <w:sz w:val="22"/>
          <w:szCs w:val="22"/>
          <w:lang w:val="en-US" w:eastAsia="en-US"/>
        </w:rPr>
      </w:pPr>
      <w:hyperlink w:anchor="_Toc15480101" w:history="1">
        <w:r w:rsidR="00E3216E" w:rsidRPr="00231518">
          <w:rPr>
            <w:rStyle w:val="Hyperlink"/>
            <w:noProof/>
          </w:rPr>
          <w:t>Figure 8. Annual flow volume as a percentage of mean pre-development annual flow volume.</w:t>
        </w:r>
        <w:r w:rsidR="00E3216E">
          <w:rPr>
            <w:noProof/>
            <w:webHidden/>
          </w:rPr>
          <w:tab/>
        </w:r>
        <w:r w:rsidR="00E3216E">
          <w:rPr>
            <w:noProof/>
            <w:webHidden/>
          </w:rPr>
          <w:fldChar w:fldCharType="begin"/>
        </w:r>
        <w:r w:rsidR="00E3216E">
          <w:rPr>
            <w:noProof/>
            <w:webHidden/>
          </w:rPr>
          <w:instrText xml:space="preserve"> PAGEREF _Toc15480101 \h </w:instrText>
        </w:r>
        <w:r w:rsidR="00E3216E">
          <w:rPr>
            <w:noProof/>
            <w:webHidden/>
          </w:rPr>
        </w:r>
        <w:r w:rsidR="00E3216E">
          <w:rPr>
            <w:noProof/>
            <w:webHidden/>
          </w:rPr>
          <w:fldChar w:fldCharType="separate"/>
        </w:r>
        <w:r w:rsidR="00705D85">
          <w:rPr>
            <w:noProof/>
            <w:webHidden/>
          </w:rPr>
          <w:t>21</w:t>
        </w:r>
        <w:r w:rsidR="00E3216E">
          <w:rPr>
            <w:noProof/>
            <w:webHidden/>
          </w:rPr>
          <w:fldChar w:fldCharType="end"/>
        </w:r>
      </w:hyperlink>
    </w:p>
    <w:p w14:paraId="09CC1850" w14:textId="79BC1207" w:rsidR="00E3216E" w:rsidRDefault="00DE361D">
      <w:pPr>
        <w:pStyle w:val="TableofFigures"/>
        <w:rPr>
          <w:rFonts w:eastAsiaTheme="minorEastAsia" w:cstheme="minorBidi"/>
          <w:noProof/>
          <w:color w:val="auto"/>
          <w:sz w:val="22"/>
          <w:szCs w:val="22"/>
          <w:lang w:val="en-US" w:eastAsia="en-US"/>
        </w:rPr>
      </w:pPr>
      <w:hyperlink w:anchor="_Toc15480102" w:history="1">
        <w:r w:rsidR="00E3216E" w:rsidRPr="00231518">
          <w:rPr>
            <w:rStyle w:val="Hyperlink"/>
            <w:noProof/>
          </w:rPr>
          <w:t>Figure 9. Percent of annual flow that is sourced from an environmental entitlement.</w:t>
        </w:r>
        <w:r w:rsidR="00E3216E">
          <w:rPr>
            <w:noProof/>
            <w:webHidden/>
          </w:rPr>
          <w:tab/>
        </w:r>
        <w:r w:rsidR="00E3216E">
          <w:rPr>
            <w:noProof/>
            <w:webHidden/>
          </w:rPr>
          <w:fldChar w:fldCharType="begin"/>
        </w:r>
        <w:r w:rsidR="00E3216E">
          <w:rPr>
            <w:noProof/>
            <w:webHidden/>
          </w:rPr>
          <w:instrText xml:space="preserve"> PAGEREF _Toc15480102 \h </w:instrText>
        </w:r>
        <w:r w:rsidR="00E3216E">
          <w:rPr>
            <w:noProof/>
            <w:webHidden/>
          </w:rPr>
        </w:r>
        <w:r w:rsidR="00E3216E">
          <w:rPr>
            <w:noProof/>
            <w:webHidden/>
          </w:rPr>
          <w:fldChar w:fldCharType="separate"/>
        </w:r>
        <w:r w:rsidR="00705D85">
          <w:rPr>
            <w:noProof/>
            <w:webHidden/>
          </w:rPr>
          <w:t>22</w:t>
        </w:r>
        <w:r w:rsidR="00E3216E">
          <w:rPr>
            <w:noProof/>
            <w:webHidden/>
          </w:rPr>
          <w:fldChar w:fldCharType="end"/>
        </w:r>
      </w:hyperlink>
    </w:p>
    <w:p w14:paraId="75CD67A3" w14:textId="3F0C89B5" w:rsidR="00E3216E" w:rsidRDefault="00DE361D">
      <w:pPr>
        <w:pStyle w:val="TableofFigures"/>
        <w:rPr>
          <w:rFonts w:eastAsiaTheme="minorEastAsia" w:cstheme="minorBidi"/>
          <w:noProof/>
          <w:color w:val="auto"/>
          <w:sz w:val="22"/>
          <w:szCs w:val="22"/>
          <w:lang w:val="en-US" w:eastAsia="en-US"/>
        </w:rPr>
      </w:pPr>
      <w:hyperlink w:anchor="_Toc15480103" w:history="1">
        <w:r w:rsidR="00E3216E" w:rsidRPr="00231518">
          <w:rPr>
            <w:rStyle w:val="Hyperlink"/>
            <w:noProof/>
          </w:rPr>
          <w:t>Figure 10. Percent of environmental water that is provided by the CEWH.</w:t>
        </w:r>
        <w:r w:rsidR="00E3216E">
          <w:rPr>
            <w:noProof/>
            <w:webHidden/>
          </w:rPr>
          <w:tab/>
        </w:r>
        <w:r w:rsidR="00E3216E">
          <w:rPr>
            <w:noProof/>
            <w:webHidden/>
          </w:rPr>
          <w:fldChar w:fldCharType="begin"/>
        </w:r>
        <w:r w:rsidR="00E3216E">
          <w:rPr>
            <w:noProof/>
            <w:webHidden/>
          </w:rPr>
          <w:instrText xml:space="preserve"> PAGEREF _Toc15480103 \h </w:instrText>
        </w:r>
        <w:r w:rsidR="00E3216E">
          <w:rPr>
            <w:noProof/>
            <w:webHidden/>
          </w:rPr>
        </w:r>
        <w:r w:rsidR="00E3216E">
          <w:rPr>
            <w:noProof/>
            <w:webHidden/>
          </w:rPr>
          <w:fldChar w:fldCharType="separate"/>
        </w:r>
        <w:r w:rsidR="00705D85">
          <w:rPr>
            <w:noProof/>
            <w:webHidden/>
          </w:rPr>
          <w:t>23</w:t>
        </w:r>
        <w:r w:rsidR="00E3216E">
          <w:rPr>
            <w:noProof/>
            <w:webHidden/>
          </w:rPr>
          <w:fldChar w:fldCharType="end"/>
        </w:r>
      </w:hyperlink>
    </w:p>
    <w:p w14:paraId="640DC95B" w14:textId="5F0BC5A2" w:rsidR="00E3216E" w:rsidRDefault="00DE361D">
      <w:pPr>
        <w:pStyle w:val="TableofFigures"/>
        <w:rPr>
          <w:rFonts w:eastAsiaTheme="minorEastAsia" w:cstheme="minorBidi"/>
          <w:noProof/>
          <w:color w:val="auto"/>
          <w:sz w:val="22"/>
          <w:szCs w:val="22"/>
          <w:lang w:val="en-US" w:eastAsia="en-US"/>
        </w:rPr>
      </w:pPr>
      <w:hyperlink w:anchor="_Toc15480104" w:history="1">
        <w:r w:rsidR="00E3216E" w:rsidRPr="00231518">
          <w:rPr>
            <w:rStyle w:val="Hyperlink"/>
            <w:noProof/>
          </w:rPr>
          <w:t>Figure 11. Annual very low base flow score from 0% (extremely dry) to 100% (average conditions).</w:t>
        </w:r>
        <w:r w:rsidR="00E3216E">
          <w:rPr>
            <w:noProof/>
            <w:webHidden/>
          </w:rPr>
          <w:tab/>
        </w:r>
        <w:r w:rsidR="00E3216E">
          <w:rPr>
            <w:noProof/>
            <w:webHidden/>
          </w:rPr>
          <w:fldChar w:fldCharType="begin"/>
        </w:r>
        <w:r w:rsidR="00E3216E">
          <w:rPr>
            <w:noProof/>
            <w:webHidden/>
          </w:rPr>
          <w:instrText xml:space="preserve"> PAGEREF _Toc15480104 \h </w:instrText>
        </w:r>
        <w:r w:rsidR="00E3216E">
          <w:rPr>
            <w:noProof/>
            <w:webHidden/>
          </w:rPr>
        </w:r>
        <w:r w:rsidR="00E3216E">
          <w:rPr>
            <w:noProof/>
            <w:webHidden/>
          </w:rPr>
          <w:fldChar w:fldCharType="separate"/>
        </w:r>
        <w:r w:rsidR="00705D85">
          <w:rPr>
            <w:noProof/>
            <w:webHidden/>
          </w:rPr>
          <w:t>25</w:t>
        </w:r>
        <w:r w:rsidR="00E3216E">
          <w:rPr>
            <w:noProof/>
            <w:webHidden/>
          </w:rPr>
          <w:fldChar w:fldCharType="end"/>
        </w:r>
      </w:hyperlink>
    </w:p>
    <w:p w14:paraId="7FF28CAF" w14:textId="61A9D2BB" w:rsidR="00E3216E" w:rsidRDefault="00DE361D">
      <w:pPr>
        <w:pStyle w:val="TableofFigures"/>
        <w:rPr>
          <w:rFonts w:eastAsiaTheme="minorEastAsia" w:cstheme="minorBidi"/>
          <w:noProof/>
          <w:color w:val="auto"/>
          <w:sz w:val="22"/>
          <w:szCs w:val="22"/>
          <w:lang w:val="en-US" w:eastAsia="en-US"/>
        </w:rPr>
      </w:pPr>
      <w:hyperlink w:anchor="_Toc15480105" w:history="1">
        <w:r w:rsidR="00E3216E" w:rsidRPr="00231518">
          <w:rPr>
            <w:rStyle w:val="Hyperlink"/>
            <w:noProof/>
          </w:rPr>
          <w:t>Figure 12. Annual low flow base flow score from 0% (extremely dry) to 100% (average conditions).</w:t>
        </w:r>
        <w:r w:rsidR="00E3216E">
          <w:rPr>
            <w:noProof/>
            <w:webHidden/>
          </w:rPr>
          <w:tab/>
        </w:r>
        <w:r w:rsidR="00E3216E">
          <w:rPr>
            <w:noProof/>
            <w:webHidden/>
          </w:rPr>
          <w:fldChar w:fldCharType="begin"/>
        </w:r>
        <w:r w:rsidR="00E3216E">
          <w:rPr>
            <w:noProof/>
            <w:webHidden/>
          </w:rPr>
          <w:instrText xml:space="preserve"> PAGEREF _Toc15480105 \h </w:instrText>
        </w:r>
        <w:r w:rsidR="00E3216E">
          <w:rPr>
            <w:noProof/>
            <w:webHidden/>
          </w:rPr>
        </w:r>
        <w:r w:rsidR="00E3216E">
          <w:rPr>
            <w:noProof/>
            <w:webHidden/>
          </w:rPr>
          <w:fldChar w:fldCharType="separate"/>
        </w:r>
        <w:r w:rsidR="00705D85">
          <w:rPr>
            <w:noProof/>
            <w:webHidden/>
          </w:rPr>
          <w:t>26</w:t>
        </w:r>
        <w:r w:rsidR="00E3216E">
          <w:rPr>
            <w:noProof/>
            <w:webHidden/>
          </w:rPr>
          <w:fldChar w:fldCharType="end"/>
        </w:r>
      </w:hyperlink>
    </w:p>
    <w:p w14:paraId="170C139B" w14:textId="4B064BF1" w:rsidR="00E3216E" w:rsidRDefault="00DE361D">
      <w:pPr>
        <w:pStyle w:val="TableofFigures"/>
        <w:rPr>
          <w:rFonts w:eastAsiaTheme="minorEastAsia" w:cstheme="minorBidi"/>
          <w:noProof/>
          <w:color w:val="auto"/>
          <w:sz w:val="22"/>
          <w:szCs w:val="22"/>
          <w:lang w:val="en-US" w:eastAsia="en-US"/>
        </w:rPr>
      </w:pPr>
      <w:hyperlink w:anchor="_Toc15480106" w:history="1">
        <w:r w:rsidR="00E3216E" w:rsidRPr="00231518">
          <w:rPr>
            <w:rStyle w:val="Hyperlink"/>
            <w:noProof/>
          </w:rPr>
          <w:t>Figure 13. Annual low-fresh Score from 0% (extremely dry) to 100% (average conditions).</w:t>
        </w:r>
        <w:r w:rsidR="00E3216E">
          <w:rPr>
            <w:noProof/>
            <w:webHidden/>
          </w:rPr>
          <w:tab/>
        </w:r>
        <w:r w:rsidR="00E3216E">
          <w:rPr>
            <w:noProof/>
            <w:webHidden/>
          </w:rPr>
          <w:fldChar w:fldCharType="begin"/>
        </w:r>
        <w:r w:rsidR="00E3216E">
          <w:rPr>
            <w:noProof/>
            <w:webHidden/>
          </w:rPr>
          <w:instrText xml:space="preserve"> PAGEREF _Toc15480106 \h </w:instrText>
        </w:r>
        <w:r w:rsidR="00E3216E">
          <w:rPr>
            <w:noProof/>
            <w:webHidden/>
          </w:rPr>
        </w:r>
        <w:r w:rsidR="00E3216E">
          <w:rPr>
            <w:noProof/>
            <w:webHidden/>
          </w:rPr>
          <w:fldChar w:fldCharType="separate"/>
        </w:r>
        <w:r w:rsidR="00705D85">
          <w:rPr>
            <w:noProof/>
            <w:webHidden/>
          </w:rPr>
          <w:t>27</w:t>
        </w:r>
        <w:r w:rsidR="00E3216E">
          <w:rPr>
            <w:noProof/>
            <w:webHidden/>
          </w:rPr>
          <w:fldChar w:fldCharType="end"/>
        </w:r>
      </w:hyperlink>
    </w:p>
    <w:p w14:paraId="4558E8DD" w14:textId="4B9C27A1" w:rsidR="00E3216E" w:rsidRDefault="00DE361D">
      <w:pPr>
        <w:pStyle w:val="TableofFigures"/>
        <w:rPr>
          <w:rFonts w:eastAsiaTheme="minorEastAsia" w:cstheme="minorBidi"/>
          <w:noProof/>
          <w:color w:val="auto"/>
          <w:sz w:val="22"/>
          <w:szCs w:val="22"/>
          <w:lang w:val="en-US" w:eastAsia="en-US"/>
        </w:rPr>
      </w:pPr>
      <w:hyperlink w:anchor="_Toc15480107" w:history="1">
        <w:r w:rsidR="00E3216E" w:rsidRPr="00231518">
          <w:rPr>
            <w:rStyle w:val="Hyperlink"/>
            <w:noProof/>
          </w:rPr>
          <w:t>Figure 14. Annual medium fresh score from 0% (extremely dry) to 100% (normal conditions).</w:t>
        </w:r>
        <w:r w:rsidR="00E3216E">
          <w:rPr>
            <w:noProof/>
            <w:webHidden/>
          </w:rPr>
          <w:tab/>
        </w:r>
        <w:r w:rsidR="00E3216E">
          <w:rPr>
            <w:noProof/>
            <w:webHidden/>
          </w:rPr>
          <w:fldChar w:fldCharType="begin"/>
        </w:r>
        <w:r w:rsidR="00E3216E">
          <w:rPr>
            <w:noProof/>
            <w:webHidden/>
          </w:rPr>
          <w:instrText xml:space="preserve"> PAGEREF _Toc15480107 \h </w:instrText>
        </w:r>
        <w:r w:rsidR="00E3216E">
          <w:rPr>
            <w:noProof/>
            <w:webHidden/>
          </w:rPr>
        </w:r>
        <w:r w:rsidR="00E3216E">
          <w:rPr>
            <w:noProof/>
            <w:webHidden/>
          </w:rPr>
          <w:fldChar w:fldCharType="separate"/>
        </w:r>
        <w:r w:rsidR="00705D85">
          <w:rPr>
            <w:noProof/>
            <w:webHidden/>
          </w:rPr>
          <w:t>28</w:t>
        </w:r>
        <w:r w:rsidR="00E3216E">
          <w:rPr>
            <w:noProof/>
            <w:webHidden/>
          </w:rPr>
          <w:fldChar w:fldCharType="end"/>
        </w:r>
      </w:hyperlink>
    </w:p>
    <w:p w14:paraId="7EEA5207" w14:textId="40A9257A" w:rsidR="00E3216E" w:rsidRDefault="00DE361D">
      <w:pPr>
        <w:pStyle w:val="TableofFigures"/>
        <w:rPr>
          <w:rFonts w:eastAsiaTheme="minorEastAsia" w:cstheme="minorBidi"/>
          <w:noProof/>
          <w:color w:val="auto"/>
          <w:sz w:val="22"/>
          <w:szCs w:val="22"/>
          <w:lang w:val="en-US" w:eastAsia="en-US"/>
        </w:rPr>
      </w:pPr>
      <w:hyperlink w:anchor="_Toc15480108" w:history="1">
        <w:r w:rsidR="00E3216E" w:rsidRPr="00231518">
          <w:rPr>
            <w:rStyle w:val="Hyperlink"/>
            <w:noProof/>
          </w:rPr>
          <w:t>Figure 15. Annual high fresh score from 0% (extremely dry) to 100% (average conditions).</w:t>
        </w:r>
        <w:r w:rsidR="00E3216E">
          <w:rPr>
            <w:noProof/>
            <w:webHidden/>
          </w:rPr>
          <w:tab/>
        </w:r>
        <w:r w:rsidR="00E3216E">
          <w:rPr>
            <w:noProof/>
            <w:webHidden/>
          </w:rPr>
          <w:fldChar w:fldCharType="begin"/>
        </w:r>
        <w:r w:rsidR="00E3216E">
          <w:rPr>
            <w:noProof/>
            <w:webHidden/>
          </w:rPr>
          <w:instrText xml:space="preserve"> PAGEREF _Toc15480108 \h </w:instrText>
        </w:r>
        <w:r w:rsidR="00E3216E">
          <w:rPr>
            <w:noProof/>
            <w:webHidden/>
          </w:rPr>
        </w:r>
        <w:r w:rsidR="00E3216E">
          <w:rPr>
            <w:noProof/>
            <w:webHidden/>
          </w:rPr>
          <w:fldChar w:fldCharType="separate"/>
        </w:r>
        <w:r w:rsidR="00705D85">
          <w:rPr>
            <w:noProof/>
            <w:webHidden/>
          </w:rPr>
          <w:t>29</w:t>
        </w:r>
        <w:r w:rsidR="00E3216E">
          <w:rPr>
            <w:noProof/>
            <w:webHidden/>
          </w:rPr>
          <w:fldChar w:fldCharType="end"/>
        </w:r>
      </w:hyperlink>
    </w:p>
    <w:p w14:paraId="7E59DE62" w14:textId="340F98EE" w:rsidR="00E3216E" w:rsidRDefault="00DE361D">
      <w:pPr>
        <w:pStyle w:val="TableofFigures"/>
        <w:rPr>
          <w:rFonts w:eastAsiaTheme="minorEastAsia" w:cstheme="minorBidi"/>
          <w:noProof/>
          <w:color w:val="auto"/>
          <w:sz w:val="22"/>
          <w:szCs w:val="22"/>
          <w:lang w:val="en-US" w:eastAsia="en-US"/>
        </w:rPr>
      </w:pPr>
      <w:hyperlink w:anchor="_Toc15480109" w:history="1">
        <w:r w:rsidR="00E3216E" w:rsidRPr="00231518">
          <w:rPr>
            <w:rStyle w:val="Hyperlink"/>
            <w:noProof/>
          </w:rPr>
          <w:t>Figure 16. Inundation of floodplains as a result of Commonwealth environmental water contributions.</w:t>
        </w:r>
        <w:r w:rsidR="00E3216E">
          <w:rPr>
            <w:noProof/>
            <w:webHidden/>
          </w:rPr>
          <w:tab/>
        </w:r>
        <w:r w:rsidR="00E3216E">
          <w:rPr>
            <w:noProof/>
            <w:webHidden/>
          </w:rPr>
          <w:fldChar w:fldCharType="begin"/>
        </w:r>
        <w:r w:rsidR="00E3216E">
          <w:rPr>
            <w:noProof/>
            <w:webHidden/>
          </w:rPr>
          <w:instrText xml:space="preserve"> PAGEREF _Toc15480109 \h </w:instrText>
        </w:r>
        <w:r w:rsidR="00E3216E">
          <w:rPr>
            <w:noProof/>
            <w:webHidden/>
          </w:rPr>
        </w:r>
        <w:r w:rsidR="00E3216E">
          <w:rPr>
            <w:noProof/>
            <w:webHidden/>
          </w:rPr>
          <w:fldChar w:fldCharType="separate"/>
        </w:r>
        <w:r w:rsidR="00705D85">
          <w:rPr>
            <w:noProof/>
            <w:webHidden/>
          </w:rPr>
          <w:t>30</w:t>
        </w:r>
        <w:r w:rsidR="00E3216E">
          <w:rPr>
            <w:noProof/>
            <w:webHidden/>
          </w:rPr>
          <w:fldChar w:fldCharType="end"/>
        </w:r>
      </w:hyperlink>
    </w:p>
    <w:p w14:paraId="58B561F1" w14:textId="556AB39B" w:rsidR="00E3216E" w:rsidRDefault="00DE361D">
      <w:pPr>
        <w:pStyle w:val="TableofFigures"/>
        <w:rPr>
          <w:rFonts w:eastAsiaTheme="minorEastAsia" w:cstheme="minorBidi"/>
          <w:noProof/>
          <w:color w:val="auto"/>
          <w:sz w:val="22"/>
          <w:szCs w:val="22"/>
          <w:lang w:val="en-US" w:eastAsia="en-US"/>
        </w:rPr>
      </w:pPr>
      <w:hyperlink w:anchor="_Toc15480110" w:history="1">
        <w:r w:rsidR="00E3216E" w:rsidRPr="00231518">
          <w:rPr>
            <w:rStyle w:val="Hyperlink"/>
            <w:noProof/>
          </w:rPr>
          <w:t>Figure 17: Progress towards target outcomes for base flows</w:t>
        </w:r>
        <w:r w:rsidR="00E3216E">
          <w:rPr>
            <w:noProof/>
            <w:webHidden/>
          </w:rPr>
          <w:tab/>
        </w:r>
        <w:r w:rsidR="00E3216E">
          <w:rPr>
            <w:noProof/>
            <w:webHidden/>
          </w:rPr>
          <w:fldChar w:fldCharType="begin"/>
        </w:r>
        <w:r w:rsidR="00E3216E">
          <w:rPr>
            <w:noProof/>
            <w:webHidden/>
          </w:rPr>
          <w:instrText xml:space="preserve"> PAGEREF _Toc15480110 \h </w:instrText>
        </w:r>
        <w:r w:rsidR="00E3216E">
          <w:rPr>
            <w:noProof/>
            <w:webHidden/>
          </w:rPr>
        </w:r>
        <w:r w:rsidR="00E3216E">
          <w:rPr>
            <w:noProof/>
            <w:webHidden/>
          </w:rPr>
          <w:fldChar w:fldCharType="separate"/>
        </w:r>
        <w:r w:rsidR="00705D85">
          <w:rPr>
            <w:noProof/>
            <w:webHidden/>
          </w:rPr>
          <w:t>32</w:t>
        </w:r>
        <w:r w:rsidR="00E3216E">
          <w:rPr>
            <w:noProof/>
            <w:webHidden/>
          </w:rPr>
          <w:fldChar w:fldCharType="end"/>
        </w:r>
      </w:hyperlink>
    </w:p>
    <w:p w14:paraId="417B3CA2" w14:textId="797936A5" w:rsidR="00E3216E" w:rsidRDefault="00DE361D">
      <w:pPr>
        <w:pStyle w:val="TableofFigures"/>
        <w:rPr>
          <w:rFonts w:eastAsiaTheme="minorEastAsia" w:cstheme="minorBidi"/>
          <w:noProof/>
          <w:color w:val="auto"/>
          <w:sz w:val="22"/>
          <w:szCs w:val="22"/>
          <w:lang w:val="en-US" w:eastAsia="en-US"/>
        </w:rPr>
      </w:pPr>
      <w:hyperlink w:anchor="_Toc15480111" w:history="1">
        <w:r w:rsidR="00E3216E" w:rsidRPr="00231518">
          <w:rPr>
            <w:rStyle w:val="Hyperlink"/>
            <w:noProof/>
          </w:rPr>
          <w:t>Figure 18: Increase in annual flow volume in (a) the Darling River at Louth and (b) in the Murray River at the SA Border, as a result of Commonwealth environmental water.</w:t>
        </w:r>
        <w:r w:rsidR="00E3216E">
          <w:rPr>
            <w:noProof/>
            <w:webHidden/>
          </w:rPr>
          <w:tab/>
        </w:r>
        <w:r w:rsidR="00E3216E">
          <w:rPr>
            <w:noProof/>
            <w:webHidden/>
          </w:rPr>
          <w:fldChar w:fldCharType="begin"/>
        </w:r>
        <w:r w:rsidR="00E3216E">
          <w:rPr>
            <w:noProof/>
            <w:webHidden/>
          </w:rPr>
          <w:instrText xml:space="preserve"> PAGEREF _Toc15480111 \h </w:instrText>
        </w:r>
        <w:r w:rsidR="00E3216E">
          <w:rPr>
            <w:noProof/>
            <w:webHidden/>
          </w:rPr>
        </w:r>
        <w:r w:rsidR="00E3216E">
          <w:rPr>
            <w:noProof/>
            <w:webHidden/>
          </w:rPr>
          <w:fldChar w:fldCharType="separate"/>
        </w:r>
        <w:r w:rsidR="00705D85">
          <w:rPr>
            <w:noProof/>
            <w:webHidden/>
          </w:rPr>
          <w:t>33</w:t>
        </w:r>
        <w:r w:rsidR="00E3216E">
          <w:rPr>
            <w:noProof/>
            <w:webHidden/>
          </w:rPr>
          <w:fldChar w:fldCharType="end"/>
        </w:r>
      </w:hyperlink>
    </w:p>
    <w:p w14:paraId="2FD1E3C7" w14:textId="3A324304" w:rsidR="00E3216E" w:rsidRDefault="00DE361D">
      <w:pPr>
        <w:pStyle w:val="TableofFigures"/>
        <w:rPr>
          <w:rFonts w:eastAsiaTheme="minorEastAsia" w:cstheme="minorBidi"/>
          <w:noProof/>
          <w:color w:val="auto"/>
          <w:sz w:val="22"/>
          <w:szCs w:val="22"/>
          <w:lang w:val="en-US" w:eastAsia="en-US"/>
        </w:rPr>
      </w:pPr>
      <w:hyperlink w:anchor="_Toc15480112" w:history="1">
        <w:r w:rsidR="00E3216E" w:rsidRPr="00231518">
          <w:rPr>
            <w:rStyle w:val="Hyperlink"/>
            <w:noProof/>
          </w:rPr>
          <w:t>Figure 19: Progress towards target outcomes for increased freshes as a result of Commonwealth environmental water.</w:t>
        </w:r>
        <w:r w:rsidR="00E3216E">
          <w:rPr>
            <w:noProof/>
            <w:webHidden/>
          </w:rPr>
          <w:tab/>
        </w:r>
        <w:r w:rsidR="00E3216E">
          <w:rPr>
            <w:noProof/>
            <w:webHidden/>
          </w:rPr>
          <w:fldChar w:fldCharType="begin"/>
        </w:r>
        <w:r w:rsidR="00E3216E">
          <w:rPr>
            <w:noProof/>
            <w:webHidden/>
          </w:rPr>
          <w:instrText xml:space="preserve"> PAGEREF _Toc15480112 \h </w:instrText>
        </w:r>
        <w:r w:rsidR="00E3216E">
          <w:rPr>
            <w:noProof/>
            <w:webHidden/>
          </w:rPr>
        </w:r>
        <w:r w:rsidR="00E3216E">
          <w:rPr>
            <w:noProof/>
            <w:webHidden/>
          </w:rPr>
          <w:fldChar w:fldCharType="separate"/>
        </w:r>
        <w:r w:rsidR="00705D85">
          <w:rPr>
            <w:noProof/>
            <w:webHidden/>
          </w:rPr>
          <w:t>35</w:t>
        </w:r>
        <w:r w:rsidR="00E3216E">
          <w:rPr>
            <w:noProof/>
            <w:webHidden/>
          </w:rPr>
          <w:fldChar w:fldCharType="end"/>
        </w:r>
      </w:hyperlink>
    </w:p>
    <w:p w14:paraId="221C035D" w14:textId="3541B9A9" w:rsidR="00E3216E" w:rsidRDefault="00DE361D">
      <w:pPr>
        <w:pStyle w:val="TableofFigures"/>
        <w:rPr>
          <w:rFonts w:eastAsiaTheme="minorEastAsia" w:cstheme="minorBidi"/>
          <w:noProof/>
          <w:color w:val="auto"/>
          <w:sz w:val="22"/>
          <w:szCs w:val="22"/>
          <w:lang w:val="en-US" w:eastAsia="en-US"/>
        </w:rPr>
      </w:pPr>
      <w:hyperlink w:anchor="_Toc15480113" w:history="1">
        <w:r w:rsidR="00E3216E" w:rsidRPr="00231518">
          <w:rPr>
            <w:rStyle w:val="Hyperlink"/>
            <w:noProof/>
          </w:rPr>
          <w:t>Figure 20 Contribution of Commonwealth environmental water towards maintaining water levels in the Lower Lakes above 0.4 m AHD, for 95% of the time.</w:t>
        </w:r>
        <w:r w:rsidR="00E3216E">
          <w:rPr>
            <w:noProof/>
            <w:webHidden/>
          </w:rPr>
          <w:tab/>
        </w:r>
        <w:r w:rsidR="00E3216E">
          <w:rPr>
            <w:noProof/>
            <w:webHidden/>
          </w:rPr>
          <w:fldChar w:fldCharType="begin"/>
        </w:r>
        <w:r w:rsidR="00E3216E">
          <w:rPr>
            <w:noProof/>
            <w:webHidden/>
          </w:rPr>
          <w:instrText xml:space="preserve"> PAGEREF _Toc15480113 \h </w:instrText>
        </w:r>
        <w:r w:rsidR="00E3216E">
          <w:rPr>
            <w:noProof/>
            <w:webHidden/>
          </w:rPr>
        </w:r>
        <w:r w:rsidR="00E3216E">
          <w:rPr>
            <w:noProof/>
            <w:webHidden/>
          </w:rPr>
          <w:fldChar w:fldCharType="separate"/>
        </w:r>
        <w:r w:rsidR="00705D85">
          <w:rPr>
            <w:noProof/>
            <w:webHidden/>
          </w:rPr>
          <w:t>37</w:t>
        </w:r>
        <w:r w:rsidR="00E3216E">
          <w:rPr>
            <w:noProof/>
            <w:webHidden/>
          </w:rPr>
          <w:fldChar w:fldCharType="end"/>
        </w:r>
      </w:hyperlink>
    </w:p>
    <w:p w14:paraId="27B9D7DC" w14:textId="357C4DA1" w:rsidR="00E3216E" w:rsidRDefault="00DE361D">
      <w:pPr>
        <w:pStyle w:val="TableofFigures"/>
        <w:rPr>
          <w:rFonts w:eastAsiaTheme="minorEastAsia" w:cstheme="minorBidi"/>
          <w:noProof/>
          <w:color w:val="auto"/>
          <w:sz w:val="22"/>
          <w:szCs w:val="22"/>
          <w:lang w:val="en-US" w:eastAsia="en-US"/>
        </w:rPr>
      </w:pPr>
      <w:hyperlink w:anchor="_Toc15480114" w:history="1">
        <w:r w:rsidR="00E3216E" w:rsidRPr="00231518">
          <w:rPr>
            <w:rStyle w:val="Hyperlink"/>
            <w:noProof/>
          </w:rPr>
          <w:t>Figure 21</w:t>
        </w:r>
        <w:r w:rsidR="00E3216E" w:rsidRPr="00231518">
          <w:rPr>
            <w:rStyle w:val="Hyperlink"/>
            <w:iCs/>
            <w:noProof/>
          </w:rPr>
          <w:t xml:space="preserve"> </w:t>
        </w:r>
        <w:r w:rsidR="00E3216E" w:rsidRPr="00231518">
          <w:rPr>
            <w:rStyle w:val="Hyperlink"/>
            <w:noProof/>
          </w:rPr>
          <w:t>Box and whisker plots showing salinity concentrations at three management areas in the Coorong</w:t>
        </w:r>
        <w:r w:rsidR="00E3216E">
          <w:rPr>
            <w:noProof/>
            <w:webHidden/>
          </w:rPr>
          <w:tab/>
        </w:r>
        <w:r w:rsidR="00E3216E">
          <w:rPr>
            <w:noProof/>
            <w:webHidden/>
          </w:rPr>
          <w:fldChar w:fldCharType="begin"/>
        </w:r>
        <w:r w:rsidR="00E3216E">
          <w:rPr>
            <w:noProof/>
            <w:webHidden/>
          </w:rPr>
          <w:instrText xml:space="preserve"> PAGEREF _Toc15480114 \h </w:instrText>
        </w:r>
        <w:r w:rsidR="00E3216E">
          <w:rPr>
            <w:noProof/>
            <w:webHidden/>
          </w:rPr>
        </w:r>
        <w:r w:rsidR="00E3216E">
          <w:rPr>
            <w:noProof/>
            <w:webHidden/>
          </w:rPr>
          <w:fldChar w:fldCharType="separate"/>
        </w:r>
        <w:r w:rsidR="00705D85">
          <w:rPr>
            <w:noProof/>
            <w:webHidden/>
          </w:rPr>
          <w:t>38</w:t>
        </w:r>
        <w:r w:rsidR="00E3216E">
          <w:rPr>
            <w:noProof/>
            <w:webHidden/>
          </w:rPr>
          <w:fldChar w:fldCharType="end"/>
        </w:r>
      </w:hyperlink>
    </w:p>
    <w:p w14:paraId="1F9ADAEE" w14:textId="7CBAED08" w:rsidR="00E3216E" w:rsidRDefault="00DE361D">
      <w:pPr>
        <w:pStyle w:val="TableofFigures"/>
        <w:rPr>
          <w:rFonts w:eastAsiaTheme="minorEastAsia" w:cstheme="minorBidi"/>
          <w:noProof/>
          <w:color w:val="auto"/>
          <w:sz w:val="22"/>
          <w:szCs w:val="22"/>
          <w:lang w:val="en-US" w:eastAsia="en-US"/>
        </w:rPr>
      </w:pPr>
      <w:hyperlink w:anchor="_Toc15480115" w:history="1">
        <w:r w:rsidR="00E3216E" w:rsidRPr="00231518">
          <w:rPr>
            <w:rStyle w:val="Hyperlink"/>
            <w:noProof/>
          </w:rPr>
          <w:t xml:space="preserve"> Figure 22.  Panel line chart showing the length of Coorong over the 2017 – 2018 water year across four ecologically relevant salinity targets.</w:t>
        </w:r>
        <w:r w:rsidR="00E3216E">
          <w:rPr>
            <w:noProof/>
            <w:webHidden/>
          </w:rPr>
          <w:tab/>
        </w:r>
        <w:r w:rsidR="00E3216E">
          <w:rPr>
            <w:noProof/>
            <w:webHidden/>
          </w:rPr>
          <w:fldChar w:fldCharType="begin"/>
        </w:r>
        <w:r w:rsidR="00E3216E">
          <w:rPr>
            <w:noProof/>
            <w:webHidden/>
          </w:rPr>
          <w:instrText xml:space="preserve"> PAGEREF _Toc15480115 \h </w:instrText>
        </w:r>
        <w:r w:rsidR="00E3216E">
          <w:rPr>
            <w:noProof/>
            <w:webHidden/>
          </w:rPr>
        </w:r>
        <w:r w:rsidR="00E3216E">
          <w:rPr>
            <w:noProof/>
            <w:webHidden/>
          </w:rPr>
          <w:fldChar w:fldCharType="separate"/>
        </w:r>
        <w:r w:rsidR="00705D85">
          <w:rPr>
            <w:noProof/>
            <w:webHidden/>
          </w:rPr>
          <w:t>39</w:t>
        </w:r>
        <w:r w:rsidR="00E3216E">
          <w:rPr>
            <w:noProof/>
            <w:webHidden/>
          </w:rPr>
          <w:fldChar w:fldCharType="end"/>
        </w:r>
      </w:hyperlink>
    </w:p>
    <w:p w14:paraId="47C4D3B6" w14:textId="0E6EBC21" w:rsidR="0096488F" w:rsidRDefault="000B1ACE" w:rsidP="0096488F">
      <w:pPr>
        <w:pStyle w:val="TableofFigures"/>
        <w:sectPr w:rsidR="0096488F" w:rsidSect="000F3E65">
          <w:headerReference w:type="default" r:id="rId20"/>
          <w:footerReference w:type="default" r:id="rId21"/>
          <w:pgSz w:w="11907" w:h="16839" w:code="9"/>
          <w:pgMar w:top="1440" w:right="1440" w:bottom="1440" w:left="1440" w:header="708" w:footer="708" w:gutter="0"/>
          <w:pgNumType w:fmt="lowerRoman" w:start="1"/>
          <w:cols w:space="708"/>
          <w:docGrid w:linePitch="360"/>
        </w:sectPr>
      </w:pPr>
      <w:r>
        <w:fldChar w:fldCharType="end"/>
      </w:r>
    </w:p>
    <w:p w14:paraId="64FAC18F" w14:textId="77777777" w:rsidR="0096488F" w:rsidRPr="00B10256" w:rsidRDefault="0096488F" w:rsidP="004D03BE">
      <w:pPr>
        <w:pStyle w:val="Heading1"/>
        <w:numPr>
          <w:ilvl w:val="0"/>
          <w:numId w:val="12"/>
        </w:numPr>
        <w:spacing w:after="0"/>
      </w:pPr>
      <w:bookmarkStart w:id="54" w:name="_Toc455385169"/>
      <w:bookmarkStart w:id="55" w:name="_Toc465086942"/>
      <w:bookmarkStart w:id="56" w:name="_Toc516610220"/>
      <w:bookmarkStart w:id="57" w:name="_Toc15479708"/>
      <w:bookmarkEnd w:id="52"/>
      <w:bookmarkEnd w:id="53"/>
      <w:r>
        <w:t>Introduction</w:t>
      </w:r>
      <w:bookmarkEnd w:id="54"/>
      <w:bookmarkEnd w:id="55"/>
      <w:bookmarkEnd w:id="56"/>
      <w:bookmarkEnd w:id="57"/>
    </w:p>
    <w:p w14:paraId="02E07FFE" w14:textId="77777777" w:rsidR="0096488F" w:rsidRDefault="0096488F" w:rsidP="004D03BE">
      <w:pPr>
        <w:pStyle w:val="Heading2"/>
        <w:numPr>
          <w:ilvl w:val="1"/>
          <w:numId w:val="12"/>
        </w:numPr>
        <w:spacing w:before="200" w:after="0"/>
      </w:pPr>
      <w:bookmarkStart w:id="58" w:name="_Toc455385170"/>
      <w:bookmarkStart w:id="59" w:name="_Toc465086943"/>
      <w:bookmarkStart w:id="60" w:name="_Toc516610221"/>
      <w:bookmarkStart w:id="61" w:name="_Toc15479709"/>
      <w:r>
        <w:t>Background</w:t>
      </w:r>
      <w:bookmarkEnd w:id="58"/>
      <w:bookmarkEnd w:id="59"/>
      <w:bookmarkEnd w:id="60"/>
      <w:bookmarkEnd w:id="61"/>
    </w:p>
    <w:p w14:paraId="799ADC1B" w14:textId="0957613D" w:rsidR="0096488F" w:rsidRDefault="0096488F" w:rsidP="0096488F">
      <w:bookmarkStart w:id="62" w:name="_Toc455385171"/>
      <w:r>
        <w:t>The management of Commonwealth environmental water is one of the principl</w:t>
      </w:r>
      <w:r w:rsidR="00BF2686">
        <w:t>e</w:t>
      </w:r>
      <w:r>
        <w:t xml:space="preserve"> means by which the Australian Government seeks to achieve the</w:t>
      </w:r>
      <w:r w:rsidR="003E6B09">
        <w:t xml:space="preserve"> </w:t>
      </w:r>
      <w:r w:rsidR="003E6B09" w:rsidRPr="000458CE">
        <w:rPr>
          <w:i/>
          <w:iCs/>
        </w:rPr>
        <w:t>Murray–Darling</w:t>
      </w:r>
      <w:r w:rsidRPr="000458CE">
        <w:rPr>
          <w:i/>
          <w:iCs/>
        </w:rPr>
        <w:t xml:space="preserve"> Basin Plan</w:t>
      </w:r>
      <w:r w:rsidR="003E6B09" w:rsidRPr="000458CE">
        <w:rPr>
          <w:i/>
          <w:iCs/>
        </w:rPr>
        <w:t xml:space="preserve"> 2012</w:t>
      </w:r>
      <w:r w:rsidR="003E6B09">
        <w:t xml:space="preserve"> (Basin Plan)</w:t>
      </w:r>
      <w:r>
        <w:t xml:space="preserve"> environmental objectives. The Commonwealth Environmental Water Holder (CEWH) manages Commonwealth environmental water to achieve specified environmental outcomes through a series of watering actions every year. </w:t>
      </w:r>
      <w:r w:rsidR="00B809E1">
        <w:t xml:space="preserve"> </w:t>
      </w:r>
      <w:r>
        <w:t>This report seeks to evaluate whether there is no loss of, or degradation in, the following:</w:t>
      </w:r>
    </w:p>
    <w:p w14:paraId="44FAF7CA" w14:textId="77777777" w:rsidR="0096488F" w:rsidRPr="00B809E1" w:rsidRDefault="0096488F" w:rsidP="00B809E1">
      <w:pPr>
        <w:pStyle w:val="ListNumber"/>
        <w:numPr>
          <w:ilvl w:val="0"/>
          <w:numId w:val="39"/>
        </w:numPr>
      </w:pPr>
      <w:r>
        <w:t>flow regimes, which include relevant flow components set out in the Basin Plan (Section 8.51(1)(b))</w:t>
      </w:r>
    </w:p>
    <w:p w14:paraId="6B00D43A" w14:textId="77777777" w:rsidR="0096488F" w:rsidRDefault="0096488F" w:rsidP="00B809E1">
      <w:pPr>
        <w:pStyle w:val="ListNumber"/>
        <w:numPr>
          <w:ilvl w:val="0"/>
          <w:numId w:val="39"/>
        </w:numPr>
      </w:pPr>
      <w:r>
        <w:t>hydrological connectivity between the river and floodplain and between hydrologically connected valleys.</w:t>
      </w:r>
    </w:p>
    <w:p w14:paraId="19DA98BA" w14:textId="0F7D469B" w:rsidR="0096488F" w:rsidRDefault="00FA6E47" w:rsidP="0096488F">
      <w:r>
        <w:t>Over the course of the Long-</w:t>
      </w:r>
      <w:r w:rsidR="003E6B09">
        <w:t>T</w:t>
      </w:r>
      <w:r w:rsidR="0096488F">
        <w:t xml:space="preserve">erm Intervention Monitoring (LTIM) Project, it is envisaged that the capacity to evaluate hydrological outcomes will increase to enable inclusion of all the Basin’s major river valleys and to consider the effects of both individual watering actions and the transfer of water from consumptive use to environmental use on flow regimes. </w:t>
      </w:r>
    </w:p>
    <w:p w14:paraId="7221E186" w14:textId="77777777" w:rsidR="0096488F" w:rsidRDefault="0096488F" w:rsidP="0096488F">
      <w:pPr>
        <w:spacing w:after="120"/>
      </w:pPr>
      <w:r>
        <w:t xml:space="preserve">The Hydrology evaluation underpins the evaluation of ecological outcomes </w:t>
      </w:r>
      <w:r w:rsidR="00BA5AEC">
        <w:t xml:space="preserve">for </w:t>
      </w:r>
      <w:r>
        <w:t>the other ecological indicators that are evaluated at the Basin scale (called ‘Basin Matters’: Fish, Vegetation Diversity, Ecosystem Diversity, Stream Metabolism and Water Quality, and Generic Diversity). This is a three-step process:</w:t>
      </w:r>
    </w:p>
    <w:p w14:paraId="18D5B63C" w14:textId="77777777" w:rsidR="0096488F" w:rsidRPr="00B809E1" w:rsidRDefault="0096488F" w:rsidP="00B809E1">
      <w:pPr>
        <w:pStyle w:val="ListNumber"/>
      </w:pPr>
      <w:r w:rsidRPr="00B809E1">
        <w:t>Identify flow outcomes to support evaluation of Commonwealth environmental water effects on flow regime.</w:t>
      </w:r>
    </w:p>
    <w:p w14:paraId="59BCECA5" w14:textId="77777777" w:rsidR="0096488F" w:rsidRPr="00B809E1" w:rsidRDefault="0096488F" w:rsidP="00B809E1">
      <w:pPr>
        <w:pStyle w:val="ListNumber"/>
      </w:pPr>
      <w:r w:rsidRPr="00B809E1">
        <w:t>Identify resultant hydraulic outcomes to enable evaluation of whether environmental flow management achieved the expected hydraulic and connectivity outcomes. This takes the form of inundation mapping across the Basin.</w:t>
      </w:r>
    </w:p>
    <w:p w14:paraId="3FCF4F68" w14:textId="77777777" w:rsidR="0096488F" w:rsidRPr="00B809E1" w:rsidRDefault="0096488F" w:rsidP="00B809E1">
      <w:pPr>
        <w:pStyle w:val="ListNumber"/>
      </w:pPr>
      <w:r w:rsidRPr="00B809E1">
        <w:t xml:space="preserve">The hydraulic </w:t>
      </w:r>
      <w:r w:rsidR="005A3BB5" w:rsidRPr="00B809E1">
        <w:t xml:space="preserve">and connectivity </w:t>
      </w:r>
      <w:r w:rsidRPr="00B809E1">
        <w:t>outcomes are then used to evaluate the environmental outcomes and, over time, improve our understanding of environmental water requirements.</w:t>
      </w:r>
    </w:p>
    <w:p w14:paraId="0F261DFA" w14:textId="0CC01C97" w:rsidR="0096488F" w:rsidRPr="00733102" w:rsidRDefault="0096488F" w:rsidP="0096488F">
      <w:r w:rsidRPr="00577562">
        <w:t>Th</w:t>
      </w:r>
      <w:r>
        <w:t>is</w:t>
      </w:r>
      <w:r w:rsidRPr="00577562">
        <w:t xml:space="preserve"> </w:t>
      </w:r>
      <w:r>
        <w:t xml:space="preserve">evaluation of the effect of Commonwealth environmental water delivery on flow regime is a collaborative undertaking by the Commonwealth Environmental Water Office (CEWO) and the </w:t>
      </w:r>
      <w:r w:rsidR="00466A50">
        <w:t>Centre for Freshwater Ecosystems</w:t>
      </w:r>
      <w:r>
        <w:t xml:space="preserve">. The CEWO coordinates compilation of operational data to characterise Commonwealth environmental water delivery. The </w:t>
      </w:r>
      <w:r w:rsidR="00466A50">
        <w:t xml:space="preserve">Centre for Freshwater Ecosystems </w:t>
      </w:r>
      <w:r>
        <w:t xml:space="preserve">and its collaborators undertake the analysis and interpretation of these data to evaluate Basin-scale hydrological outcomes. </w:t>
      </w:r>
    </w:p>
    <w:p w14:paraId="4458C774" w14:textId="77777777" w:rsidR="0096488F" w:rsidRPr="000564B5" w:rsidRDefault="0096488F" w:rsidP="004D03BE">
      <w:pPr>
        <w:pStyle w:val="Heading2"/>
        <w:numPr>
          <w:ilvl w:val="1"/>
          <w:numId w:val="12"/>
        </w:numPr>
        <w:spacing w:before="200" w:after="0"/>
      </w:pPr>
      <w:bookmarkStart w:id="63" w:name="_Toc516610222"/>
      <w:bookmarkStart w:id="64" w:name="_Toc15479710"/>
      <w:r>
        <w:t>Context</w:t>
      </w:r>
      <w:bookmarkEnd w:id="63"/>
      <w:bookmarkEnd w:id="64"/>
    </w:p>
    <w:p w14:paraId="1CE8797F" w14:textId="3E11313B" w:rsidR="0096488F" w:rsidRPr="00D97BC0" w:rsidRDefault="0096488F" w:rsidP="0096488F">
      <w:pPr>
        <w:rPr>
          <w:lang w:val="en-US"/>
        </w:rPr>
      </w:pPr>
      <w:r w:rsidRPr="00854669">
        <w:t>Th</w:t>
      </w:r>
      <w:r>
        <w:t>is</w:t>
      </w:r>
      <w:r w:rsidRPr="00854669">
        <w:t xml:space="preserve"> </w:t>
      </w:r>
      <w:r>
        <w:t>report</w:t>
      </w:r>
      <w:r w:rsidRPr="00854669">
        <w:t xml:space="preserve"> </w:t>
      </w:r>
      <w:r>
        <w:t xml:space="preserve">provides an </w:t>
      </w:r>
      <w:r w:rsidRPr="00854669">
        <w:t>evaluat</w:t>
      </w:r>
      <w:r>
        <w:t>ion of</w:t>
      </w:r>
      <w:r w:rsidRPr="00854669">
        <w:t xml:space="preserve"> the </w:t>
      </w:r>
      <w:r>
        <w:t>contribution</w:t>
      </w:r>
      <w:r w:rsidRPr="00854669">
        <w:t xml:space="preserve"> of Commonwealth environmental water </w:t>
      </w:r>
      <w:r>
        <w:t>to</w:t>
      </w:r>
      <w:r w:rsidRPr="00854669">
        <w:t xml:space="preserve"> </w:t>
      </w:r>
      <w:r>
        <w:t>flow regimes and hydrological connectivity across the Basin</w:t>
      </w:r>
      <w:r w:rsidRPr="00854669">
        <w:t xml:space="preserve">. </w:t>
      </w:r>
      <w:r>
        <w:t>The evaluation focuses on the 201</w:t>
      </w:r>
      <w:r w:rsidR="00466A50">
        <w:t>7</w:t>
      </w:r>
      <w:r>
        <w:t>–1</w:t>
      </w:r>
      <w:r w:rsidR="00466A50">
        <w:t>8</w:t>
      </w:r>
      <w:r w:rsidRPr="00854669">
        <w:t xml:space="preserve"> water</w:t>
      </w:r>
      <w:r>
        <w:t>ing</w:t>
      </w:r>
      <w:r w:rsidRPr="00854669">
        <w:t xml:space="preserve"> year, </w:t>
      </w:r>
      <w:r>
        <w:t xml:space="preserve">with a limited evaluation of the cumulative </w:t>
      </w:r>
      <w:r w:rsidR="00BA5AEC">
        <w:t xml:space="preserve">multi-year </w:t>
      </w:r>
      <w:r>
        <w:t>outcomes achieved over the period</w:t>
      </w:r>
      <w:r w:rsidRPr="00854669">
        <w:t xml:space="preserve"> 1 July 2014 to 30 June 201</w:t>
      </w:r>
      <w:r w:rsidR="00466A50">
        <w:t>8</w:t>
      </w:r>
      <w:r w:rsidRPr="00854669">
        <w:t xml:space="preserve"> </w:t>
      </w:r>
      <w:r>
        <w:t>in</w:t>
      </w:r>
      <w:r w:rsidRPr="00854669">
        <w:t xml:space="preserve"> the valleys of the </w:t>
      </w:r>
      <w:r>
        <w:t>Basin</w:t>
      </w:r>
      <w:r w:rsidRPr="00854669">
        <w:t xml:space="preserve"> where Commonwealth environment</w:t>
      </w:r>
      <w:r>
        <w:t>al</w:t>
      </w:r>
      <w:r w:rsidRPr="00854669">
        <w:t xml:space="preserve"> water was delivered. </w:t>
      </w:r>
    </w:p>
    <w:p w14:paraId="1D89B423" w14:textId="77777777" w:rsidR="0096488F" w:rsidRPr="00B809E1" w:rsidRDefault="0096488F" w:rsidP="0096488F">
      <w:pPr>
        <w:rPr>
          <w:lang w:val="en-US"/>
        </w:rPr>
      </w:pPr>
      <w:r>
        <w:t>This evaluation is one component of the broader LTIM Project for the CEW</w:t>
      </w:r>
      <w:r w:rsidR="00BA5AEC">
        <w:t>O</w:t>
      </w:r>
      <w:r>
        <w:t xml:space="preserve">, which </w:t>
      </w:r>
      <w:r w:rsidRPr="00D97BC0">
        <w:rPr>
          <w:lang w:val="en-US"/>
        </w:rPr>
        <w:t>seeks to evaluate the ecological outcomes of the management of Commonwealth environmental water and its contribution to the environmental objectives of the Basin Plan</w:t>
      </w:r>
      <w:r>
        <w:rPr>
          <w:lang w:val="en-US"/>
        </w:rPr>
        <w:t>.</w:t>
      </w:r>
      <w:r w:rsidRPr="00D97BC0">
        <w:rPr>
          <w:lang w:val="en-US"/>
        </w:rPr>
        <w:t xml:space="preserve"> </w:t>
      </w:r>
      <w:r>
        <w:rPr>
          <w:lang w:val="en-US"/>
        </w:rPr>
        <w:t>Hydrological outcomes inform the broader evaluation</w:t>
      </w:r>
      <w:r w:rsidRPr="00DF2888">
        <w:rPr>
          <w:lang w:val="en-US"/>
        </w:rPr>
        <w:t xml:space="preserve"> </w:t>
      </w:r>
      <w:r>
        <w:rPr>
          <w:lang w:val="en-US"/>
        </w:rPr>
        <w:t>of</w:t>
      </w:r>
      <w:r w:rsidRPr="00DF2888">
        <w:rPr>
          <w:lang w:val="en-US"/>
        </w:rPr>
        <w:t xml:space="preserve"> biodiversity, ecosystem function and resilience a</w:t>
      </w:r>
      <w:r>
        <w:rPr>
          <w:lang w:val="en-US"/>
        </w:rPr>
        <w:t xml:space="preserve">t the Basin scale. The report does refer to specific outcomes within individual valleys but only where these contribute important information to the Basin-wide outcomes. </w:t>
      </w:r>
      <w:r w:rsidR="000B24F0">
        <w:rPr>
          <w:lang w:val="en-US"/>
        </w:rPr>
        <w:t>A</w:t>
      </w:r>
      <w:r>
        <w:rPr>
          <w:lang w:val="en-US"/>
        </w:rPr>
        <w:t xml:space="preserve"> systematic account of outcomes at the </w:t>
      </w:r>
      <w:r w:rsidR="003864B3">
        <w:rPr>
          <w:lang w:val="en-US"/>
        </w:rPr>
        <w:t>v</w:t>
      </w:r>
      <w:r w:rsidR="001E790B">
        <w:rPr>
          <w:lang w:val="en-US"/>
        </w:rPr>
        <w:t>alley</w:t>
      </w:r>
      <w:r>
        <w:rPr>
          <w:lang w:val="en-US"/>
        </w:rPr>
        <w:t xml:space="preserve"> scale </w:t>
      </w:r>
      <w:r w:rsidR="000B24F0">
        <w:rPr>
          <w:lang w:val="en-US"/>
        </w:rPr>
        <w:t>can be viewed in the</w:t>
      </w:r>
      <w:r w:rsidRPr="00470EEB">
        <w:rPr>
          <w:lang w:val="en-US"/>
        </w:rPr>
        <w:t xml:space="preserve"> Report Cards</w:t>
      </w:r>
      <w:r w:rsidRPr="00427381">
        <w:rPr>
          <w:lang w:val="en-US"/>
        </w:rPr>
        <w:t xml:space="preserve"> – Annex A</w:t>
      </w:r>
      <w:r w:rsidR="000B24F0">
        <w:rPr>
          <w:lang w:val="en-US"/>
        </w:rPr>
        <w:t>.</w:t>
      </w:r>
      <w:bookmarkStart w:id="65" w:name="_Toc492291081"/>
      <w:r>
        <w:br w:type="page"/>
      </w:r>
    </w:p>
    <w:p w14:paraId="46D062A1" w14:textId="77777777" w:rsidR="0096488F" w:rsidRPr="00A446C1" w:rsidRDefault="00F71C76" w:rsidP="004D03BE">
      <w:pPr>
        <w:pStyle w:val="Heading1"/>
        <w:numPr>
          <w:ilvl w:val="0"/>
          <w:numId w:val="12"/>
        </w:numPr>
        <w:spacing w:after="0"/>
      </w:pPr>
      <w:bookmarkStart w:id="66" w:name="_Toc516610223"/>
      <w:bookmarkStart w:id="67" w:name="_Toc15479711"/>
      <w:bookmarkEnd w:id="65"/>
      <w:r>
        <w:t>Features of this Evaluation</w:t>
      </w:r>
      <w:bookmarkEnd w:id="66"/>
      <w:bookmarkEnd w:id="67"/>
    </w:p>
    <w:p w14:paraId="43649201" w14:textId="77777777" w:rsidR="0096488F" w:rsidRDefault="0096488F" w:rsidP="004D03BE">
      <w:pPr>
        <w:pStyle w:val="Heading2"/>
        <w:numPr>
          <w:ilvl w:val="1"/>
          <w:numId w:val="12"/>
        </w:numPr>
        <w:spacing w:before="200" w:after="0"/>
      </w:pPr>
      <w:bookmarkStart w:id="68" w:name="_Toc492291082"/>
      <w:bookmarkStart w:id="69" w:name="_Toc516610224"/>
      <w:bookmarkStart w:id="70" w:name="_Toc15479712"/>
      <w:r>
        <w:t>Scale of evaluation</w:t>
      </w:r>
      <w:bookmarkEnd w:id="68"/>
      <w:bookmarkEnd w:id="69"/>
      <w:bookmarkEnd w:id="70"/>
    </w:p>
    <w:p w14:paraId="04421033" w14:textId="0DB99CBE" w:rsidR="002A772E" w:rsidRDefault="0096488F" w:rsidP="002A772E">
      <w:r>
        <w:t xml:space="preserve">This </w:t>
      </w:r>
      <w:r w:rsidR="002A772E">
        <w:t xml:space="preserve">report describes </w:t>
      </w:r>
      <w:r>
        <w:t xml:space="preserve">the hydrological </w:t>
      </w:r>
      <w:r w:rsidR="002A772E">
        <w:t xml:space="preserve">outcomes from the </w:t>
      </w:r>
      <w:r w:rsidR="003D54B2">
        <w:t>delivery of</w:t>
      </w:r>
      <w:r>
        <w:t xml:space="preserve"> Commonwealth environmental water</w:t>
      </w:r>
      <w:r w:rsidR="002A772E">
        <w:t xml:space="preserve"> at the site, valley and </w:t>
      </w:r>
      <w:r w:rsidR="00C2059E">
        <w:t>Basin</w:t>
      </w:r>
      <w:r w:rsidR="002A772E">
        <w:t xml:space="preserve"> scales. </w:t>
      </w:r>
      <w:r>
        <w:rPr>
          <w:noProof/>
        </w:rPr>
        <w:t xml:space="preserve">The valleys used for the LTIM Project Basin-scale hydrological assessment are adapted from </w:t>
      </w:r>
      <w:r w:rsidR="00AD32F2">
        <w:rPr>
          <w:noProof/>
        </w:rPr>
        <w:t xml:space="preserve">a modified version of the </w:t>
      </w:r>
      <w:r>
        <w:rPr>
          <w:noProof/>
        </w:rPr>
        <w:t xml:space="preserve">Murray–Darling Basin Sustainable Rivers Audit valley boundaries (Figure 1). These valley boundaries were the most closely aligned with regions targeted for environmental flow delivery. Note that the regulated portion of the River Murray is divided at Lake Victoria into the Central Murray </w:t>
      </w:r>
      <w:r w:rsidR="003864B3">
        <w:rPr>
          <w:noProof/>
        </w:rPr>
        <w:t>v</w:t>
      </w:r>
      <w:r>
        <w:rPr>
          <w:noProof/>
        </w:rPr>
        <w:t xml:space="preserve">alley, extending from Hume Dam to Lock 10 (upstream of Lake Victoria); and the Lower Murray </w:t>
      </w:r>
      <w:r w:rsidR="003864B3">
        <w:rPr>
          <w:noProof/>
        </w:rPr>
        <w:t>v</w:t>
      </w:r>
      <w:r w:rsidR="001E790B">
        <w:rPr>
          <w:noProof/>
        </w:rPr>
        <w:t>alley</w:t>
      </w:r>
      <w:r>
        <w:rPr>
          <w:noProof/>
        </w:rPr>
        <w:t>, extending from Lake Victoria to the upstream extent of the Lower Lakes.</w:t>
      </w:r>
      <w:r w:rsidR="00BA5AEC">
        <w:rPr>
          <w:noProof/>
        </w:rPr>
        <w:t xml:space="preserve"> </w:t>
      </w:r>
      <w:r w:rsidR="002A772E">
        <w:t xml:space="preserve">Although the Basin includes a total of 25 valleys (Figure 1), </w:t>
      </w:r>
      <w:r w:rsidR="003864B3">
        <w:t>v</w:t>
      </w:r>
      <w:r w:rsidR="001E790B">
        <w:t>alley</w:t>
      </w:r>
      <w:r w:rsidR="002A772E">
        <w:t>-based reporting is only provided for 1</w:t>
      </w:r>
      <w:r w:rsidR="00466A50">
        <w:t>9</w:t>
      </w:r>
      <w:r w:rsidR="002A772E">
        <w:t xml:space="preserve"> valleys (</w:t>
      </w:r>
      <w:r w:rsidR="002A772E">
        <w:fldChar w:fldCharType="begin"/>
      </w:r>
      <w:r w:rsidR="002A772E">
        <w:instrText xml:space="preserve"> REF _Ref516600248 \h </w:instrText>
      </w:r>
      <w:r w:rsidR="002A772E">
        <w:fldChar w:fldCharType="separate"/>
      </w:r>
      <w:r w:rsidR="00705D85">
        <w:t xml:space="preserve">Figure </w:t>
      </w:r>
      <w:r w:rsidR="00705D85">
        <w:rPr>
          <w:noProof/>
        </w:rPr>
        <w:t>1</w:t>
      </w:r>
      <w:r w:rsidR="002A772E">
        <w:fldChar w:fldCharType="end"/>
      </w:r>
      <w:r w:rsidR="002A772E">
        <w:t xml:space="preserve"> and </w:t>
      </w:r>
      <w:r w:rsidR="002A772E">
        <w:fldChar w:fldCharType="begin"/>
      </w:r>
      <w:r w:rsidR="002A772E">
        <w:instrText xml:space="preserve"> REF _Ref352312252 \h </w:instrText>
      </w:r>
      <w:r w:rsidR="002A772E">
        <w:fldChar w:fldCharType="separate"/>
      </w:r>
      <w:r w:rsidR="00705D85">
        <w:t xml:space="preserve">Table </w:t>
      </w:r>
      <w:r w:rsidR="002A772E">
        <w:fldChar w:fldCharType="end"/>
      </w:r>
      <w:r w:rsidR="00B467D5">
        <w:t xml:space="preserve">1 </w:t>
      </w:r>
      <w:r w:rsidR="002A772E">
        <w:t>in Appendix I) where environmental water was delivered. Hydrological outputs are synthesised at the Basin scale in this report.</w:t>
      </w:r>
    </w:p>
    <w:p w14:paraId="2B4A63F4" w14:textId="1FE849A0" w:rsidR="00B67FD3" w:rsidRDefault="00B67FD3" w:rsidP="002A772E">
      <w:pPr>
        <w:rPr>
          <w:noProof/>
        </w:rPr>
      </w:pPr>
      <w:r>
        <w:t>We also report on conditions at 72 sites</w:t>
      </w:r>
      <w:r w:rsidR="003D417F">
        <w:t xml:space="preserve"> </w:t>
      </w:r>
      <w:r>
        <w:t>(Figure 2) to represent variation in hydrological outcomes throughout the Basin. The 72 sites are a sample of a larger set of sites used for the valley and Basin evaluations.  Detailed information for the full set of sites including the time0series of environmental water delivery, is provided in the valley Report cards (Annex</w:t>
      </w:r>
      <w:r w:rsidR="009B664E">
        <w:t xml:space="preserve"> </w:t>
      </w:r>
      <w:r>
        <w:t>A).  Although, Commonwealth environmental water was delivered in the Wimmera River in 2017</w:t>
      </w:r>
      <w:r w:rsidR="00B467D5">
        <w:t>-</w:t>
      </w:r>
      <w:r>
        <w:t xml:space="preserve">18, we do not include this valley in our 72 site assessment due to the </w:t>
      </w:r>
      <w:r w:rsidR="003D417F">
        <w:t>high level of intermittency of e</w:t>
      </w:r>
      <w:r w:rsidR="00B467D5">
        <w:t xml:space="preserve">nvironmental </w:t>
      </w:r>
      <w:r w:rsidR="003D417F">
        <w:t>flow delivery in this valley.</w:t>
      </w:r>
    </w:p>
    <w:p w14:paraId="06040AF5" w14:textId="272746E1" w:rsidR="00C029A5" w:rsidRDefault="00F20F44" w:rsidP="00C029A5">
      <w:pPr>
        <w:jc w:val="center"/>
        <w:rPr>
          <w:noProof/>
        </w:rPr>
      </w:pPr>
      <w:r>
        <w:rPr>
          <w:noProof/>
          <w:lang w:eastAsia="en-AU"/>
        </w:rPr>
        <w:drawing>
          <wp:inline distT="0" distB="0" distL="0" distR="0" wp14:anchorId="4BA71F89" wp14:editId="7F647A1A">
            <wp:extent cx="5486400" cy="5648325"/>
            <wp:effectExtent l="0" t="0" r="0" b="952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png"/>
                    <pic:cNvPicPr/>
                  </pic:nvPicPr>
                  <pic:blipFill rotWithShape="1">
                    <a:blip r:embed="rId22" cstate="email">
                      <a:extLst>
                        <a:ext uri="{28A0092B-C50C-407E-A947-70E740481C1C}">
                          <a14:useLocalDpi xmlns:a14="http://schemas.microsoft.com/office/drawing/2010/main"/>
                        </a:ext>
                      </a:extLst>
                    </a:blip>
                    <a:srcRect t="2701" b="24509"/>
                    <a:stretch/>
                  </pic:blipFill>
                  <pic:spPr bwMode="auto">
                    <a:xfrm>
                      <a:off x="0" y="0"/>
                      <a:ext cx="5486400" cy="5648325"/>
                    </a:xfrm>
                    <a:prstGeom prst="rect">
                      <a:avLst/>
                    </a:prstGeom>
                    <a:ln>
                      <a:noFill/>
                    </a:ln>
                    <a:extLst>
                      <a:ext uri="{53640926-AAD7-44D8-BBD7-CCE9431645EC}">
                        <a14:shadowObscured xmlns:a14="http://schemas.microsoft.com/office/drawing/2010/main"/>
                      </a:ext>
                    </a:extLst>
                  </pic:spPr>
                </pic:pic>
              </a:graphicData>
            </a:graphic>
          </wp:inline>
        </w:drawing>
      </w:r>
    </w:p>
    <w:p w14:paraId="64251EE9" w14:textId="4F77A284" w:rsidR="00C029A5" w:rsidRPr="00534DEF" w:rsidRDefault="00C029A5" w:rsidP="00C029A5">
      <w:pPr>
        <w:pStyle w:val="Caption"/>
        <w:rPr>
          <w:b w:val="0"/>
          <w:noProof/>
          <w:lang w:eastAsia="en-AU"/>
        </w:rPr>
      </w:pPr>
      <w:bookmarkStart w:id="71" w:name="_Ref516600248"/>
      <w:bookmarkStart w:id="72" w:name="_Toc518662547"/>
      <w:bookmarkStart w:id="73" w:name="_Toc15480094"/>
      <w:r>
        <w:t xml:space="preserve">Figure </w:t>
      </w:r>
      <w:r w:rsidR="002E5C7D">
        <w:rPr>
          <w:noProof/>
        </w:rPr>
        <w:fldChar w:fldCharType="begin"/>
      </w:r>
      <w:r w:rsidR="002E5C7D">
        <w:rPr>
          <w:noProof/>
        </w:rPr>
        <w:instrText xml:space="preserve"> SEQ Figure \* ARABIC </w:instrText>
      </w:r>
      <w:r w:rsidR="002E5C7D">
        <w:rPr>
          <w:noProof/>
        </w:rPr>
        <w:fldChar w:fldCharType="separate"/>
      </w:r>
      <w:r w:rsidR="00705D85">
        <w:rPr>
          <w:noProof/>
        </w:rPr>
        <w:t>1</w:t>
      </w:r>
      <w:r w:rsidR="002E5C7D">
        <w:rPr>
          <w:noProof/>
        </w:rPr>
        <w:fldChar w:fldCharType="end"/>
      </w:r>
      <w:bookmarkEnd w:id="71"/>
      <w:r w:rsidR="00493D85">
        <w:t>.</w:t>
      </w:r>
      <w:r>
        <w:t xml:space="preserve"> </w:t>
      </w:r>
      <w:r w:rsidRPr="00534DEF">
        <w:rPr>
          <w:b w:val="0"/>
        </w:rPr>
        <w:t xml:space="preserve">Valleys </w:t>
      </w:r>
      <w:r w:rsidRPr="00534DEF">
        <w:rPr>
          <w:b w:val="0"/>
          <w:noProof/>
          <w:lang w:eastAsia="en-AU"/>
        </w:rPr>
        <w:t>assessed in the 201</w:t>
      </w:r>
      <w:r w:rsidR="00977D49">
        <w:rPr>
          <w:b w:val="0"/>
          <w:noProof/>
          <w:lang w:eastAsia="en-AU"/>
        </w:rPr>
        <w:t>7</w:t>
      </w:r>
      <w:r w:rsidRPr="00534DEF">
        <w:rPr>
          <w:b w:val="0"/>
          <w:noProof/>
          <w:lang w:eastAsia="en-AU"/>
        </w:rPr>
        <w:t>–1</w:t>
      </w:r>
      <w:r w:rsidR="00977D49">
        <w:rPr>
          <w:b w:val="0"/>
          <w:noProof/>
          <w:lang w:eastAsia="en-AU"/>
        </w:rPr>
        <w:t>8</w:t>
      </w:r>
      <w:r w:rsidRPr="00534DEF">
        <w:rPr>
          <w:b w:val="0"/>
          <w:noProof/>
          <w:lang w:eastAsia="en-AU"/>
        </w:rPr>
        <w:t xml:space="preserve"> hydrological evaluation of Commonwealth environmental water.</w:t>
      </w:r>
      <w:bookmarkEnd w:id="72"/>
      <w:bookmarkEnd w:id="73"/>
    </w:p>
    <w:p w14:paraId="7F1FBC8A" w14:textId="04BC7555" w:rsidR="002A772E" w:rsidRDefault="002C5DBC" w:rsidP="00B809E1">
      <w:pPr>
        <w:jc w:val="center"/>
      </w:pPr>
      <w:r>
        <w:rPr>
          <w:noProof/>
          <w:lang w:eastAsia="en-AU"/>
        </w:rPr>
        <mc:AlternateContent>
          <mc:Choice Requires="wps">
            <w:drawing>
              <wp:anchor distT="0" distB="0" distL="114300" distR="114300" simplePos="0" relativeHeight="251679744" behindDoc="0" locked="0" layoutInCell="1" allowOverlap="1" wp14:anchorId="3D1A3CF6" wp14:editId="412B0CD1">
                <wp:simplePos x="0" y="0"/>
                <wp:positionH relativeFrom="column">
                  <wp:posOffset>84455</wp:posOffset>
                </wp:positionH>
                <wp:positionV relativeFrom="paragraph">
                  <wp:posOffset>5238750</wp:posOffset>
                </wp:positionV>
                <wp:extent cx="2756549" cy="820958"/>
                <wp:effectExtent l="0" t="0" r="2476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49" cy="820958"/>
                        </a:xfrm>
                        <a:prstGeom prst="rect">
                          <a:avLst/>
                        </a:prstGeom>
                        <a:solidFill>
                          <a:srgbClr val="FFFFFF"/>
                        </a:solidFill>
                        <a:ln w="9525">
                          <a:solidFill>
                            <a:srgbClr val="000000"/>
                          </a:solidFill>
                          <a:miter lim="800000"/>
                          <a:headEnd/>
                          <a:tailEnd/>
                        </a:ln>
                      </wps:spPr>
                      <wps:txbx>
                        <w:txbxContent>
                          <w:p w14:paraId="05383080" w14:textId="77777777" w:rsidR="005115D2" w:rsidRPr="00BC72E0" w:rsidRDefault="005115D2" w:rsidP="00F37DCC">
                            <w:pPr>
                              <w:spacing w:after="0"/>
                              <w:rPr>
                                <w:b/>
                              </w:rPr>
                            </w:pPr>
                            <w:r w:rsidRPr="00BC72E0">
                              <w:rPr>
                                <w:b/>
                              </w:rPr>
                              <w:t>Legend</w:t>
                            </w:r>
                          </w:p>
                          <w:p w14:paraId="57A957F8" w14:textId="77777777" w:rsidR="005115D2" w:rsidRPr="004F4608" w:rsidRDefault="005115D2" w:rsidP="004F4608">
                            <w:pPr>
                              <w:spacing w:after="100"/>
                              <w:ind w:left="360" w:firstLine="360"/>
                              <w:rPr>
                                <w:sz w:val="18"/>
                                <w:szCs w:val="18"/>
                              </w:rPr>
                            </w:pPr>
                            <w:r w:rsidRPr="004F4608">
                              <w:rPr>
                                <w:sz w:val="18"/>
                                <w:szCs w:val="18"/>
                              </w:rPr>
                              <w:t>Site</w:t>
                            </w:r>
                          </w:p>
                          <w:p w14:paraId="16A0AB26" w14:textId="77777777" w:rsidR="005115D2" w:rsidRPr="00F37DCC" w:rsidRDefault="005115D2" w:rsidP="00BC72E0">
                            <w:pPr>
                              <w:spacing w:after="100"/>
                              <w:ind w:firstLine="720"/>
                              <w:rPr>
                                <w:sz w:val="18"/>
                                <w:szCs w:val="18"/>
                              </w:rPr>
                            </w:pPr>
                            <w:r w:rsidRPr="00F37DCC">
                              <w:rPr>
                                <w:sz w:val="18"/>
                                <w:szCs w:val="18"/>
                              </w:rPr>
                              <w:t>Murray and Darling River</w:t>
                            </w:r>
                            <w:r>
                              <w:rPr>
                                <w:sz w:val="18"/>
                                <w:szCs w:val="18"/>
                              </w:rPr>
                              <w:t>s</w:t>
                            </w:r>
                          </w:p>
                          <w:p w14:paraId="2CD2936B" w14:textId="77777777" w:rsidR="005115D2" w:rsidRPr="00F37DCC" w:rsidRDefault="005115D2"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A3CF6" id="_x0000_t202" coordsize="21600,21600" o:spt="202" path="m,l,21600r21600,l21600,xe">
                <v:stroke joinstyle="miter"/>
                <v:path gradientshapeok="t" o:connecttype="rect"/>
              </v:shapetype>
              <v:shape id="Text Box 2" o:spid="_x0000_s1026" type="#_x0000_t202" style="position:absolute;left:0;text-align:left;margin-left:6.65pt;margin-top:412.5pt;width:217.05pt;height:6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">
                <v:textbox>
                  <w:txbxContent>
                    <w:p w14:paraId="05383080" w14:textId="77777777" w:rsidR="005115D2" w:rsidRPr="00BC72E0" w:rsidRDefault="005115D2" w:rsidP="00F37DCC">
                      <w:pPr>
                        <w:spacing w:after="0"/>
                        <w:rPr>
                          <w:b/>
                        </w:rPr>
                      </w:pPr>
                      <w:r w:rsidRPr="00BC72E0">
                        <w:rPr>
                          <w:b/>
                        </w:rPr>
                        <w:t>Legend</w:t>
                      </w:r>
                    </w:p>
                    <w:p w14:paraId="57A957F8" w14:textId="77777777" w:rsidR="005115D2" w:rsidRPr="004F4608" w:rsidRDefault="005115D2" w:rsidP="004F4608">
                      <w:pPr>
                        <w:spacing w:after="100"/>
                        <w:ind w:left="360" w:firstLine="360"/>
                        <w:rPr>
                          <w:sz w:val="18"/>
                          <w:szCs w:val="18"/>
                        </w:rPr>
                      </w:pPr>
                      <w:r w:rsidRPr="004F4608">
                        <w:rPr>
                          <w:sz w:val="18"/>
                          <w:szCs w:val="18"/>
                        </w:rPr>
                        <w:t>Site</w:t>
                      </w:r>
                    </w:p>
                    <w:p w14:paraId="16A0AB26" w14:textId="77777777" w:rsidR="005115D2" w:rsidRPr="00F37DCC" w:rsidRDefault="005115D2" w:rsidP="00BC72E0">
                      <w:pPr>
                        <w:spacing w:after="100"/>
                        <w:ind w:firstLine="720"/>
                        <w:rPr>
                          <w:sz w:val="18"/>
                          <w:szCs w:val="18"/>
                        </w:rPr>
                      </w:pPr>
                      <w:r w:rsidRPr="00F37DCC">
                        <w:rPr>
                          <w:sz w:val="18"/>
                          <w:szCs w:val="18"/>
                        </w:rPr>
                        <w:t>Murray and Darling River</w:t>
                      </w:r>
                      <w:r>
                        <w:rPr>
                          <w:sz w:val="18"/>
                          <w:szCs w:val="18"/>
                        </w:rPr>
                        <w:t>s</w:t>
                      </w:r>
                    </w:p>
                    <w:p w14:paraId="2CD2936B" w14:textId="77777777" w:rsidR="005115D2" w:rsidRPr="00F37DCC" w:rsidRDefault="005115D2"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v:textbox>
              </v:shape>
            </w:pict>
          </mc:Fallback>
        </mc:AlternateContent>
      </w:r>
      <w:r w:rsidR="00236045">
        <w:rPr>
          <w:noProof/>
          <w:lang w:eastAsia="en-AU"/>
        </w:rPr>
        <w:drawing>
          <wp:inline distT="0" distB="0" distL="0" distR="0" wp14:anchorId="6868C60A" wp14:editId="537811DC">
            <wp:extent cx="4933950" cy="5229225"/>
            <wp:effectExtent l="0" t="0" r="0" b="952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tes.png"/>
                    <pic:cNvPicPr/>
                  </pic:nvPicPr>
                  <pic:blipFill rotWithShape="1">
                    <a:blip r:embed="rId23" cstate="email">
                      <a:extLst>
                        <a:ext uri="{28A0092B-C50C-407E-A947-70E740481C1C}">
                          <a14:useLocalDpi xmlns:a14="http://schemas.microsoft.com/office/drawing/2010/main"/>
                        </a:ext>
                      </a:extLst>
                    </a:blip>
                    <a:srcRect l="7292" t="15746" r="2778" b="18269"/>
                    <a:stretch/>
                  </pic:blipFill>
                  <pic:spPr bwMode="auto">
                    <a:xfrm>
                      <a:off x="0" y="0"/>
                      <a:ext cx="4933950" cy="5229225"/>
                    </a:xfrm>
                    <a:prstGeom prst="rect">
                      <a:avLst/>
                    </a:prstGeom>
                    <a:ln>
                      <a:noFill/>
                    </a:ln>
                    <a:extLst>
                      <a:ext uri="{53640926-AAD7-44D8-BBD7-CCE9431645EC}">
                        <a14:shadowObscured xmlns:a14="http://schemas.microsoft.com/office/drawing/2010/main"/>
                      </a:ext>
                    </a:extLst>
                  </pic:spPr>
                </pic:pic>
              </a:graphicData>
            </a:graphic>
          </wp:inline>
        </w:drawing>
      </w:r>
    </w:p>
    <w:bookmarkStart w:id="74" w:name="_Toc517448579"/>
    <w:bookmarkStart w:id="75" w:name="_Toc518662329"/>
    <w:bookmarkStart w:id="76" w:name="_Toc518662393"/>
    <w:bookmarkStart w:id="77" w:name="_Ref516600763"/>
    <w:bookmarkStart w:id="78" w:name="_Ref516600759"/>
    <w:bookmarkStart w:id="79" w:name="_Toc516610225"/>
    <w:p w14:paraId="7F90E98C" w14:textId="77777777" w:rsidR="00F37DCC" w:rsidRDefault="00711138" w:rsidP="00B809E1">
      <w:pPr>
        <w:jc w:val="center"/>
      </w:pPr>
      <w:r>
        <w:rPr>
          <w:noProof/>
          <w:lang w:eastAsia="en-AU"/>
        </w:rPr>
        <mc:AlternateContent>
          <mc:Choice Requires="wps">
            <w:drawing>
              <wp:anchor distT="0" distB="0" distL="114300" distR="114300" simplePos="0" relativeHeight="251684864" behindDoc="0" locked="0" layoutInCell="1" allowOverlap="1" wp14:anchorId="633B07F3" wp14:editId="1AD5AFE4">
                <wp:simplePos x="0" y="0"/>
                <wp:positionH relativeFrom="column">
                  <wp:posOffset>375645</wp:posOffset>
                </wp:positionH>
                <wp:positionV relativeFrom="paragraph">
                  <wp:posOffset>219332</wp:posOffset>
                </wp:positionV>
                <wp:extent cx="45719" cy="45719"/>
                <wp:effectExtent l="0" t="0" r="12065" b="12065"/>
                <wp:wrapNone/>
                <wp:docPr id="53" name="Oval 5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96AB65" id="Oval 53" o:spid="_x0000_s1026" style="position:absolute;margin-left:29.6pt;margin-top:17.2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" fillcolor="black [3200]" strokecolor="black [1600]" strokeweight="2pt"/>
            </w:pict>
          </mc:Fallback>
        </mc:AlternateContent>
      </w:r>
      <w:bookmarkEnd w:id="74"/>
      <w:bookmarkEnd w:id="75"/>
      <w:bookmarkEnd w:id="76"/>
    </w:p>
    <w:bookmarkStart w:id="80" w:name="_Toc518662330"/>
    <w:bookmarkStart w:id="81" w:name="_Toc518662394"/>
    <w:p w14:paraId="755CA3F4" w14:textId="77777777" w:rsidR="00F37DCC" w:rsidRDefault="00F37DCC" w:rsidP="00B809E1">
      <w:pPr>
        <w:jc w:val="center"/>
      </w:pPr>
      <w:r>
        <w:rPr>
          <w:noProof/>
          <w:lang w:eastAsia="en-AU"/>
        </w:rPr>
        <mc:AlternateContent>
          <mc:Choice Requires="wps">
            <w:drawing>
              <wp:anchor distT="0" distB="0" distL="114300" distR="114300" simplePos="0" relativeHeight="251681792" behindDoc="0" locked="0" layoutInCell="1" allowOverlap="1" wp14:anchorId="035E9A64" wp14:editId="12C978BA">
                <wp:simplePos x="0" y="0"/>
                <wp:positionH relativeFrom="column">
                  <wp:posOffset>299975</wp:posOffset>
                </wp:positionH>
                <wp:positionV relativeFrom="paragraph">
                  <wp:posOffset>133902</wp:posOffset>
                </wp:positionV>
                <wp:extent cx="227029" cy="0"/>
                <wp:effectExtent l="0" t="19050" r="20955" b="38100"/>
                <wp:wrapNone/>
                <wp:docPr id="51" name="Straight Connector 51"/>
                <wp:cNvGraphicFramePr/>
                <a:graphic xmlns:a="http://schemas.openxmlformats.org/drawingml/2006/main">
                  <a:graphicData uri="http://schemas.microsoft.com/office/word/2010/wordprocessingShape">
                    <wps:wsp>
                      <wps:cNvCnPr/>
                      <wps:spPr>
                        <a:xfrm>
                          <a:off x="0" y="0"/>
                          <a:ext cx="227029"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AE774"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6pt,10.55pt" to="4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" strokecolor="#f79646 [3209]" strokeweight="4.5pt"/>
            </w:pict>
          </mc:Fallback>
        </mc:AlternateContent>
      </w:r>
      <w:bookmarkEnd w:id="80"/>
      <w:bookmarkEnd w:id="81"/>
    </w:p>
    <w:bookmarkStart w:id="82" w:name="_Toc517448581"/>
    <w:bookmarkStart w:id="83" w:name="_Toc518662331"/>
    <w:bookmarkStart w:id="84" w:name="_Toc518662395"/>
    <w:p w14:paraId="7E0AD0D5" w14:textId="77777777" w:rsidR="00F37DCC" w:rsidRDefault="00F37DCC" w:rsidP="00B809E1">
      <w:pPr>
        <w:jc w:val="center"/>
      </w:pPr>
      <w:r>
        <w:rPr>
          <w:noProof/>
          <w:lang w:eastAsia="en-AU"/>
        </w:rPr>
        <mc:AlternateContent>
          <mc:Choice Requires="wps">
            <w:drawing>
              <wp:anchor distT="0" distB="0" distL="114300" distR="114300" simplePos="0" relativeHeight="251683840" behindDoc="0" locked="0" layoutInCell="1" allowOverlap="1" wp14:anchorId="7540F594" wp14:editId="56292234">
                <wp:simplePos x="0" y="0"/>
                <wp:positionH relativeFrom="column">
                  <wp:posOffset>298705</wp:posOffset>
                </wp:positionH>
                <wp:positionV relativeFrom="paragraph">
                  <wp:posOffset>44269</wp:posOffset>
                </wp:positionV>
                <wp:extent cx="226695" cy="0"/>
                <wp:effectExtent l="0" t="19050" r="20955" b="38100"/>
                <wp:wrapNone/>
                <wp:docPr id="52" name="Straight Connector 52"/>
                <wp:cNvGraphicFramePr/>
                <a:graphic xmlns:a="http://schemas.openxmlformats.org/drawingml/2006/main">
                  <a:graphicData uri="http://schemas.microsoft.com/office/word/2010/wordprocessingShape">
                    <wps:wsp>
                      <wps:cNvCnPr/>
                      <wps:spPr>
                        <a:xfrm>
                          <a:off x="0" y="0"/>
                          <a:ext cx="22669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60976" id="Straight Connector 5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5pt,3.5pt" to="4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" strokecolor="#4579b8 [3044]" strokeweight="4.5pt"/>
            </w:pict>
          </mc:Fallback>
        </mc:AlternateContent>
      </w:r>
      <w:bookmarkEnd w:id="82"/>
      <w:bookmarkEnd w:id="83"/>
      <w:bookmarkEnd w:id="84"/>
    </w:p>
    <w:p w14:paraId="7FFA6BB1" w14:textId="77777777" w:rsidR="00F37DCC" w:rsidRDefault="00F37DCC" w:rsidP="00B809E1">
      <w:pPr>
        <w:jc w:val="center"/>
      </w:pPr>
    </w:p>
    <w:p w14:paraId="4502704B" w14:textId="3BB53EB9" w:rsidR="00C029A5" w:rsidRPr="00534DEF" w:rsidRDefault="002A772E" w:rsidP="00740582">
      <w:pPr>
        <w:pStyle w:val="Caption"/>
        <w:rPr>
          <w:b w:val="0"/>
        </w:rPr>
      </w:pPr>
      <w:bookmarkStart w:id="85" w:name="_Toc517448582"/>
      <w:bookmarkStart w:id="86" w:name="_Toc518662548"/>
      <w:bookmarkStart w:id="87" w:name="_Toc15480095"/>
      <w:r>
        <w:t xml:space="preserve">Figure </w:t>
      </w:r>
      <w:r>
        <w:rPr>
          <w:noProof/>
        </w:rPr>
        <w:fldChar w:fldCharType="begin"/>
      </w:r>
      <w:r>
        <w:rPr>
          <w:noProof/>
        </w:rPr>
        <w:instrText xml:space="preserve"> SEQ Figure \* ARABIC </w:instrText>
      </w:r>
      <w:r>
        <w:rPr>
          <w:noProof/>
        </w:rPr>
        <w:fldChar w:fldCharType="separate"/>
      </w:r>
      <w:r w:rsidR="00705D85">
        <w:rPr>
          <w:noProof/>
        </w:rPr>
        <w:t>2</w:t>
      </w:r>
      <w:r>
        <w:rPr>
          <w:noProof/>
        </w:rPr>
        <w:fldChar w:fldCharType="end"/>
      </w:r>
      <w:bookmarkEnd w:id="77"/>
      <w:r w:rsidR="00493D85">
        <w:t>.</w:t>
      </w:r>
      <w:r>
        <w:t xml:space="preserve"> </w:t>
      </w:r>
      <w:r w:rsidRPr="00534DEF">
        <w:rPr>
          <w:b w:val="0"/>
        </w:rPr>
        <w:t xml:space="preserve">Key sites for </w:t>
      </w:r>
      <w:r w:rsidR="0080659E" w:rsidRPr="00534DEF">
        <w:rPr>
          <w:b w:val="0"/>
        </w:rPr>
        <w:t>presenting</w:t>
      </w:r>
      <w:r w:rsidRPr="00534DEF">
        <w:rPr>
          <w:b w:val="0"/>
        </w:rPr>
        <w:t xml:space="preserve"> hydrological outcomes</w:t>
      </w:r>
      <w:bookmarkEnd w:id="78"/>
      <w:r w:rsidR="0080659E" w:rsidRPr="00534DEF">
        <w:rPr>
          <w:b w:val="0"/>
        </w:rPr>
        <w:t xml:space="preserve"> in this report</w:t>
      </w:r>
      <w:bookmarkEnd w:id="79"/>
      <w:bookmarkEnd w:id="85"/>
      <w:r w:rsidR="00C2059E" w:rsidRPr="00534DEF">
        <w:rPr>
          <w:b w:val="0"/>
        </w:rPr>
        <w:t>.</w:t>
      </w:r>
      <w:bookmarkEnd w:id="86"/>
      <w:bookmarkEnd w:id="87"/>
    </w:p>
    <w:p w14:paraId="099AC4FE" w14:textId="77777777" w:rsidR="00E10BE3" w:rsidRDefault="00E10BE3" w:rsidP="00F4440E">
      <w:pPr>
        <w:pStyle w:val="Heading2"/>
        <w:numPr>
          <w:ilvl w:val="1"/>
          <w:numId w:val="12"/>
        </w:numPr>
        <w:spacing w:before="200" w:after="0"/>
      </w:pPr>
      <w:bookmarkStart w:id="88" w:name="_Toc516610226"/>
      <w:bookmarkStart w:id="89" w:name="_Toc15479713"/>
      <w:bookmarkEnd w:id="62"/>
      <w:r>
        <w:t xml:space="preserve">Hydrological </w:t>
      </w:r>
      <w:r w:rsidR="00521824">
        <w:t>features c</w:t>
      </w:r>
      <w:r w:rsidR="00114FE8">
        <w:t>onsidered in this report</w:t>
      </w:r>
      <w:bookmarkEnd w:id="88"/>
      <w:bookmarkEnd w:id="89"/>
    </w:p>
    <w:p w14:paraId="1183EC4A" w14:textId="77777777" w:rsidR="0082461B" w:rsidRDefault="00C029A5" w:rsidP="00E36420">
      <w:r>
        <w:t xml:space="preserve">This </w:t>
      </w:r>
      <w:r w:rsidR="002A772E">
        <w:t xml:space="preserve">report </w:t>
      </w:r>
      <w:r w:rsidR="006E76AB">
        <w:t>examines</w:t>
      </w:r>
      <w:r w:rsidR="002A772E">
        <w:t xml:space="preserve"> the</w:t>
      </w:r>
      <w:r>
        <w:t xml:space="preserve"> contribution of Commonwealth environmental water to four </w:t>
      </w:r>
      <w:r w:rsidR="00114FE8">
        <w:t>features</w:t>
      </w:r>
      <w:r>
        <w:t xml:space="preserve"> of the </w:t>
      </w:r>
      <w:r w:rsidR="00C2059E">
        <w:t>Basin</w:t>
      </w:r>
      <w:r>
        <w:t xml:space="preserve">’s hydrology: </w:t>
      </w:r>
      <w:r w:rsidR="00A9748B">
        <w:t>base flows</w:t>
      </w:r>
      <w:r>
        <w:t xml:space="preserve">; freshes; lateral </w:t>
      </w:r>
      <w:r w:rsidR="00E36420">
        <w:t xml:space="preserve">hydrological </w:t>
      </w:r>
      <w:r>
        <w:t xml:space="preserve">connectivity with the floodplain; and longitudinal </w:t>
      </w:r>
      <w:r w:rsidR="00E36420">
        <w:t xml:space="preserve">hydrological </w:t>
      </w:r>
      <w:r>
        <w:t xml:space="preserve">connectivity downstream through the </w:t>
      </w:r>
      <w:r w:rsidR="00C2059E">
        <w:t>Basin</w:t>
      </w:r>
      <w:r>
        <w:t xml:space="preserve">. </w:t>
      </w:r>
      <w:r w:rsidR="00AA78AD">
        <w:t>Here w</w:t>
      </w:r>
      <w:r w:rsidR="00E36420">
        <w:t>e provide a brief introduction to</w:t>
      </w:r>
      <w:r w:rsidR="001A4D39">
        <w:t xml:space="preserve"> these features. </w:t>
      </w:r>
      <w:r w:rsidR="009A1DA8">
        <w:t>The</w:t>
      </w:r>
      <w:r w:rsidR="006E76AB">
        <w:t xml:space="preserve"> detail of the</w:t>
      </w:r>
      <w:r w:rsidR="009A1DA8">
        <w:t xml:space="preserve"> evaluation method</w:t>
      </w:r>
      <w:r w:rsidR="00AA78AD">
        <w:t>s</w:t>
      </w:r>
      <w:r w:rsidR="009A1DA8">
        <w:t xml:space="preserve"> </w:t>
      </w:r>
      <w:r w:rsidR="009547A0">
        <w:t>is</w:t>
      </w:r>
      <w:r w:rsidR="009A1DA8">
        <w:t xml:space="preserve"> </w:t>
      </w:r>
      <w:r w:rsidR="00AA78AD">
        <w:t>provided</w:t>
      </w:r>
      <w:r w:rsidR="009A1DA8">
        <w:t xml:space="preserve"> in Appendix I. </w:t>
      </w:r>
    </w:p>
    <w:p w14:paraId="0D0C8636" w14:textId="3CFC9B55" w:rsidR="00E36420" w:rsidRDefault="0082461B" w:rsidP="00E36420">
      <w:r>
        <w:t xml:space="preserve">In the case of </w:t>
      </w:r>
      <w:r w:rsidR="00A9748B">
        <w:t>base flows</w:t>
      </w:r>
      <w:r>
        <w:t xml:space="preserve"> and freshes, we use scores to indicate improvements in the flow regimes</w:t>
      </w:r>
      <w:r w:rsidR="006E76AB">
        <w:t xml:space="preserve"> with environmental water delivery</w:t>
      </w:r>
      <w:r>
        <w:t xml:space="preserve">. The scores are calculated using two </w:t>
      </w:r>
      <w:r w:rsidR="00971DAA">
        <w:t>base flow</w:t>
      </w:r>
      <w:r>
        <w:t xml:space="preserve"> thresholds and </w:t>
      </w:r>
      <w:r w:rsidR="006E76AB">
        <w:t>three</w:t>
      </w:r>
      <w:r>
        <w:t xml:space="preserve"> fresh thresholds (</w:t>
      </w:r>
      <w:r w:rsidR="00A8232B">
        <w:t>Figure 3</w:t>
      </w:r>
      <w:r>
        <w:t xml:space="preserve">). </w:t>
      </w:r>
      <w:r w:rsidR="006E76AB">
        <w:t>We consider flow magnitude relative to t</w:t>
      </w:r>
      <w:r w:rsidR="004326FF">
        <w:t>hese flow thresholds because: (a</w:t>
      </w:r>
      <w:r w:rsidR="006E76AB">
        <w:t xml:space="preserve">) they have an environmental significance; and (b) it allows comparison of flows regimes across rivers of different size. </w:t>
      </w:r>
      <w:r w:rsidR="004326FF">
        <w:t xml:space="preserve">In the case of </w:t>
      </w:r>
      <w:r w:rsidR="00A9748B">
        <w:t>base flows</w:t>
      </w:r>
      <w:r w:rsidR="004326FF">
        <w:t xml:space="preserve">, we are concerned with the duration of flows below these thresholds and for freshes, we are concerned with the occurrence of flows above these thresholds. </w:t>
      </w:r>
    </w:p>
    <w:p w14:paraId="3485895A" w14:textId="77777777" w:rsidR="004326FF" w:rsidRDefault="004326FF" w:rsidP="00E36420"/>
    <w:p w14:paraId="01F32355" w14:textId="77777777" w:rsidR="0082461B" w:rsidRDefault="003C30B9" w:rsidP="003C30B9">
      <w:pPr>
        <w:jc w:val="center"/>
      </w:pPr>
      <w:r w:rsidRPr="003C30B9">
        <w:rPr>
          <w:noProof/>
          <w:lang w:eastAsia="en-AU"/>
        </w:rPr>
        <w:drawing>
          <wp:inline distT="0" distB="0" distL="0" distR="0" wp14:anchorId="00324A4A" wp14:editId="03120C4C">
            <wp:extent cx="4802063" cy="28651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829585" cy="2881541"/>
                    </a:xfrm>
                    <a:prstGeom prst="rect">
                      <a:avLst/>
                    </a:prstGeom>
                  </pic:spPr>
                </pic:pic>
              </a:graphicData>
            </a:graphic>
          </wp:inline>
        </w:drawing>
      </w:r>
    </w:p>
    <w:p w14:paraId="679F1AFD" w14:textId="77777777" w:rsidR="00740582" w:rsidRDefault="00740582" w:rsidP="00534DEF">
      <w:pPr>
        <w:pStyle w:val="Caption"/>
        <w:keepNext/>
      </w:pPr>
    </w:p>
    <w:p w14:paraId="5DDB5512" w14:textId="344514B1" w:rsidR="0082461B" w:rsidRPr="000B1ACE" w:rsidRDefault="00740582" w:rsidP="000B1ACE">
      <w:pPr>
        <w:pStyle w:val="Caption"/>
      </w:pPr>
      <w:bookmarkStart w:id="90" w:name="_Toc15480096"/>
      <w:r>
        <w:t xml:space="preserve">Figure </w:t>
      </w:r>
      <w:r w:rsidR="000F3E65">
        <w:rPr>
          <w:noProof/>
        </w:rPr>
        <w:fldChar w:fldCharType="begin"/>
      </w:r>
      <w:r w:rsidR="000F3E65">
        <w:rPr>
          <w:noProof/>
        </w:rPr>
        <w:instrText xml:space="preserve"> SEQ Figure \* ARABIC </w:instrText>
      </w:r>
      <w:r w:rsidR="000F3E65">
        <w:rPr>
          <w:noProof/>
        </w:rPr>
        <w:fldChar w:fldCharType="separate"/>
      </w:r>
      <w:r w:rsidR="00705D85">
        <w:rPr>
          <w:noProof/>
        </w:rPr>
        <w:t>3</w:t>
      </w:r>
      <w:r w:rsidR="000F3E65">
        <w:rPr>
          <w:noProof/>
        </w:rPr>
        <w:fldChar w:fldCharType="end"/>
      </w:r>
      <w:r w:rsidRPr="000B1ACE">
        <w:t>.</w:t>
      </w:r>
      <w:r>
        <w:t xml:space="preserve"> </w:t>
      </w:r>
      <w:r w:rsidR="0082461B" w:rsidRPr="000B1ACE">
        <w:rPr>
          <w:b w:val="0"/>
        </w:rPr>
        <w:t xml:space="preserve">Conceptual diagram indicating water levels corresponding to the flow freshes and </w:t>
      </w:r>
      <w:r w:rsidR="00A9748B" w:rsidRPr="000B1ACE">
        <w:rPr>
          <w:b w:val="0"/>
        </w:rPr>
        <w:t>base flows</w:t>
      </w:r>
      <w:r w:rsidR="0082461B" w:rsidRPr="000B1ACE">
        <w:rPr>
          <w:b w:val="0"/>
        </w:rPr>
        <w:t xml:space="preserve"> used in this evaluation.</w:t>
      </w:r>
      <w:bookmarkEnd w:id="90"/>
      <w:r w:rsidR="00614197" w:rsidRPr="000B1ACE">
        <w:t xml:space="preserve"> </w:t>
      </w:r>
    </w:p>
    <w:p w14:paraId="425B795E" w14:textId="77777777" w:rsidR="005950EF" w:rsidRDefault="00A9748B" w:rsidP="00E36420">
      <w:pPr>
        <w:rPr>
          <w:i/>
          <w:iCs/>
        </w:rPr>
      </w:pPr>
      <w:r>
        <w:rPr>
          <w:i/>
          <w:iCs/>
        </w:rPr>
        <w:t>Base flows</w:t>
      </w:r>
    </w:p>
    <w:p w14:paraId="4A4BDF38" w14:textId="77777777" w:rsidR="003E49B9" w:rsidRDefault="001A4D39" w:rsidP="00603AE0">
      <w:r>
        <w:t xml:space="preserve">Environmental water is delivered across the </w:t>
      </w:r>
      <w:r w:rsidR="00971DAA">
        <w:t>B</w:t>
      </w:r>
      <w:r w:rsidR="003E49B9">
        <w:t>asin</w:t>
      </w:r>
      <w:r>
        <w:t xml:space="preserve"> to maintain </w:t>
      </w:r>
      <w:r w:rsidR="00A9748B">
        <w:t>base flows</w:t>
      </w:r>
      <w:r>
        <w:t xml:space="preserve">. </w:t>
      </w:r>
      <w:r w:rsidR="002F2A6C">
        <w:t>W</w:t>
      </w:r>
      <w:r>
        <w:t>e report t</w:t>
      </w:r>
      <w:r w:rsidR="0082461B">
        <w:t>w</w:t>
      </w:r>
      <w:r>
        <w:t xml:space="preserve">o </w:t>
      </w:r>
      <w:r w:rsidR="00A9748B">
        <w:t>base flow</w:t>
      </w:r>
      <w:r>
        <w:t xml:space="preserve"> scores</w:t>
      </w:r>
      <w:r w:rsidR="002F2A6C">
        <w:t xml:space="preserve"> to evaluate the contribution of these flows to the flow regime</w:t>
      </w:r>
      <w:r>
        <w:t xml:space="preserve">. These </w:t>
      </w:r>
      <w:r w:rsidR="00971DAA">
        <w:t>base flow</w:t>
      </w:r>
      <w:r w:rsidR="002F2A6C">
        <w:t xml:space="preserve"> </w:t>
      </w:r>
      <w:r>
        <w:t>scores indicate excessive duration of low-flow conditions relative to conditions</w:t>
      </w:r>
      <w:r w:rsidR="005121EB">
        <w:t xml:space="preserve"> prior to water resource development</w:t>
      </w:r>
      <w:r>
        <w:t xml:space="preserve">. </w:t>
      </w:r>
      <w:r w:rsidR="00B90AEC">
        <w:t>The score varies between 0 and 1</w:t>
      </w:r>
      <w:r w:rsidR="008F2734">
        <w:t>00%</w:t>
      </w:r>
      <w:r w:rsidR="005121EB">
        <w:t xml:space="preserve">. </w:t>
      </w:r>
      <w:r>
        <w:t xml:space="preserve">A </w:t>
      </w:r>
      <w:r w:rsidR="005121EB">
        <w:t xml:space="preserve">low score </w:t>
      </w:r>
      <w:r>
        <w:t xml:space="preserve">indicates </w:t>
      </w:r>
      <w:r w:rsidR="0082461B">
        <w:t>dry conditions with</w:t>
      </w:r>
      <w:r w:rsidR="005121EB">
        <w:t xml:space="preserve"> low-</w:t>
      </w:r>
      <w:r>
        <w:t xml:space="preserve">flow conditions persisting much longer than would have occurred </w:t>
      </w:r>
      <w:r w:rsidR="0082461B">
        <w:t>prior to development</w:t>
      </w:r>
      <w:r>
        <w:t>. A score of 1</w:t>
      </w:r>
      <w:r w:rsidR="008F2734">
        <w:t>00%</w:t>
      </w:r>
      <w:r>
        <w:t xml:space="preserve"> indicates </w:t>
      </w:r>
      <w:r w:rsidR="00971DAA">
        <w:t>base flow</w:t>
      </w:r>
      <w:r>
        <w:t xml:space="preserve"> conditions that are similar to </w:t>
      </w:r>
      <w:r w:rsidR="005121EB">
        <w:t>pre-development</w:t>
      </w:r>
      <w:r w:rsidRPr="001A4D39">
        <w:t xml:space="preserve">. </w:t>
      </w:r>
      <w:r w:rsidR="002F2A6C">
        <w:t>We use two scores</w:t>
      </w:r>
      <w:r w:rsidR="003E49B9">
        <w:t xml:space="preserve">: </w:t>
      </w:r>
    </w:p>
    <w:p w14:paraId="5BBF398A" w14:textId="77777777" w:rsidR="003E49B9" w:rsidRDefault="001A4D39" w:rsidP="003546B4">
      <w:pPr>
        <w:pStyle w:val="ListParagraph"/>
        <w:numPr>
          <w:ilvl w:val="0"/>
          <w:numId w:val="34"/>
        </w:numPr>
      </w:pPr>
      <w:r w:rsidRPr="001A4D39">
        <w:t xml:space="preserve">The </w:t>
      </w:r>
      <w:r w:rsidR="003E49B9">
        <w:rPr>
          <w:b/>
          <w:bCs/>
        </w:rPr>
        <w:t>v</w:t>
      </w:r>
      <w:r w:rsidR="003E49B9" w:rsidRPr="003E49B9">
        <w:rPr>
          <w:b/>
          <w:bCs/>
        </w:rPr>
        <w:t>ery</w:t>
      </w:r>
      <w:r w:rsidR="00983AC0" w:rsidRPr="003E49B9">
        <w:rPr>
          <w:b/>
          <w:bCs/>
        </w:rPr>
        <w:t>-</w:t>
      </w:r>
      <w:r w:rsidR="003E49B9">
        <w:rPr>
          <w:b/>
          <w:bCs/>
        </w:rPr>
        <w:t>l</w:t>
      </w:r>
      <w:r w:rsidR="003E49B9"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1A4D39">
        <w:t xml:space="preserve"> </w:t>
      </w:r>
      <w:r w:rsidR="00756812">
        <w:t xml:space="preserve">relates to the duration of </w:t>
      </w:r>
      <w:r w:rsidRPr="001A4D39">
        <w:t xml:space="preserve">exceptionally low flows at the lower end of range that would </w:t>
      </w:r>
      <w:r w:rsidR="00756812">
        <w:t xml:space="preserve">have </w:t>
      </w:r>
      <w:r w:rsidRPr="001A4D39">
        <w:t xml:space="preserve">normally </w:t>
      </w:r>
      <w:r w:rsidR="00756812">
        <w:t xml:space="preserve">occurred prior to water resource development. </w:t>
      </w:r>
    </w:p>
    <w:p w14:paraId="520F46F0" w14:textId="77777777" w:rsidR="00D95E38" w:rsidRPr="00756812" w:rsidRDefault="00756812" w:rsidP="003546B4">
      <w:pPr>
        <w:pStyle w:val="ListParagraph"/>
        <w:numPr>
          <w:ilvl w:val="0"/>
          <w:numId w:val="34"/>
        </w:numPr>
      </w:pPr>
      <w:r w:rsidRPr="00756812">
        <w:t xml:space="preserve">The </w:t>
      </w:r>
      <w:r w:rsidRPr="003E49B9">
        <w:rPr>
          <w:b/>
          <w:bCs/>
        </w:rPr>
        <w:t>L</w:t>
      </w:r>
      <w:r w:rsidR="00983AC0"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756812">
        <w:t xml:space="preserve"> </w:t>
      </w:r>
      <w:r w:rsidRPr="00756812">
        <w:t xml:space="preserve">relates to the duration of flows below a level that </w:t>
      </w:r>
      <w:r w:rsidR="001A4D39" w:rsidRPr="00756812">
        <w:t xml:space="preserve">that might typically be used as a minimum </w:t>
      </w:r>
      <w:r w:rsidR="005121EB">
        <w:t xml:space="preserve">environmental </w:t>
      </w:r>
      <w:r w:rsidR="001A4D39" w:rsidRPr="00756812">
        <w:t>flow to maintain low flow habitats.</w:t>
      </w:r>
    </w:p>
    <w:p w14:paraId="2F213CEE" w14:textId="77777777" w:rsidR="005950EF" w:rsidRDefault="005950EF" w:rsidP="00E36420">
      <w:pPr>
        <w:rPr>
          <w:i/>
          <w:iCs/>
        </w:rPr>
      </w:pPr>
      <w:r w:rsidRPr="005950EF">
        <w:rPr>
          <w:i/>
          <w:iCs/>
        </w:rPr>
        <w:t>Freshes</w:t>
      </w:r>
    </w:p>
    <w:p w14:paraId="292B44D6" w14:textId="77777777" w:rsidR="003C30B9" w:rsidRDefault="001A162C" w:rsidP="005B3CB6">
      <w:r>
        <w:t xml:space="preserve">Three fresh scores </w:t>
      </w:r>
      <w:r w:rsidR="005B3CB6">
        <w:t>relate to the occurrence of freshes. A score of zero indicates that very few or no freshes have occurred. A score of 1</w:t>
      </w:r>
      <w:r w:rsidR="008F2734">
        <w:t>00%</w:t>
      </w:r>
      <w:r w:rsidR="005B3CB6">
        <w:t xml:space="preserve"> indicates that freshes have occurred at a frequency typically targeted by environmental flow programs. The three </w:t>
      </w:r>
      <w:r w:rsidR="003E49B9">
        <w:t xml:space="preserve">fresh scores </w:t>
      </w:r>
      <w:r w:rsidR="005B3CB6">
        <w:t xml:space="preserve">relate to freshes that exceed three flow </w:t>
      </w:r>
      <w:r w:rsidR="00E94B12">
        <w:t>thresholds</w:t>
      </w:r>
      <w:r w:rsidR="005B3CB6">
        <w:t xml:space="preserve"> within the river channel. </w:t>
      </w:r>
      <w:r w:rsidR="00983AC0">
        <w:t xml:space="preserve">A </w:t>
      </w:r>
      <w:r w:rsidR="003E49B9">
        <w:rPr>
          <w:b/>
        </w:rPr>
        <w:t>low</w:t>
      </w:r>
      <w:r w:rsidR="00983AC0">
        <w:rPr>
          <w:b/>
        </w:rPr>
        <w:t>-</w:t>
      </w:r>
      <w:r w:rsidR="003E49B9">
        <w:rPr>
          <w:b/>
        </w:rPr>
        <w:t>f</w:t>
      </w:r>
      <w:r w:rsidR="003E49B9" w:rsidRPr="001A4D39">
        <w:rPr>
          <w:b/>
        </w:rPr>
        <w:t>resh</w:t>
      </w:r>
      <w:r w:rsidR="003E49B9" w:rsidRPr="001A4D39">
        <w:t xml:space="preserve"> </w:t>
      </w:r>
      <w:r w:rsidR="00983AC0">
        <w:t>is defined as flow spell</w:t>
      </w:r>
      <w:r w:rsidR="00756812" w:rsidRPr="001A4D39">
        <w:t xml:space="preserve"> that raise water levels at least one-eighth of the height of the bank above </w:t>
      </w:r>
      <w:r w:rsidR="00A9748B">
        <w:t>base flows</w:t>
      </w:r>
      <w:r w:rsidR="00E94B12">
        <w:t xml:space="preserve"> levels</w:t>
      </w:r>
      <w:r w:rsidR="00756812" w:rsidRPr="001A4D39">
        <w:t xml:space="preserve">. </w:t>
      </w:r>
      <w:r w:rsidR="00E94B12">
        <w:t>Such freshes</w:t>
      </w:r>
      <w:r w:rsidR="00756812" w:rsidRPr="001A4D39">
        <w:t xml:space="preserve"> would be a </w:t>
      </w:r>
      <w:r w:rsidR="00E94B12">
        <w:t xml:space="preserve">very </w:t>
      </w:r>
      <w:r w:rsidR="00756812" w:rsidRPr="001A4D39">
        <w:t>frequent occurrence in both the dry and wet seasons un</w:t>
      </w:r>
      <w:r w:rsidR="005B3CB6">
        <w:t xml:space="preserve">der </w:t>
      </w:r>
      <w:r w:rsidR="00E94B12">
        <w:t>pre-development</w:t>
      </w:r>
      <w:r w:rsidR="005B3CB6">
        <w:t xml:space="preserve"> conditions. </w:t>
      </w:r>
      <w:r w:rsidR="00983AC0">
        <w:t xml:space="preserve">A </w:t>
      </w:r>
      <w:r w:rsidR="003E49B9">
        <w:rPr>
          <w:b/>
        </w:rPr>
        <w:t>medium</w:t>
      </w:r>
      <w:r w:rsidR="00983AC0">
        <w:rPr>
          <w:b/>
        </w:rPr>
        <w:t>-</w:t>
      </w:r>
      <w:r w:rsidR="003E49B9">
        <w:rPr>
          <w:b/>
        </w:rPr>
        <w:t>f</w:t>
      </w:r>
      <w:r w:rsidR="003E49B9" w:rsidRPr="001A4D39">
        <w:rPr>
          <w:b/>
        </w:rPr>
        <w:t>resh</w:t>
      </w:r>
      <w:r w:rsidR="003E49B9" w:rsidRPr="001A4D39">
        <w:t xml:space="preserve"> </w:t>
      </w:r>
      <w:r w:rsidR="00983AC0">
        <w:t>is</w:t>
      </w:r>
      <w:r w:rsidR="00756812" w:rsidRPr="001A4D39">
        <w:t xml:space="preserve"> defined as </w:t>
      </w:r>
      <w:r w:rsidR="00983AC0">
        <w:t>a flow spell</w:t>
      </w:r>
      <w:r w:rsidR="00756812" w:rsidRPr="001A4D39">
        <w:t xml:space="preserve"> that raise water levels at least one-quarter of the height of the bank above the medium low flow level. This threshold would be a frequent occurrence in </w:t>
      </w:r>
      <w:r w:rsidR="00E94B12">
        <w:t>the pre-development</w:t>
      </w:r>
      <w:r w:rsidR="00756812" w:rsidRPr="001A4D39">
        <w:t xml:space="preserve"> regime maintaining moist </w:t>
      </w:r>
      <w:r w:rsidR="00E94B12">
        <w:t>soils</w:t>
      </w:r>
      <w:r w:rsidR="00756812" w:rsidRPr="001A4D39">
        <w:t>.</w:t>
      </w:r>
      <w:r w:rsidR="005B3CB6">
        <w:t xml:space="preserve"> </w:t>
      </w:r>
      <w:r w:rsidR="00983AC0">
        <w:t xml:space="preserve">A </w:t>
      </w:r>
      <w:r w:rsidR="003E49B9">
        <w:rPr>
          <w:b/>
        </w:rPr>
        <w:t>high</w:t>
      </w:r>
      <w:r w:rsidR="00983AC0">
        <w:rPr>
          <w:b/>
        </w:rPr>
        <w:t>-</w:t>
      </w:r>
      <w:r w:rsidR="003E49B9">
        <w:rPr>
          <w:b/>
        </w:rPr>
        <w:t>f</w:t>
      </w:r>
      <w:r w:rsidR="003E49B9" w:rsidRPr="001A4D39">
        <w:rPr>
          <w:b/>
        </w:rPr>
        <w:t>resh</w:t>
      </w:r>
      <w:r w:rsidR="003E49B9" w:rsidRPr="001A4D39">
        <w:t xml:space="preserve"> </w:t>
      </w:r>
      <w:r w:rsidR="00983AC0">
        <w:t>is defined as a flow spell</w:t>
      </w:r>
      <w:r w:rsidR="00756812" w:rsidRPr="001A4D39">
        <w:t xml:space="preserve"> that raise water levels at least half of the height of the bank above </w:t>
      </w:r>
      <w:r w:rsidR="00971DAA">
        <w:t>base flow</w:t>
      </w:r>
      <w:r w:rsidR="00756812" w:rsidRPr="001A4D39">
        <w:t xml:space="preserve"> level</w:t>
      </w:r>
      <w:r w:rsidR="00E94B12">
        <w:t>s</w:t>
      </w:r>
      <w:r w:rsidR="00756812" w:rsidRPr="001A4D39">
        <w:t xml:space="preserve">. Freshes of this magnitude would have occurred in most years in the unimpacted flow regime, </w:t>
      </w:r>
      <w:r w:rsidR="00E94B12">
        <w:t xml:space="preserve">often multiple times. </w:t>
      </w:r>
    </w:p>
    <w:p w14:paraId="7BFC9F6E" w14:textId="77777777" w:rsidR="005950EF" w:rsidRPr="005950EF" w:rsidRDefault="005950EF" w:rsidP="0058319D">
      <w:pPr>
        <w:keepNext/>
        <w:rPr>
          <w:i/>
          <w:iCs/>
        </w:rPr>
      </w:pPr>
      <w:r w:rsidRPr="005950EF">
        <w:rPr>
          <w:i/>
          <w:iCs/>
        </w:rPr>
        <w:t xml:space="preserve">Lateral </w:t>
      </w:r>
      <w:r w:rsidR="005B3CB6">
        <w:rPr>
          <w:i/>
          <w:iCs/>
        </w:rPr>
        <w:t xml:space="preserve">Hydrological </w:t>
      </w:r>
      <w:r w:rsidRPr="005950EF">
        <w:rPr>
          <w:i/>
          <w:iCs/>
        </w:rPr>
        <w:t>Connectivity</w:t>
      </w:r>
    </w:p>
    <w:p w14:paraId="257D2910" w14:textId="77777777" w:rsidR="005950EF" w:rsidRDefault="0089155C" w:rsidP="00E36420">
      <w:r>
        <w:t xml:space="preserve">Environmental water is </w:t>
      </w:r>
      <w:r w:rsidR="009B505B">
        <w:t xml:space="preserve">used </w:t>
      </w:r>
      <w:r>
        <w:t>to fill wetlands and other habitats across the floodplains of the Basin</w:t>
      </w:r>
      <w:r w:rsidR="009B505B">
        <w:t xml:space="preserve"> using a variety of delivery methods</w:t>
      </w:r>
      <w:r>
        <w:t xml:space="preserve">. </w:t>
      </w:r>
      <w:r w:rsidR="009B505B">
        <w:t>The movement of water between the channel and floodplain is described as lateral hydrological connectivity. We</w:t>
      </w:r>
      <w:r>
        <w:t xml:space="preserve"> </w:t>
      </w:r>
      <w:r w:rsidR="009B505B">
        <w:t>evaluate this contribution of environmental water</w:t>
      </w:r>
      <w:r>
        <w:t xml:space="preserve"> based on the area of floo</w:t>
      </w:r>
      <w:r w:rsidR="009B505B">
        <w:t>dplain that has been inundated.</w:t>
      </w:r>
    </w:p>
    <w:p w14:paraId="4D9D0615" w14:textId="77777777" w:rsidR="005950EF" w:rsidRPr="005950EF" w:rsidRDefault="005950EF" w:rsidP="00E36420">
      <w:pPr>
        <w:rPr>
          <w:i/>
          <w:iCs/>
        </w:rPr>
      </w:pPr>
      <w:r w:rsidRPr="005950EF">
        <w:rPr>
          <w:i/>
          <w:iCs/>
        </w:rPr>
        <w:t xml:space="preserve">Longitudinal </w:t>
      </w:r>
      <w:r w:rsidR="005B3CB6">
        <w:rPr>
          <w:i/>
          <w:iCs/>
        </w:rPr>
        <w:t xml:space="preserve">Hydrological </w:t>
      </w:r>
      <w:r w:rsidRPr="005950EF">
        <w:rPr>
          <w:i/>
          <w:iCs/>
        </w:rPr>
        <w:t>Connectivity</w:t>
      </w:r>
    </w:p>
    <w:p w14:paraId="1BFF211B" w14:textId="77777777" w:rsidR="009B505B" w:rsidRDefault="0089155C" w:rsidP="00E36420">
      <w:r>
        <w:t xml:space="preserve">The low reaches of each river </w:t>
      </w:r>
      <w:r w:rsidR="00D9016C">
        <w:t>v</w:t>
      </w:r>
      <w:r w:rsidR="001E790B">
        <w:t>alley</w:t>
      </w:r>
      <w:r>
        <w:t xml:space="preserve"> and the entire </w:t>
      </w:r>
      <w:r w:rsidR="00971DAA">
        <w:t>B</w:t>
      </w:r>
      <w:r w:rsidR="003E49B9">
        <w:t>asin</w:t>
      </w:r>
      <w:r>
        <w:t xml:space="preserve"> are particularly vulnerable to upstream water withdrawals with flows declining to severely low levels and </w:t>
      </w:r>
      <w:r w:rsidR="009B505B">
        <w:t xml:space="preserve">even </w:t>
      </w:r>
      <w:r>
        <w:t xml:space="preserve">ceasing in some cases. It is hoped that protection of environmental water entitlements in these valleys </w:t>
      </w:r>
      <w:r w:rsidR="009B505B">
        <w:t>increases</w:t>
      </w:r>
      <w:r>
        <w:t xml:space="preserve"> flow </w:t>
      </w:r>
      <w:r w:rsidR="009B505B">
        <w:t>volumes passing</w:t>
      </w:r>
      <w:r>
        <w:t xml:space="preserve"> down to these lower reaches. We evaluate improvements in longitudinal hydrological connectivity by reporting t</w:t>
      </w:r>
      <w:r w:rsidR="009B505B">
        <w:t>he increase in end-of-valleys flows</w:t>
      </w:r>
      <w:r w:rsidR="003E49B9">
        <w:t xml:space="preserve"> as a result of Commonwealth environmental water</w:t>
      </w:r>
      <w:r w:rsidR="009B505B">
        <w:t xml:space="preserve">. </w:t>
      </w:r>
    </w:p>
    <w:p w14:paraId="25A5DB9B" w14:textId="77777777" w:rsidR="005950EF" w:rsidRDefault="009B505B" w:rsidP="00E36420">
      <w:r>
        <w:t xml:space="preserve">The Lower Lakes, </w:t>
      </w:r>
      <w:r w:rsidR="00AD6FB3">
        <w:t xml:space="preserve">Coorong and Murray Mouth are a unique feature of the </w:t>
      </w:r>
      <w:r w:rsidR="003E49B9">
        <w:t>Basin</w:t>
      </w:r>
      <w:r w:rsidR="00AD6FB3">
        <w:t xml:space="preserve"> and dependent on longitudinal hydrological connectivity </w:t>
      </w:r>
      <w:r w:rsidR="003E49B9">
        <w:t>from</w:t>
      </w:r>
      <w:r w:rsidR="00AD6FB3">
        <w:t xml:space="preserve"> upstream </w:t>
      </w:r>
      <w:r w:rsidR="003E49B9">
        <w:t>f</w:t>
      </w:r>
      <w:r w:rsidR="00AD6FB3">
        <w:t xml:space="preserve">or the supply of freshwater. We include a close examination of the contribution of </w:t>
      </w:r>
      <w:r w:rsidR="00BC72E0">
        <w:t>Commonwealth environmental water</w:t>
      </w:r>
      <w:r w:rsidR="00AD6FB3">
        <w:t xml:space="preserve"> to the hydrology and related processes of this system.</w:t>
      </w:r>
    </w:p>
    <w:p w14:paraId="66E69822" w14:textId="77777777" w:rsidR="005950EF" w:rsidRDefault="005950EF" w:rsidP="00E36420"/>
    <w:p w14:paraId="37672D7D" w14:textId="77777777" w:rsidR="00C029A5" w:rsidRDefault="00C029A5" w:rsidP="00C029A5"/>
    <w:p w14:paraId="0C48E5C9" w14:textId="77777777" w:rsidR="0096488F" w:rsidRDefault="0096488F" w:rsidP="0096488F"/>
    <w:p w14:paraId="63A40D89" w14:textId="77777777" w:rsidR="0096488F" w:rsidRDefault="0096488F" w:rsidP="0096488F"/>
    <w:p w14:paraId="27A81F7B" w14:textId="77777777" w:rsidR="0096488F" w:rsidRDefault="0096488F" w:rsidP="0096488F"/>
    <w:p w14:paraId="77CC7BEF" w14:textId="77777777" w:rsidR="0096488F" w:rsidRDefault="0096488F" w:rsidP="0096488F"/>
    <w:p w14:paraId="7ABB8040"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0633FDFB" w14:textId="77777777" w:rsidR="0096488F" w:rsidRDefault="0096488F" w:rsidP="004D03BE">
      <w:pPr>
        <w:pStyle w:val="Heading1"/>
        <w:numPr>
          <w:ilvl w:val="0"/>
          <w:numId w:val="12"/>
        </w:numPr>
        <w:spacing w:after="0"/>
      </w:pPr>
      <w:bookmarkStart w:id="91" w:name="_Toc516610227"/>
      <w:bookmarkStart w:id="92" w:name="_Toc15479714"/>
      <w:r>
        <w:t>Context for the Year</w:t>
      </w:r>
      <w:bookmarkEnd w:id="91"/>
      <w:bookmarkEnd w:id="92"/>
    </w:p>
    <w:p w14:paraId="13A33ADC" w14:textId="77777777" w:rsidR="0096488F" w:rsidRDefault="0096488F" w:rsidP="004D03BE">
      <w:pPr>
        <w:pStyle w:val="Heading2"/>
        <w:numPr>
          <w:ilvl w:val="1"/>
          <w:numId w:val="12"/>
        </w:numPr>
        <w:spacing w:before="200" w:after="0"/>
        <w:ind w:left="720" w:hanging="720"/>
      </w:pPr>
      <w:bookmarkStart w:id="93" w:name="_Toc516610228"/>
      <w:bookmarkStart w:id="94" w:name="_Toc15479715"/>
      <w:bookmarkStart w:id="95" w:name="_Toc492291094"/>
      <w:r>
        <w:t>Climate</w:t>
      </w:r>
      <w:bookmarkEnd w:id="93"/>
      <w:bookmarkEnd w:id="94"/>
      <w:r>
        <w:t xml:space="preserve"> </w:t>
      </w:r>
      <w:bookmarkEnd w:id="95"/>
    </w:p>
    <w:p w14:paraId="7815D7FE" w14:textId="4195B86A" w:rsidR="00036A7D" w:rsidRDefault="00641D63" w:rsidP="0096488F">
      <w:pPr>
        <w:pStyle w:val="CommentText"/>
        <w:rPr>
          <w:noProof/>
        </w:rPr>
      </w:pPr>
      <w:r>
        <w:rPr>
          <w:noProof/>
        </w:rPr>
        <w:t>In 201</w:t>
      </w:r>
      <w:r w:rsidR="00977D49">
        <w:rPr>
          <w:noProof/>
        </w:rPr>
        <w:t>7</w:t>
      </w:r>
      <w:r>
        <w:rPr>
          <w:noProof/>
        </w:rPr>
        <w:t>–1</w:t>
      </w:r>
      <w:r w:rsidR="00977D49">
        <w:rPr>
          <w:noProof/>
        </w:rPr>
        <w:t>8</w:t>
      </w:r>
      <w:r w:rsidR="0096488F">
        <w:rPr>
          <w:noProof/>
        </w:rPr>
        <w:t xml:space="preserve">, valleys where Commonwealth environmental watering occurred experienced </w:t>
      </w:r>
      <w:r w:rsidR="00BF5537">
        <w:rPr>
          <w:noProof/>
        </w:rPr>
        <w:t>very much below average</w:t>
      </w:r>
      <w:r w:rsidR="00977D49">
        <w:rPr>
          <w:noProof/>
        </w:rPr>
        <w:t xml:space="preserve"> </w:t>
      </w:r>
      <w:r w:rsidR="00A51CE1">
        <w:rPr>
          <w:noProof/>
        </w:rPr>
        <w:t xml:space="preserve">to </w:t>
      </w:r>
      <w:r w:rsidR="00BF5537">
        <w:rPr>
          <w:noProof/>
        </w:rPr>
        <w:t>average</w:t>
      </w:r>
      <w:r w:rsidR="0096488F">
        <w:rPr>
          <w:noProof/>
        </w:rPr>
        <w:t xml:space="preserve"> rainfall conditions (</w:t>
      </w:r>
      <w:r w:rsidR="00345B2F">
        <w:rPr>
          <w:noProof/>
        </w:rPr>
        <w:t>Figure 4</w:t>
      </w:r>
      <w:r w:rsidR="0096488F">
        <w:rPr>
          <w:noProof/>
        </w:rPr>
        <w:t xml:space="preserve">). </w:t>
      </w:r>
      <w:r w:rsidR="00420484">
        <w:rPr>
          <w:noProof/>
        </w:rPr>
        <w:t xml:space="preserve">Conditions were particularly dry in the northern basin. </w:t>
      </w:r>
      <w:r w:rsidR="00493D85">
        <w:rPr>
          <w:noProof/>
        </w:rPr>
        <w:t xml:space="preserve">The </w:t>
      </w:r>
      <w:r w:rsidR="00BF5537">
        <w:rPr>
          <w:noProof/>
        </w:rPr>
        <w:t xml:space="preserve">Gwydir </w:t>
      </w:r>
      <w:r w:rsidR="00036A7D">
        <w:rPr>
          <w:noProof/>
        </w:rPr>
        <w:t xml:space="preserve">and </w:t>
      </w:r>
      <w:r w:rsidR="00BF5537">
        <w:rPr>
          <w:noProof/>
        </w:rPr>
        <w:t>Namoi</w:t>
      </w:r>
      <w:r w:rsidR="00370869">
        <w:rPr>
          <w:noProof/>
        </w:rPr>
        <w:t xml:space="preserve">, received </w:t>
      </w:r>
      <w:r w:rsidR="00BF5537">
        <w:rPr>
          <w:noProof/>
        </w:rPr>
        <w:t xml:space="preserve">very much below average </w:t>
      </w:r>
      <w:r w:rsidR="00370869">
        <w:rPr>
          <w:noProof/>
        </w:rPr>
        <w:t>rainfalls</w:t>
      </w:r>
      <w:r w:rsidR="00BF5537">
        <w:rPr>
          <w:noProof/>
        </w:rPr>
        <w:t>, while the remaining valleys experienced below average rainfalls.</w:t>
      </w:r>
      <w:r w:rsidR="00036A7D">
        <w:rPr>
          <w:noProof/>
        </w:rPr>
        <w:t xml:space="preserve"> </w:t>
      </w:r>
      <w:r w:rsidR="00420484">
        <w:rPr>
          <w:noProof/>
        </w:rPr>
        <w:t>Average rainfall occurred throughout much of the southern basin catchment, including the important Goulburn and upper Murray catchments.</w:t>
      </w:r>
    </w:p>
    <w:p w14:paraId="790C35D0" w14:textId="60E728EE" w:rsidR="0096488F" w:rsidRDefault="00BF5537" w:rsidP="00036A7D">
      <w:pPr>
        <w:pStyle w:val="CommentText"/>
        <w:jc w:val="center"/>
        <w:rPr>
          <w:noProof/>
        </w:rPr>
      </w:pPr>
      <w:r>
        <w:rPr>
          <w:noProof/>
        </w:rPr>
        <w:drawing>
          <wp:inline distT="0" distB="0" distL="0" distR="0" wp14:anchorId="64282C50" wp14:editId="34B264CB">
            <wp:extent cx="5313680" cy="6586749"/>
            <wp:effectExtent l="0" t="0" r="0" b="508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_report.png"/>
                    <pic:cNvPicPr/>
                  </pic:nvPicPr>
                  <pic:blipFill rotWithShape="1">
                    <a:blip r:embed="rId25" cstate="email">
                      <a:extLst>
                        <a:ext uri="{28A0092B-C50C-407E-A947-70E740481C1C}">
                          <a14:useLocalDpi xmlns:a14="http://schemas.microsoft.com/office/drawing/2010/main"/>
                        </a:ext>
                      </a:extLst>
                    </a:blip>
                    <a:srcRect t="354" b="15462"/>
                    <a:stretch/>
                  </pic:blipFill>
                  <pic:spPr bwMode="auto">
                    <a:xfrm>
                      <a:off x="0" y="0"/>
                      <a:ext cx="5315210" cy="6588646"/>
                    </a:xfrm>
                    <a:prstGeom prst="rect">
                      <a:avLst/>
                    </a:prstGeom>
                    <a:ln>
                      <a:noFill/>
                    </a:ln>
                    <a:extLst>
                      <a:ext uri="{53640926-AAD7-44D8-BBD7-CCE9431645EC}">
                        <a14:shadowObscured xmlns:a14="http://schemas.microsoft.com/office/drawing/2010/main"/>
                      </a:ext>
                    </a:extLst>
                  </pic:spPr>
                </pic:pic>
              </a:graphicData>
            </a:graphic>
          </wp:inline>
        </w:drawing>
      </w:r>
    </w:p>
    <w:p w14:paraId="64796738" w14:textId="21070E84" w:rsidR="0096488F" w:rsidRDefault="00740582" w:rsidP="0096488F">
      <w:pPr>
        <w:pStyle w:val="Caption"/>
        <w:rPr>
          <w:b w:val="0"/>
        </w:rPr>
      </w:pPr>
      <w:bookmarkStart w:id="96" w:name="_Toc15480097"/>
      <w:r>
        <w:t xml:space="preserve">Figure </w:t>
      </w:r>
      <w:r w:rsidR="000F3E65">
        <w:rPr>
          <w:noProof/>
        </w:rPr>
        <w:fldChar w:fldCharType="begin"/>
      </w:r>
      <w:r w:rsidR="000F3E65">
        <w:rPr>
          <w:noProof/>
        </w:rPr>
        <w:instrText xml:space="preserve"> SEQ Figure \* ARABIC </w:instrText>
      </w:r>
      <w:r w:rsidR="000F3E65">
        <w:rPr>
          <w:noProof/>
        </w:rPr>
        <w:fldChar w:fldCharType="separate"/>
      </w:r>
      <w:r w:rsidR="00705D85">
        <w:rPr>
          <w:noProof/>
        </w:rPr>
        <w:t>4</w:t>
      </w:r>
      <w:r w:rsidR="000F3E65">
        <w:rPr>
          <w:noProof/>
        </w:rPr>
        <w:fldChar w:fldCharType="end"/>
      </w:r>
      <w:r>
        <w:t xml:space="preserve">.  </w:t>
      </w:r>
      <w:r w:rsidR="0096488F" w:rsidRPr="003546B4">
        <w:rPr>
          <w:b w:val="0"/>
        </w:rPr>
        <w:t xml:space="preserve">Gauges evaluated, areas inundated, streams watered by Commonwealth environmental water, and rainfall conditions during the </w:t>
      </w:r>
      <w:r w:rsidR="001671D1">
        <w:rPr>
          <w:b w:val="0"/>
        </w:rPr>
        <w:t>201</w:t>
      </w:r>
      <w:r w:rsidR="00770192">
        <w:rPr>
          <w:b w:val="0"/>
        </w:rPr>
        <w:t>7</w:t>
      </w:r>
      <w:r w:rsidR="001671D1">
        <w:rPr>
          <w:b w:val="0"/>
        </w:rPr>
        <w:t>-1</w:t>
      </w:r>
      <w:r w:rsidR="00770192">
        <w:rPr>
          <w:b w:val="0"/>
        </w:rPr>
        <w:t>8</w:t>
      </w:r>
      <w:r w:rsidR="0096488F" w:rsidRPr="003546B4">
        <w:rPr>
          <w:b w:val="0"/>
        </w:rPr>
        <w:t xml:space="preserve"> watering year.</w:t>
      </w:r>
      <w:bookmarkEnd w:id="96"/>
    </w:p>
    <w:p w14:paraId="2B57F8E2" w14:textId="757431C3" w:rsidR="00770192" w:rsidRDefault="00F010D2" w:rsidP="00770192">
      <w:r>
        <w:rPr>
          <w:noProof/>
          <w:lang w:eastAsia="en-AU"/>
        </w:rPr>
        <w:drawing>
          <wp:inline distT="0" distB="0" distL="0" distR="0" wp14:anchorId="4C79E56A" wp14:editId="1621B762">
            <wp:extent cx="5086350" cy="5044573"/>
            <wp:effectExtent l="0" t="0" r="0" b="3810"/>
            <wp:docPr id="60" name="Picture 6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cile_Map_All_Years.png"/>
                    <pic:cNvPicPr/>
                  </pic:nvPicPr>
                  <pic:blipFill rotWithShape="1">
                    <a:blip r:embed="rId26" cstate="email">
                      <a:extLst>
                        <a:ext uri="{28A0092B-C50C-407E-A947-70E740481C1C}">
                          <a14:useLocalDpi xmlns:a14="http://schemas.microsoft.com/office/drawing/2010/main"/>
                        </a:ext>
                      </a:extLst>
                    </a:blip>
                    <a:srcRect l="2363" t="5278" r="1734" b="27466"/>
                    <a:stretch/>
                  </pic:blipFill>
                  <pic:spPr bwMode="auto">
                    <a:xfrm>
                      <a:off x="0" y="0"/>
                      <a:ext cx="5088808" cy="5047011"/>
                    </a:xfrm>
                    <a:prstGeom prst="rect">
                      <a:avLst/>
                    </a:prstGeom>
                    <a:ln>
                      <a:noFill/>
                    </a:ln>
                    <a:extLst>
                      <a:ext uri="{53640926-AAD7-44D8-BBD7-CCE9431645EC}">
                        <a14:shadowObscured xmlns:a14="http://schemas.microsoft.com/office/drawing/2010/main"/>
                      </a:ext>
                    </a:extLst>
                  </pic:spPr>
                </pic:pic>
              </a:graphicData>
            </a:graphic>
          </wp:inline>
        </w:drawing>
      </w:r>
      <w:r w:rsidRPr="0076583E">
        <w:rPr>
          <w:noProof/>
          <w:lang w:eastAsia="en-AU"/>
        </w:rPr>
        <w:drawing>
          <wp:anchor distT="0" distB="0" distL="114300" distR="114300" simplePos="0" relativeHeight="251706368" behindDoc="0" locked="0" layoutInCell="1" allowOverlap="1" wp14:anchorId="55D63B2F" wp14:editId="1E1BC04B">
            <wp:simplePos x="0" y="0"/>
            <wp:positionH relativeFrom="column">
              <wp:posOffset>5286375</wp:posOffset>
            </wp:positionH>
            <wp:positionV relativeFrom="paragraph">
              <wp:posOffset>1905000</wp:posOffset>
            </wp:positionV>
            <wp:extent cx="1240155" cy="1259840"/>
            <wp:effectExtent l="0" t="0" r="0" b="0"/>
            <wp:wrapThrough wrapText="bothSides">
              <wp:wrapPolygon edited="0">
                <wp:start x="0" y="0"/>
                <wp:lineTo x="0" y="21230"/>
                <wp:lineTo x="4645" y="21230"/>
                <wp:lineTo x="21235" y="20250"/>
                <wp:lineTo x="21235" y="16984"/>
                <wp:lineTo x="14599" y="14698"/>
                <wp:lineTo x="10618" y="10778"/>
                <wp:lineTo x="21235" y="9145"/>
                <wp:lineTo x="21235" y="6532"/>
                <wp:lineTo x="15926" y="3919"/>
                <wp:lineTo x="730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40155" cy="1259840"/>
                    </a:xfrm>
                    <a:prstGeom prst="rect">
                      <a:avLst/>
                    </a:prstGeom>
                    <a:noFill/>
                    <a:ln>
                      <a:noFill/>
                    </a:ln>
                  </pic:spPr>
                </pic:pic>
              </a:graphicData>
            </a:graphic>
          </wp:anchor>
        </w:drawing>
      </w:r>
    </w:p>
    <w:p w14:paraId="0202A69C" w14:textId="1D493CEE" w:rsidR="00826984" w:rsidRDefault="00826984" w:rsidP="00826984">
      <w:pPr>
        <w:pStyle w:val="Caption"/>
        <w:rPr>
          <w:b w:val="0"/>
          <w:bCs w:val="0"/>
        </w:rPr>
      </w:pPr>
      <w:bookmarkStart w:id="97" w:name="_Toc15480098"/>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5</w:t>
      </w:r>
      <w:r w:rsidR="005115D2">
        <w:rPr>
          <w:noProof/>
        </w:rPr>
        <w:fldChar w:fldCharType="end"/>
      </w:r>
      <w:r>
        <w:t xml:space="preserve">. </w:t>
      </w:r>
      <w:r w:rsidRPr="00CB3159">
        <w:rPr>
          <w:b w:val="0"/>
          <w:bCs w:val="0"/>
        </w:rPr>
        <w:t>Annual rainfall conditions for period of LTIM monitoring.</w:t>
      </w:r>
      <w:bookmarkEnd w:id="97"/>
    </w:p>
    <w:p w14:paraId="1EF5561A" w14:textId="0E8B4443" w:rsidR="0076583E" w:rsidRDefault="00D10DD0" w:rsidP="00CB3159">
      <w:r>
        <w:t xml:space="preserve">Dry conditions have </w:t>
      </w:r>
      <w:r w:rsidR="00420484">
        <w:t>been common</w:t>
      </w:r>
      <w:r>
        <w:t xml:space="preserve"> </w:t>
      </w:r>
      <w:r w:rsidR="00420484">
        <w:t xml:space="preserve">in the basin </w:t>
      </w:r>
      <w:r>
        <w:t xml:space="preserve">for the four-years from mid-2014 to mid-2018, the period of LTIM basin-scale reporting to date (Figure 5). The first two years saw particularly dry conditions in the southern basin. In the 2016-17 year, there </w:t>
      </w:r>
      <w:r w:rsidR="00420484">
        <w:t>were</w:t>
      </w:r>
      <w:r>
        <w:t xml:space="preserve"> wetter conditions in the southern basin and along the headwaters of the NSW tributaries in the northern basin. However</w:t>
      </w:r>
      <w:r w:rsidR="00420484">
        <w:t>,</w:t>
      </w:r>
      <w:r>
        <w:t xml:space="preserve"> conditions have returned to dry in </w:t>
      </w:r>
      <w:r w:rsidR="009537CE">
        <w:t>2017-18</w:t>
      </w:r>
      <w:r w:rsidR="00420484">
        <w:t xml:space="preserve"> across the whole basin</w:t>
      </w:r>
      <w:r>
        <w:t>.</w:t>
      </w:r>
      <w:r w:rsidR="0076583E" w:rsidRPr="0076583E">
        <w:t xml:space="preserve"> </w:t>
      </w:r>
    </w:p>
    <w:p w14:paraId="75E97A4C" w14:textId="7846B7D8" w:rsidR="00826984" w:rsidRPr="00826984" w:rsidRDefault="00D10DD0" w:rsidP="00CB3159">
      <w:r>
        <w:t xml:space="preserve"> </w:t>
      </w:r>
    </w:p>
    <w:p w14:paraId="2079B686" w14:textId="77777777" w:rsidR="00A50513" w:rsidRDefault="00A50513" w:rsidP="00A50513">
      <w:pPr>
        <w:pStyle w:val="Heading2"/>
        <w:numPr>
          <w:ilvl w:val="1"/>
          <w:numId w:val="12"/>
        </w:numPr>
        <w:spacing w:before="200" w:after="0"/>
        <w:ind w:left="720" w:hanging="720"/>
      </w:pPr>
      <w:bookmarkStart w:id="98" w:name="_Toc516610229"/>
      <w:bookmarkStart w:id="99" w:name="_Toc15479716"/>
      <w:r>
        <w:t>Surface water inflows</w:t>
      </w:r>
      <w:bookmarkEnd w:id="98"/>
      <w:bookmarkEnd w:id="99"/>
    </w:p>
    <w:p w14:paraId="0A7FA237" w14:textId="07900F3E" w:rsidR="00202E0E" w:rsidRDefault="001D5C5A" w:rsidP="00217A17">
      <w:pPr>
        <w:pStyle w:val="CommentText"/>
        <w:rPr>
          <w:noProof/>
        </w:rPr>
      </w:pPr>
      <w:r>
        <w:rPr>
          <w:noProof/>
        </w:rPr>
        <w:t xml:space="preserve">In </w:t>
      </w:r>
      <w:r w:rsidR="003800EB" w:rsidRPr="004F2F3A">
        <w:t>201</w:t>
      </w:r>
      <w:r w:rsidR="003800EB">
        <w:t>7–</w:t>
      </w:r>
      <w:r w:rsidR="003800EB" w:rsidRPr="004F2F3A">
        <w:t>1</w:t>
      </w:r>
      <w:r w:rsidR="003800EB">
        <w:t xml:space="preserve">8 </w:t>
      </w:r>
      <w:r w:rsidR="00893AE3">
        <w:rPr>
          <w:noProof/>
        </w:rPr>
        <w:t>year</w:t>
      </w:r>
      <w:r>
        <w:rPr>
          <w:noProof/>
        </w:rPr>
        <w:t xml:space="preserve">, </w:t>
      </w:r>
      <w:r w:rsidR="00217A17">
        <w:rPr>
          <w:noProof/>
        </w:rPr>
        <w:t xml:space="preserve">surface water </w:t>
      </w:r>
      <w:r>
        <w:rPr>
          <w:noProof/>
        </w:rPr>
        <w:t>inflow</w:t>
      </w:r>
      <w:r w:rsidR="00893AE3">
        <w:rPr>
          <w:noProof/>
        </w:rPr>
        <w:t>s</w:t>
      </w:r>
      <w:r>
        <w:rPr>
          <w:noProof/>
        </w:rPr>
        <w:t xml:space="preserve"> for the northern basin </w:t>
      </w:r>
      <w:r w:rsidR="00893AE3">
        <w:rPr>
          <w:noProof/>
        </w:rPr>
        <w:t>were</w:t>
      </w:r>
      <w:r>
        <w:rPr>
          <w:noProof/>
        </w:rPr>
        <w:t xml:space="preserve"> lower than any other year</w:t>
      </w:r>
      <w:r w:rsidR="00826984">
        <w:rPr>
          <w:noProof/>
        </w:rPr>
        <w:t xml:space="preserve"> since 2001 (Figure 6)</w:t>
      </w:r>
      <w:r w:rsidR="00893AE3">
        <w:rPr>
          <w:noProof/>
        </w:rPr>
        <w:t xml:space="preserve"> The annual inflow totals for the northern basin were 25% of the long-term average since 2001. E</w:t>
      </w:r>
      <w:r>
        <w:rPr>
          <w:noProof/>
        </w:rPr>
        <w:t>xtremely low in</w:t>
      </w:r>
      <w:r w:rsidR="00893AE3">
        <w:rPr>
          <w:noProof/>
        </w:rPr>
        <w:t>flows</w:t>
      </w:r>
      <w:r>
        <w:rPr>
          <w:noProof/>
        </w:rPr>
        <w:t xml:space="preserve"> </w:t>
      </w:r>
      <w:r w:rsidR="0060055F">
        <w:rPr>
          <w:noProof/>
        </w:rPr>
        <w:t>across</w:t>
      </w:r>
      <w:r w:rsidR="00893AE3">
        <w:rPr>
          <w:noProof/>
        </w:rPr>
        <w:t xml:space="preserve"> t</w:t>
      </w:r>
      <w:r>
        <w:rPr>
          <w:noProof/>
        </w:rPr>
        <w:t xml:space="preserve">he northern valleys reflect the widspread low rainfall conditions in the north. </w:t>
      </w:r>
    </w:p>
    <w:p w14:paraId="56602E4F" w14:textId="5243B4E5" w:rsidR="00826984" w:rsidRDefault="00217A17" w:rsidP="00217A17">
      <w:pPr>
        <w:pStyle w:val="CommentText"/>
        <w:rPr>
          <w:noProof/>
        </w:rPr>
      </w:pPr>
      <w:r>
        <w:rPr>
          <w:noProof/>
        </w:rPr>
        <w:t xml:space="preserve">In the southern basin, total inflows </w:t>
      </w:r>
      <w:r w:rsidR="00893AE3">
        <w:rPr>
          <w:noProof/>
        </w:rPr>
        <w:t>were slightly below the</w:t>
      </w:r>
      <w:r>
        <w:rPr>
          <w:noProof/>
        </w:rPr>
        <w:t xml:space="preserve"> average for the period </w:t>
      </w:r>
      <w:r w:rsidR="00893AE3">
        <w:rPr>
          <w:noProof/>
        </w:rPr>
        <w:t xml:space="preserve">since </w:t>
      </w:r>
      <w:r>
        <w:rPr>
          <w:noProof/>
        </w:rPr>
        <w:t xml:space="preserve">2001. However, </w:t>
      </w:r>
      <w:r w:rsidR="00893AE3">
        <w:rPr>
          <w:noProof/>
        </w:rPr>
        <w:t>this is still regarded as a low inflow compared with averages in the 20</w:t>
      </w:r>
      <w:r w:rsidR="00893AE3" w:rsidRPr="00CB3159">
        <w:rPr>
          <w:noProof/>
          <w:vertAlign w:val="superscript"/>
        </w:rPr>
        <w:t>th</w:t>
      </w:r>
      <w:r w:rsidR="00893AE3">
        <w:rPr>
          <w:noProof/>
        </w:rPr>
        <w:t xml:space="preserve"> century. T</w:t>
      </w:r>
      <w:r>
        <w:rPr>
          <w:noProof/>
        </w:rPr>
        <w:t>h</w:t>
      </w:r>
      <w:r w:rsidR="00893AE3">
        <w:rPr>
          <w:noProof/>
        </w:rPr>
        <w:t>e last 18 years has</w:t>
      </w:r>
      <w:r>
        <w:rPr>
          <w:noProof/>
        </w:rPr>
        <w:t xml:space="preserve"> been a dry period for the southern basin with persistent low inflows during the millenium drought and only a brief respite for two years (2010-11 and 2011-12) before returning to dry conditions</w:t>
      </w:r>
      <w:r w:rsidR="00893AE3">
        <w:rPr>
          <w:noProof/>
        </w:rPr>
        <w:t>.</w:t>
      </w:r>
    </w:p>
    <w:p w14:paraId="4427CD18" w14:textId="4860B3A3" w:rsidR="00826984" w:rsidRDefault="00893AE3">
      <w:pPr>
        <w:pStyle w:val="CommentText"/>
        <w:rPr>
          <w:noProof/>
        </w:rPr>
      </w:pPr>
      <w:r>
        <w:rPr>
          <w:noProof/>
        </w:rPr>
        <w:t>In the northern basin, the 4-year average inflows (since mid 2014) have been the lowest for any four year period since 2001 (Figure 5)</w:t>
      </w:r>
      <w:r w:rsidR="00EA5D12">
        <w:rPr>
          <w:noProof/>
        </w:rPr>
        <w:t xml:space="preserve">. This continues a 6 year period of very low inflows across the northern basin. In contrast, the southern basin inflows have been close to average for the period since 2001. The lowest inflow period in the southern basin since 2001, was at the end of the millenium drough (mid-2006 to mid-09). Southern basin inflows have remained higher than these extreme lows since the drought broke. </w:t>
      </w:r>
    </w:p>
    <w:p w14:paraId="7948B650" w14:textId="77777777" w:rsidR="00370869" w:rsidRDefault="00370869" w:rsidP="00036A7D">
      <w:pPr>
        <w:pStyle w:val="CommentText"/>
        <w:rPr>
          <w:noProof/>
        </w:rPr>
      </w:pPr>
    </w:p>
    <w:p w14:paraId="758705AF" w14:textId="7215DCFD" w:rsidR="00370869" w:rsidRDefault="00770192" w:rsidP="00770192">
      <w:pPr>
        <w:rPr>
          <w:rFonts w:asciiTheme="majorHAnsi" w:eastAsiaTheme="majorEastAsia" w:hAnsiTheme="majorHAnsi" w:cstheme="majorBidi"/>
          <w:color w:val="365F91" w:themeColor="accent1" w:themeShade="BF"/>
          <w:sz w:val="32"/>
          <w:szCs w:val="32"/>
        </w:rPr>
      </w:pPr>
      <w:r w:rsidRPr="00770192">
        <w:rPr>
          <w:rFonts w:asciiTheme="majorHAnsi" w:eastAsiaTheme="majorEastAsia" w:hAnsiTheme="majorHAnsi" w:cstheme="majorBidi"/>
          <w:noProof/>
          <w:color w:val="365F91" w:themeColor="accent1" w:themeShade="BF"/>
          <w:sz w:val="32"/>
          <w:szCs w:val="32"/>
          <w:lang w:eastAsia="en-AU"/>
        </w:rPr>
        <w:drawing>
          <wp:inline distT="0" distB="0" distL="0" distR="0" wp14:anchorId="1E7B81C9" wp14:editId="160AADDA">
            <wp:extent cx="5486400" cy="2499995"/>
            <wp:effectExtent l="0" t="0" r="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486400" cy="2499995"/>
                    </a:xfrm>
                    <a:prstGeom prst="rect">
                      <a:avLst/>
                    </a:prstGeom>
                  </pic:spPr>
                </pic:pic>
              </a:graphicData>
            </a:graphic>
          </wp:inline>
        </w:drawing>
      </w:r>
    </w:p>
    <w:p w14:paraId="57F1F6B2" w14:textId="06544E75" w:rsidR="00370869" w:rsidRPr="003546B4" w:rsidRDefault="00370869" w:rsidP="00370869">
      <w:pPr>
        <w:pStyle w:val="Caption"/>
        <w:rPr>
          <w:b w:val="0"/>
          <w:lang w:val="en-US"/>
        </w:rPr>
      </w:pPr>
      <w:bookmarkStart w:id="100" w:name="_Ref516606523"/>
      <w:bookmarkStart w:id="101" w:name="_Toc15480099"/>
      <w:r>
        <w:t xml:space="preserve">Figure </w:t>
      </w:r>
      <w:r>
        <w:rPr>
          <w:noProof/>
        </w:rPr>
        <w:fldChar w:fldCharType="begin"/>
      </w:r>
      <w:r>
        <w:rPr>
          <w:noProof/>
        </w:rPr>
        <w:instrText xml:space="preserve"> SEQ Figure \* ARABIC </w:instrText>
      </w:r>
      <w:r>
        <w:rPr>
          <w:noProof/>
        </w:rPr>
        <w:fldChar w:fldCharType="separate"/>
      </w:r>
      <w:r w:rsidR="00705D85">
        <w:rPr>
          <w:noProof/>
        </w:rPr>
        <w:t>6</w:t>
      </w:r>
      <w:r>
        <w:rPr>
          <w:noProof/>
        </w:rPr>
        <w:fldChar w:fldCharType="end"/>
      </w:r>
      <w:bookmarkEnd w:id="100"/>
      <w:r w:rsidR="00253745">
        <w:t>.</w:t>
      </w:r>
      <w:r>
        <w:t xml:space="preserve"> </w:t>
      </w:r>
      <w:r w:rsidRPr="003546B4">
        <w:rPr>
          <w:b w:val="0"/>
          <w:lang w:val="en-US"/>
        </w:rPr>
        <w:t>Annual surface water inflows in the Murray-Darling Basin (Source: BoM National Water Account)</w:t>
      </w:r>
      <w:r w:rsidR="00253745">
        <w:rPr>
          <w:b w:val="0"/>
          <w:lang w:val="en-US"/>
        </w:rPr>
        <w:t>.</w:t>
      </w:r>
      <w:bookmarkEnd w:id="101"/>
    </w:p>
    <w:p w14:paraId="7891E8B2" w14:textId="77777777" w:rsidR="00EC2DA9" w:rsidRDefault="00EC2DA9">
      <w:pPr>
        <w:spacing w:after="200" w:line="276" w:lineRule="auto"/>
        <w:rPr>
          <w:rFonts w:eastAsiaTheme="majorEastAsia" w:cstheme="majorBidi"/>
          <w:b/>
          <w:bCs/>
          <w:color w:val="auto"/>
          <w:sz w:val="32"/>
          <w:szCs w:val="28"/>
        </w:rPr>
      </w:pPr>
      <w:r>
        <w:br w:type="page"/>
      </w:r>
    </w:p>
    <w:p w14:paraId="1098F34C" w14:textId="0D5E8838" w:rsidR="00EC2DA9" w:rsidRDefault="00EC2DA9" w:rsidP="00EC2DA9">
      <w:pPr>
        <w:pStyle w:val="Heading1"/>
        <w:numPr>
          <w:ilvl w:val="0"/>
          <w:numId w:val="12"/>
        </w:numPr>
        <w:spacing w:after="0"/>
      </w:pPr>
      <w:bookmarkStart w:id="102" w:name="_Toc15479717"/>
      <w:r w:rsidRPr="00EC2DA9">
        <w:t xml:space="preserve">Environmental Water Delivery in </w:t>
      </w:r>
      <w:r w:rsidR="00531406" w:rsidRPr="00EC2DA9">
        <w:t>201</w:t>
      </w:r>
      <w:r w:rsidR="00531406">
        <w:t>7</w:t>
      </w:r>
      <w:r w:rsidRPr="00EC2DA9">
        <w:t>-</w:t>
      </w:r>
      <w:r w:rsidR="00531406" w:rsidRPr="00EC2DA9">
        <w:t>1</w:t>
      </w:r>
      <w:r w:rsidR="00531406">
        <w:t>8</w:t>
      </w:r>
      <w:bookmarkEnd w:id="102"/>
    </w:p>
    <w:p w14:paraId="56BA5D2F" w14:textId="77777777" w:rsidR="00036A7D" w:rsidRDefault="00F359F6" w:rsidP="00036A7D">
      <w:pPr>
        <w:pStyle w:val="Heading2"/>
        <w:numPr>
          <w:ilvl w:val="1"/>
          <w:numId w:val="12"/>
        </w:numPr>
        <w:spacing w:before="200" w:after="0"/>
        <w:ind w:left="720" w:hanging="720"/>
      </w:pPr>
      <w:bookmarkStart w:id="103" w:name="_Toc492291096"/>
      <w:bookmarkStart w:id="104" w:name="_Toc516610230"/>
      <w:bookmarkStart w:id="105" w:name="_Toc15479718"/>
      <w:r>
        <w:t>Environmental w</w:t>
      </w:r>
      <w:r w:rsidR="00036A7D" w:rsidRPr="00907A24">
        <w:t>ater</w:t>
      </w:r>
      <w:bookmarkEnd w:id="103"/>
      <w:bookmarkEnd w:id="104"/>
      <w:r w:rsidR="00EC2DA9">
        <w:t>ing actions</w:t>
      </w:r>
      <w:bookmarkEnd w:id="105"/>
    </w:p>
    <w:p w14:paraId="4BF6D5A3" w14:textId="5C6261E1" w:rsidR="007B1624" w:rsidRDefault="004F2F3A" w:rsidP="004F2F3A">
      <w:r w:rsidRPr="004F2F3A">
        <w:t>In 201</w:t>
      </w:r>
      <w:r w:rsidR="00B57DF2">
        <w:t>7</w:t>
      </w:r>
      <w:r w:rsidR="00253745">
        <w:t>–</w:t>
      </w:r>
      <w:r w:rsidRPr="004F2F3A">
        <w:t>1</w:t>
      </w:r>
      <w:r w:rsidR="00B57DF2">
        <w:t>8</w:t>
      </w:r>
      <w:r w:rsidRPr="004F2F3A">
        <w:t xml:space="preserve">, </w:t>
      </w:r>
      <w:r w:rsidR="00012F9C">
        <w:t xml:space="preserve">1 267 </w:t>
      </w:r>
      <w:r w:rsidR="00ED0B71">
        <w:t>gigalitres (G</w:t>
      </w:r>
      <w:r w:rsidR="00253745">
        <w:t>L</w:t>
      </w:r>
      <w:r w:rsidRPr="004F2F3A">
        <w:t xml:space="preserve">) of Commonwealth environmental water was debited from the CEWH accounts, realising </w:t>
      </w:r>
      <w:r w:rsidR="00B57DF2">
        <w:t>11</w:t>
      </w:r>
      <w:r w:rsidR="00B467D5">
        <w:t>5</w:t>
      </w:r>
      <w:r w:rsidRPr="004F2F3A">
        <w:t xml:space="preserve"> watering actions across </w:t>
      </w:r>
      <w:r w:rsidR="00B57DF2">
        <w:t>1</w:t>
      </w:r>
      <w:r w:rsidR="00012F9C">
        <w:t>9</w:t>
      </w:r>
      <w:r w:rsidRPr="004F2F3A">
        <w:t xml:space="preserve"> valleys (</w:t>
      </w:r>
      <w:r w:rsidR="001F385E">
        <w:fldChar w:fldCharType="begin"/>
      </w:r>
      <w:r w:rsidR="001F385E">
        <w:instrText xml:space="preserve"> REF _Ref516869753 \h </w:instrText>
      </w:r>
      <w:r w:rsidR="001F385E">
        <w:fldChar w:fldCharType="separate"/>
      </w:r>
      <w:r w:rsidR="00705D85">
        <w:t xml:space="preserve">Table </w:t>
      </w:r>
      <w:r w:rsidR="00705D85">
        <w:rPr>
          <w:noProof/>
        </w:rPr>
        <w:t>1</w:t>
      </w:r>
      <w:r w:rsidR="001F385E">
        <w:fldChar w:fldCharType="end"/>
      </w:r>
      <w:r w:rsidRPr="004F2F3A">
        <w:t>).</w:t>
      </w:r>
      <w:r w:rsidR="00614197">
        <w:t xml:space="preserve"> </w:t>
      </w:r>
      <w:r w:rsidR="005D7B50">
        <w:t>By using</w:t>
      </w:r>
      <w:r w:rsidRPr="004F2F3A">
        <w:t xml:space="preserve"> return flows, Commonwealth environmental water was used and reused</w:t>
      </w:r>
      <w:r w:rsidR="00D1266D">
        <w:t xml:space="preserve"> for</w:t>
      </w:r>
      <w:r w:rsidR="00ED0B71">
        <w:t xml:space="preserve"> the </w:t>
      </w:r>
      <w:r w:rsidR="00B57DF2">
        <w:t>11</w:t>
      </w:r>
      <w:r w:rsidR="008B49ED">
        <w:t>5</w:t>
      </w:r>
      <w:r w:rsidR="00ED0B71">
        <w:t xml:space="preserve"> watering actions</w:t>
      </w:r>
      <w:r w:rsidR="00D1266D">
        <w:t xml:space="preserve"> </w:t>
      </w:r>
      <w:r w:rsidRPr="004F2F3A">
        <w:t xml:space="preserve"> improv</w:t>
      </w:r>
      <w:r w:rsidR="00D1266D">
        <w:t>ing</w:t>
      </w:r>
      <w:r w:rsidRPr="004F2F3A">
        <w:t xml:space="preserve"> flow regimes along approx</w:t>
      </w:r>
      <w:r>
        <w:t xml:space="preserve">imately </w:t>
      </w:r>
      <w:r w:rsidR="00B57DF2">
        <w:t>19 142</w:t>
      </w:r>
      <w:r>
        <w:t xml:space="preserve"> km of waterway (</w:t>
      </w:r>
      <w:r w:rsidR="00ED0B71">
        <w:fldChar w:fldCharType="begin"/>
      </w:r>
      <w:r w:rsidR="00ED0B71">
        <w:instrText xml:space="preserve"> REF _Ref516867255 \h </w:instrText>
      </w:r>
      <w:r w:rsidR="00ED0B71">
        <w:fldChar w:fldCharType="separate"/>
      </w:r>
      <w:r w:rsidR="00705D85" w:rsidRPr="00B809E1">
        <w:t xml:space="preserve">Table </w:t>
      </w:r>
      <w:r w:rsidR="00705D85">
        <w:rPr>
          <w:noProof/>
        </w:rPr>
        <w:t>2</w:t>
      </w:r>
      <w:r w:rsidR="00ED0B71">
        <w:fldChar w:fldCharType="end"/>
      </w:r>
      <w:r w:rsidR="00345B2F">
        <w:t xml:space="preserve"> and Figure 4</w:t>
      </w:r>
      <w:r w:rsidR="00614197">
        <w:t>).</w:t>
      </w:r>
      <w:r w:rsidRPr="004F2F3A">
        <w:t xml:space="preserve"> </w:t>
      </w:r>
      <w:r w:rsidR="00A259A7">
        <w:t>Approximately,</w:t>
      </w:r>
      <w:r w:rsidR="00A259A7" w:rsidRPr="004F2F3A">
        <w:t xml:space="preserve"> </w:t>
      </w:r>
      <w:r w:rsidR="00B57DF2">
        <w:t>70</w:t>
      </w:r>
      <w:r w:rsidRPr="004F2F3A">
        <w:t xml:space="preserve">% of the Commonwealth environmental water </w:t>
      </w:r>
      <w:r w:rsidR="00A259A7">
        <w:t xml:space="preserve">volumes </w:t>
      </w:r>
      <w:r w:rsidRPr="004F2F3A">
        <w:t>delivered in 201</w:t>
      </w:r>
      <w:r w:rsidR="00B57DF2">
        <w:t>7</w:t>
      </w:r>
      <w:r w:rsidRPr="004F2F3A">
        <w:t>-1</w:t>
      </w:r>
      <w:r w:rsidR="00B57DF2">
        <w:t>8</w:t>
      </w:r>
      <w:r w:rsidRPr="004F2F3A">
        <w:t xml:space="preserve"> </w:t>
      </w:r>
      <w:r w:rsidR="00A259A7">
        <w:t>were</w:t>
      </w:r>
      <w:r w:rsidR="00A259A7" w:rsidRPr="004F2F3A">
        <w:t xml:space="preserve"> </w:t>
      </w:r>
      <w:r w:rsidRPr="004F2F3A">
        <w:t xml:space="preserve">used in </w:t>
      </w:r>
      <w:r w:rsidR="00B57DF2">
        <w:t>3</w:t>
      </w:r>
      <w:r w:rsidR="00651307">
        <w:t>1</w:t>
      </w:r>
      <w:r w:rsidRPr="004F2F3A">
        <w:t xml:space="preserve"> </w:t>
      </w:r>
      <w:r w:rsidR="00971DAA">
        <w:t>base flow</w:t>
      </w:r>
      <w:r w:rsidRPr="004F2F3A">
        <w:t xml:space="preserve"> and </w:t>
      </w:r>
      <w:r w:rsidR="0044444B">
        <w:t>30</w:t>
      </w:r>
      <w:r w:rsidR="00651307" w:rsidRPr="004F2F3A">
        <w:t xml:space="preserve"> </w:t>
      </w:r>
      <w:r w:rsidRPr="004F2F3A">
        <w:t xml:space="preserve">fresh actions </w:t>
      </w:r>
      <w:r w:rsidR="00A259A7">
        <w:t xml:space="preserve">across the </w:t>
      </w:r>
      <w:r w:rsidR="00C2059E">
        <w:t>Basin</w:t>
      </w:r>
      <w:r w:rsidRPr="004F2F3A">
        <w:t>.</w:t>
      </w:r>
      <w:r w:rsidR="00614197">
        <w:t xml:space="preserve"> </w:t>
      </w:r>
      <w:r w:rsidR="00B57DF2">
        <w:t>Of t</w:t>
      </w:r>
      <w:r w:rsidRPr="004F2F3A">
        <w:t xml:space="preserve">he remaining </w:t>
      </w:r>
      <w:r w:rsidR="00651307">
        <w:t>27</w:t>
      </w:r>
      <w:r w:rsidRPr="004F2F3A">
        <w:t>%</w:t>
      </w:r>
      <w:r w:rsidR="00B57DF2">
        <w:t xml:space="preserve"> of Commonwealth environmental water</w:t>
      </w:r>
      <w:r w:rsidR="00651307">
        <w:t xml:space="preserve"> volume delivered</w:t>
      </w:r>
      <w:r w:rsidR="00B57DF2">
        <w:t>, 15%</w:t>
      </w:r>
      <w:r w:rsidRPr="004F2F3A">
        <w:t xml:space="preserve"> contributed to </w:t>
      </w:r>
      <w:r w:rsidR="00B57DF2">
        <w:t>one action described as a combination fresh/overbank in the Central Murray, another 11% was delivered towards three fresh/wetland combination action</w:t>
      </w:r>
      <w:r w:rsidR="007B1624">
        <w:t xml:space="preserve">s. The remaining 4% of Commonwealth environmental water </w:t>
      </w:r>
      <w:r w:rsidR="00651307">
        <w:t xml:space="preserve">was </w:t>
      </w:r>
      <w:r w:rsidR="007B1624">
        <w:t>delivered towards 41</w:t>
      </w:r>
      <w:r w:rsidRPr="004F2F3A">
        <w:t xml:space="preserve"> actions </w:t>
      </w:r>
      <w:r w:rsidR="007B1624">
        <w:t xml:space="preserve">which </w:t>
      </w:r>
      <w:r w:rsidR="00ED0B71">
        <w:t>fill</w:t>
      </w:r>
      <w:r w:rsidR="007B1624">
        <w:t>ed</w:t>
      </w:r>
      <w:r w:rsidRPr="004F2F3A">
        <w:t xml:space="preserve"> wetlands, </w:t>
      </w:r>
      <w:r w:rsidR="00651307">
        <w:t xml:space="preserve">and </w:t>
      </w:r>
      <w:r w:rsidR="007B1624">
        <w:t>s</w:t>
      </w:r>
      <w:r w:rsidR="00651307">
        <w:t>even</w:t>
      </w:r>
      <w:r w:rsidRPr="004F2F3A">
        <w:t xml:space="preserve"> </w:t>
      </w:r>
      <w:r w:rsidR="00ED0B71">
        <w:t xml:space="preserve">actions </w:t>
      </w:r>
      <w:r w:rsidR="007B1624">
        <w:t>achieving</w:t>
      </w:r>
      <w:r w:rsidR="00ED0B71">
        <w:t xml:space="preserve"> </w:t>
      </w:r>
      <w:r w:rsidR="007B1624">
        <w:t>overbank</w:t>
      </w:r>
      <w:r w:rsidR="00ED0B71">
        <w:t xml:space="preserve"> flows</w:t>
      </w:r>
      <w:r w:rsidRPr="004F2F3A">
        <w:t>.</w:t>
      </w:r>
      <w:r w:rsidR="00614197">
        <w:t xml:space="preserve"> </w:t>
      </w:r>
    </w:p>
    <w:p w14:paraId="4695C537" w14:textId="27191C9C" w:rsidR="00EC2DA9" w:rsidRDefault="004F2F3A" w:rsidP="004F2F3A">
      <w:r w:rsidRPr="004F2F3A">
        <w:t xml:space="preserve">In </w:t>
      </w:r>
      <w:r w:rsidR="007B1624">
        <w:t>15</w:t>
      </w:r>
      <w:r w:rsidR="00ED0B71">
        <w:t xml:space="preserve"> valleys</w:t>
      </w:r>
      <w:r w:rsidRPr="004F2F3A">
        <w:t xml:space="preserve"> there were either one or two actions involving freshes, with </w:t>
      </w:r>
      <w:r w:rsidR="00A00E14">
        <w:t>seven</w:t>
      </w:r>
      <w:r w:rsidRPr="004F2F3A">
        <w:t xml:space="preserve"> in the </w:t>
      </w:r>
      <w:r w:rsidR="00A00E14">
        <w:t xml:space="preserve">Border Rivers and </w:t>
      </w:r>
      <w:r w:rsidRPr="004F2F3A">
        <w:t>four in</w:t>
      </w:r>
      <w:r w:rsidR="00A00E14">
        <w:t xml:space="preserve"> each of</w:t>
      </w:r>
      <w:r w:rsidRPr="004F2F3A">
        <w:t xml:space="preserve"> the </w:t>
      </w:r>
      <w:r w:rsidR="00A00E14">
        <w:t xml:space="preserve">Barwon Darling and Goulburn valleys.  </w:t>
      </w:r>
      <w:r w:rsidRPr="004F2F3A">
        <w:t xml:space="preserve">In the River Murray, </w:t>
      </w:r>
      <w:r w:rsidR="00A00E14">
        <w:t xml:space="preserve">six </w:t>
      </w:r>
      <w:r w:rsidRPr="004F2F3A">
        <w:t xml:space="preserve">events were classified as </w:t>
      </w:r>
      <w:r w:rsidR="00A00E14">
        <w:t>overbank</w:t>
      </w:r>
      <w:r w:rsidRPr="004F2F3A">
        <w:t xml:space="preserve"> </w:t>
      </w:r>
      <w:r w:rsidR="00A140AA">
        <w:t>because the</w:t>
      </w:r>
      <w:r w:rsidR="00253745">
        <w:t>y</w:t>
      </w:r>
      <w:r w:rsidR="00A140AA">
        <w:t xml:space="preserve"> produced an</w:t>
      </w:r>
      <w:r w:rsidRPr="004F2F3A">
        <w:t xml:space="preserve"> increase in water level, </w:t>
      </w:r>
      <w:r w:rsidR="00A140AA">
        <w:t>but these</w:t>
      </w:r>
      <w:r w:rsidRPr="004F2F3A">
        <w:t xml:space="preserve"> were artificially produced by weir pool manipulations as opposed to increases in </w:t>
      </w:r>
      <w:r w:rsidR="00A140AA">
        <w:t>discharge</w:t>
      </w:r>
      <w:r w:rsidRPr="004F2F3A">
        <w:t>.</w:t>
      </w:r>
    </w:p>
    <w:p w14:paraId="7ABBB375" w14:textId="0738C7F7" w:rsidR="001F385E" w:rsidRPr="004F2F3A" w:rsidRDefault="00193BA1" w:rsidP="003546B4">
      <w:pPr>
        <w:pStyle w:val="Caption"/>
        <w:keepNext/>
      </w:pPr>
      <w:bookmarkStart w:id="106" w:name="_Ref516869753"/>
      <w:bookmarkStart w:id="107" w:name="_Toc15479801"/>
      <w:r>
        <w:t xml:space="preserve">Table </w:t>
      </w:r>
      <w:r w:rsidR="000F3E65">
        <w:rPr>
          <w:noProof/>
        </w:rPr>
        <w:fldChar w:fldCharType="begin"/>
      </w:r>
      <w:r w:rsidR="000F3E65">
        <w:rPr>
          <w:noProof/>
        </w:rPr>
        <w:instrText xml:space="preserve"> SEQ Table \* ARABIC </w:instrText>
      </w:r>
      <w:r w:rsidR="000F3E65">
        <w:rPr>
          <w:noProof/>
        </w:rPr>
        <w:fldChar w:fldCharType="separate"/>
      </w:r>
      <w:r w:rsidR="00705D85">
        <w:rPr>
          <w:noProof/>
        </w:rPr>
        <w:t>1</w:t>
      </w:r>
      <w:r w:rsidR="000F3E65">
        <w:rPr>
          <w:noProof/>
        </w:rPr>
        <w:fldChar w:fldCharType="end"/>
      </w:r>
      <w:bookmarkEnd w:id="106"/>
      <w:r w:rsidR="006A484A">
        <w:t>.</w:t>
      </w:r>
      <w:r w:rsidR="001F385E">
        <w:t xml:space="preserve"> </w:t>
      </w:r>
      <w:r w:rsidR="001F385E" w:rsidRPr="003546B4">
        <w:rPr>
          <w:b w:val="0"/>
        </w:rPr>
        <w:t xml:space="preserve">Summary of Commonwealth environmental watering actions in the </w:t>
      </w:r>
      <w:r w:rsidR="00971DAA" w:rsidRPr="003546B4">
        <w:rPr>
          <w:b w:val="0"/>
        </w:rPr>
        <w:t>B</w:t>
      </w:r>
      <w:r w:rsidR="00253745" w:rsidRPr="003546B4">
        <w:rPr>
          <w:b w:val="0"/>
        </w:rPr>
        <w:t>asin</w:t>
      </w:r>
      <w:r w:rsidR="006A484A">
        <w:rPr>
          <w:b w:val="0"/>
        </w:rPr>
        <w:t>.</w:t>
      </w:r>
      <w:bookmarkEnd w:id="107"/>
    </w:p>
    <w:tbl>
      <w:tblPr>
        <w:tblStyle w:val="TableGridLight1"/>
        <w:tblW w:w="9039" w:type="dxa"/>
        <w:tblLook w:val="04A0" w:firstRow="1" w:lastRow="0" w:firstColumn="1" w:lastColumn="0" w:noHBand="0" w:noVBand="1"/>
      </w:tblPr>
      <w:tblGrid>
        <w:gridCol w:w="1666"/>
        <w:gridCol w:w="7373"/>
      </w:tblGrid>
      <w:tr w:rsidR="001F385E" w:rsidRPr="006A484A" w14:paraId="2926147F" w14:textId="77777777" w:rsidTr="00CB3159">
        <w:trPr>
          <w:trHeight w:val="379"/>
          <w:tblHeader/>
        </w:trPr>
        <w:tc>
          <w:tcPr>
            <w:tcW w:w="1666" w:type="dxa"/>
            <w:shd w:val="clear" w:color="auto" w:fill="D9D9D9" w:themeFill="background1" w:themeFillShade="D9"/>
            <w:hideMark/>
          </w:tcPr>
          <w:p w14:paraId="0DE07F9A" w14:textId="77777777" w:rsidR="001F385E" w:rsidRPr="003546B4" w:rsidRDefault="001E790B" w:rsidP="003546B4">
            <w:pPr>
              <w:pStyle w:val="TableText"/>
              <w:spacing w:before="0"/>
              <w:jc w:val="left"/>
              <w:rPr>
                <w:rFonts w:cstheme="minorHAnsi"/>
                <w:b/>
                <w:szCs w:val="20"/>
              </w:rPr>
            </w:pPr>
            <w:r>
              <w:rPr>
                <w:rFonts w:cstheme="minorHAnsi"/>
                <w:b/>
                <w:szCs w:val="20"/>
              </w:rPr>
              <w:t>Valley</w:t>
            </w:r>
            <w:r w:rsidR="001F385E" w:rsidRPr="003546B4">
              <w:rPr>
                <w:rFonts w:cstheme="minorHAnsi"/>
                <w:b/>
                <w:szCs w:val="20"/>
              </w:rPr>
              <w:t xml:space="preserve"> </w:t>
            </w:r>
          </w:p>
        </w:tc>
        <w:tc>
          <w:tcPr>
            <w:tcW w:w="7373" w:type="dxa"/>
            <w:shd w:val="clear" w:color="auto" w:fill="D9D9D9" w:themeFill="background1" w:themeFillShade="D9"/>
            <w:noWrap/>
            <w:hideMark/>
          </w:tcPr>
          <w:p w14:paraId="788BE03A" w14:textId="77777777" w:rsidR="001F385E" w:rsidRPr="003546B4" w:rsidRDefault="001F385E" w:rsidP="003546B4">
            <w:pPr>
              <w:pStyle w:val="TableText"/>
              <w:spacing w:before="0"/>
              <w:jc w:val="left"/>
              <w:rPr>
                <w:rFonts w:cstheme="minorHAnsi"/>
                <w:b/>
                <w:szCs w:val="20"/>
              </w:rPr>
            </w:pPr>
            <w:r w:rsidRPr="003546B4">
              <w:rPr>
                <w:rFonts w:cstheme="minorHAnsi"/>
                <w:b/>
                <w:szCs w:val="20"/>
              </w:rPr>
              <w:t>Summary of environmental watering actions</w:t>
            </w:r>
          </w:p>
        </w:tc>
      </w:tr>
      <w:tr w:rsidR="001F385E" w:rsidRPr="001C0F74" w14:paraId="08B8601F" w14:textId="77777777" w:rsidTr="00CB3159">
        <w:trPr>
          <w:trHeight w:val="288"/>
        </w:trPr>
        <w:tc>
          <w:tcPr>
            <w:tcW w:w="1666" w:type="dxa"/>
            <w:noWrap/>
            <w:hideMark/>
          </w:tcPr>
          <w:p w14:paraId="34ED16B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Barwon Darling</w:t>
            </w:r>
          </w:p>
        </w:tc>
        <w:tc>
          <w:tcPr>
            <w:tcW w:w="7373" w:type="dxa"/>
            <w:noWrap/>
            <w:hideMark/>
          </w:tcPr>
          <w:p w14:paraId="068C53E1" w14:textId="369268CE" w:rsidR="001F385E" w:rsidRPr="004A4884" w:rsidRDefault="00EA5165" w:rsidP="001F385E">
            <w:pPr>
              <w:pStyle w:val="ListParagraph"/>
              <w:numPr>
                <w:ilvl w:val="0"/>
                <w:numId w:val="17"/>
              </w:numPr>
              <w:spacing w:after="0"/>
              <w:rPr>
                <w:rFonts w:cstheme="minorHAnsi"/>
                <w:sz w:val="20"/>
              </w:rPr>
            </w:pPr>
            <w:r>
              <w:rPr>
                <w:rFonts w:cstheme="minorHAnsi"/>
                <w:sz w:val="20"/>
              </w:rPr>
              <w:t>Four</w:t>
            </w:r>
            <w:r w:rsidRPr="004A4884">
              <w:rPr>
                <w:rFonts w:cstheme="minorHAnsi"/>
                <w:sz w:val="20"/>
              </w:rPr>
              <w:t xml:space="preserve"> </w:t>
            </w:r>
            <w:r w:rsidR="001F385E" w:rsidRPr="004A4884">
              <w:rPr>
                <w:rFonts w:cstheme="minorHAnsi"/>
                <w:sz w:val="20"/>
              </w:rPr>
              <w:t>freshes delivered during the winter</w:t>
            </w:r>
            <w:r>
              <w:rPr>
                <w:rFonts w:cstheme="minorHAnsi"/>
                <w:sz w:val="20"/>
              </w:rPr>
              <w:t xml:space="preserve">, </w:t>
            </w:r>
            <w:r w:rsidR="001F385E" w:rsidRPr="004A4884">
              <w:rPr>
                <w:rFonts w:cstheme="minorHAnsi"/>
                <w:sz w:val="20"/>
              </w:rPr>
              <w:t>spring</w:t>
            </w:r>
            <w:r>
              <w:rPr>
                <w:rFonts w:cstheme="minorHAnsi"/>
                <w:sz w:val="20"/>
              </w:rPr>
              <w:t xml:space="preserve"> and summer</w:t>
            </w:r>
          </w:p>
          <w:p w14:paraId="507A8E78" w14:textId="29CB77D6" w:rsidR="001F385E" w:rsidRPr="00F92962" w:rsidRDefault="00A0764B" w:rsidP="001F385E">
            <w:pPr>
              <w:pStyle w:val="ListParagraph"/>
              <w:numPr>
                <w:ilvl w:val="0"/>
                <w:numId w:val="17"/>
              </w:numPr>
              <w:spacing w:after="0"/>
              <w:rPr>
                <w:rFonts w:cstheme="minorHAnsi"/>
                <w:sz w:val="20"/>
              </w:rPr>
            </w:pPr>
            <w:r>
              <w:rPr>
                <w:rFonts w:cstheme="minorHAnsi"/>
                <w:sz w:val="20"/>
              </w:rPr>
              <w:t>All</w:t>
            </w:r>
            <w:r w:rsidR="001F385E" w:rsidRPr="0035329C">
              <w:rPr>
                <w:rFonts w:cstheme="minorHAnsi"/>
                <w:sz w:val="20"/>
              </w:rPr>
              <w:t xml:space="preserve"> actions were delivered </w:t>
            </w:r>
            <w:r w:rsidR="00BC72E0" w:rsidRPr="0035329C">
              <w:rPr>
                <w:rFonts w:cstheme="minorHAnsi"/>
                <w:sz w:val="20"/>
              </w:rPr>
              <w:t xml:space="preserve">passively </w:t>
            </w:r>
            <w:r w:rsidR="001F385E" w:rsidRPr="00F92962">
              <w:rPr>
                <w:rFonts w:cstheme="minorHAnsi"/>
                <w:sz w:val="20"/>
              </w:rPr>
              <w:t>for resilience</w:t>
            </w:r>
            <w:r w:rsidR="00EA5165">
              <w:rPr>
                <w:rFonts w:cstheme="minorHAnsi"/>
                <w:sz w:val="20"/>
              </w:rPr>
              <w:t xml:space="preserve"> </w:t>
            </w:r>
            <w:r w:rsidR="001F385E" w:rsidRPr="00F92962">
              <w:rPr>
                <w:rFonts w:cstheme="minorHAnsi"/>
                <w:sz w:val="20"/>
              </w:rPr>
              <w:t>and water quality</w:t>
            </w:r>
          </w:p>
        </w:tc>
      </w:tr>
      <w:tr w:rsidR="001F385E" w:rsidRPr="001C0F74" w14:paraId="5F1D77E4" w14:textId="77777777" w:rsidTr="00CB3159">
        <w:trPr>
          <w:trHeight w:val="288"/>
        </w:trPr>
        <w:tc>
          <w:tcPr>
            <w:tcW w:w="1666" w:type="dxa"/>
            <w:noWrap/>
            <w:hideMark/>
          </w:tcPr>
          <w:p w14:paraId="244C4687"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Border Rivers</w:t>
            </w:r>
          </w:p>
        </w:tc>
        <w:tc>
          <w:tcPr>
            <w:tcW w:w="7373" w:type="dxa"/>
            <w:noWrap/>
            <w:hideMark/>
          </w:tcPr>
          <w:p w14:paraId="642FBE26" w14:textId="2EF5B73B" w:rsidR="001F385E" w:rsidRDefault="00EA5165" w:rsidP="001F385E">
            <w:pPr>
              <w:pStyle w:val="ListParagraph"/>
              <w:numPr>
                <w:ilvl w:val="0"/>
                <w:numId w:val="15"/>
              </w:numPr>
              <w:spacing w:after="0"/>
              <w:rPr>
                <w:rFonts w:cstheme="minorHAnsi"/>
                <w:sz w:val="20"/>
              </w:rPr>
            </w:pPr>
            <w:r>
              <w:rPr>
                <w:rFonts w:cstheme="minorHAnsi"/>
                <w:sz w:val="20"/>
              </w:rPr>
              <w:t>Seven</w:t>
            </w:r>
            <w:r w:rsidRPr="00F92962">
              <w:rPr>
                <w:rFonts w:cstheme="minorHAnsi"/>
                <w:sz w:val="20"/>
              </w:rPr>
              <w:t xml:space="preserve"> </w:t>
            </w:r>
            <w:r w:rsidR="001F385E" w:rsidRPr="00F92962">
              <w:rPr>
                <w:rFonts w:cstheme="minorHAnsi"/>
                <w:sz w:val="20"/>
              </w:rPr>
              <w:t>freshes delivered during winter and spring</w:t>
            </w:r>
          </w:p>
          <w:p w14:paraId="3932344A" w14:textId="0B36702A" w:rsidR="00EA5165" w:rsidRPr="00F92962" w:rsidRDefault="00EA5165" w:rsidP="001F385E">
            <w:pPr>
              <w:pStyle w:val="ListParagraph"/>
              <w:numPr>
                <w:ilvl w:val="0"/>
                <w:numId w:val="15"/>
              </w:numPr>
              <w:spacing w:after="0"/>
              <w:rPr>
                <w:rFonts w:cstheme="minorHAnsi"/>
                <w:sz w:val="20"/>
              </w:rPr>
            </w:pPr>
            <w:r>
              <w:rPr>
                <w:rFonts w:cstheme="minorHAnsi"/>
                <w:sz w:val="20"/>
              </w:rPr>
              <w:t xml:space="preserve">Two </w:t>
            </w:r>
            <w:r w:rsidR="00DF6792">
              <w:rPr>
                <w:rFonts w:cstheme="minorHAnsi"/>
                <w:sz w:val="20"/>
              </w:rPr>
              <w:t>base flows</w:t>
            </w:r>
            <w:r>
              <w:rPr>
                <w:rFonts w:cstheme="minorHAnsi"/>
                <w:sz w:val="20"/>
              </w:rPr>
              <w:t xml:space="preserve"> delivered during spring</w:t>
            </w:r>
          </w:p>
          <w:p w14:paraId="169EA49A" w14:textId="785120DF" w:rsidR="001F385E" w:rsidRPr="005962E9" w:rsidRDefault="00374296" w:rsidP="001F385E">
            <w:pPr>
              <w:pStyle w:val="ListParagraph"/>
              <w:numPr>
                <w:ilvl w:val="0"/>
                <w:numId w:val="15"/>
              </w:numPr>
              <w:spacing w:after="0"/>
              <w:rPr>
                <w:rFonts w:cstheme="minorHAnsi"/>
                <w:sz w:val="20"/>
              </w:rPr>
            </w:pPr>
            <w:r>
              <w:rPr>
                <w:rFonts w:cstheme="minorHAnsi"/>
                <w:sz w:val="20"/>
              </w:rPr>
              <w:t>Most watering</w:t>
            </w:r>
            <w:r w:rsidR="001F385E" w:rsidRPr="005962E9">
              <w:rPr>
                <w:rFonts w:cstheme="minorHAnsi"/>
                <w:sz w:val="20"/>
              </w:rPr>
              <w:t xml:space="preserve"> actions </w:t>
            </w:r>
            <w:r>
              <w:rPr>
                <w:rFonts w:cstheme="minorHAnsi"/>
                <w:sz w:val="20"/>
              </w:rPr>
              <w:t xml:space="preserve">were </w:t>
            </w:r>
            <w:r w:rsidR="001F385E" w:rsidRPr="005962E9">
              <w:rPr>
                <w:rFonts w:cstheme="minorHAnsi"/>
                <w:sz w:val="20"/>
              </w:rPr>
              <w:t xml:space="preserve">delivered for fish, </w:t>
            </w:r>
            <w:r w:rsidR="00EA5165">
              <w:rPr>
                <w:rFonts w:cstheme="minorHAnsi"/>
                <w:sz w:val="20"/>
              </w:rPr>
              <w:t>water quality, and other biota.</w:t>
            </w:r>
            <w:r w:rsidR="001F385E" w:rsidRPr="005962E9">
              <w:rPr>
                <w:rFonts w:cstheme="minorHAnsi"/>
                <w:sz w:val="20"/>
              </w:rPr>
              <w:t xml:space="preserve"> </w:t>
            </w:r>
          </w:p>
        </w:tc>
      </w:tr>
      <w:tr w:rsidR="001F385E" w:rsidRPr="001C0F74" w14:paraId="31541617" w14:textId="77777777" w:rsidTr="00CB3159">
        <w:trPr>
          <w:trHeight w:val="288"/>
        </w:trPr>
        <w:tc>
          <w:tcPr>
            <w:tcW w:w="1666" w:type="dxa"/>
            <w:noWrap/>
            <w:hideMark/>
          </w:tcPr>
          <w:p w14:paraId="088D5EC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Broken</w:t>
            </w:r>
          </w:p>
        </w:tc>
        <w:tc>
          <w:tcPr>
            <w:tcW w:w="7373" w:type="dxa"/>
            <w:noWrap/>
            <w:hideMark/>
          </w:tcPr>
          <w:p w14:paraId="32793F20" w14:textId="193A84C5" w:rsidR="001F385E" w:rsidRDefault="00DD78FC" w:rsidP="001F385E">
            <w:pPr>
              <w:pStyle w:val="ListParagraph"/>
              <w:numPr>
                <w:ilvl w:val="0"/>
                <w:numId w:val="30"/>
              </w:numPr>
              <w:spacing w:after="0"/>
              <w:rPr>
                <w:rFonts w:cstheme="minorHAnsi"/>
                <w:sz w:val="20"/>
              </w:rPr>
            </w:pPr>
            <w:r>
              <w:rPr>
                <w:rFonts w:cstheme="minorHAnsi"/>
                <w:sz w:val="20"/>
              </w:rPr>
              <w:t>Five</w:t>
            </w:r>
            <w:r w:rsidRPr="004A4884">
              <w:rPr>
                <w:rFonts w:cstheme="minorHAnsi"/>
                <w:sz w:val="20"/>
              </w:rPr>
              <w:t xml:space="preserve"> </w:t>
            </w:r>
            <w:r w:rsidR="00A9748B" w:rsidRPr="0035329C">
              <w:rPr>
                <w:rFonts w:cstheme="minorHAnsi"/>
                <w:sz w:val="20"/>
              </w:rPr>
              <w:t>base flows</w:t>
            </w:r>
            <w:r w:rsidR="001F385E" w:rsidRPr="0035329C">
              <w:rPr>
                <w:rFonts w:cstheme="minorHAnsi"/>
                <w:sz w:val="20"/>
              </w:rPr>
              <w:t xml:space="preserve"> delivered </w:t>
            </w:r>
            <w:r w:rsidR="003F2DAC">
              <w:rPr>
                <w:rFonts w:cstheme="minorHAnsi"/>
                <w:sz w:val="20"/>
              </w:rPr>
              <w:t>in all seasons</w:t>
            </w:r>
          </w:p>
          <w:p w14:paraId="766B4C65" w14:textId="34778159" w:rsidR="00DD78FC" w:rsidRDefault="00DD78FC" w:rsidP="001F385E">
            <w:pPr>
              <w:pStyle w:val="ListParagraph"/>
              <w:numPr>
                <w:ilvl w:val="0"/>
                <w:numId w:val="30"/>
              </w:numPr>
              <w:spacing w:after="0"/>
              <w:rPr>
                <w:rFonts w:cstheme="minorHAnsi"/>
                <w:sz w:val="20"/>
              </w:rPr>
            </w:pPr>
            <w:r>
              <w:rPr>
                <w:rFonts w:cstheme="minorHAnsi"/>
                <w:sz w:val="20"/>
              </w:rPr>
              <w:t>One base flow / fresh delivered during spring</w:t>
            </w:r>
          </w:p>
          <w:p w14:paraId="19FB7D6C" w14:textId="75043AC0" w:rsidR="00EA5165" w:rsidRDefault="00DD78FC" w:rsidP="001F385E">
            <w:pPr>
              <w:pStyle w:val="ListParagraph"/>
              <w:numPr>
                <w:ilvl w:val="0"/>
                <w:numId w:val="30"/>
              </w:numPr>
              <w:spacing w:after="0"/>
              <w:rPr>
                <w:rFonts w:cstheme="minorHAnsi"/>
                <w:sz w:val="20"/>
              </w:rPr>
            </w:pPr>
            <w:r>
              <w:rPr>
                <w:rFonts w:cstheme="minorHAnsi"/>
                <w:sz w:val="20"/>
              </w:rPr>
              <w:t>One</w:t>
            </w:r>
            <w:r w:rsidR="00EA5165">
              <w:rPr>
                <w:rFonts w:cstheme="minorHAnsi"/>
                <w:sz w:val="20"/>
              </w:rPr>
              <w:t xml:space="preserve"> fresh</w:t>
            </w:r>
            <w:r w:rsidR="003F2DAC">
              <w:rPr>
                <w:rFonts w:cstheme="minorHAnsi"/>
                <w:sz w:val="20"/>
              </w:rPr>
              <w:t xml:space="preserve"> delivered during winter</w:t>
            </w:r>
          </w:p>
          <w:p w14:paraId="189CDBA5" w14:textId="3E4ED900" w:rsidR="00EA5165" w:rsidRPr="0035329C" w:rsidRDefault="00DD78FC" w:rsidP="001F385E">
            <w:pPr>
              <w:pStyle w:val="ListParagraph"/>
              <w:numPr>
                <w:ilvl w:val="0"/>
                <w:numId w:val="30"/>
              </w:numPr>
              <w:spacing w:after="0"/>
              <w:rPr>
                <w:rFonts w:cstheme="minorHAnsi"/>
                <w:sz w:val="20"/>
              </w:rPr>
            </w:pPr>
            <w:r>
              <w:rPr>
                <w:rFonts w:cstheme="minorHAnsi"/>
                <w:sz w:val="20"/>
              </w:rPr>
              <w:t>One fresh /</w:t>
            </w:r>
            <w:r w:rsidR="00EA5165">
              <w:rPr>
                <w:rFonts w:cstheme="minorHAnsi"/>
                <w:sz w:val="20"/>
              </w:rPr>
              <w:t xml:space="preserve"> wetland</w:t>
            </w:r>
            <w:r w:rsidR="003F2DAC">
              <w:rPr>
                <w:rFonts w:cstheme="minorHAnsi"/>
                <w:sz w:val="20"/>
              </w:rPr>
              <w:t xml:space="preserve"> delivered during autumn and winter</w:t>
            </w:r>
          </w:p>
          <w:p w14:paraId="707771C2" w14:textId="6213E9CA" w:rsidR="001F385E" w:rsidRPr="000B1ACE" w:rsidRDefault="00374296" w:rsidP="001F385E">
            <w:pPr>
              <w:pStyle w:val="ListParagraph"/>
              <w:numPr>
                <w:ilvl w:val="0"/>
                <w:numId w:val="30"/>
              </w:numPr>
              <w:spacing w:after="0"/>
              <w:rPr>
                <w:rFonts w:cstheme="minorHAnsi"/>
                <w:sz w:val="20"/>
              </w:rPr>
            </w:pPr>
            <w:r>
              <w:rPr>
                <w:rFonts w:cstheme="minorHAnsi"/>
                <w:sz w:val="20"/>
              </w:rPr>
              <w:t>Most watering actions were</w:t>
            </w:r>
            <w:r w:rsidR="001F385E" w:rsidRPr="00F92962">
              <w:rPr>
                <w:rFonts w:cstheme="minorHAnsi"/>
                <w:sz w:val="20"/>
              </w:rPr>
              <w:t xml:space="preserve"> </w:t>
            </w:r>
            <w:r w:rsidR="001F385E" w:rsidRPr="005962E9">
              <w:rPr>
                <w:rFonts w:cstheme="minorHAnsi"/>
                <w:sz w:val="20"/>
              </w:rPr>
              <w:t>delivered for fish</w:t>
            </w:r>
            <w:r w:rsidR="00EA5165">
              <w:rPr>
                <w:rFonts w:cstheme="minorHAnsi"/>
                <w:sz w:val="20"/>
              </w:rPr>
              <w:t>, vegetation</w:t>
            </w:r>
            <w:r w:rsidR="001F385E" w:rsidRPr="005962E9">
              <w:rPr>
                <w:rFonts w:cstheme="minorHAnsi"/>
                <w:sz w:val="20"/>
              </w:rPr>
              <w:t xml:space="preserve"> </w:t>
            </w:r>
            <w:r w:rsidR="00EA5165">
              <w:rPr>
                <w:rFonts w:cstheme="minorHAnsi"/>
                <w:sz w:val="20"/>
              </w:rPr>
              <w:t>and</w:t>
            </w:r>
            <w:r w:rsidR="001F385E" w:rsidRPr="000B1ACE">
              <w:rPr>
                <w:rFonts w:cstheme="minorHAnsi"/>
                <w:sz w:val="20"/>
              </w:rPr>
              <w:t xml:space="preserve"> water quality</w:t>
            </w:r>
          </w:p>
        </w:tc>
      </w:tr>
      <w:tr w:rsidR="001F385E" w:rsidRPr="001C0F74" w14:paraId="121A19F1" w14:textId="77777777" w:rsidTr="00CB3159">
        <w:trPr>
          <w:trHeight w:val="288"/>
        </w:trPr>
        <w:tc>
          <w:tcPr>
            <w:tcW w:w="1666" w:type="dxa"/>
            <w:noWrap/>
            <w:hideMark/>
          </w:tcPr>
          <w:p w14:paraId="01E0388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Campaspe</w:t>
            </w:r>
          </w:p>
        </w:tc>
        <w:tc>
          <w:tcPr>
            <w:tcW w:w="7373" w:type="dxa"/>
            <w:noWrap/>
            <w:hideMark/>
          </w:tcPr>
          <w:p w14:paraId="2063E586" w14:textId="30FCE019" w:rsidR="003F2DAC" w:rsidRDefault="00DD78FC" w:rsidP="003F2DAC">
            <w:pPr>
              <w:pStyle w:val="ListParagraph"/>
              <w:numPr>
                <w:ilvl w:val="0"/>
                <w:numId w:val="30"/>
              </w:numPr>
              <w:spacing w:after="0"/>
              <w:rPr>
                <w:rFonts w:cstheme="minorHAnsi"/>
                <w:sz w:val="20"/>
              </w:rPr>
            </w:pPr>
            <w:r>
              <w:rPr>
                <w:rFonts w:cstheme="minorHAnsi"/>
                <w:sz w:val="20"/>
              </w:rPr>
              <w:t>One</w:t>
            </w:r>
            <w:r w:rsidR="003F2DAC">
              <w:rPr>
                <w:rFonts w:cstheme="minorHAnsi"/>
                <w:sz w:val="20"/>
              </w:rPr>
              <w:t xml:space="preserve"> fresh delivered during spring for fish and vegetation</w:t>
            </w:r>
          </w:p>
          <w:p w14:paraId="11E4D05C" w14:textId="15FD07B0" w:rsidR="001F385E" w:rsidRPr="003546B4" w:rsidRDefault="001F385E" w:rsidP="001F385E">
            <w:pPr>
              <w:spacing w:after="0"/>
              <w:rPr>
                <w:rFonts w:cstheme="minorHAnsi"/>
                <w:kern w:val="0"/>
                <w:sz w:val="20"/>
                <w:lang w:eastAsia="en-AU"/>
              </w:rPr>
            </w:pPr>
          </w:p>
        </w:tc>
      </w:tr>
      <w:tr w:rsidR="001F385E" w:rsidRPr="001C0F74" w14:paraId="111401F0" w14:textId="77777777" w:rsidTr="00CB3159">
        <w:trPr>
          <w:trHeight w:val="288"/>
        </w:trPr>
        <w:tc>
          <w:tcPr>
            <w:tcW w:w="1666" w:type="dxa"/>
            <w:noWrap/>
            <w:hideMark/>
          </w:tcPr>
          <w:p w14:paraId="0E61E5BB"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Central Murray</w:t>
            </w:r>
          </w:p>
        </w:tc>
        <w:tc>
          <w:tcPr>
            <w:tcW w:w="7373" w:type="dxa"/>
            <w:noWrap/>
            <w:hideMark/>
          </w:tcPr>
          <w:p w14:paraId="5CB6ECBB" w14:textId="4E2C4AB7" w:rsidR="001F385E" w:rsidRPr="00F92962" w:rsidRDefault="00253745" w:rsidP="001F385E">
            <w:pPr>
              <w:pStyle w:val="ListParagraph"/>
              <w:numPr>
                <w:ilvl w:val="0"/>
                <w:numId w:val="23"/>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35329C">
              <w:rPr>
                <w:rFonts w:cstheme="minorHAnsi"/>
                <w:sz w:val="20"/>
              </w:rPr>
              <w:t xml:space="preserve"> delivered </w:t>
            </w:r>
            <w:r w:rsidR="001F385E" w:rsidRPr="00F92962">
              <w:rPr>
                <w:rFonts w:cstheme="minorHAnsi"/>
                <w:sz w:val="20"/>
              </w:rPr>
              <w:t>over the entire year</w:t>
            </w:r>
          </w:p>
          <w:p w14:paraId="70A4ABCE" w14:textId="6ECBCDB8" w:rsidR="001F385E" w:rsidRPr="000B1ACE" w:rsidRDefault="00253745" w:rsidP="001F385E">
            <w:pPr>
              <w:pStyle w:val="ListParagraph"/>
              <w:numPr>
                <w:ilvl w:val="0"/>
                <w:numId w:val="23"/>
              </w:numPr>
              <w:spacing w:after="0"/>
              <w:rPr>
                <w:rFonts w:cstheme="minorHAnsi"/>
                <w:sz w:val="20"/>
              </w:rPr>
            </w:pPr>
            <w:r w:rsidRPr="005962E9">
              <w:rPr>
                <w:rFonts w:cstheme="minorHAnsi"/>
                <w:sz w:val="20"/>
              </w:rPr>
              <w:t xml:space="preserve">One </w:t>
            </w:r>
            <w:r w:rsidR="001F385E" w:rsidRPr="0001682A">
              <w:rPr>
                <w:rFonts w:cstheme="minorHAnsi"/>
                <w:sz w:val="20"/>
              </w:rPr>
              <w:t>fresh</w:t>
            </w:r>
            <w:r w:rsidR="00DD78FC">
              <w:rPr>
                <w:rFonts w:cstheme="minorHAnsi"/>
                <w:sz w:val="20"/>
              </w:rPr>
              <w:t>/overbank</w:t>
            </w:r>
            <w:r w:rsidR="001F385E" w:rsidRPr="0001682A">
              <w:rPr>
                <w:rFonts w:cstheme="minorHAnsi"/>
                <w:sz w:val="20"/>
              </w:rPr>
              <w:t xml:space="preserve"> delivered in the </w:t>
            </w:r>
            <w:r w:rsidR="00D55317" w:rsidRPr="000B1ACE">
              <w:rPr>
                <w:rFonts w:cstheme="minorHAnsi"/>
                <w:sz w:val="20"/>
              </w:rPr>
              <w:t>R</w:t>
            </w:r>
            <w:r w:rsidR="001F385E" w:rsidRPr="000B1ACE">
              <w:rPr>
                <w:rFonts w:cstheme="minorHAnsi"/>
                <w:sz w:val="20"/>
              </w:rPr>
              <w:t xml:space="preserve">iver </w:t>
            </w:r>
            <w:r w:rsidR="00D55317" w:rsidRPr="000B1ACE">
              <w:rPr>
                <w:rFonts w:cstheme="minorHAnsi"/>
                <w:sz w:val="20"/>
              </w:rPr>
              <w:t>M</w:t>
            </w:r>
            <w:r w:rsidR="001F385E" w:rsidRPr="000B1ACE">
              <w:rPr>
                <w:rFonts w:cstheme="minorHAnsi"/>
                <w:sz w:val="20"/>
              </w:rPr>
              <w:t xml:space="preserve">urray </w:t>
            </w:r>
            <w:r w:rsidR="003F2DAC">
              <w:rPr>
                <w:rFonts w:cstheme="minorHAnsi"/>
                <w:sz w:val="20"/>
              </w:rPr>
              <w:t>during</w:t>
            </w:r>
            <w:r w:rsidR="003F2DAC" w:rsidRPr="000B1ACE">
              <w:rPr>
                <w:rFonts w:cstheme="minorHAnsi"/>
                <w:sz w:val="20"/>
              </w:rPr>
              <w:t xml:space="preserve"> </w:t>
            </w:r>
            <w:r w:rsidR="001F385E" w:rsidRPr="000B1ACE">
              <w:rPr>
                <w:rFonts w:cstheme="minorHAnsi"/>
                <w:sz w:val="20"/>
              </w:rPr>
              <w:t xml:space="preserve">the </w:t>
            </w:r>
            <w:r w:rsidR="003F2DAC">
              <w:rPr>
                <w:rFonts w:cstheme="minorHAnsi"/>
                <w:sz w:val="20"/>
              </w:rPr>
              <w:t>first</w:t>
            </w:r>
            <w:r w:rsidR="003F2DAC" w:rsidRPr="000B1ACE">
              <w:rPr>
                <w:rFonts w:cstheme="minorHAnsi"/>
                <w:sz w:val="20"/>
              </w:rPr>
              <w:t xml:space="preserve"> </w:t>
            </w:r>
            <w:r w:rsidR="001F385E" w:rsidRPr="000B1ACE">
              <w:rPr>
                <w:rFonts w:cstheme="minorHAnsi"/>
                <w:sz w:val="20"/>
              </w:rPr>
              <w:t>half of the year</w:t>
            </w:r>
          </w:p>
          <w:p w14:paraId="0FBC61D0" w14:textId="2C6A2CD2" w:rsidR="003F2DAC" w:rsidRPr="000B1ACE" w:rsidRDefault="003F2DAC">
            <w:pPr>
              <w:pStyle w:val="ListParagraph"/>
              <w:numPr>
                <w:ilvl w:val="0"/>
                <w:numId w:val="23"/>
              </w:numPr>
              <w:spacing w:after="0"/>
              <w:rPr>
                <w:rFonts w:cstheme="minorHAnsi"/>
                <w:sz w:val="20"/>
              </w:rPr>
            </w:pPr>
            <w:r>
              <w:rPr>
                <w:rFonts w:cstheme="minorHAnsi"/>
                <w:sz w:val="20"/>
              </w:rPr>
              <w:t>Three</w:t>
            </w:r>
            <w:r w:rsidRPr="000B1ACE">
              <w:rPr>
                <w:rFonts w:cstheme="minorHAnsi"/>
                <w:sz w:val="20"/>
              </w:rPr>
              <w:t xml:space="preserve"> </w:t>
            </w:r>
            <w:r>
              <w:rPr>
                <w:rFonts w:cstheme="minorHAnsi"/>
                <w:sz w:val="20"/>
              </w:rPr>
              <w:t>wetland</w:t>
            </w:r>
            <w:r w:rsidRPr="000B1ACE">
              <w:rPr>
                <w:rFonts w:cstheme="minorHAnsi"/>
                <w:sz w:val="20"/>
              </w:rPr>
              <w:t xml:space="preserve"> </w:t>
            </w:r>
            <w:r>
              <w:rPr>
                <w:rFonts w:cstheme="minorHAnsi"/>
                <w:sz w:val="20"/>
              </w:rPr>
              <w:t>actions spanning all seasons</w:t>
            </w:r>
          </w:p>
          <w:p w14:paraId="13AA8DF1" w14:textId="2B0191F5" w:rsidR="001F385E" w:rsidRPr="000B1ACE" w:rsidRDefault="00374296">
            <w:pPr>
              <w:pStyle w:val="ListParagraph"/>
              <w:numPr>
                <w:ilvl w:val="0"/>
                <w:numId w:val="23"/>
              </w:numPr>
              <w:spacing w:after="0"/>
              <w:rPr>
                <w:rFonts w:cstheme="minorHAnsi"/>
                <w:sz w:val="20"/>
              </w:rPr>
            </w:pPr>
            <w:r>
              <w:rPr>
                <w:rFonts w:cstheme="minorHAnsi"/>
                <w:sz w:val="20"/>
              </w:rPr>
              <w:t>Most w</w:t>
            </w:r>
            <w:r w:rsidR="001F385E" w:rsidRPr="000B1ACE">
              <w:rPr>
                <w:rFonts w:cstheme="minorHAnsi"/>
                <w:sz w:val="20"/>
              </w:rPr>
              <w:t xml:space="preserve">atering actions </w:t>
            </w:r>
            <w:r>
              <w:rPr>
                <w:rFonts w:cstheme="minorHAnsi"/>
                <w:sz w:val="20"/>
              </w:rPr>
              <w:t xml:space="preserve">were </w:t>
            </w:r>
            <w:r w:rsidR="001F385E" w:rsidRPr="000B1ACE">
              <w:rPr>
                <w:rFonts w:cstheme="minorHAnsi"/>
                <w:sz w:val="20"/>
              </w:rPr>
              <w:t xml:space="preserve">delivered for fish, vegetation and </w:t>
            </w:r>
            <w:r w:rsidR="003F2DAC">
              <w:rPr>
                <w:rFonts w:cstheme="minorHAnsi"/>
                <w:sz w:val="20"/>
              </w:rPr>
              <w:t>water birds</w:t>
            </w:r>
          </w:p>
        </w:tc>
      </w:tr>
      <w:tr w:rsidR="001F385E" w:rsidRPr="001C0F74" w14:paraId="423E7390" w14:textId="77777777" w:rsidTr="00CB3159">
        <w:trPr>
          <w:trHeight w:val="288"/>
        </w:trPr>
        <w:tc>
          <w:tcPr>
            <w:tcW w:w="1666" w:type="dxa"/>
            <w:noWrap/>
            <w:hideMark/>
          </w:tcPr>
          <w:p w14:paraId="479B0E2F"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Cond-Balonne</w:t>
            </w:r>
          </w:p>
        </w:tc>
        <w:tc>
          <w:tcPr>
            <w:tcW w:w="7373" w:type="dxa"/>
            <w:noWrap/>
            <w:hideMark/>
          </w:tcPr>
          <w:p w14:paraId="06FA0FD8" w14:textId="333DE02B" w:rsidR="001F385E" w:rsidRPr="00CB3159" w:rsidRDefault="00B15C84">
            <w:pPr>
              <w:pStyle w:val="ListParagraph"/>
              <w:numPr>
                <w:ilvl w:val="0"/>
                <w:numId w:val="18"/>
              </w:numPr>
              <w:spacing w:after="0"/>
              <w:rPr>
                <w:rFonts w:cstheme="minorHAnsi"/>
                <w:kern w:val="0"/>
                <w:sz w:val="20"/>
                <w:lang w:eastAsia="en-AU"/>
              </w:rPr>
            </w:pPr>
            <w:r w:rsidRPr="004A4884">
              <w:rPr>
                <w:rFonts w:cstheme="minorHAnsi"/>
                <w:sz w:val="20"/>
              </w:rPr>
              <w:t xml:space="preserve">One </w:t>
            </w:r>
            <w:r w:rsidR="00DF6792">
              <w:rPr>
                <w:rFonts w:cstheme="minorHAnsi"/>
                <w:sz w:val="20"/>
              </w:rPr>
              <w:t>base flow</w:t>
            </w:r>
            <w:r w:rsidR="003F2DAC" w:rsidRPr="004A4884">
              <w:rPr>
                <w:rFonts w:cstheme="minorHAnsi"/>
                <w:sz w:val="20"/>
              </w:rPr>
              <w:t xml:space="preserve"> </w:t>
            </w:r>
            <w:r w:rsidR="001F385E" w:rsidRPr="004A4884">
              <w:rPr>
                <w:rFonts w:cstheme="minorHAnsi"/>
                <w:sz w:val="20"/>
              </w:rPr>
              <w:t>delivere</w:t>
            </w:r>
            <w:r w:rsidR="001F385E" w:rsidRPr="0035329C">
              <w:rPr>
                <w:rFonts w:cstheme="minorHAnsi"/>
                <w:sz w:val="20"/>
              </w:rPr>
              <w:t xml:space="preserve">d during </w:t>
            </w:r>
            <w:r w:rsidR="003F2DAC">
              <w:rPr>
                <w:rFonts w:cstheme="minorHAnsi"/>
                <w:sz w:val="20"/>
              </w:rPr>
              <w:t>spring, summer and autumn</w:t>
            </w:r>
            <w:r w:rsidR="003F2DAC" w:rsidRPr="0035329C">
              <w:rPr>
                <w:rFonts w:cstheme="minorHAnsi"/>
                <w:sz w:val="20"/>
              </w:rPr>
              <w:t xml:space="preserve"> </w:t>
            </w:r>
            <w:r w:rsidRPr="0035329C">
              <w:rPr>
                <w:rFonts w:cstheme="minorHAnsi"/>
                <w:sz w:val="20"/>
              </w:rPr>
              <w:t>for connectivity and resilience</w:t>
            </w:r>
          </w:p>
        </w:tc>
      </w:tr>
      <w:tr w:rsidR="001F385E" w:rsidRPr="001C0F74" w14:paraId="3AF76883" w14:textId="77777777" w:rsidTr="00CB3159">
        <w:trPr>
          <w:trHeight w:val="288"/>
        </w:trPr>
        <w:tc>
          <w:tcPr>
            <w:tcW w:w="1666" w:type="dxa"/>
            <w:noWrap/>
          </w:tcPr>
          <w:p w14:paraId="70E42796"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Edward-Wakool</w:t>
            </w:r>
          </w:p>
        </w:tc>
        <w:tc>
          <w:tcPr>
            <w:tcW w:w="7373" w:type="dxa"/>
            <w:noWrap/>
          </w:tcPr>
          <w:p w14:paraId="7BCFA23F" w14:textId="5E8B1CB1" w:rsidR="001F385E" w:rsidRPr="00F92962" w:rsidRDefault="00B15C84" w:rsidP="001F385E">
            <w:pPr>
              <w:pStyle w:val="ListParagraph"/>
              <w:numPr>
                <w:ilvl w:val="0"/>
                <w:numId w:val="18"/>
              </w:numPr>
              <w:spacing w:after="0"/>
              <w:rPr>
                <w:rFonts w:cstheme="minorHAnsi"/>
                <w:sz w:val="20"/>
              </w:rPr>
            </w:pPr>
            <w:r w:rsidRPr="004A4884">
              <w:rPr>
                <w:rFonts w:cstheme="minorHAnsi"/>
                <w:sz w:val="20"/>
              </w:rPr>
              <w:t xml:space="preserve">Four </w:t>
            </w:r>
            <w:r w:rsidR="00A9748B" w:rsidRPr="00F92962">
              <w:rPr>
                <w:rFonts w:cstheme="minorHAnsi"/>
                <w:sz w:val="20"/>
              </w:rPr>
              <w:t>base flows</w:t>
            </w:r>
            <w:r w:rsidR="001F385E" w:rsidRPr="00F92962">
              <w:rPr>
                <w:rFonts w:cstheme="minorHAnsi"/>
                <w:sz w:val="20"/>
              </w:rPr>
              <w:t xml:space="preserve"> delivered </w:t>
            </w:r>
            <w:r w:rsidR="003F2DAC">
              <w:rPr>
                <w:rFonts w:cstheme="minorHAnsi"/>
                <w:sz w:val="20"/>
              </w:rPr>
              <w:t>during winter, spring and autumn</w:t>
            </w:r>
          </w:p>
          <w:p w14:paraId="6790355C" w14:textId="7653EA4B" w:rsidR="001F385E" w:rsidRPr="000B1ACE" w:rsidRDefault="00A03A16" w:rsidP="001F385E">
            <w:pPr>
              <w:pStyle w:val="ListParagraph"/>
              <w:numPr>
                <w:ilvl w:val="0"/>
                <w:numId w:val="18"/>
              </w:numPr>
              <w:spacing w:after="0"/>
              <w:rPr>
                <w:rFonts w:cstheme="minorHAnsi"/>
                <w:sz w:val="20"/>
              </w:rPr>
            </w:pPr>
            <w:r>
              <w:rPr>
                <w:rFonts w:cstheme="minorHAnsi"/>
                <w:sz w:val="20"/>
              </w:rPr>
              <w:t>Two</w:t>
            </w:r>
            <w:r w:rsidRPr="0001682A">
              <w:rPr>
                <w:rFonts w:cstheme="minorHAnsi"/>
                <w:sz w:val="20"/>
              </w:rPr>
              <w:t xml:space="preserve"> </w:t>
            </w:r>
            <w:r w:rsidR="001F385E" w:rsidRPr="000B1ACE">
              <w:rPr>
                <w:rFonts w:cstheme="minorHAnsi"/>
                <w:sz w:val="20"/>
              </w:rPr>
              <w:t xml:space="preserve">freshes delivered (in the spring </w:t>
            </w:r>
            <w:r>
              <w:rPr>
                <w:rFonts w:cstheme="minorHAnsi"/>
                <w:sz w:val="20"/>
              </w:rPr>
              <w:t>through to</w:t>
            </w:r>
            <w:r w:rsidRPr="000B1ACE">
              <w:rPr>
                <w:rFonts w:cstheme="minorHAnsi"/>
                <w:sz w:val="20"/>
              </w:rPr>
              <w:t xml:space="preserve"> </w:t>
            </w:r>
            <w:r>
              <w:rPr>
                <w:rFonts w:cstheme="minorHAnsi"/>
                <w:sz w:val="20"/>
              </w:rPr>
              <w:t>autumn</w:t>
            </w:r>
            <w:r w:rsidR="001F385E" w:rsidRPr="000B1ACE">
              <w:rPr>
                <w:rFonts w:cstheme="minorHAnsi"/>
                <w:sz w:val="20"/>
              </w:rPr>
              <w:t>)</w:t>
            </w:r>
          </w:p>
          <w:p w14:paraId="225BE89C" w14:textId="76492437" w:rsidR="001F385E" w:rsidRPr="000B1ACE" w:rsidRDefault="00374296" w:rsidP="001F385E">
            <w:pPr>
              <w:pStyle w:val="ListParagraph"/>
              <w:numPr>
                <w:ilvl w:val="0"/>
                <w:numId w:val="18"/>
              </w:numPr>
              <w:spacing w:after="0"/>
              <w:rPr>
                <w:rFonts w:cstheme="minorHAnsi"/>
                <w:sz w:val="20"/>
              </w:rPr>
            </w:pPr>
            <w:r>
              <w:rPr>
                <w:rFonts w:cstheme="minorHAnsi"/>
                <w:sz w:val="20"/>
              </w:rPr>
              <w:t>Most w</w:t>
            </w:r>
            <w:r w:rsidR="001F385E" w:rsidRPr="000B1ACE">
              <w:rPr>
                <w:rFonts w:cstheme="minorHAnsi"/>
                <w:sz w:val="20"/>
              </w:rPr>
              <w:t>atering actions were delivered for</w:t>
            </w:r>
            <w:r w:rsidR="00A03A16">
              <w:rPr>
                <w:rFonts w:cstheme="minorHAnsi"/>
                <w:sz w:val="20"/>
              </w:rPr>
              <w:t xml:space="preserve"> fish, vegetation, other biota and biophysical processes </w:t>
            </w:r>
          </w:p>
        </w:tc>
      </w:tr>
      <w:tr w:rsidR="001F385E" w:rsidRPr="001C0F74" w14:paraId="0DC54BC0" w14:textId="77777777" w:rsidTr="00CB3159">
        <w:trPr>
          <w:trHeight w:val="288"/>
        </w:trPr>
        <w:tc>
          <w:tcPr>
            <w:tcW w:w="1666" w:type="dxa"/>
            <w:noWrap/>
            <w:hideMark/>
          </w:tcPr>
          <w:p w14:paraId="40713A23"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Goulburn</w:t>
            </w:r>
          </w:p>
        </w:tc>
        <w:tc>
          <w:tcPr>
            <w:tcW w:w="7373" w:type="dxa"/>
            <w:noWrap/>
            <w:hideMark/>
          </w:tcPr>
          <w:p w14:paraId="52D034AB" w14:textId="7F324FB4" w:rsidR="001F385E" w:rsidRPr="0035329C" w:rsidRDefault="00A03A16" w:rsidP="001F385E">
            <w:pPr>
              <w:pStyle w:val="ListParagraph"/>
              <w:numPr>
                <w:ilvl w:val="0"/>
                <w:numId w:val="31"/>
              </w:numPr>
              <w:spacing w:after="0"/>
              <w:rPr>
                <w:rFonts w:cstheme="minorHAnsi"/>
                <w:sz w:val="20"/>
              </w:rPr>
            </w:pPr>
            <w:r>
              <w:rPr>
                <w:rFonts w:cstheme="minorHAnsi"/>
                <w:sz w:val="20"/>
              </w:rPr>
              <w:t>Three</w:t>
            </w:r>
            <w:r w:rsidRPr="004A4884">
              <w:rPr>
                <w:rFonts w:cstheme="minorHAnsi"/>
                <w:sz w:val="20"/>
              </w:rPr>
              <w:t xml:space="preserve"> </w:t>
            </w:r>
            <w:r w:rsidR="00A9748B" w:rsidRPr="0035329C">
              <w:rPr>
                <w:rFonts w:cstheme="minorHAnsi"/>
                <w:sz w:val="20"/>
              </w:rPr>
              <w:t>base flows</w:t>
            </w:r>
            <w:r w:rsidR="001F385E" w:rsidRPr="0035329C">
              <w:rPr>
                <w:rFonts w:cstheme="minorHAnsi"/>
                <w:sz w:val="20"/>
              </w:rPr>
              <w:t xml:space="preserve"> delivered covering </w:t>
            </w:r>
            <w:r>
              <w:rPr>
                <w:rFonts w:cstheme="minorHAnsi"/>
                <w:sz w:val="20"/>
              </w:rPr>
              <w:t>spring and summer</w:t>
            </w:r>
          </w:p>
          <w:p w14:paraId="188169CD" w14:textId="4059CC93" w:rsidR="001F385E" w:rsidRDefault="00A03A16" w:rsidP="001F385E">
            <w:pPr>
              <w:pStyle w:val="ListParagraph"/>
              <w:numPr>
                <w:ilvl w:val="0"/>
                <w:numId w:val="31"/>
              </w:numPr>
              <w:spacing w:after="0"/>
              <w:rPr>
                <w:rFonts w:cstheme="minorHAnsi"/>
                <w:sz w:val="20"/>
              </w:rPr>
            </w:pPr>
            <w:r>
              <w:rPr>
                <w:rFonts w:cstheme="minorHAnsi"/>
                <w:sz w:val="20"/>
              </w:rPr>
              <w:t>Four</w:t>
            </w:r>
            <w:r w:rsidRPr="00F92962">
              <w:rPr>
                <w:rFonts w:cstheme="minorHAnsi"/>
                <w:sz w:val="20"/>
              </w:rPr>
              <w:t xml:space="preserve"> </w:t>
            </w:r>
            <w:r w:rsidR="001F385E" w:rsidRPr="00F92962">
              <w:rPr>
                <w:rFonts w:cstheme="minorHAnsi"/>
                <w:sz w:val="20"/>
              </w:rPr>
              <w:t xml:space="preserve">freshes delivered during </w:t>
            </w:r>
            <w:r>
              <w:rPr>
                <w:rFonts w:cstheme="minorHAnsi"/>
                <w:sz w:val="20"/>
              </w:rPr>
              <w:t>winter</w:t>
            </w:r>
            <w:r w:rsidRPr="00F92962">
              <w:rPr>
                <w:rFonts w:cstheme="minorHAnsi"/>
                <w:sz w:val="20"/>
              </w:rPr>
              <w:t xml:space="preserve"> </w:t>
            </w:r>
            <w:r w:rsidR="001F385E" w:rsidRPr="00F92962">
              <w:rPr>
                <w:rFonts w:cstheme="minorHAnsi"/>
                <w:sz w:val="20"/>
              </w:rPr>
              <w:t xml:space="preserve">and </w:t>
            </w:r>
            <w:r>
              <w:rPr>
                <w:rFonts w:cstheme="minorHAnsi"/>
                <w:sz w:val="20"/>
              </w:rPr>
              <w:t>spring</w:t>
            </w:r>
            <w:r w:rsidRPr="00F92962">
              <w:rPr>
                <w:rFonts w:cstheme="minorHAnsi"/>
                <w:sz w:val="20"/>
              </w:rPr>
              <w:t xml:space="preserve"> </w:t>
            </w:r>
          </w:p>
          <w:p w14:paraId="33B147CB" w14:textId="419BD8A1" w:rsidR="00A03A16" w:rsidRPr="00F92962" w:rsidRDefault="00A03A16" w:rsidP="001F385E">
            <w:pPr>
              <w:pStyle w:val="ListParagraph"/>
              <w:numPr>
                <w:ilvl w:val="0"/>
                <w:numId w:val="31"/>
              </w:numPr>
              <w:spacing w:after="0"/>
              <w:rPr>
                <w:rFonts w:cstheme="minorHAnsi"/>
                <w:sz w:val="20"/>
              </w:rPr>
            </w:pPr>
            <w:r>
              <w:rPr>
                <w:rFonts w:cstheme="minorHAnsi"/>
                <w:sz w:val="20"/>
              </w:rPr>
              <w:t>One bankfull delivered during summer</w:t>
            </w:r>
          </w:p>
          <w:p w14:paraId="37C4A39B" w14:textId="7EF6F963" w:rsidR="001F385E" w:rsidRPr="000B1ACE" w:rsidRDefault="00DD516F" w:rsidP="001F385E">
            <w:pPr>
              <w:pStyle w:val="ListParagraph"/>
              <w:numPr>
                <w:ilvl w:val="0"/>
                <w:numId w:val="31"/>
              </w:numPr>
              <w:spacing w:after="0"/>
              <w:rPr>
                <w:rFonts w:cstheme="minorHAnsi"/>
                <w:sz w:val="20"/>
              </w:rPr>
            </w:pPr>
            <w:r w:rsidRPr="005962E9">
              <w:rPr>
                <w:rFonts w:cstheme="minorHAnsi"/>
                <w:sz w:val="20"/>
              </w:rPr>
              <w:t>Most</w:t>
            </w:r>
            <w:r w:rsidR="001F385E" w:rsidRPr="005962E9">
              <w:rPr>
                <w:rFonts w:cstheme="minorHAnsi"/>
                <w:sz w:val="20"/>
              </w:rPr>
              <w:t xml:space="preserve"> watering actions </w:t>
            </w:r>
            <w:r w:rsidR="00374296">
              <w:rPr>
                <w:rFonts w:cstheme="minorHAnsi"/>
                <w:sz w:val="20"/>
              </w:rPr>
              <w:t xml:space="preserve">were </w:t>
            </w:r>
            <w:r w:rsidR="001F385E" w:rsidRPr="005962E9">
              <w:rPr>
                <w:rFonts w:cstheme="minorHAnsi"/>
                <w:sz w:val="20"/>
              </w:rPr>
              <w:t xml:space="preserve">delivered for fish, vegetation and </w:t>
            </w:r>
            <w:r w:rsidR="00A03A16">
              <w:rPr>
                <w:rFonts w:cstheme="minorHAnsi"/>
                <w:sz w:val="20"/>
              </w:rPr>
              <w:t>water quality</w:t>
            </w:r>
          </w:p>
        </w:tc>
      </w:tr>
      <w:tr w:rsidR="001F385E" w:rsidRPr="001C0F74" w14:paraId="7D38866F" w14:textId="77777777" w:rsidTr="00CB3159">
        <w:trPr>
          <w:trHeight w:val="288"/>
        </w:trPr>
        <w:tc>
          <w:tcPr>
            <w:tcW w:w="1666" w:type="dxa"/>
            <w:noWrap/>
            <w:hideMark/>
          </w:tcPr>
          <w:p w14:paraId="64F7C17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Gwydir</w:t>
            </w:r>
          </w:p>
        </w:tc>
        <w:tc>
          <w:tcPr>
            <w:tcW w:w="7373" w:type="dxa"/>
            <w:noWrap/>
            <w:hideMark/>
          </w:tcPr>
          <w:p w14:paraId="0FC4EAD7" w14:textId="77777777" w:rsidR="001F385E" w:rsidRPr="005962E9" w:rsidRDefault="00B15C84" w:rsidP="001F385E">
            <w:pPr>
              <w:pStyle w:val="ListParagraph"/>
              <w:numPr>
                <w:ilvl w:val="0"/>
                <w:numId w:val="19"/>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F92962">
              <w:rPr>
                <w:rFonts w:cstheme="minorHAnsi"/>
                <w:sz w:val="20"/>
              </w:rPr>
              <w:t xml:space="preserve"> and </w:t>
            </w:r>
            <w:r w:rsidRPr="00F92962">
              <w:rPr>
                <w:rFonts w:cstheme="minorHAnsi"/>
                <w:sz w:val="20"/>
              </w:rPr>
              <w:t xml:space="preserve">one </w:t>
            </w:r>
            <w:r w:rsidR="001F385E" w:rsidRPr="005962E9">
              <w:rPr>
                <w:rFonts w:cstheme="minorHAnsi"/>
                <w:sz w:val="20"/>
              </w:rPr>
              <w:t>fresh delivered in spring</w:t>
            </w:r>
          </w:p>
          <w:p w14:paraId="1071E4F8" w14:textId="02572F85" w:rsidR="001F385E" w:rsidRDefault="00A03A16" w:rsidP="001F385E">
            <w:pPr>
              <w:pStyle w:val="ListParagraph"/>
              <w:numPr>
                <w:ilvl w:val="0"/>
                <w:numId w:val="19"/>
              </w:numPr>
              <w:spacing w:after="0"/>
              <w:rPr>
                <w:rFonts w:cstheme="minorHAnsi"/>
                <w:sz w:val="20"/>
              </w:rPr>
            </w:pPr>
            <w:r>
              <w:rPr>
                <w:rFonts w:cstheme="minorHAnsi"/>
                <w:sz w:val="20"/>
              </w:rPr>
              <w:t xml:space="preserve">Two </w:t>
            </w:r>
            <w:r w:rsidR="00DD516F">
              <w:rPr>
                <w:rFonts w:cstheme="minorHAnsi"/>
                <w:sz w:val="20"/>
              </w:rPr>
              <w:t>freshes</w:t>
            </w:r>
            <w:r w:rsidRPr="0001682A">
              <w:rPr>
                <w:rFonts w:cstheme="minorHAnsi"/>
                <w:sz w:val="20"/>
              </w:rPr>
              <w:t xml:space="preserve"> </w:t>
            </w:r>
            <w:r w:rsidR="001F385E" w:rsidRPr="0001682A">
              <w:rPr>
                <w:rFonts w:cstheme="minorHAnsi"/>
                <w:sz w:val="20"/>
              </w:rPr>
              <w:t xml:space="preserve">actions delivered </w:t>
            </w:r>
            <w:r>
              <w:rPr>
                <w:rFonts w:cstheme="minorHAnsi"/>
                <w:sz w:val="20"/>
              </w:rPr>
              <w:t>during spring and autumn</w:t>
            </w:r>
            <w:r w:rsidRPr="0001682A">
              <w:rPr>
                <w:rFonts w:cstheme="minorHAnsi"/>
                <w:sz w:val="20"/>
              </w:rPr>
              <w:t xml:space="preserve"> </w:t>
            </w:r>
          </w:p>
          <w:p w14:paraId="278EA82E" w14:textId="69F06EFE" w:rsidR="00A03A16" w:rsidRPr="0001682A" w:rsidRDefault="00A03A16" w:rsidP="001F385E">
            <w:pPr>
              <w:pStyle w:val="ListParagraph"/>
              <w:numPr>
                <w:ilvl w:val="0"/>
                <w:numId w:val="19"/>
              </w:numPr>
              <w:spacing w:after="0"/>
              <w:rPr>
                <w:rFonts w:cstheme="minorHAnsi"/>
                <w:sz w:val="20"/>
              </w:rPr>
            </w:pPr>
            <w:r>
              <w:rPr>
                <w:rFonts w:cstheme="minorHAnsi"/>
                <w:sz w:val="20"/>
              </w:rPr>
              <w:t>One wetland delivered during summer</w:t>
            </w:r>
          </w:p>
          <w:p w14:paraId="7C69ADAB" w14:textId="52151CDC" w:rsidR="001F385E" w:rsidRPr="000B1ACE" w:rsidRDefault="00374296" w:rsidP="001F385E">
            <w:pPr>
              <w:pStyle w:val="ListParagraph"/>
              <w:numPr>
                <w:ilvl w:val="0"/>
                <w:numId w:val="19"/>
              </w:numPr>
              <w:spacing w:after="0"/>
              <w:rPr>
                <w:rFonts w:cstheme="minorHAnsi"/>
                <w:sz w:val="20"/>
              </w:rPr>
            </w:pPr>
            <w:r>
              <w:rPr>
                <w:rFonts w:cstheme="minorHAnsi"/>
                <w:sz w:val="20"/>
              </w:rPr>
              <w:t>W</w:t>
            </w:r>
            <w:r w:rsidR="001F385E" w:rsidRPr="000B1ACE">
              <w:rPr>
                <w:rFonts w:cstheme="minorHAnsi"/>
                <w:sz w:val="20"/>
              </w:rPr>
              <w:t>atering actions were delivered for</w:t>
            </w:r>
            <w:r w:rsidR="00A03A16">
              <w:rPr>
                <w:rFonts w:cstheme="minorHAnsi"/>
                <w:sz w:val="20"/>
              </w:rPr>
              <w:t xml:space="preserve"> fish, connectivity and</w:t>
            </w:r>
            <w:r w:rsidR="001F385E" w:rsidRPr="000B1ACE">
              <w:rPr>
                <w:rFonts w:cstheme="minorHAnsi"/>
                <w:sz w:val="20"/>
              </w:rPr>
              <w:t xml:space="preserve"> </w:t>
            </w:r>
            <w:r w:rsidR="00B15C84" w:rsidRPr="000B1ACE">
              <w:rPr>
                <w:rFonts w:cstheme="minorHAnsi"/>
                <w:noProof/>
                <w:sz w:val="20"/>
              </w:rPr>
              <w:t>ecological processes</w:t>
            </w:r>
          </w:p>
        </w:tc>
      </w:tr>
      <w:tr w:rsidR="001F385E" w:rsidRPr="001C0F74" w14:paraId="49E3604E" w14:textId="77777777" w:rsidTr="00CB3159">
        <w:trPr>
          <w:trHeight w:val="288"/>
        </w:trPr>
        <w:tc>
          <w:tcPr>
            <w:tcW w:w="1666" w:type="dxa"/>
            <w:noWrap/>
            <w:hideMark/>
          </w:tcPr>
          <w:p w14:paraId="7C8A4057"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Lachlan</w:t>
            </w:r>
          </w:p>
        </w:tc>
        <w:tc>
          <w:tcPr>
            <w:tcW w:w="7373" w:type="dxa"/>
            <w:noWrap/>
            <w:hideMark/>
          </w:tcPr>
          <w:p w14:paraId="5ED338B9" w14:textId="50C641EF" w:rsidR="001F385E" w:rsidRPr="004A4884" w:rsidRDefault="00A03A16" w:rsidP="001F385E">
            <w:pPr>
              <w:pStyle w:val="ListParagraph"/>
              <w:numPr>
                <w:ilvl w:val="0"/>
                <w:numId w:val="22"/>
              </w:numPr>
              <w:spacing w:after="0"/>
              <w:rPr>
                <w:rFonts w:cstheme="minorHAnsi"/>
                <w:sz w:val="20"/>
              </w:rPr>
            </w:pPr>
            <w:r>
              <w:rPr>
                <w:rFonts w:cstheme="minorHAnsi"/>
                <w:sz w:val="20"/>
              </w:rPr>
              <w:t>Two</w:t>
            </w:r>
            <w:r w:rsidRPr="001C0F74">
              <w:rPr>
                <w:rFonts w:cstheme="minorHAnsi"/>
                <w:sz w:val="20"/>
              </w:rPr>
              <w:t xml:space="preserve"> </w:t>
            </w:r>
            <w:r>
              <w:rPr>
                <w:rFonts w:cstheme="minorHAnsi"/>
                <w:sz w:val="20"/>
              </w:rPr>
              <w:t>base</w:t>
            </w:r>
            <w:r w:rsidR="00637DB6">
              <w:rPr>
                <w:rFonts w:cstheme="minorHAnsi"/>
                <w:sz w:val="20"/>
              </w:rPr>
              <w:t xml:space="preserve"> </w:t>
            </w:r>
            <w:r>
              <w:rPr>
                <w:rFonts w:cstheme="minorHAnsi"/>
                <w:sz w:val="20"/>
              </w:rPr>
              <w:t>flow</w:t>
            </w:r>
            <w:r w:rsidR="004D5AA1">
              <w:rPr>
                <w:rFonts w:cstheme="minorHAnsi"/>
                <w:sz w:val="20"/>
              </w:rPr>
              <w:t>s</w:t>
            </w:r>
            <w:r w:rsidRPr="004A4884">
              <w:rPr>
                <w:rFonts w:cstheme="minorHAnsi"/>
                <w:sz w:val="20"/>
              </w:rPr>
              <w:t xml:space="preserve"> </w:t>
            </w:r>
            <w:r w:rsidR="001F385E" w:rsidRPr="004A4884">
              <w:rPr>
                <w:rFonts w:cstheme="minorHAnsi"/>
                <w:sz w:val="20"/>
              </w:rPr>
              <w:t xml:space="preserve">delivered during spring </w:t>
            </w:r>
          </w:p>
          <w:p w14:paraId="6833F96E" w14:textId="7E09902E" w:rsidR="001F385E" w:rsidRPr="004A4884" w:rsidRDefault="00B15C84" w:rsidP="001F385E">
            <w:pPr>
              <w:pStyle w:val="ListParagraph"/>
              <w:numPr>
                <w:ilvl w:val="0"/>
                <w:numId w:val="22"/>
              </w:numPr>
              <w:spacing w:after="0"/>
              <w:rPr>
                <w:rFonts w:cstheme="minorHAnsi"/>
                <w:sz w:val="20"/>
              </w:rPr>
            </w:pPr>
            <w:r w:rsidRPr="004A4884">
              <w:rPr>
                <w:rFonts w:cstheme="minorHAnsi"/>
                <w:sz w:val="20"/>
              </w:rPr>
              <w:t xml:space="preserve">One </w:t>
            </w:r>
            <w:r w:rsidR="00A03A16">
              <w:rPr>
                <w:rFonts w:cstheme="minorHAnsi"/>
                <w:sz w:val="20"/>
              </w:rPr>
              <w:t>fresh</w:t>
            </w:r>
            <w:r w:rsidR="00A03A16" w:rsidRPr="004A4884">
              <w:rPr>
                <w:rFonts w:cstheme="minorHAnsi"/>
                <w:sz w:val="20"/>
              </w:rPr>
              <w:t xml:space="preserve"> </w:t>
            </w:r>
            <w:r w:rsidR="001F385E" w:rsidRPr="004A4884">
              <w:rPr>
                <w:rFonts w:cstheme="minorHAnsi"/>
                <w:sz w:val="20"/>
              </w:rPr>
              <w:t xml:space="preserve">delivered </w:t>
            </w:r>
            <w:r w:rsidR="00A03A16">
              <w:rPr>
                <w:rFonts w:cstheme="minorHAnsi"/>
                <w:sz w:val="20"/>
              </w:rPr>
              <w:t>late autumn</w:t>
            </w:r>
            <w:r w:rsidR="00A03A16" w:rsidRPr="004A4884">
              <w:rPr>
                <w:rFonts w:cstheme="minorHAnsi"/>
                <w:sz w:val="20"/>
              </w:rPr>
              <w:t xml:space="preserve"> </w:t>
            </w:r>
          </w:p>
          <w:p w14:paraId="2CF4E434" w14:textId="0F010B8D" w:rsidR="001F385E" w:rsidRPr="0035329C" w:rsidRDefault="00374296" w:rsidP="001F385E">
            <w:pPr>
              <w:pStyle w:val="ListParagraph"/>
              <w:numPr>
                <w:ilvl w:val="0"/>
                <w:numId w:val="22"/>
              </w:numPr>
              <w:spacing w:after="0"/>
              <w:rPr>
                <w:rFonts w:cstheme="minorHAnsi"/>
                <w:sz w:val="20"/>
              </w:rPr>
            </w:pPr>
            <w:r>
              <w:rPr>
                <w:rFonts w:cstheme="minorHAnsi"/>
                <w:sz w:val="20"/>
              </w:rPr>
              <w:t>Most w</w:t>
            </w:r>
            <w:r w:rsidR="001F385E" w:rsidRPr="0035329C">
              <w:rPr>
                <w:rFonts w:cstheme="minorHAnsi"/>
                <w:sz w:val="20"/>
              </w:rPr>
              <w:t xml:space="preserve">atering actions were delivered for </w:t>
            </w:r>
            <w:r w:rsidR="00A03A16">
              <w:rPr>
                <w:rFonts w:cstheme="minorHAnsi"/>
                <w:sz w:val="20"/>
              </w:rPr>
              <w:t>fish</w:t>
            </w:r>
            <w:r w:rsidR="00A03A16" w:rsidRPr="0035329C">
              <w:rPr>
                <w:rFonts w:cstheme="minorHAnsi"/>
                <w:sz w:val="20"/>
              </w:rPr>
              <w:t xml:space="preserve"> </w:t>
            </w:r>
            <w:r w:rsidR="001F385E" w:rsidRPr="0035329C">
              <w:rPr>
                <w:rFonts w:cstheme="minorHAnsi"/>
                <w:sz w:val="20"/>
              </w:rPr>
              <w:t xml:space="preserve">and </w:t>
            </w:r>
            <w:r w:rsidR="00A03A16">
              <w:rPr>
                <w:rFonts w:cstheme="minorHAnsi"/>
                <w:sz w:val="20"/>
              </w:rPr>
              <w:t>ecological processes</w:t>
            </w:r>
          </w:p>
        </w:tc>
      </w:tr>
      <w:tr w:rsidR="001F385E" w:rsidRPr="001C0F74" w14:paraId="297CDAA1" w14:textId="77777777" w:rsidTr="00CB3159">
        <w:trPr>
          <w:trHeight w:val="288"/>
        </w:trPr>
        <w:tc>
          <w:tcPr>
            <w:tcW w:w="1666" w:type="dxa"/>
            <w:noWrap/>
            <w:hideMark/>
          </w:tcPr>
          <w:p w14:paraId="32F259C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Loddon</w:t>
            </w:r>
          </w:p>
        </w:tc>
        <w:tc>
          <w:tcPr>
            <w:tcW w:w="7373" w:type="dxa"/>
            <w:noWrap/>
            <w:hideMark/>
          </w:tcPr>
          <w:p w14:paraId="04AADA14" w14:textId="133ABC58" w:rsidR="001F385E" w:rsidRPr="00CB3159" w:rsidRDefault="001C0F74">
            <w:pPr>
              <w:pStyle w:val="ListParagraph"/>
              <w:numPr>
                <w:ilvl w:val="0"/>
                <w:numId w:val="29"/>
              </w:numPr>
              <w:spacing w:after="0"/>
              <w:rPr>
                <w:rFonts w:cstheme="minorHAnsi"/>
                <w:kern w:val="0"/>
                <w:sz w:val="20"/>
                <w:lang w:eastAsia="en-AU"/>
              </w:rPr>
            </w:pPr>
            <w:r w:rsidRPr="003546B4">
              <w:rPr>
                <w:rFonts w:cstheme="minorHAnsi"/>
                <w:sz w:val="20"/>
              </w:rPr>
              <w:t>One</w:t>
            </w:r>
            <w:r w:rsidRPr="001C0F74">
              <w:rPr>
                <w:rFonts w:cstheme="minorHAnsi"/>
                <w:sz w:val="20"/>
              </w:rPr>
              <w:t xml:space="preserve"> </w:t>
            </w:r>
            <w:r w:rsidR="001F385E" w:rsidRPr="001C0F74">
              <w:rPr>
                <w:rFonts w:cstheme="minorHAnsi"/>
                <w:sz w:val="20"/>
              </w:rPr>
              <w:t xml:space="preserve">fresh delivered during the </w:t>
            </w:r>
            <w:r w:rsidR="00A03A16">
              <w:rPr>
                <w:rFonts w:cstheme="minorHAnsi"/>
                <w:sz w:val="20"/>
              </w:rPr>
              <w:t>spring</w:t>
            </w:r>
            <w:r w:rsidR="007E5D1B">
              <w:rPr>
                <w:rFonts w:cstheme="minorHAnsi"/>
                <w:sz w:val="20"/>
              </w:rPr>
              <w:t xml:space="preserve"> for fis</w:t>
            </w:r>
            <w:r w:rsidR="008D7D10">
              <w:rPr>
                <w:rFonts w:cstheme="minorHAnsi"/>
                <w:sz w:val="20"/>
              </w:rPr>
              <w:t>h</w:t>
            </w:r>
          </w:p>
        </w:tc>
      </w:tr>
      <w:tr w:rsidR="001F385E" w:rsidRPr="001C0F74" w14:paraId="072DF88A" w14:textId="77777777" w:rsidTr="00CB3159">
        <w:trPr>
          <w:trHeight w:val="288"/>
        </w:trPr>
        <w:tc>
          <w:tcPr>
            <w:tcW w:w="1666" w:type="dxa"/>
            <w:noWrap/>
            <w:hideMark/>
          </w:tcPr>
          <w:p w14:paraId="35DC1028"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Darling</w:t>
            </w:r>
          </w:p>
        </w:tc>
        <w:tc>
          <w:tcPr>
            <w:tcW w:w="7373" w:type="dxa"/>
            <w:noWrap/>
            <w:hideMark/>
          </w:tcPr>
          <w:p w14:paraId="6BADD7EF" w14:textId="210DB403" w:rsidR="001F385E" w:rsidRPr="00F92962" w:rsidRDefault="00B15C84" w:rsidP="001F385E">
            <w:pPr>
              <w:pStyle w:val="ListParagraph"/>
              <w:numPr>
                <w:ilvl w:val="0"/>
                <w:numId w:val="27"/>
              </w:numPr>
              <w:spacing w:after="0"/>
              <w:rPr>
                <w:rFonts w:cstheme="minorHAnsi"/>
                <w:sz w:val="20"/>
              </w:rPr>
            </w:pPr>
            <w:r w:rsidRPr="0035329C">
              <w:rPr>
                <w:rFonts w:cstheme="minorHAnsi"/>
                <w:sz w:val="20"/>
              </w:rPr>
              <w:t xml:space="preserve">One </w:t>
            </w:r>
            <w:r w:rsidR="001F385E" w:rsidRPr="0035329C">
              <w:rPr>
                <w:rFonts w:cstheme="minorHAnsi"/>
                <w:sz w:val="20"/>
              </w:rPr>
              <w:t>fresh</w:t>
            </w:r>
            <w:r w:rsidR="00A03A16">
              <w:rPr>
                <w:rFonts w:cstheme="minorHAnsi"/>
                <w:sz w:val="20"/>
              </w:rPr>
              <w:t xml:space="preserve"> </w:t>
            </w:r>
            <w:r w:rsidR="001F385E" w:rsidRPr="00F92962">
              <w:rPr>
                <w:rFonts w:cstheme="minorHAnsi"/>
                <w:sz w:val="20"/>
              </w:rPr>
              <w:t xml:space="preserve">delivered in </w:t>
            </w:r>
            <w:r w:rsidR="00A03A16">
              <w:rPr>
                <w:rFonts w:cstheme="minorHAnsi"/>
                <w:sz w:val="20"/>
              </w:rPr>
              <w:t>spring</w:t>
            </w:r>
          </w:p>
          <w:p w14:paraId="0741ED01" w14:textId="3F0DDDDD" w:rsidR="001F385E" w:rsidRPr="000B1ACE" w:rsidRDefault="00374296" w:rsidP="001F385E">
            <w:pPr>
              <w:pStyle w:val="ListParagraph"/>
              <w:numPr>
                <w:ilvl w:val="0"/>
                <w:numId w:val="27"/>
              </w:numPr>
              <w:spacing w:after="0"/>
              <w:rPr>
                <w:rFonts w:cstheme="minorHAnsi"/>
                <w:sz w:val="20"/>
              </w:rPr>
            </w:pPr>
            <w:r>
              <w:rPr>
                <w:rFonts w:cstheme="minorHAnsi"/>
                <w:sz w:val="20"/>
              </w:rPr>
              <w:t>Most w</w:t>
            </w:r>
            <w:r w:rsidR="001F385E" w:rsidRPr="005962E9">
              <w:rPr>
                <w:rFonts w:cstheme="minorHAnsi"/>
                <w:sz w:val="20"/>
              </w:rPr>
              <w:t xml:space="preserve">atering actions delivered for fish, </w:t>
            </w:r>
            <w:r w:rsidR="008D7D10">
              <w:rPr>
                <w:rFonts w:cstheme="minorHAnsi"/>
                <w:sz w:val="20"/>
              </w:rPr>
              <w:t>connectivity</w:t>
            </w:r>
            <w:r w:rsidR="001F385E" w:rsidRPr="000B1ACE">
              <w:rPr>
                <w:rFonts w:cstheme="minorHAnsi"/>
                <w:sz w:val="20"/>
              </w:rPr>
              <w:t xml:space="preserve">, and </w:t>
            </w:r>
            <w:r w:rsidR="008D7D10">
              <w:rPr>
                <w:rFonts w:cstheme="minorHAnsi"/>
                <w:sz w:val="20"/>
              </w:rPr>
              <w:t>ecological processes</w:t>
            </w:r>
          </w:p>
        </w:tc>
      </w:tr>
      <w:tr w:rsidR="001F385E" w:rsidRPr="001C0F74" w14:paraId="64B986EF" w14:textId="77777777" w:rsidTr="00CB3159">
        <w:trPr>
          <w:trHeight w:val="288"/>
        </w:trPr>
        <w:tc>
          <w:tcPr>
            <w:tcW w:w="1666" w:type="dxa"/>
            <w:noWrap/>
            <w:hideMark/>
          </w:tcPr>
          <w:p w14:paraId="09A469F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Murray</w:t>
            </w:r>
          </w:p>
        </w:tc>
        <w:tc>
          <w:tcPr>
            <w:tcW w:w="7373" w:type="dxa"/>
            <w:noWrap/>
            <w:hideMark/>
          </w:tcPr>
          <w:p w14:paraId="03816260" w14:textId="3CE93637" w:rsidR="001F385E" w:rsidRDefault="00637DB6" w:rsidP="001F385E">
            <w:pPr>
              <w:pStyle w:val="ListParagraph"/>
              <w:numPr>
                <w:ilvl w:val="0"/>
                <w:numId w:val="25"/>
              </w:numPr>
              <w:spacing w:after="0"/>
              <w:rPr>
                <w:rFonts w:cstheme="minorHAnsi"/>
                <w:sz w:val="20"/>
              </w:rPr>
            </w:pPr>
            <w:r>
              <w:rPr>
                <w:rFonts w:cstheme="minorHAnsi"/>
                <w:sz w:val="20"/>
              </w:rPr>
              <w:t>Eight</w:t>
            </w:r>
            <w:r w:rsidR="00FA5432" w:rsidRPr="001C0F74">
              <w:rPr>
                <w:rFonts w:cstheme="minorHAnsi"/>
                <w:sz w:val="20"/>
              </w:rPr>
              <w:t xml:space="preserve"> </w:t>
            </w:r>
            <w:r w:rsidR="00FA5432">
              <w:rPr>
                <w:rFonts w:cstheme="minorHAnsi"/>
                <w:sz w:val="20"/>
              </w:rPr>
              <w:t>base</w:t>
            </w:r>
            <w:r>
              <w:rPr>
                <w:rFonts w:cstheme="minorHAnsi"/>
                <w:sz w:val="20"/>
              </w:rPr>
              <w:t xml:space="preserve"> </w:t>
            </w:r>
            <w:r w:rsidR="00FA5432">
              <w:rPr>
                <w:rFonts w:cstheme="minorHAnsi"/>
                <w:sz w:val="20"/>
              </w:rPr>
              <w:t>flows</w:t>
            </w:r>
            <w:r w:rsidR="00FA5432" w:rsidRPr="004A4884">
              <w:rPr>
                <w:rFonts w:cstheme="minorHAnsi"/>
                <w:sz w:val="20"/>
              </w:rPr>
              <w:t xml:space="preserve"> </w:t>
            </w:r>
            <w:r>
              <w:rPr>
                <w:rFonts w:cstheme="minorHAnsi"/>
                <w:sz w:val="20"/>
              </w:rPr>
              <w:t xml:space="preserve">delivered </w:t>
            </w:r>
            <w:r w:rsidR="001F385E" w:rsidRPr="004A4884">
              <w:rPr>
                <w:rFonts w:cstheme="minorHAnsi"/>
                <w:sz w:val="20"/>
              </w:rPr>
              <w:t xml:space="preserve">throughout the </w:t>
            </w:r>
            <w:r>
              <w:rPr>
                <w:rFonts w:cstheme="minorHAnsi"/>
                <w:sz w:val="20"/>
              </w:rPr>
              <w:t>year</w:t>
            </w:r>
            <w:r w:rsidR="00E018FD">
              <w:rPr>
                <w:rFonts w:cstheme="minorHAnsi"/>
                <w:sz w:val="20"/>
              </w:rPr>
              <w:t xml:space="preserve"> </w:t>
            </w:r>
            <w:r>
              <w:rPr>
                <w:rFonts w:cstheme="minorHAnsi"/>
                <w:sz w:val="20"/>
              </w:rPr>
              <w:t>(six of which were attached to weir pool manipulations</w:t>
            </w:r>
            <w:r w:rsidR="00D1266D">
              <w:rPr>
                <w:rFonts w:cstheme="minorHAnsi"/>
                <w:sz w:val="20"/>
              </w:rPr>
              <w:t>)</w:t>
            </w:r>
          </w:p>
          <w:p w14:paraId="3D46D578" w14:textId="63C508C9" w:rsidR="00DD78FC" w:rsidRPr="00F92962" w:rsidRDefault="00DD78FC" w:rsidP="001F385E">
            <w:pPr>
              <w:pStyle w:val="ListParagraph"/>
              <w:numPr>
                <w:ilvl w:val="0"/>
                <w:numId w:val="25"/>
              </w:numPr>
              <w:spacing w:after="0"/>
              <w:rPr>
                <w:rFonts w:cstheme="minorHAnsi"/>
                <w:sz w:val="20"/>
              </w:rPr>
            </w:pPr>
            <w:r>
              <w:rPr>
                <w:rFonts w:cstheme="minorHAnsi"/>
                <w:sz w:val="20"/>
              </w:rPr>
              <w:t xml:space="preserve">Two freshes </w:t>
            </w:r>
            <w:r w:rsidR="00637DB6">
              <w:rPr>
                <w:rFonts w:cstheme="minorHAnsi"/>
                <w:sz w:val="20"/>
              </w:rPr>
              <w:t>delivered during winter, spring and summer</w:t>
            </w:r>
          </w:p>
          <w:p w14:paraId="15A7C136" w14:textId="726523EF" w:rsidR="001F385E" w:rsidRDefault="00E018FD" w:rsidP="001F385E">
            <w:pPr>
              <w:pStyle w:val="ListParagraph"/>
              <w:numPr>
                <w:ilvl w:val="0"/>
                <w:numId w:val="25"/>
              </w:numPr>
              <w:spacing w:after="0"/>
              <w:rPr>
                <w:rFonts w:cstheme="minorHAnsi"/>
                <w:sz w:val="20"/>
              </w:rPr>
            </w:pPr>
            <w:r>
              <w:rPr>
                <w:rFonts w:cstheme="minorHAnsi"/>
                <w:sz w:val="20"/>
              </w:rPr>
              <w:t>25</w:t>
            </w:r>
            <w:r w:rsidRPr="00F92962">
              <w:rPr>
                <w:rFonts w:cstheme="minorHAnsi"/>
                <w:sz w:val="20"/>
              </w:rPr>
              <w:t xml:space="preserve"> </w:t>
            </w:r>
            <w:r w:rsidR="00807E33" w:rsidRPr="00F92962">
              <w:rPr>
                <w:rFonts w:cstheme="minorHAnsi"/>
                <w:sz w:val="20"/>
              </w:rPr>
              <w:t>wetlands deli</w:t>
            </w:r>
            <w:r w:rsidR="001F385E" w:rsidRPr="005962E9">
              <w:rPr>
                <w:rFonts w:cstheme="minorHAnsi"/>
                <w:sz w:val="20"/>
              </w:rPr>
              <w:t xml:space="preserve">vered </w:t>
            </w:r>
            <w:r>
              <w:rPr>
                <w:rFonts w:cstheme="minorHAnsi"/>
                <w:sz w:val="20"/>
              </w:rPr>
              <w:t>throughout the year</w:t>
            </w:r>
          </w:p>
          <w:p w14:paraId="72A2DA88" w14:textId="75C4F1CA" w:rsidR="00E018FD" w:rsidRPr="000B1ACE" w:rsidRDefault="00E018FD" w:rsidP="001F385E">
            <w:pPr>
              <w:pStyle w:val="ListParagraph"/>
              <w:numPr>
                <w:ilvl w:val="0"/>
                <w:numId w:val="25"/>
              </w:numPr>
              <w:spacing w:after="0"/>
              <w:rPr>
                <w:rFonts w:cstheme="minorHAnsi"/>
                <w:sz w:val="20"/>
              </w:rPr>
            </w:pPr>
            <w:r>
              <w:rPr>
                <w:rFonts w:cstheme="minorHAnsi"/>
                <w:sz w:val="20"/>
              </w:rPr>
              <w:t>Six</w:t>
            </w:r>
            <w:r w:rsidR="00637DB6">
              <w:rPr>
                <w:rFonts w:cstheme="minorHAnsi"/>
                <w:sz w:val="20"/>
              </w:rPr>
              <w:t xml:space="preserve"> overbank flows</w:t>
            </w:r>
            <w:r>
              <w:rPr>
                <w:rFonts w:cstheme="minorHAnsi"/>
                <w:sz w:val="20"/>
              </w:rPr>
              <w:t xml:space="preserve"> </w:t>
            </w:r>
            <w:r w:rsidR="00637DB6">
              <w:rPr>
                <w:rFonts w:cstheme="minorHAnsi"/>
                <w:sz w:val="20"/>
              </w:rPr>
              <w:t xml:space="preserve">(all of which were attached to </w:t>
            </w:r>
            <w:r>
              <w:rPr>
                <w:rFonts w:cstheme="minorHAnsi"/>
                <w:sz w:val="20"/>
              </w:rPr>
              <w:t>weir pool manipulations</w:t>
            </w:r>
            <w:r w:rsidR="00637DB6">
              <w:rPr>
                <w:rFonts w:cstheme="minorHAnsi"/>
                <w:sz w:val="20"/>
              </w:rPr>
              <w:t>)</w:t>
            </w:r>
          </w:p>
          <w:p w14:paraId="5FAC0144" w14:textId="378A39E3" w:rsidR="001F385E" w:rsidRPr="000B1ACE" w:rsidRDefault="00E018FD" w:rsidP="001671D1">
            <w:pPr>
              <w:pStyle w:val="ListParagraph"/>
              <w:numPr>
                <w:ilvl w:val="0"/>
                <w:numId w:val="25"/>
              </w:numPr>
              <w:spacing w:after="0"/>
              <w:rPr>
                <w:rFonts w:cstheme="minorHAnsi"/>
                <w:sz w:val="20"/>
              </w:rPr>
            </w:pPr>
            <w:r w:rsidRPr="000B1ACE">
              <w:rPr>
                <w:rFonts w:cstheme="minorHAnsi"/>
                <w:sz w:val="20"/>
              </w:rPr>
              <w:t>Most</w:t>
            </w:r>
            <w:r w:rsidR="001F385E" w:rsidRPr="000B1ACE">
              <w:rPr>
                <w:rFonts w:cstheme="minorHAnsi"/>
                <w:sz w:val="20"/>
              </w:rPr>
              <w:t xml:space="preserve"> watering actions were delivered for </w:t>
            </w:r>
            <w:r>
              <w:rPr>
                <w:rFonts w:cstheme="minorHAnsi"/>
                <w:sz w:val="20"/>
              </w:rPr>
              <w:t>waterbirds</w:t>
            </w:r>
            <w:r w:rsidR="001F385E" w:rsidRPr="000B1ACE">
              <w:rPr>
                <w:rFonts w:cstheme="minorHAnsi"/>
                <w:sz w:val="20"/>
              </w:rPr>
              <w:t>, vegetation</w:t>
            </w:r>
            <w:r>
              <w:rPr>
                <w:rFonts w:cstheme="minorHAnsi"/>
                <w:sz w:val="20"/>
              </w:rPr>
              <w:t xml:space="preserve"> and fish</w:t>
            </w:r>
          </w:p>
        </w:tc>
      </w:tr>
      <w:tr w:rsidR="001F385E" w:rsidRPr="001C0F74" w14:paraId="6FE4667C" w14:textId="77777777" w:rsidTr="00CB3159">
        <w:trPr>
          <w:trHeight w:val="288"/>
        </w:trPr>
        <w:tc>
          <w:tcPr>
            <w:tcW w:w="1666" w:type="dxa"/>
            <w:noWrap/>
            <w:hideMark/>
          </w:tcPr>
          <w:p w14:paraId="3C7A7AFB"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Macquarie</w:t>
            </w:r>
          </w:p>
        </w:tc>
        <w:tc>
          <w:tcPr>
            <w:tcW w:w="7373" w:type="dxa"/>
            <w:noWrap/>
            <w:hideMark/>
          </w:tcPr>
          <w:p w14:paraId="41CCC833" w14:textId="39591033" w:rsidR="001F385E" w:rsidRPr="004A4884" w:rsidRDefault="00E018FD" w:rsidP="001F385E">
            <w:pPr>
              <w:pStyle w:val="ListParagraph"/>
              <w:numPr>
                <w:ilvl w:val="0"/>
                <w:numId w:val="26"/>
              </w:numPr>
              <w:spacing w:after="0"/>
              <w:rPr>
                <w:rFonts w:cstheme="minorHAnsi"/>
                <w:sz w:val="20"/>
              </w:rPr>
            </w:pPr>
            <w:r>
              <w:rPr>
                <w:rFonts w:cstheme="minorHAnsi"/>
                <w:sz w:val="20"/>
              </w:rPr>
              <w:t>One</w:t>
            </w:r>
            <w:r w:rsidRPr="001C0F74">
              <w:rPr>
                <w:rFonts w:cstheme="minorHAnsi"/>
                <w:sz w:val="20"/>
              </w:rPr>
              <w:t xml:space="preserve"> </w:t>
            </w:r>
            <w:r w:rsidR="001F385E" w:rsidRPr="004A4884">
              <w:rPr>
                <w:rFonts w:cstheme="minorHAnsi"/>
                <w:sz w:val="20"/>
              </w:rPr>
              <w:t>fresh</w:t>
            </w:r>
            <w:r>
              <w:rPr>
                <w:rFonts w:cstheme="minorHAnsi"/>
                <w:sz w:val="20"/>
              </w:rPr>
              <w:t>/wetland</w:t>
            </w:r>
            <w:r w:rsidR="001F385E" w:rsidRPr="004A4884">
              <w:rPr>
                <w:rFonts w:cstheme="minorHAnsi"/>
                <w:sz w:val="20"/>
              </w:rPr>
              <w:t xml:space="preserve"> delivered in </w:t>
            </w:r>
            <w:r>
              <w:rPr>
                <w:rFonts w:cstheme="minorHAnsi"/>
                <w:sz w:val="20"/>
              </w:rPr>
              <w:t>winter / spring</w:t>
            </w:r>
          </w:p>
          <w:p w14:paraId="68291E46" w14:textId="7F9F0347" w:rsidR="001F385E" w:rsidRPr="004A4884" w:rsidRDefault="00E018FD" w:rsidP="001F385E">
            <w:pPr>
              <w:pStyle w:val="ListParagraph"/>
              <w:numPr>
                <w:ilvl w:val="0"/>
                <w:numId w:val="26"/>
              </w:numPr>
              <w:spacing w:after="0"/>
              <w:rPr>
                <w:rFonts w:cstheme="minorHAnsi"/>
                <w:sz w:val="20"/>
              </w:rPr>
            </w:pPr>
            <w:r>
              <w:rPr>
                <w:rFonts w:cstheme="minorHAnsi"/>
                <w:sz w:val="20"/>
              </w:rPr>
              <w:t>One base</w:t>
            </w:r>
            <w:r w:rsidR="00637DB6">
              <w:rPr>
                <w:rFonts w:cstheme="minorHAnsi"/>
                <w:sz w:val="20"/>
              </w:rPr>
              <w:t xml:space="preserve"> </w:t>
            </w:r>
            <w:r>
              <w:rPr>
                <w:rFonts w:cstheme="minorHAnsi"/>
                <w:sz w:val="20"/>
              </w:rPr>
              <w:t>flow</w:t>
            </w:r>
            <w:r w:rsidRPr="004A4884">
              <w:rPr>
                <w:rFonts w:cstheme="minorHAnsi"/>
                <w:sz w:val="20"/>
              </w:rPr>
              <w:t xml:space="preserve"> </w:t>
            </w:r>
            <w:r w:rsidR="001F385E" w:rsidRPr="004A4884">
              <w:rPr>
                <w:rFonts w:cstheme="minorHAnsi"/>
                <w:sz w:val="20"/>
              </w:rPr>
              <w:t>delivered in winter</w:t>
            </w:r>
          </w:p>
          <w:p w14:paraId="0C7B43CA" w14:textId="17DC3A09" w:rsidR="001F385E" w:rsidRPr="0035329C" w:rsidRDefault="00E018FD" w:rsidP="001F385E">
            <w:pPr>
              <w:pStyle w:val="ListParagraph"/>
              <w:numPr>
                <w:ilvl w:val="0"/>
                <w:numId w:val="26"/>
              </w:numPr>
              <w:spacing w:after="0"/>
              <w:rPr>
                <w:rFonts w:cstheme="minorHAnsi"/>
                <w:sz w:val="20"/>
              </w:rPr>
            </w:pPr>
            <w:r w:rsidRPr="0035329C">
              <w:rPr>
                <w:rFonts w:cstheme="minorHAnsi"/>
                <w:sz w:val="20"/>
              </w:rPr>
              <w:t>Most</w:t>
            </w:r>
            <w:r w:rsidR="001F385E" w:rsidRPr="0035329C">
              <w:rPr>
                <w:rFonts w:cstheme="minorHAnsi"/>
                <w:sz w:val="20"/>
              </w:rPr>
              <w:t xml:space="preserve"> watering actions delivered for fish, vegetation, waterbirds and connectivity</w:t>
            </w:r>
            <w:r>
              <w:rPr>
                <w:rFonts w:cstheme="minorHAnsi"/>
                <w:sz w:val="20"/>
              </w:rPr>
              <w:t xml:space="preserve"> and ecological processes</w:t>
            </w:r>
          </w:p>
        </w:tc>
      </w:tr>
      <w:tr w:rsidR="001F385E" w:rsidRPr="001C0F74" w14:paraId="2A8A616C" w14:textId="77777777" w:rsidTr="00CB3159">
        <w:trPr>
          <w:trHeight w:val="288"/>
        </w:trPr>
        <w:tc>
          <w:tcPr>
            <w:tcW w:w="1666" w:type="dxa"/>
            <w:noWrap/>
            <w:hideMark/>
          </w:tcPr>
          <w:p w14:paraId="283C958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Murrumbidgee</w:t>
            </w:r>
          </w:p>
        </w:tc>
        <w:tc>
          <w:tcPr>
            <w:tcW w:w="7373" w:type="dxa"/>
            <w:noWrap/>
            <w:hideMark/>
          </w:tcPr>
          <w:p w14:paraId="37419797" w14:textId="0CED1512" w:rsidR="001F385E" w:rsidRPr="004A4884" w:rsidRDefault="00E018FD" w:rsidP="001F385E">
            <w:pPr>
              <w:pStyle w:val="ListParagraph"/>
              <w:numPr>
                <w:ilvl w:val="0"/>
                <w:numId w:val="21"/>
              </w:numPr>
              <w:spacing w:after="0"/>
              <w:rPr>
                <w:rFonts w:cstheme="minorHAnsi"/>
                <w:sz w:val="20"/>
              </w:rPr>
            </w:pPr>
            <w:r>
              <w:rPr>
                <w:rFonts w:cstheme="minorHAnsi"/>
                <w:sz w:val="20"/>
              </w:rPr>
              <w:t>1</w:t>
            </w:r>
            <w:r w:rsidR="00637DB6">
              <w:rPr>
                <w:rFonts w:cstheme="minorHAnsi"/>
                <w:sz w:val="20"/>
              </w:rPr>
              <w:t>2</w:t>
            </w:r>
            <w:r w:rsidRPr="001C0F74">
              <w:rPr>
                <w:rFonts w:cstheme="minorHAnsi"/>
                <w:sz w:val="20"/>
              </w:rPr>
              <w:t xml:space="preserve"> </w:t>
            </w:r>
            <w:r w:rsidR="001F385E" w:rsidRPr="004A4884">
              <w:rPr>
                <w:rFonts w:cstheme="minorHAnsi"/>
                <w:sz w:val="20"/>
              </w:rPr>
              <w:t>wetland actions</w:t>
            </w:r>
            <w:r>
              <w:rPr>
                <w:rFonts w:cstheme="minorHAnsi"/>
                <w:sz w:val="20"/>
              </w:rPr>
              <w:t xml:space="preserve"> delivered throughout the year</w:t>
            </w:r>
          </w:p>
          <w:p w14:paraId="6A614821" w14:textId="124DC56A" w:rsidR="001F385E" w:rsidRDefault="00E018FD" w:rsidP="001F385E">
            <w:pPr>
              <w:pStyle w:val="ListParagraph"/>
              <w:numPr>
                <w:ilvl w:val="0"/>
                <w:numId w:val="21"/>
              </w:numPr>
              <w:spacing w:after="0"/>
              <w:rPr>
                <w:rFonts w:cstheme="minorHAnsi"/>
                <w:sz w:val="20"/>
              </w:rPr>
            </w:pPr>
            <w:r>
              <w:rPr>
                <w:rFonts w:cstheme="minorHAnsi"/>
                <w:sz w:val="20"/>
              </w:rPr>
              <w:t>One base</w:t>
            </w:r>
            <w:r w:rsidR="00637DB6">
              <w:rPr>
                <w:rFonts w:cstheme="minorHAnsi"/>
                <w:sz w:val="20"/>
              </w:rPr>
              <w:t xml:space="preserve"> </w:t>
            </w:r>
            <w:r>
              <w:rPr>
                <w:rFonts w:cstheme="minorHAnsi"/>
                <w:sz w:val="20"/>
              </w:rPr>
              <w:t>flow</w:t>
            </w:r>
            <w:r w:rsidRPr="004A4884">
              <w:rPr>
                <w:rFonts w:cstheme="minorHAnsi"/>
                <w:sz w:val="20"/>
              </w:rPr>
              <w:t xml:space="preserve"> </w:t>
            </w:r>
            <w:r w:rsidR="001F385E" w:rsidRPr="004A4884">
              <w:rPr>
                <w:rFonts w:cstheme="minorHAnsi"/>
                <w:sz w:val="20"/>
              </w:rPr>
              <w:t xml:space="preserve">delivered in </w:t>
            </w:r>
            <w:r>
              <w:rPr>
                <w:rFonts w:cstheme="minorHAnsi"/>
                <w:sz w:val="20"/>
              </w:rPr>
              <w:t>summer</w:t>
            </w:r>
          </w:p>
          <w:p w14:paraId="12B5753E" w14:textId="32089FC6" w:rsidR="00E018FD" w:rsidRPr="004A4884" w:rsidRDefault="00E018FD" w:rsidP="001F385E">
            <w:pPr>
              <w:pStyle w:val="ListParagraph"/>
              <w:numPr>
                <w:ilvl w:val="0"/>
                <w:numId w:val="21"/>
              </w:numPr>
              <w:spacing w:after="0"/>
              <w:rPr>
                <w:rFonts w:cstheme="minorHAnsi"/>
                <w:sz w:val="20"/>
              </w:rPr>
            </w:pPr>
            <w:r>
              <w:rPr>
                <w:rFonts w:cstheme="minorHAnsi"/>
                <w:sz w:val="20"/>
              </w:rPr>
              <w:t>One fresh/wetland delivered during winter and spring</w:t>
            </w:r>
          </w:p>
          <w:p w14:paraId="311916BF" w14:textId="36634BB4" w:rsidR="001F385E" w:rsidRPr="0035329C" w:rsidRDefault="00E018FD" w:rsidP="001F385E">
            <w:pPr>
              <w:pStyle w:val="ListParagraph"/>
              <w:numPr>
                <w:ilvl w:val="0"/>
                <w:numId w:val="21"/>
              </w:numPr>
              <w:spacing w:after="0"/>
              <w:rPr>
                <w:rFonts w:cstheme="minorHAnsi"/>
                <w:sz w:val="20"/>
              </w:rPr>
            </w:pPr>
            <w:r w:rsidRPr="0035329C">
              <w:rPr>
                <w:rFonts w:cstheme="minorHAnsi"/>
                <w:sz w:val="20"/>
              </w:rPr>
              <w:t>Most</w:t>
            </w:r>
            <w:r w:rsidR="001F385E" w:rsidRPr="0035329C">
              <w:rPr>
                <w:rFonts w:cstheme="minorHAnsi"/>
                <w:sz w:val="20"/>
              </w:rPr>
              <w:t xml:space="preserve"> watering actions </w:t>
            </w:r>
            <w:r w:rsidR="00374296">
              <w:rPr>
                <w:rFonts w:cstheme="minorHAnsi"/>
                <w:sz w:val="20"/>
              </w:rPr>
              <w:t xml:space="preserve">were </w:t>
            </w:r>
            <w:r w:rsidR="001F385E" w:rsidRPr="0035329C">
              <w:rPr>
                <w:rFonts w:cstheme="minorHAnsi"/>
                <w:sz w:val="20"/>
              </w:rPr>
              <w:t xml:space="preserve">delivered (almost equally) for fish, vegetation, </w:t>
            </w:r>
            <w:r>
              <w:rPr>
                <w:rFonts w:cstheme="minorHAnsi"/>
                <w:sz w:val="20"/>
              </w:rPr>
              <w:t>resilience</w:t>
            </w:r>
            <w:r w:rsidRPr="0035329C">
              <w:rPr>
                <w:rFonts w:cstheme="minorHAnsi"/>
                <w:sz w:val="20"/>
              </w:rPr>
              <w:t xml:space="preserve"> </w:t>
            </w:r>
            <w:r w:rsidR="001F385E" w:rsidRPr="0035329C">
              <w:rPr>
                <w:rFonts w:cstheme="minorHAnsi"/>
                <w:sz w:val="20"/>
              </w:rPr>
              <w:t>and waterbirds</w:t>
            </w:r>
          </w:p>
        </w:tc>
      </w:tr>
      <w:tr w:rsidR="001F385E" w:rsidRPr="001C0F74" w14:paraId="6648DFEC" w14:textId="77777777" w:rsidTr="00CB3159">
        <w:trPr>
          <w:trHeight w:val="288"/>
        </w:trPr>
        <w:tc>
          <w:tcPr>
            <w:tcW w:w="1666" w:type="dxa"/>
            <w:noWrap/>
            <w:hideMark/>
          </w:tcPr>
          <w:p w14:paraId="19C8436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Namoi</w:t>
            </w:r>
          </w:p>
        </w:tc>
        <w:tc>
          <w:tcPr>
            <w:tcW w:w="7373" w:type="dxa"/>
            <w:noWrap/>
            <w:hideMark/>
          </w:tcPr>
          <w:p w14:paraId="32CD9D3B" w14:textId="77777777" w:rsidR="001F385E" w:rsidRPr="0035329C" w:rsidRDefault="00B15C84" w:rsidP="001F385E">
            <w:pPr>
              <w:pStyle w:val="ListParagraph"/>
              <w:numPr>
                <w:ilvl w:val="0"/>
                <w:numId w:val="20"/>
              </w:numPr>
              <w:spacing w:after="0"/>
              <w:rPr>
                <w:rFonts w:cstheme="minorHAnsi"/>
                <w:sz w:val="20"/>
              </w:rPr>
            </w:pPr>
            <w:r w:rsidRPr="001C0F74">
              <w:rPr>
                <w:rFonts w:cstheme="minorHAnsi"/>
                <w:sz w:val="20"/>
              </w:rPr>
              <w:t>One</w:t>
            </w:r>
            <w:r w:rsidRPr="004A4884">
              <w:rPr>
                <w:rFonts w:cstheme="minorHAnsi"/>
                <w:sz w:val="20"/>
              </w:rPr>
              <w:t xml:space="preserve"> </w:t>
            </w:r>
            <w:r w:rsidR="00971DAA" w:rsidRPr="004A4884">
              <w:rPr>
                <w:rFonts w:cstheme="minorHAnsi"/>
                <w:sz w:val="20"/>
              </w:rPr>
              <w:t>base flow</w:t>
            </w:r>
            <w:r w:rsidR="001F385E" w:rsidRPr="004A4884">
              <w:rPr>
                <w:rFonts w:cstheme="minorHAnsi"/>
                <w:sz w:val="20"/>
              </w:rPr>
              <w:t xml:space="preserve"> delivered during </w:t>
            </w:r>
            <w:r w:rsidRPr="0035329C">
              <w:rPr>
                <w:rFonts w:cstheme="minorHAnsi"/>
                <w:sz w:val="20"/>
              </w:rPr>
              <w:t>autumn</w:t>
            </w:r>
          </w:p>
          <w:p w14:paraId="1515B4BB" w14:textId="32C302EF" w:rsidR="001F385E" w:rsidRPr="00F92962" w:rsidRDefault="00B15C84" w:rsidP="001F385E">
            <w:pPr>
              <w:pStyle w:val="ListParagraph"/>
              <w:numPr>
                <w:ilvl w:val="0"/>
                <w:numId w:val="20"/>
              </w:numPr>
              <w:spacing w:after="0"/>
              <w:rPr>
                <w:rFonts w:cstheme="minorHAnsi"/>
                <w:sz w:val="20"/>
              </w:rPr>
            </w:pPr>
            <w:r w:rsidRPr="00F92962">
              <w:rPr>
                <w:rFonts w:cstheme="minorHAnsi"/>
                <w:sz w:val="20"/>
              </w:rPr>
              <w:t xml:space="preserve">One </w:t>
            </w:r>
            <w:r w:rsidR="001F385E" w:rsidRPr="00F92962">
              <w:rPr>
                <w:rFonts w:cstheme="minorHAnsi"/>
                <w:sz w:val="20"/>
              </w:rPr>
              <w:t xml:space="preserve">fresh delivered during </w:t>
            </w:r>
            <w:r w:rsidR="00E018FD">
              <w:rPr>
                <w:rFonts w:cstheme="minorHAnsi"/>
                <w:sz w:val="20"/>
              </w:rPr>
              <w:t>winter</w:t>
            </w:r>
          </w:p>
          <w:p w14:paraId="7CC32AAB" w14:textId="065902ED" w:rsidR="001F385E" w:rsidRPr="000B1ACE" w:rsidRDefault="00B15C84" w:rsidP="001F385E">
            <w:pPr>
              <w:pStyle w:val="ListParagraph"/>
              <w:numPr>
                <w:ilvl w:val="0"/>
                <w:numId w:val="20"/>
              </w:numPr>
              <w:spacing w:after="0"/>
              <w:rPr>
                <w:rFonts w:cstheme="minorHAnsi"/>
                <w:sz w:val="20"/>
              </w:rPr>
            </w:pPr>
            <w:r w:rsidRPr="005962E9">
              <w:rPr>
                <w:rFonts w:cstheme="minorHAnsi"/>
                <w:sz w:val="20"/>
              </w:rPr>
              <w:t>Both</w:t>
            </w:r>
            <w:r w:rsidR="001F385E" w:rsidRPr="000B1ACE">
              <w:rPr>
                <w:rFonts w:cstheme="minorHAnsi"/>
                <w:sz w:val="20"/>
              </w:rPr>
              <w:t xml:space="preserve"> watering actions delivered </w:t>
            </w:r>
            <w:r w:rsidRPr="000B1ACE">
              <w:rPr>
                <w:rFonts w:cstheme="minorHAnsi"/>
                <w:sz w:val="20"/>
              </w:rPr>
              <w:t xml:space="preserve">primarily </w:t>
            </w:r>
            <w:r w:rsidR="001F385E" w:rsidRPr="000B1ACE">
              <w:rPr>
                <w:rFonts w:cstheme="minorHAnsi"/>
                <w:sz w:val="20"/>
              </w:rPr>
              <w:t xml:space="preserve">for fish </w:t>
            </w:r>
            <w:r w:rsidR="00E018FD">
              <w:rPr>
                <w:rFonts w:cstheme="minorHAnsi"/>
                <w:sz w:val="20"/>
              </w:rPr>
              <w:t>and ecological processes</w:t>
            </w:r>
          </w:p>
        </w:tc>
      </w:tr>
      <w:tr w:rsidR="001F385E" w:rsidRPr="001C0F74" w14:paraId="764CEA34" w14:textId="77777777" w:rsidTr="00CB3159">
        <w:trPr>
          <w:trHeight w:val="288"/>
        </w:trPr>
        <w:tc>
          <w:tcPr>
            <w:tcW w:w="1666" w:type="dxa"/>
            <w:noWrap/>
            <w:hideMark/>
          </w:tcPr>
          <w:p w14:paraId="14C3600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Ovens</w:t>
            </w:r>
          </w:p>
        </w:tc>
        <w:tc>
          <w:tcPr>
            <w:tcW w:w="7373" w:type="dxa"/>
            <w:noWrap/>
            <w:hideMark/>
          </w:tcPr>
          <w:p w14:paraId="26482A6A" w14:textId="4C9B287B" w:rsidR="001F385E" w:rsidRPr="004A4884" w:rsidRDefault="00B15C84" w:rsidP="001F385E">
            <w:pPr>
              <w:pStyle w:val="ListParagraph"/>
              <w:numPr>
                <w:ilvl w:val="0"/>
                <w:numId w:val="28"/>
              </w:numPr>
              <w:spacing w:after="0"/>
              <w:rPr>
                <w:rFonts w:cstheme="minorHAnsi"/>
                <w:sz w:val="20"/>
              </w:rPr>
            </w:pPr>
            <w:r w:rsidRPr="001C0F74">
              <w:rPr>
                <w:rFonts w:cstheme="minorHAnsi"/>
                <w:sz w:val="20"/>
              </w:rPr>
              <w:t xml:space="preserve">One </w:t>
            </w:r>
            <w:r w:rsidR="00E018FD">
              <w:rPr>
                <w:rFonts w:cstheme="minorHAnsi"/>
                <w:sz w:val="20"/>
              </w:rPr>
              <w:t>base</w:t>
            </w:r>
            <w:r w:rsidR="00637DB6">
              <w:rPr>
                <w:rFonts w:cstheme="minorHAnsi"/>
                <w:sz w:val="20"/>
              </w:rPr>
              <w:t xml:space="preserve"> </w:t>
            </w:r>
            <w:r w:rsidR="00E018FD">
              <w:rPr>
                <w:rFonts w:cstheme="minorHAnsi"/>
                <w:sz w:val="20"/>
              </w:rPr>
              <w:t>flow</w:t>
            </w:r>
            <w:r w:rsidR="00E018FD" w:rsidRPr="004A4884">
              <w:rPr>
                <w:rFonts w:cstheme="minorHAnsi"/>
                <w:sz w:val="20"/>
              </w:rPr>
              <w:t xml:space="preserve"> </w:t>
            </w:r>
            <w:r w:rsidR="001F385E" w:rsidRPr="004A4884">
              <w:rPr>
                <w:rFonts w:cstheme="minorHAnsi"/>
                <w:sz w:val="20"/>
              </w:rPr>
              <w:t xml:space="preserve">delivered in </w:t>
            </w:r>
            <w:r w:rsidR="00E018FD">
              <w:rPr>
                <w:rFonts w:cstheme="minorHAnsi"/>
                <w:sz w:val="20"/>
              </w:rPr>
              <w:t>autumn</w:t>
            </w:r>
            <w:r w:rsidR="00E018FD" w:rsidRPr="004A4884">
              <w:rPr>
                <w:rFonts w:cstheme="minorHAnsi"/>
                <w:sz w:val="20"/>
              </w:rPr>
              <w:t xml:space="preserve"> </w:t>
            </w:r>
          </w:p>
          <w:p w14:paraId="5FF5DDDA" w14:textId="09B07533" w:rsidR="001F385E" w:rsidRPr="00F92962" w:rsidRDefault="00E018FD" w:rsidP="001F385E">
            <w:pPr>
              <w:pStyle w:val="ListParagraph"/>
              <w:numPr>
                <w:ilvl w:val="0"/>
                <w:numId w:val="28"/>
              </w:numPr>
              <w:spacing w:after="0"/>
              <w:rPr>
                <w:rFonts w:cstheme="minorHAnsi"/>
                <w:sz w:val="20"/>
              </w:rPr>
            </w:pPr>
            <w:r>
              <w:rPr>
                <w:rFonts w:cstheme="minorHAnsi"/>
                <w:sz w:val="20"/>
              </w:rPr>
              <w:t>D</w:t>
            </w:r>
            <w:r w:rsidR="001F385E" w:rsidRPr="00F92962">
              <w:rPr>
                <w:rFonts w:cstheme="minorHAnsi"/>
                <w:sz w:val="20"/>
              </w:rPr>
              <w:t xml:space="preserve">elivered for </w:t>
            </w:r>
            <w:r>
              <w:rPr>
                <w:rFonts w:cstheme="minorHAnsi"/>
                <w:sz w:val="20"/>
              </w:rPr>
              <w:t xml:space="preserve">fish and </w:t>
            </w:r>
            <w:r w:rsidR="001F385E" w:rsidRPr="00F92962">
              <w:rPr>
                <w:rFonts w:cstheme="minorHAnsi"/>
                <w:sz w:val="20"/>
              </w:rPr>
              <w:t>connectivity</w:t>
            </w:r>
          </w:p>
        </w:tc>
      </w:tr>
      <w:tr w:rsidR="001F385E" w:rsidRPr="001C0F74" w14:paraId="2E6FB024" w14:textId="77777777" w:rsidTr="00CB3159">
        <w:trPr>
          <w:trHeight w:val="288"/>
        </w:trPr>
        <w:tc>
          <w:tcPr>
            <w:tcW w:w="1666" w:type="dxa"/>
            <w:noWrap/>
            <w:hideMark/>
          </w:tcPr>
          <w:p w14:paraId="7FC1D050"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Warrego</w:t>
            </w:r>
          </w:p>
        </w:tc>
        <w:tc>
          <w:tcPr>
            <w:tcW w:w="7373" w:type="dxa"/>
            <w:noWrap/>
            <w:hideMark/>
          </w:tcPr>
          <w:p w14:paraId="49617DFB" w14:textId="04C4A88C" w:rsidR="001F385E" w:rsidRPr="004A4884" w:rsidRDefault="008B49ED" w:rsidP="001F385E">
            <w:pPr>
              <w:pStyle w:val="ListParagraph"/>
              <w:numPr>
                <w:ilvl w:val="0"/>
                <w:numId w:val="16"/>
              </w:numPr>
              <w:spacing w:after="0"/>
              <w:rPr>
                <w:rFonts w:cstheme="minorHAnsi"/>
                <w:sz w:val="20"/>
              </w:rPr>
            </w:pPr>
            <w:r>
              <w:rPr>
                <w:rFonts w:cstheme="minorHAnsi"/>
                <w:sz w:val="20"/>
              </w:rPr>
              <w:t>Two</w:t>
            </w:r>
            <w:r w:rsidRPr="001C0F74">
              <w:rPr>
                <w:rFonts w:cstheme="minorHAnsi"/>
                <w:sz w:val="20"/>
              </w:rPr>
              <w:t xml:space="preserve"> </w:t>
            </w:r>
            <w:r w:rsidR="00E018FD">
              <w:rPr>
                <w:rFonts w:cstheme="minorHAnsi"/>
                <w:sz w:val="20"/>
              </w:rPr>
              <w:t>fresh</w:t>
            </w:r>
            <w:r>
              <w:rPr>
                <w:rFonts w:cstheme="minorHAnsi"/>
                <w:sz w:val="20"/>
              </w:rPr>
              <w:t>es</w:t>
            </w:r>
            <w:r w:rsidR="00E018FD">
              <w:rPr>
                <w:rFonts w:cstheme="minorHAnsi"/>
                <w:sz w:val="20"/>
              </w:rPr>
              <w:t xml:space="preserve"> delivered throughout the year </w:t>
            </w:r>
          </w:p>
          <w:p w14:paraId="67F49E74" w14:textId="2C3ACEC4" w:rsidR="001F385E" w:rsidRPr="005962E9" w:rsidRDefault="008B49ED" w:rsidP="002C7211">
            <w:pPr>
              <w:pStyle w:val="ListParagraph"/>
              <w:numPr>
                <w:ilvl w:val="0"/>
                <w:numId w:val="16"/>
              </w:numPr>
              <w:spacing w:after="0"/>
              <w:rPr>
                <w:rFonts w:cstheme="minorHAnsi"/>
                <w:sz w:val="20"/>
              </w:rPr>
            </w:pPr>
            <w:r>
              <w:rPr>
                <w:rFonts w:cstheme="minorHAnsi"/>
                <w:sz w:val="20"/>
              </w:rPr>
              <w:t>These</w:t>
            </w:r>
            <w:r w:rsidRPr="00F92962">
              <w:rPr>
                <w:rFonts w:cstheme="minorHAnsi"/>
                <w:sz w:val="20"/>
              </w:rPr>
              <w:t xml:space="preserve"> </w:t>
            </w:r>
            <w:r w:rsidR="00374296">
              <w:rPr>
                <w:rFonts w:cstheme="minorHAnsi"/>
                <w:sz w:val="20"/>
              </w:rPr>
              <w:t>watering action</w:t>
            </w:r>
            <w:r>
              <w:rPr>
                <w:rFonts w:cstheme="minorHAnsi"/>
                <w:sz w:val="20"/>
              </w:rPr>
              <w:t>s</w:t>
            </w:r>
            <w:r w:rsidR="00374296">
              <w:rPr>
                <w:rFonts w:cstheme="minorHAnsi"/>
                <w:sz w:val="20"/>
              </w:rPr>
              <w:t xml:space="preserve"> </w:t>
            </w:r>
            <w:r>
              <w:rPr>
                <w:rFonts w:cstheme="minorHAnsi"/>
                <w:sz w:val="20"/>
              </w:rPr>
              <w:t>contributed to</w:t>
            </w:r>
            <w:r w:rsidRPr="00F92962">
              <w:rPr>
                <w:rFonts w:cstheme="minorHAnsi"/>
                <w:sz w:val="20"/>
              </w:rPr>
              <w:t xml:space="preserve"> </w:t>
            </w:r>
            <w:r w:rsidR="00E018FD">
              <w:rPr>
                <w:rFonts w:cstheme="minorHAnsi"/>
                <w:sz w:val="20"/>
              </w:rPr>
              <w:t xml:space="preserve">fish, </w:t>
            </w:r>
            <w:r w:rsidR="006A484A" w:rsidRPr="00F92962">
              <w:rPr>
                <w:rFonts w:cstheme="minorHAnsi"/>
                <w:sz w:val="20"/>
              </w:rPr>
              <w:t xml:space="preserve">connectivity </w:t>
            </w:r>
            <w:r w:rsidR="001F385E" w:rsidRPr="005962E9">
              <w:rPr>
                <w:rFonts w:cstheme="minorHAnsi"/>
                <w:sz w:val="20"/>
              </w:rPr>
              <w:t>and resilience</w:t>
            </w:r>
          </w:p>
        </w:tc>
      </w:tr>
      <w:tr w:rsidR="00DD516F" w:rsidRPr="001C0F74" w14:paraId="1677598D" w14:textId="77777777" w:rsidTr="008D7D10">
        <w:trPr>
          <w:trHeight w:val="288"/>
        </w:trPr>
        <w:tc>
          <w:tcPr>
            <w:tcW w:w="1666" w:type="dxa"/>
            <w:noWrap/>
          </w:tcPr>
          <w:p w14:paraId="50B56DB7" w14:textId="1990320E" w:rsidR="00DD516F" w:rsidRPr="003546B4" w:rsidRDefault="00DD516F" w:rsidP="001F385E">
            <w:pPr>
              <w:spacing w:after="0"/>
              <w:rPr>
                <w:rFonts w:cstheme="minorHAnsi"/>
                <w:kern w:val="0"/>
                <w:sz w:val="20"/>
                <w:lang w:eastAsia="en-AU"/>
              </w:rPr>
            </w:pPr>
            <w:r>
              <w:rPr>
                <w:rFonts w:cstheme="minorHAnsi"/>
                <w:kern w:val="0"/>
                <w:sz w:val="20"/>
                <w:lang w:eastAsia="en-AU"/>
              </w:rPr>
              <w:t>Wimmera</w:t>
            </w:r>
          </w:p>
        </w:tc>
        <w:tc>
          <w:tcPr>
            <w:tcW w:w="7373" w:type="dxa"/>
            <w:noWrap/>
          </w:tcPr>
          <w:p w14:paraId="77BAF6AF" w14:textId="776CE0A1" w:rsidR="00DD516F" w:rsidRDefault="00DD516F" w:rsidP="001F385E">
            <w:pPr>
              <w:pStyle w:val="ListParagraph"/>
              <w:numPr>
                <w:ilvl w:val="0"/>
                <w:numId w:val="16"/>
              </w:numPr>
              <w:spacing w:after="0"/>
              <w:rPr>
                <w:rFonts w:cstheme="minorHAnsi"/>
                <w:sz w:val="20"/>
              </w:rPr>
            </w:pPr>
            <w:r>
              <w:rPr>
                <w:rFonts w:cstheme="minorHAnsi"/>
                <w:sz w:val="20"/>
              </w:rPr>
              <w:t>One base</w:t>
            </w:r>
            <w:r w:rsidR="00637DB6">
              <w:rPr>
                <w:rFonts w:cstheme="minorHAnsi"/>
                <w:sz w:val="20"/>
              </w:rPr>
              <w:t xml:space="preserve"> </w:t>
            </w:r>
            <w:r>
              <w:rPr>
                <w:rFonts w:cstheme="minorHAnsi"/>
                <w:sz w:val="20"/>
              </w:rPr>
              <w:t>flow delivered</w:t>
            </w:r>
            <w:r w:rsidR="007B64C6">
              <w:rPr>
                <w:rFonts w:cstheme="minorHAnsi"/>
                <w:sz w:val="20"/>
              </w:rPr>
              <w:t xml:space="preserve"> over summer, autumn and winter</w:t>
            </w:r>
          </w:p>
          <w:p w14:paraId="02711082" w14:textId="77777777" w:rsidR="007B64C6" w:rsidRDefault="007B64C6" w:rsidP="001F385E">
            <w:pPr>
              <w:pStyle w:val="ListParagraph"/>
              <w:numPr>
                <w:ilvl w:val="0"/>
                <w:numId w:val="16"/>
              </w:numPr>
              <w:spacing w:after="0"/>
              <w:rPr>
                <w:rFonts w:cstheme="minorHAnsi"/>
                <w:sz w:val="20"/>
              </w:rPr>
            </w:pPr>
            <w:r>
              <w:rPr>
                <w:rFonts w:cstheme="minorHAnsi"/>
                <w:sz w:val="20"/>
              </w:rPr>
              <w:t>One fresh delivered during autumn</w:t>
            </w:r>
          </w:p>
          <w:p w14:paraId="5B3EE22A" w14:textId="76F93CB4" w:rsidR="007B64C6" w:rsidRPr="001C0F74" w:rsidDel="00E018FD" w:rsidRDefault="00374296" w:rsidP="001F385E">
            <w:pPr>
              <w:pStyle w:val="ListParagraph"/>
              <w:numPr>
                <w:ilvl w:val="0"/>
                <w:numId w:val="16"/>
              </w:numPr>
              <w:spacing w:after="0"/>
              <w:rPr>
                <w:rFonts w:cstheme="minorHAnsi"/>
                <w:sz w:val="20"/>
              </w:rPr>
            </w:pPr>
            <w:r>
              <w:rPr>
                <w:rFonts w:cstheme="minorHAnsi"/>
                <w:sz w:val="20"/>
              </w:rPr>
              <w:t xml:space="preserve">These watering actions </w:t>
            </w:r>
            <w:r w:rsidR="007B64C6">
              <w:rPr>
                <w:rFonts w:cstheme="minorHAnsi"/>
                <w:sz w:val="20"/>
              </w:rPr>
              <w:t>supported fish, vegetation, waterbirds, connectivity and water quality</w:t>
            </w:r>
          </w:p>
        </w:tc>
      </w:tr>
    </w:tbl>
    <w:p w14:paraId="0DC5336B" w14:textId="77777777" w:rsidR="009E4A39" w:rsidRDefault="009E4A39" w:rsidP="009E4A39">
      <w:pPr>
        <w:spacing w:after="200" w:line="276" w:lineRule="auto"/>
      </w:pPr>
    </w:p>
    <w:p w14:paraId="61523748" w14:textId="77777777" w:rsidR="009E4A39" w:rsidRDefault="009E4A39" w:rsidP="009E4A39">
      <w:pPr>
        <w:pStyle w:val="Heading2"/>
        <w:numPr>
          <w:ilvl w:val="1"/>
          <w:numId w:val="12"/>
        </w:numPr>
        <w:spacing w:before="200" w:after="0"/>
        <w:ind w:left="720" w:hanging="720"/>
      </w:pPr>
      <w:bookmarkStart w:id="108" w:name="_Toc15479719"/>
      <w:r>
        <w:t>Timing of environmental water delivery</w:t>
      </w:r>
      <w:bookmarkEnd w:id="108"/>
    </w:p>
    <w:p w14:paraId="1D428A5C" w14:textId="2AF901E8" w:rsidR="006A484A" w:rsidRDefault="007915A8" w:rsidP="00B467D5">
      <w:r>
        <w:t>In 201</w:t>
      </w:r>
      <w:r w:rsidR="00A00E14">
        <w:t>7</w:t>
      </w:r>
      <w:r w:rsidR="006A484A">
        <w:t>–</w:t>
      </w:r>
      <w:r>
        <w:t>1</w:t>
      </w:r>
      <w:r w:rsidR="00A00E14">
        <w:t>8</w:t>
      </w:r>
      <w:r>
        <w:t xml:space="preserve">, most of </w:t>
      </w:r>
      <w:r w:rsidR="00B914FC">
        <w:t xml:space="preserve">the southern </w:t>
      </w:r>
      <w:r w:rsidR="00C2059E">
        <w:t>Basin</w:t>
      </w:r>
      <w:r w:rsidR="00B914FC">
        <w:t xml:space="preserve">’s </w:t>
      </w:r>
      <w:r>
        <w:t xml:space="preserve">environmental </w:t>
      </w:r>
      <w:r w:rsidR="00B914FC">
        <w:t>water entitlement (</w:t>
      </w:r>
      <w:r w:rsidR="00BC72E0">
        <w:t>Commonwealth environmental water</w:t>
      </w:r>
      <w:r w:rsidR="00B914FC">
        <w:t xml:space="preserve"> and </w:t>
      </w:r>
      <w:r w:rsidR="006A484A">
        <w:t>other</w:t>
      </w:r>
      <w:r w:rsidR="00BC72E0">
        <w:t xml:space="preserve"> environmental water</w:t>
      </w:r>
      <w:r w:rsidR="00B914FC">
        <w:t xml:space="preserve">) </w:t>
      </w:r>
      <w:r>
        <w:t xml:space="preserve">was delivered </w:t>
      </w:r>
      <w:r w:rsidR="00C57932">
        <w:t xml:space="preserve">(mainly via dam releases) </w:t>
      </w:r>
      <w:r>
        <w:t>during three periods:</w:t>
      </w:r>
      <w:r w:rsidR="00CA6B37">
        <w:t xml:space="preserve"> start July to</w:t>
      </w:r>
      <w:r>
        <w:t xml:space="preserve"> end</w:t>
      </w:r>
      <w:r w:rsidR="006A484A">
        <w:t xml:space="preserve"> </w:t>
      </w:r>
      <w:r w:rsidR="00CA6B37">
        <w:t>August, start</w:t>
      </w:r>
      <w:r w:rsidR="006A484A">
        <w:t xml:space="preserve"> </w:t>
      </w:r>
      <w:r>
        <w:t>October to mid-January, and the second</w:t>
      </w:r>
      <w:r w:rsidR="006A484A">
        <w:t xml:space="preserve"> </w:t>
      </w:r>
      <w:r>
        <w:t>half</w:t>
      </w:r>
      <w:r w:rsidR="006A484A">
        <w:t xml:space="preserve"> </w:t>
      </w:r>
      <w:r>
        <w:t>of</w:t>
      </w:r>
      <w:r w:rsidR="006A484A">
        <w:t xml:space="preserve"> </w:t>
      </w:r>
      <w:r>
        <w:t>June</w:t>
      </w:r>
      <w:r w:rsidR="00FD3469">
        <w:t xml:space="preserve"> (Figure 6)</w:t>
      </w:r>
      <w:r>
        <w:t xml:space="preserve">. The general seasonal pattern of water delivery </w:t>
      </w:r>
      <w:r w:rsidR="006A484A">
        <w:t xml:space="preserve">was </w:t>
      </w:r>
      <w:r w:rsidR="00B05EF5">
        <w:t>like</w:t>
      </w:r>
      <w:r>
        <w:t xml:space="preserve"> the previous years although environmental water delivery </w:t>
      </w:r>
      <w:r w:rsidR="00CA6B37">
        <w:t>extended for longer</w:t>
      </w:r>
      <w:r>
        <w:t xml:space="preserve"> </w:t>
      </w:r>
      <w:r w:rsidR="00CA6B37">
        <w:t xml:space="preserve">in </w:t>
      </w:r>
      <w:r w:rsidR="003800EB">
        <w:t>w</w:t>
      </w:r>
      <w:r w:rsidR="00CA6B37">
        <w:t xml:space="preserve">inter, commenced </w:t>
      </w:r>
      <w:r>
        <w:t xml:space="preserve">later in </w:t>
      </w:r>
      <w:r w:rsidR="009A28C8">
        <w:t>s</w:t>
      </w:r>
      <w:r>
        <w:t xml:space="preserve">pring and </w:t>
      </w:r>
      <w:r w:rsidR="00CA6B37">
        <w:t>less</w:t>
      </w:r>
      <w:r>
        <w:t xml:space="preserve"> was delivered in </w:t>
      </w:r>
      <w:r w:rsidR="009A28C8">
        <w:t>a</w:t>
      </w:r>
      <w:r>
        <w:t xml:space="preserve">utumn. In the northern </w:t>
      </w:r>
      <w:r w:rsidR="00C2059E">
        <w:t>Basin</w:t>
      </w:r>
      <w:r>
        <w:t xml:space="preserve">, environmental water was delivered </w:t>
      </w:r>
      <w:r w:rsidR="00B05EF5">
        <w:t>as very large</w:t>
      </w:r>
      <w:r>
        <w:t xml:space="preserve"> pulses </w:t>
      </w:r>
      <w:r w:rsidR="00B05EF5">
        <w:t>during the winter, spring and autumn</w:t>
      </w:r>
      <w:r>
        <w:t xml:space="preserve"> </w:t>
      </w:r>
      <w:r w:rsidR="0060055F">
        <w:t xml:space="preserve">in </w:t>
      </w:r>
      <w:r>
        <w:t>the 201</w:t>
      </w:r>
      <w:r w:rsidR="00CA6B37">
        <w:t>7</w:t>
      </w:r>
      <w:r w:rsidR="006A484A">
        <w:t>–</w:t>
      </w:r>
      <w:r>
        <w:t>1</w:t>
      </w:r>
      <w:r w:rsidR="00CA6B37">
        <w:t>8</w:t>
      </w:r>
      <w:r>
        <w:t xml:space="preserve"> year. </w:t>
      </w:r>
      <w:r w:rsidR="00A259A7">
        <w:t>Although, t</w:t>
      </w:r>
      <w:r>
        <w:t xml:space="preserve">his is </w:t>
      </w:r>
      <w:r w:rsidR="00345B2F">
        <w:t>like</w:t>
      </w:r>
      <w:r w:rsidR="00A259A7">
        <w:t xml:space="preserve"> </w:t>
      </w:r>
      <w:r>
        <w:t xml:space="preserve">previous years </w:t>
      </w:r>
      <w:r w:rsidR="00A259A7">
        <w:t xml:space="preserve">where </w:t>
      </w:r>
      <w:r>
        <w:t xml:space="preserve">environmental water was concentrated in late </w:t>
      </w:r>
      <w:r w:rsidR="009A28C8">
        <w:t>w</w:t>
      </w:r>
      <w:r>
        <w:t xml:space="preserve">inter and </w:t>
      </w:r>
      <w:r w:rsidR="009A28C8">
        <w:t>s</w:t>
      </w:r>
      <w:r>
        <w:t>pring</w:t>
      </w:r>
      <w:r w:rsidR="00A259A7">
        <w:t>, the magnitude and duration of the pulses were greater particularly in the Barwon Darling system, reflecting the enormous coordinated effort to deliver the northern connectivity and fish flow actions</w:t>
      </w:r>
      <w:r>
        <w:t xml:space="preserve">. </w:t>
      </w:r>
      <w:r w:rsidR="00BC72E0">
        <w:t>Commonwealth environmental water</w:t>
      </w:r>
      <w:r w:rsidR="00B914FC">
        <w:t xml:space="preserve"> and other environmental water entitlement holders generally deliver water with the same seasonal patterns. Given the strong coordination between environmental water entitlement holders to deliver joint water actions in many cases, any differences in timing are more likely a result of this coordination rather than differences in strategies. </w:t>
      </w:r>
      <w:r w:rsidR="006A484A">
        <w:br w:type="page"/>
      </w:r>
    </w:p>
    <w:p w14:paraId="1CC2A3B2" w14:textId="5B35EFCE" w:rsidR="009E4A39" w:rsidRDefault="004702AC" w:rsidP="009E4A39">
      <w:r>
        <w:rPr>
          <w:noProof/>
          <w:lang w:eastAsia="en-AU"/>
        </w:rPr>
        <mc:AlternateContent>
          <mc:Choice Requires="wps">
            <w:drawing>
              <wp:anchor distT="0" distB="0" distL="114300" distR="114300" simplePos="0" relativeHeight="251699200" behindDoc="0" locked="0" layoutInCell="1" allowOverlap="1" wp14:anchorId="539B7636" wp14:editId="3F3D8E13">
                <wp:simplePos x="0" y="0"/>
                <wp:positionH relativeFrom="column">
                  <wp:posOffset>2692400</wp:posOffset>
                </wp:positionH>
                <wp:positionV relativeFrom="paragraph">
                  <wp:posOffset>152400</wp:posOffset>
                </wp:positionV>
                <wp:extent cx="365760" cy="3429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flipH="1">
                          <a:off x="0" y="0"/>
                          <a:ext cx="36576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B011B0F" w14:textId="4FC72406" w:rsidR="005115D2" w:rsidRDefault="005115D2" w:rsidP="004702A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B7636" id="_x0000_t202" coordsize="21600,21600" o:spt="202" path="m,l,21600r21600,l21600,xe">
                <v:stroke joinstyle="miter"/>
                <v:path gradientshapeok="t" o:connecttype="rect"/>
              </v:shapetype>
              <v:shape id="Text Box 21" o:spid="_x0000_s1027" type="#_x0000_t202" style="position:absolute;margin-left:212pt;margin-top:12pt;width:28.8pt;height:2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" filled="f" stroked="f">
                <v:textbox>
                  <w:txbxContent>
                    <w:p w14:paraId="3B011B0F" w14:textId="4FC72406" w:rsidR="005115D2" w:rsidRDefault="005115D2" w:rsidP="004702AC">
                      <w:r>
                        <w:t>(b)</w:t>
                      </w:r>
                    </w:p>
                  </w:txbxContent>
                </v:textbox>
                <w10:wrap type="square"/>
              </v:shape>
            </w:pict>
          </mc:Fallback>
        </mc:AlternateContent>
      </w:r>
      <w:r>
        <w:rPr>
          <w:noProof/>
          <w:lang w:eastAsia="en-AU"/>
        </w:rPr>
        <mc:AlternateContent>
          <mc:Choice Requires="wps">
            <w:drawing>
              <wp:anchor distT="0" distB="0" distL="114300" distR="114300" simplePos="0" relativeHeight="251622400" behindDoc="0" locked="0" layoutInCell="1" allowOverlap="1" wp14:anchorId="49AEE631" wp14:editId="5B12CF5F">
                <wp:simplePos x="0" y="0"/>
                <wp:positionH relativeFrom="column">
                  <wp:posOffset>866140</wp:posOffset>
                </wp:positionH>
                <wp:positionV relativeFrom="paragraph">
                  <wp:posOffset>153035</wp:posOffset>
                </wp:positionV>
                <wp:extent cx="4572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FA4127A" w14:textId="77777777" w:rsidR="005115D2" w:rsidRDefault="005115D2" w:rsidP="009E4A3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E631" id="Text Box 19" o:spid="_x0000_s1028" type="#_x0000_t202" style="position:absolute;margin-left:68.2pt;margin-top:12.05pt;width:36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" filled="f" stroked="f">
                <v:textbox>
                  <w:txbxContent>
                    <w:p w14:paraId="4FA4127A" w14:textId="77777777" w:rsidR="005115D2" w:rsidRDefault="005115D2" w:rsidP="009E4A39">
                      <w:r>
                        <w:t>(a)</w:t>
                      </w:r>
                    </w:p>
                  </w:txbxContent>
                </v:textbox>
                <w10:wrap type="square"/>
              </v:shape>
            </w:pict>
          </mc:Fallback>
        </mc:AlternateContent>
      </w:r>
      <w:r w:rsidR="00982E09">
        <w:rPr>
          <w:noProof/>
          <w:lang w:eastAsia="en-AU"/>
        </w:rPr>
        <mc:AlternateContent>
          <mc:Choice Requires="wps">
            <w:drawing>
              <wp:anchor distT="0" distB="0" distL="114300" distR="114300" simplePos="0" relativeHeight="251672576" behindDoc="0" locked="0" layoutInCell="1" allowOverlap="1" wp14:anchorId="18971175" wp14:editId="12FB5FB7">
                <wp:simplePos x="0" y="0"/>
                <wp:positionH relativeFrom="column">
                  <wp:posOffset>-2849245</wp:posOffset>
                </wp:positionH>
                <wp:positionV relativeFrom="paragraph">
                  <wp:posOffset>-257175</wp:posOffset>
                </wp:positionV>
                <wp:extent cx="386080" cy="277200"/>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386080" cy="277200"/>
                        </a:xfrm>
                        <a:prstGeom prst="rect">
                          <a:avLst/>
                        </a:prstGeom>
                        <a:solidFill>
                          <a:schemeClr val="lt1"/>
                        </a:solidFill>
                        <a:ln w="6350">
                          <a:noFill/>
                        </a:ln>
                      </wps:spPr>
                      <wps:txbx>
                        <w:txbxContent>
                          <w:p w14:paraId="100F1F53" w14:textId="77777777" w:rsidR="005115D2" w:rsidRDefault="005115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1175" id="Text Box 47" o:spid="_x0000_s1029" type="#_x0000_t202" style="position:absolute;margin-left:-224.35pt;margin-top:-20.25pt;width:30.4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" fillcolor="white [3201]" stroked="f" strokeweight=".5pt">
                <v:textbox>
                  <w:txbxContent>
                    <w:p w14:paraId="100F1F53" w14:textId="77777777" w:rsidR="005115D2" w:rsidRDefault="005115D2">
                      <w:r>
                        <w:t>(a)</w:t>
                      </w:r>
                    </w:p>
                  </w:txbxContent>
                </v:textbox>
              </v:shape>
            </w:pict>
          </mc:Fallback>
        </mc:AlternateContent>
      </w:r>
    </w:p>
    <w:p w14:paraId="720EA6F2" w14:textId="107E26B4" w:rsidR="009E4A39" w:rsidRDefault="009E4A39" w:rsidP="009E4A39"/>
    <w:p w14:paraId="37279677" w14:textId="0EA17D5E" w:rsidR="009E4A39" w:rsidRDefault="003A51B5" w:rsidP="009E4A39">
      <w:r>
        <w:rPr>
          <w:noProof/>
          <w:lang w:eastAsia="en-AU"/>
        </w:rPr>
        <w:drawing>
          <wp:anchor distT="0" distB="0" distL="114300" distR="114300" simplePos="0" relativeHeight="251697152" behindDoc="1" locked="0" layoutInCell="1" allowOverlap="1" wp14:anchorId="5DFB61BB" wp14:editId="6566F1A8">
            <wp:simplePos x="0" y="0"/>
            <wp:positionH relativeFrom="margin">
              <wp:posOffset>-331788</wp:posOffset>
            </wp:positionH>
            <wp:positionV relativeFrom="margin">
              <wp:posOffset>3050859</wp:posOffset>
            </wp:positionV>
            <wp:extent cx="7974000" cy="1893642"/>
            <wp:effectExtent l="4763"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7974000" cy="1893642"/>
                    </a:xfrm>
                    <a:prstGeom prst="rect">
                      <a:avLst/>
                    </a:prstGeom>
                    <a:noFill/>
                  </pic:spPr>
                </pic:pic>
              </a:graphicData>
            </a:graphic>
            <wp14:sizeRelH relativeFrom="margin">
              <wp14:pctWidth>0</wp14:pctWidth>
            </wp14:sizeRelH>
            <wp14:sizeRelV relativeFrom="margin">
              <wp14:pctHeight>0</wp14:pctHeight>
            </wp14:sizeRelV>
          </wp:anchor>
        </w:drawing>
      </w:r>
    </w:p>
    <w:p w14:paraId="04C41326" w14:textId="56B6D133" w:rsidR="009E4A39" w:rsidRDefault="009E4A39" w:rsidP="009E4A39"/>
    <w:p w14:paraId="711F49F4" w14:textId="4F01D653" w:rsidR="009E4A39" w:rsidRDefault="009E4A39" w:rsidP="009E4A39">
      <w:r>
        <w:rPr>
          <w:noProof/>
          <w:lang w:eastAsia="en-AU"/>
        </w:rPr>
        <mc:AlternateContent>
          <mc:Choice Requires="wps">
            <w:drawing>
              <wp:anchor distT="0" distB="0" distL="114300" distR="114300" simplePos="0" relativeHeight="251627520" behindDoc="0" locked="0" layoutInCell="1" allowOverlap="1" wp14:anchorId="037C461C" wp14:editId="33B87ECE">
                <wp:simplePos x="0" y="0"/>
                <wp:positionH relativeFrom="column">
                  <wp:posOffset>8572500</wp:posOffset>
                </wp:positionH>
                <wp:positionV relativeFrom="paragraph">
                  <wp:posOffset>156845</wp:posOffset>
                </wp:positionV>
                <wp:extent cx="228600" cy="4800600"/>
                <wp:effectExtent l="0" t="0" r="0" b="0"/>
                <wp:wrapThrough wrapText="bothSides">
                  <wp:wrapPolygon edited="0">
                    <wp:start x="0" y="0"/>
                    <wp:lineTo x="0" y="21486"/>
                    <wp:lineTo x="19200" y="21486"/>
                    <wp:lineTo x="19200"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228600" cy="4800600"/>
                        </a:xfrm>
                        <a:prstGeom prst="rect">
                          <a:avLst/>
                        </a:prstGeom>
                        <a:solidFill>
                          <a:schemeClr val="accent1">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7E304" id="Rectangle 24" o:spid="_x0000_s1026" style="position:absolute;margin-left:675pt;margin-top:12.35pt;width:18pt;height:37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" fillcolor="#4f81bd [3204]" stroked="f">
                <v:fill opacity="15677f"/>
                <v:shadow on="t" color="black" opacity="22937f" origin=",.5" offset="0,.63889mm"/>
                <w10:wrap type="through"/>
              </v:rect>
            </w:pict>
          </mc:Fallback>
        </mc:AlternateContent>
      </w:r>
    </w:p>
    <w:p w14:paraId="58651BD6" w14:textId="0ECE5DF3" w:rsidR="009E4A39" w:rsidRDefault="009E4A39" w:rsidP="009E4A39"/>
    <w:p w14:paraId="39E9C6DF" w14:textId="77777777" w:rsidR="009E4A39" w:rsidRDefault="009E4A39" w:rsidP="009E4A39"/>
    <w:p w14:paraId="587F2297" w14:textId="27AEECD0" w:rsidR="009E4A39" w:rsidRDefault="009E4A39" w:rsidP="009E4A39"/>
    <w:p w14:paraId="205EE2EF" w14:textId="77777777" w:rsidR="009E4A39" w:rsidRDefault="009E4A39" w:rsidP="009E4A39"/>
    <w:p w14:paraId="7334A9C3" w14:textId="77777777" w:rsidR="009E4A39" w:rsidRDefault="009E4A39" w:rsidP="009E4A39"/>
    <w:p w14:paraId="46618DDC" w14:textId="13C66D18" w:rsidR="009E4A39" w:rsidRDefault="003A51B5" w:rsidP="009E4A39">
      <w:r>
        <w:rPr>
          <w:noProof/>
          <w:lang w:eastAsia="en-AU"/>
        </w:rPr>
        <w:drawing>
          <wp:anchor distT="0" distB="0" distL="114300" distR="114300" simplePos="0" relativeHeight="251621375" behindDoc="0" locked="0" layoutInCell="1" allowOverlap="1" wp14:anchorId="4641D325" wp14:editId="27D45278">
            <wp:simplePos x="0" y="0"/>
            <wp:positionH relativeFrom="column">
              <wp:posOffset>-2301875</wp:posOffset>
            </wp:positionH>
            <wp:positionV relativeFrom="paragraph">
              <wp:posOffset>319405</wp:posOffset>
            </wp:positionV>
            <wp:extent cx="7973695" cy="1904365"/>
            <wp:effectExtent l="5715" t="0" r="0" b="0"/>
            <wp:wrapThrough wrapText="bothSides">
              <wp:wrapPolygon edited="0">
                <wp:start x="15" y="21665"/>
                <wp:lineTo x="21535" y="21665"/>
                <wp:lineTo x="21535" y="274"/>
                <wp:lineTo x="15" y="274"/>
                <wp:lineTo x="15" y="2166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7973695" cy="1904365"/>
                    </a:xfrm>
                    <a:prstGeom prst="rect">
                      <a:avLst/>
                    </a:prstGeom>
                    <a:noFill/>
                  </pic:spPr>
                </pic:pic>
              </a:graphicData>
            </a:graphic>
            <wp14:sizeRelH relativeFrom="page">
              <wp14:pctWidth>0</wp14:pctWidth>
            </wp14:sizeRelH>
            <wp14:sizeRelV relativeFrom="page">
              <wp14:pctHeight>0</wp14:pctHeight>
            </wp14:sizeRelV>
          </wp:anchor>
        </w:drawing>
      </w:r>
    </w:p>
    <w:p w14:paraId="278BF9AE" w14:textId="7230DDF3" w:rsidR="009E4A39" w:rsidRDefault="009E4A39" w:rsidP="009E4A39"/>
    <w:p w14:paraId="3FF64A00" w14:textId="30EA6AC2" w:rsidR="009E4A39" w:rsidRDefault="009E4A39" w:rsidP="009E4A39"/>
    <w:p w14:paraId="6681A7E8" w14:textId="7C730A4B" w:rsidR="009E4A39" w:rsidRDefault="009E4A39" w:rsidP="009E4A39"/>
    <w:p w14:paraId="17135B2E" w14:textId="00992F5A" w:rsidR="009E4A39" w:rsidRDefault="009E4A39" w:rsidP="009E4A39"/>
    <w:p w14:paraId="5C9DBCC4" w14:textId="7AC228CE" w:rsidR="009E4A39" w:rsidRDefault="009E4A39" w:rsidP="009E4A39"/>
    <w:p w14:paraId="2A5F88DD" w14:textId="4F111409" w:rsidR="009E4A39" w:rsidRDefault="009E4A39" w:rsidP="009E4A39"/>
    <w:p w14:paraId="2E126213" w14:textId="3C0A623E" w:rsidR="009E4A39" w:rsidRDefault="009E4A39" w:rsidP="009E4A39"/>
    <w:p w14:paraId="124939F0" w14:textId="604C420A" w:rsidR="009E4A39" w:rsidRDefault="009E4A39" w:rsidP="009E4A39"/>
    <w:p w14:paraId="1E406729" w14:textId="77777777" w:rsidR="009E4A39" w:rsidRDefault="009E4A39" w:rsidP="009E4A39"/>
    <w:p w14:paraId="27C24180" w14:textId="77777777" w:rsidR="009E4A39" w:rsidRDefault="009E4A39" w:rsidP="009E4A39"/>
    <w:p w14:paraId="6257886A" w14:textId="77777777" w:rsidR="009E4A39" w:rsidRDefault="009E4A39" w:rsidP="009E4A39"/>
    <w:p w14:paraId="53193E32" w14:textId="77777777" w:rsidR="009E4A39" w:rsidRDefault="009E4A39" w:rsidP="009E4A39"/>
    <w:p w14:paraId="0A73EF64" w14:textId="77777777" w:rsidR="009E4A39" w:rsidRDefault="009E4A39" w:rsidP="009E4A39"/>
    <w:p w14:paraId="1CB38009" w14:textId="77777777" w:rsidR="009E4A39" w:rsidRDefault="009E4A39" w:rsidP="009E4A39"/>
    <w:p w14:paraId="2D438F4B" w14:textId="77777777" w:rsidR="009E4A39" w:rsidRDefault="009E4A39" w:rsidP="009E4A39"/>
    <w:p w14:paraId="13DD08AA" w14:textId="77777777" w:rsidR="009E4A39" w:rsidRDefault="009E4A39" w:rsidP="009E4A39"/>
    <w:p w14:paraId="21A22220" w14:textId="77777777" w:rsidR="009E4A39" w:rsidRDefault="009E4A39" w:rsidP="009E4A39"/>
    <w:p w14:paraId="6403DA39" w14:textId="77777777" w:rsidR="009E4A39" w:rsidRDefault="009E4A39" w:rsidP="009E4A39"/>
    <w:p w14:paraId="02D7AA2E" w14:textId="77777777" w:rsidR="009E4A39" w:rsidRDefault="009E4A39" w:rsidP="009E4A39"/>
    <w:p w14:paraId="26A868A6" w14:textId="77777777" w:rsidR="009E4A39" w:rsidRDefault="009E4A39" w:rsidP="009E4A39"/>
    <w:p w14:paraId="25C37C27" w14:textId="01569904" w:rsidR="009E4A39" w:rsidRPr="00B643C8" w:rsidRDefault="00F92962" w:rsidP="009E4A39">
      <w:pPr>
        <w:pStyle w:val="Caption"/>
      </w:pPr>
      <w:bookmarkStart w:id="109" w:name="_Toc15480100"/>
      <w:r>
        <w:t xml:space="preserve">Figure </w:t>
      </w:r>
      <w:r w:rsidR="000F3E65">
        <w:rPr>
          <w:noProof/>
        </w:rPr>
        <w:fldChar w:fldCharType="begin"/>
      </w:r>
      <w:r w:rsidR="000F3E65">
        <w:rPr>
          <w:noProof/>
        </w:rPr>
        <w:instrText xml:space="preserve"> SEQ Figure \* ARABIC </w:instrText>
      </w:r>
      <w:r w:rsidR="000F3E65">
        <w:rPr>
          <w:noProof/>
        </w:rPr>
        <w:fldChar w:fldCharType="separate"/>
      </w:r>
      <w:r w:rsidR="00705D85">
        <w:rPr>
          <w:noProof/>
        </w:rPr>
        <w:t>7</w:t>
      </w:r>
      <w:r w:rsidR="000F3E65">
        <w:rPr>
          <w:noProof/>
        </w:rPr>
        <w:fldChar w:fldCharType="end"/>
      </w:r>
      <w:r w:rsidR="006A484A">
        <w:t>.</w:t>
      </w:r>
      <w:r w:rsidR="009E4A39">
        <w:t xml:space="preserve"> </w:t>
      </w:r>
      <w:r w:rsidR="009E4A39" w:rsidRPr="003546B4">
        <w:rPr>
          <w:b w:val="0"/>
        </w:rPr>
        <w:t xml:space="preserve">Aggregate environmental water volumes delivered by all environmental water entitlement holders in the (a) </w:t>
      </w:r>
      <w:r w:rsidR="00B42ADE" w:rsidRPr="003546B4">
        <w:rPr>
          <w:b w:val="0"/>
        </w:rPr>
        <w:t>southern</w:t>
      </w:r>
      <w:r w:rsidR="009E4A39" w:rsidRPr="003546B4">
        <w:rPr>
          <w:b w:val="0"/>
        </w:rPr>
        <w:t xml:space="preserve"> </w:t>
      </w:r>
      <w:r w:rsidR="00C2059E" w:rsidRPr="003546B4">
        <w:rPr>
          <w:b w:val="0"/>
        </w:rPr>
        <w:t>Basin</w:t>
      </w:r>
      <w:r w:rsidR="009E4A39" w:rsidRPr="003546B4">
        <w:rPr>
          <w:b w:val="0"/>
        </w:rPr>
        <w:t xml:space="preserve">; and (b) </w:t>
      </w:r>
      <w:r w:rsidR="00B42ADE" w:rsidRPr="003546B4">
        <w:rPr>
          <w:b w:val="0"/>
        </w:rPr>
        <w:t>northern</w:t>
      </w:r>
      <w:r w:rsidR="009E4A39" w:rsidRPr="003546B4">
        <w:rPr>
          <w:b w:val="0"/>
        </w:rPr>
        <w:t xml:space="preserve"> </w:t>
      </w:r>
      <w:r w:rsidR="00C2059E" w:rsidRPr="003546B4">
        <w:rPr>
          <w:b w:val="0"/>
        </w:rPr>
        <w:t>Basin</w:t>
      </w:r>
      <w:r w:rsidR="009E4A39" w:rsidRPr="003546B4">
        <w:rPr>
          <w:b w:val="0"/>
        </w:rPr>
        <w:t xml:space="preserve"> tributaries.</w:t>
      </w:r>
      <w:bookmarkEnd w:id="109"/>
    </w:p>
    <w:p w14:paraId="5E8BB487" w14:textId="77777777" w:rsidR="00EC2DA9" w:rsidRDefault="00EC2DA9" w:rsidP="00EC2DA9">
      <w:pPr>
        <w:pStyle w:val="Heading1"/>
        <w:numPr>
          <w:ilvl w:val="0"/>
          <w:numId w:val="12"/>
        </w:numPr>
        <w:spacing w:after="0"/>
      </w:pPr>
      <w:bookmarkStart w:id="110" w:name="_Toc15479720"/>
      <w:r>
        <w:t>Streamflow volumes</w:t>
      </w:r>
      <w:bookmarkEnd w:id="110"/>
    </w:p>
    <w:p w14:paraId="309984CC" w14:textId="77777777" w:rsidR="00EC2DA9" w:rsidRDefault="00EC2DA9" w:rsidP="00EC2DA9">
      <w:pPr>
        <w:pStyle w:val="Heading2"/>
        <w:numPr>
          <w:ilvl w:val="1"/>
          <w:numId w:val="12"/>
        </w:numPr>
        <w:spacing w:before="200" w:after="0"/>
        <w:ind w:left="720" w:hanging="720"/>
      </w:pPr>
      <w:bookmarkStart w:id="111" w:name="_Toc15479721"/>
      <w:r>
        <w:t xml:space="preserve">Flow volumes throughout the </w:t>
      </w:r>
      <w:r w:rsidR="00C2059E">
        <w:t>Basin</w:t>
      </w:r>
      <w:bookmarkEnd w:id="111"/>
    </w:p>
    <w:p w14:paraId="0F64143C" w14:textId="13771CD4" w:rsidR="00982DAD" w:rsidRDefault="00EC2DA9" w:rsidP="00EC2DA9">
      <w:r w:rsidRPr="004F2F3A">
        <w:t xml:space="preserve">In </w:t>
      </w:r>
      <w:r w:rsidR="005328D0" w:rsidRPr="004F2F3A">
        <w:t>201</w:t>
      </w:r>
      <w:r w:rsidR="005328D0">
        <w:t>7</w:t>
      </w:r>
      <w:r w:rsidR="0035329C">
        <w:t>–</w:t>
      </w:r>
      <w:r w:rsidRPr="004F2F3A">
        <w:t>1</w:t>
      </w:r>
      <w:r w:rsidR="005328D0">
        <w:t>8</w:t>
      </w:r>
      <w:r w:rsidRPr="004F2F3A">
        <w:t xml:space="preserve">, </w:t>
      </w:r>
      <w:r w:rsidR="005328D0">
        <w:t xml:space="preserve">annual streamflow totals were below average </w:t>
      </w:r>
      <w:r w:rsidR="00982DAD">
        <w:t>volumes prior to water resource development</w:t>
      </w:r>
      <w:r w:rsidR="00B46B15">
        <w:t xml:space="preserve"> </w:t>
      </w:r>
      <w:r w:rsidR="005328D0">
        <w:t xml:space="preserve">across the </w:t>
      </w:r>
      <w:r w:rsidR="0060055F">
        <w:t xml:space="preserve">Basin </w:t>
      </w:r>
      <w:r w:rsidR="005328D0">
        <w:t>(Figure 8).</w:t>
      </w:r>
      <w:r w:rsidR="00B46B15">
        <w:t xml:space="preserve"> </w:t>
      </w:r>
      <w:r w:rsidR="005328D0">
        <w:t xml:space="preserve">Flow volumes were particularly low in the </w:t>
      </w:r>
      <w:r w:rsidR="00B46B15">
        <w:t>northern tributaries (</w:t>
      </w:r>
      <w:r w:rsidR="005328D0">
        <w:t xml:space="preserve">Warrego, </w:t>
      </w:r>
      <w:r w:rsidR="008A0ED2">
        <w:t xml:space="preserve">Condamine-Balonne </w:t>
      </w:r>
      <w:r w:rsidR="00B46B15">
        <w:t>and Border Rivers) and throughout the Barwon-Darling</w:t>
      </w:r>
      <w:r w:rsidR="00982DAD">
        <w:t xml:space="preserve"> River</w:t>
      </w:r>
      <w:r w:rsidR="00B46B15">
        <w:t>. Across NSW and the Goulburn and Ca</w:t>
      </w:r>
      <w:r w:rsidR="00982DAD">
        <w:t xml:space="preserve">mpaspe valleys in Victoria, </w:t>
      </w:r>
      <w:r w:rsidR="00B46B15">
        <w:t xml:space="preserve">flow volumes were higher at upstream sites but </w:t>
      </w:r>
      <w:r w:rsidR="00982DAD">
        <w:t>still</w:t>
      </w:r>
      <w:r w:rsidR="00B46B15">
        <w:t xml:space="preserve"> well-below the average volumes under pre-development conditions. Volumes at sites further downstream </w:t>
      </w:r>
      <w:r w:rsidR="00982DAD">
        <w:t xml:space="preserve">in these valleys </w:t>
      </w:r>
      <w:r w:rsidR="00B46B15">
        <w:t xml:space="preserve">were very low. The upper Murray River, Kiewa and Ovens all experienced close to average pre-development flow volumes in 2017-18. </w:t>
      </w:r>
      <w:r w:rsidR="00982DAD">
        <w:t xml:space="preserve">However, </w:t>
      </w:r>
      <w:r w:rsidR="00B46B15">
        <w:t xml:space="preserve">volumes </w:t>
      </w:r>
      <w:r w:rsidR="00982DAD">
        <w:t xml:space="preserve">further downstream in the Murray River are well below pre-development flows declining to very low flow volumes in South Australia relative to pre-development levels. </w:t>
      </w:r>
      <w:r w:rsidR="00B46B15">
        <w:t xml:space="preserve"> </w:t>
      </w:r>
    </w:p>
    <w:p w14:paraId="64ED14EF" w14:textId="526A5BDE" w:rsidR="00EC2DA9" w:rsidRPr="00F359F6" w:rsidRDefault="00BC2BAC" w:rsidP="00EC2DA9">
      <w:r>
        <w:t xml:space="preserve">Looking across the four years of LTIM monitoring, most sites in Queensland and </w:t>
      </w:r>
      <w:r w:rsidR="003A6361">
        <w:t>throughout</w:t>
      </w:r>
      <w:r>
        <w:t xml:space="preserve"> the Barwon-Darling River experienced persistently low flow volumes. The G</w:t>
      </w:r>
      <w:r w:rsidR="003A6361">
        <w:t>o</w:t>
      </w:r>
      <w:r>
        <w:t xml:space="preserve">ulburn, Campaspe </w:t>
      </w:r>
      <w:r w:rsidR="003A6361">
        <w:t xml:space="preserve">and most sites in the Murray River downstream of the Ovens River confluence have been well below average pre-development flows throughout the monitoring period. Rivers in NSW experienced some respite from low flow volumes in 2016-17 but have otherwise remained low. In contrast to the rest of the basin, the upper Murray River has experienced flow volumes close to the </w:t>
      </w:r>
      <w:r w:rsidR="003800EB">
        <w:t xml:space="preserve">average </w:t>
      </w:r>
      <w:r w:rsidR="003A6361">
        <w:t xml:space="preserve">pre-development flow volumes in most years. </w:t>
      </w:r>
    </w:p>
    <w:p w14:paraId="7648F840" w14:textId="13811A8F" w:rsidR="00EC2DA9" w:rsidRPr="00EF5845" w:rsidRDefault="00CE7136" w:rsidP="00EC2DA9">
      <w:pPr>
        <w:jc w:val="center"/>
      </w:pPr>
      <w:r>
        <w:rPr>
          <w:noProof/>
          <w:lang w:eastAsia="en-AU"/>
        </w:rPr>
        <w:drawing>
          <wp:inline distT="0" distB="0" distL="0" distR="0" wp14:anchorId="255F6FA3" wp14:editId="63D77948">
            <wp:extent cx="5067300" cy="527685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 Div Flow Natural.png"/>
                    <pic:cNvPicPr/>
                  </pic:nvPicPr>
                  <pic:blipFill rotWithShape="1">
                    <a:blip r:embed="rId31" cstate="email">
                      <a:extLst>
                        <a:ext uri="{28A0092B-C50C-407E-A947-70E740481C1C}">
                          <a14:useLocalDpi xmlns:a14="http://schemas.microsoft.com/office/drawing/2010/main"/>
                        </a:ext>
                      </a:extLst>
                    </a:blip>
                    <a:srcRect l="5035" t="14422" r="2604" b="18997"/>
                    <a:stretch/>
                  </pic:blipFill>
                  <pic:spPr bwMode="auto">
                    <a:xfrm>
                      <a:off x="0" y="0"/>
                      <a:ext cx="5067300" cy="5276850"/>
                    </a:xfrm>
                    <a:prstGeom prst="rect">
                      <a:avLst/>
                    </a:prstGeom>
                    <a:ln>
                      <a:noFill/>
                    </a:ln>
                    <a:extLst>
                      <a:ext uri="{53640926-AAD7-44D8-BBD7-CCE9431645EC}">
                        <a14:shadowObscured xmlns:a14="http://schemas.microsoft.com/office/drawing/2010/main"/>
                      </a:ext>
                    </a:extLst>
                  </pic:spPr>
                </pic:pic>
              </a:graphicData>
            </a:graphic>
          </wp:inline>
        </w:drawing>
      </w:r>
    </w:p>
    <w:p w14:paraId="6868B0E0" w14:textId="77777777" w:rsidR="00EC2DA9" w:rsidRPr="00EF5845" w:rsidRDefault="00EC2DA9" w:rsidP="00EC2DA9"/>
    <w:p w14:paraId="13566482" w14:textId="50F5205F" w:rsidR="00EC2DA9" w:rsidRPr="00B809E1" w:rsidRDefault="00EC2DA9" w:rsidP="00B809E1">
      <w:pPr>
        <w:pStyle w:val="Caption"/>
        <w:rPr>
          <w:b w:val="0"/>
        </w:rPr>
      </w:pPr>
      <w:bookmarkStart w:id="112" w:name="_Toc516610231"/>
      <w:bookmarkStart w:id="113" w:name="_Toc517448593"/>
      <w:bookmarkStart w:id="114" w:name="_Toc518662406"/>
      <w:bookmarkStart w:id="115" w:name="_Toc15480101"/>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8</w:t>
      </w:r>
      <w:r w:rsidR="005115D2">
        <w:rPr>
          <w:noProof/>
        </w:rPr>
        <w:fldChar w:fldCharType="end"/>
      </w:r>
      <w:r w:rsidR="00F92962" w:rsidRPr="00B809E1">
        <w:t>.</w:t>
      </w:r>
      <w:r w:rsidRPr="00B809E1">
        <w:t xml:space="preserve"> </w:t>
      </w:r>
      <w:r w:rsidRPr="00B809E1">
        <w:rPr>
          <w:b w:val="0"/>
        </w:rPr>
        <w:t xml:space="preserve">Annual flow volume as a percentage of mean pre-development annual flow </w:t>
      </w:r>
      <w:r w:rsidR="001671D1" w:rsidRPr="00B809E1">
        <w:rPr>
          <w:b w:val="0"/>
        </w:rPr>
        <w:t>volume</w:t>
      </w:r>
      <w:bookmarkEnd w:id="112"/>
      <w:bookmarkEnd w:id="113"/>
      <w:r w:rsidR="00F92962" w:rsidRPr="00B809E1">
        <w:rPr>
          <w:b w:val="0"/>
        </w:rPr>
        <w:t>.</w:t>
      </w:r>
      <w:bookmarkEnd w:id="114"/>
      <w:bookmarkEnd w:id="115"/>
    </w:p>
    <w:p w14:paraId="745A8E9D" w14:textId="5F6933E1" w:rsidR="00614197" w:rsidRPr="004F2F3A" w:rsidRDefault="00F92962" w:rsidP="00EC2DA9">
      <w:r>
        <w:t xml:space="preserve">Over the three years of monitoring, it is very rare for environmental water entitlements to contribute more than 80% of the annual flow volume (Figure </w:t>
      </w:r>
      <w:r w:rsidR="004C4391">
        <w:t>9</w:t>
      </w:r>
      <w:r>
        <w:t xml:space="preserve">). </w:t>
      </w:r>
      <w:r w:rsidR="00A259A7">
        <w:t>However, t</w:t>
      </w:r>
      <w:r w:rsidRPr="004F2F3A">
        <w:t>he influence of environmental water</w:t>
      </w:r>
      <w:r>
        <w:t>,</w:t>
      </w:r>
      <w:r w:rsidRPr="004F2F3A">
        <w:t xml:space="preserve"> is </w:t>
      </w:r>
      <w:r w:rsidR="00FF5F8F">
        <w:t>evident</w:t>
      </w:r>
      <w:r w:rsidRPr="004F2F3A">
        <w:t xml:space="preserve"> </w:t>
      </w:r>
      <w:r>
        <w:t>across all valleys except the Warrego</w:t>
      </w:r>
      <w:r w:rsidR="004C4391">
        <w:t>,</w:t>
      </w:r>
      <w:r>
        <w:t xml:space="preserve"> </w:t>
      </w:r>
      <w:r w:rsidR="008A0ED2">
        <w:t xml:space="preserve">Condamine-Balonne, </w:t>
      </w:r>
      <w:r>
        <w:t>Ovens</w:t>
      </w:r>
      <w:r w:rsidR="004C4391">
        <w:t xml:space="preserve">, some sites in the Border Rivers and upper Murray River </w:t>
      </w:r>
      <w:r>
        <w:t xml:space="preserve">where proportions are less than 10%. There is a general downstream gradient of increasing influence of environmental water </w:t>
      </w:r>
      <w:r w:rsidRPr="004F2F3A">
        <w:t xml:space="preserve">in the </w:t>
      </w:r>
      <w:r>
        <w:t xml:space="preserve">Lachlan, </w:t>
      </w:r>
      <w:r w:rsidRPr="004F2F3A">
        <w:t xml:space="preserve">Goulburn, </w:t>
      </w:r>
      <w:r>
        <w:t>Murray</w:t>
      </w:r>
      <w:r w:rsidR="004C4391">
        <w:t>,</w:t>
      </w:r>
      <w:r>
        <w:t xml:space="preserve"> </w:t>
      </w:r>
      <w:r w:rsidRPr="004F2F3A">
        <w:t>Gwydir</w:t>
      </w:r>
      <w:r w:rsidR="004C4391">
        <w:t>, Macquarie and Murray Rivers</w:t>
      </w:r>
      <w:r>
        <w:t xml:space="preserve">. </w:t>
      </w:r>
      <w:r w:rsidR="004C4391">
        <w:t xml:space="preserve">In some years, environmental water is around 50% of the total volume or greater at sites in the lower reaches of the Gwydir, lower Macquarie, lower Lachlan, Loddon, Darling Anabranch and lower Murray. </w:t>
      </w:r>
      <w:r>
        <w:t>The d</w:t>
      </w:r>
      <w:r w:rsidRPr="004F2F3A">
        <w:t xml:space="preserve">ifference between northern and southern tributaries is largely a function of the </w:t>
      </w:r>
      <w:r w:rsidR="004C4391">
        <w:t>larger</w:t>
      </w:r>
      <w:r w:rsidR="004C4391" w:rsidRPr="004F2F3A">
        <w:t xml:space="preserve"> </w:t>
      </w:r>
      <w:r w:rsidRPr="004F2F3A">
        <w:t xml:space="preserve">entitlements held and delivered in the south </w:t>
      </w:r>
      <w:r>
        <w:t>and</w:t>
      </w:r>
      <w:r w:rsidRPr="004F2F3A">
        <w:t xml:space="preserve"> the diversity of strategies available </w:t>
      </w:r>
      <w:r>
        <w:t>for water use in</w:t>
      </w:r>
      <w:r w:rsidRPr="004F2F3A">
        <w:t xml:space="preserve"> the southern </w:t>
      </w:r>
      <w:r>
        <w:t>Basin</w:t>
      </w:r>
      <w:r w:rsidRPr="004F2F3A">
        <w:t>.</w:t>
      </w:r>
      <w:r>
        <w:t xml:space="preserve"> </w:t>
      </w:r>
      <w:r w:rsidRPr="004F2F3A">
        <w:t xml:space="preserve">Coordinating </w:t>
      </w:r>
      <w:r>
        <w:t>environmental water delivery</w:t>
      </w:r>
      <w:r w:rsidRPr="004F2F3A">
        <w:t xml:space="preserve"> in northern tributaries</w:t>
      </w:r>
      <w:r>
        <w:t>,</w:t>
      </w:r>
      <w:r w:rsidRPr="004F2F3A">
        <w:t xml:space="preserve"> as well as shepherding </w:t>
      </w:r>
      <w:r>
        <w:t xml:space="preserve">through the downstream valleys </w:t>
      </w:r>
      <w:r w:rsidRPr="004F2F3A">
        <w:t xml:space="preserve">is needed to enhance the hydrological regime in the </w:t>
      </w:r>
      <w:r>
        <w:t>lower reaches of the northern Basin and particularly the Upper Darling</w:t>
      </w:r>
      <w:r w:rsidRPr="004F2F3A">
        <w:t>.</w:t>
      </w:r>
      <w:r>
        <w:t xml:space="preserve"> </w:t>
      </w:r>
    </w:p>
    <w:p w14:paraId="511E1080" w14:textId="77777777" w:rsidR="0096488F" w:rsidRDefault="0096488F" w:rsidP="0096488F"/>
    <w:p w14:paraId="096BD4E5" w14:textId="4433B1FF" w:rsidR="0096488F" w:rsidRDefault="00CE7136" w:rsidP="0096488F">
      <w:pPr>
        <w:jc w:val="center"/>
      </w:pPr>
      <w:r>
        <w:rPr>
          <w:noProof/>
          <w:lang w:eastAsia="en-AU"/>
        </w:rPr>
        <w:drawing>
          <wp:inline distT="0" distB="0" distL="0" distR="0" wp14:anchorId="28B72562" wp14:editId="32C0EFEB">
            <wp:extent cx="5486400" cy="5267325"/>
            <wp:effectExtent l="0" t="0" r="0" b="952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 Env Water.png"/>
                    <pic:cNvPicPr/>
                  </pic:nvPicPr>
                  <pic:blipFill rotWithShape="1">
                    <a:blip r:embed="rId32" cstate="email">
                      <a:extLst>
                        <a:ext uri="{28A0092B-C50C-407E-A947-70E740481C1C}">
                          <a14:useLocalDpi xmlns:a14="http://schemas.microsoft.com/office/drawing/2010/main"/>
                        </a:ext>
                      </a:extLst>
                    </a:blip>
                    <a:srcRect t="15503" b="18035"/>
                    <a:stretch/>
                  </pic:blipFill>
                  <pic:spPr bwMode="auto">
                    <a:xfrm>
                      <a:off x="0" y="0"/>
                      <a:ext cx="5486400" cy="5267325"/>
                    </a:xfrm>
                    <a:prstGeom prst="rect">
                      <a:avLst/>
                    </a:prstGeom>
                    <a:ln>
                      <a:noFill/>
                    </a:ln>
                    <a:extLst>
                      <a:ext uri="{53640926-AAD7-44D8-BBD7-CCE9431645EC}">
                        <a14:shadowObscured xmlns:a14="http://schemas.microsoft.com/office/drawing/2010/main"/>
                      </a:ext>
                    </a:extLst>
                  </pic:spPr>
                </pic:pic>
              </a:graphicData>
            </a:graphic>
          </wp:inline>
        </w:drawing>
      </w:r>
      <w:r w:rsidR="00D36650">
        <w:rPr>
          <w:noProof/>
          <w:lang w:eastAsia="en-AU"/>
        </w:rPr>
        <mc:AlternateContent>
          <mc:Choice Requires="wps">
            <w:drawing>
              <wp:anchor distT="0" distB="0" distL="114300" distR="114300" simplePos="0" relativeHeight="251686912" behindDoc="0" locked="0" layoutInCell="1" allowOverlap="1" wp14:anchorId="08FE8C94" wp14:editId="4A4F627E">
                <wp:simplePos x="0" y="0"/>
                <wp:positionH relativeFrom="column">
                  <wp:posOffset>674370</wp:posOffset>
                </wp:positionH>
                <wp:positionV relativeFrom="paragraph">
                  <wp:posOffset>4661535</wp:posOffset>
                </wp:positionV>
                <wp:extent cx="45719" cy="49530"/>
                <wp:effectExtent l="25400" t="12700" r="5715" b="26670"/>
                <wp:wrapNone/>
                <wp:docPr id="46" name="Triangle 46"/>
                <wp:cNvGraphicFramePr/>
                <a:graphic xmlns:a="http://schemas.openxmlformats.org/drawingml/2006/main">
                  <a:graphicData uri="http://schemas.microsoft.com/office/word/2010/wordprocessingShape">
                    <wps:wsp>
                      <wps:cNvSpPr/>
                      <wps:spPr>
                        <a:xfrm rot="1105885">
                          <a:off x="0" y="0"/>
                          <a:ext cx="45719" cy="49530"/>
                        </a:xfrm>
                        <a:prstGeom prst="triangle">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E08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6" o:spid="_x0000_s1026" type="#_x0000_t5" style="position:absolute;margin-left:53.1pt;margin-top:367.05pt;width:3.6pt;height:3.9pt;rotation:120792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" fillcolor="white [3212]" strokecolor="white [3212]" strokeweight="2pt"/>
            </w:pict>
          </mc:Fallback>
        </mc:AlternateContent>
      </w:r>
      <w:r w:rsidR="002E5C7D" w:rsidRPr="002E5C7D">
        <w:rPr>
          <w:noProof/>
          <w:lang w:eastAsia="en-AU"/>
        </w:rPr>
        <w:drawing>
          <wp:anchor distT="0" distB="0" distL="114300" distR="114300" simplePos="0" relativeHeight="251685888" behindDoc="0" locked="0" layoutInCell="1" allowOverlap="1" wp14:anchorId="1323BEEF" wp14:editId="62825875">
            <wp:simplePos x="0" y="0"/>
            <wp:positionH relativeFrom="column">
              <wp:posOffset>502920</wp:posOffset>
            </wp:positionH>
            <wp:positionV relativeFrom="paragraph">
              <wp:posOffset>4614545</wp:posOffset>
            </wp:positionV>
            <wp:extent cx="169200" cy="828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l="17980" t="16584" r="10099" b="16229"/>
                    <a:stretch/>
                  </pic:blipFill>
                  <pic:spPr bwMode="auto">
                    <a:xfrm>
                      <a:off x="0" y="0"/>
                      <a:ext cx="169200" cy="8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3193B" w14:textId="5B2899CF" w:rsidR="0096488F" w:rsidRPr="00B809E1" w:rsidRDefault="0096488F" w:rsidP="00B809E1">
      <w:pPr>
        <w:pStyle w:val="Caption"/>
        <w:rPr>
          <w:b w:val="0"/>
        </w:rPr>
      </w:pPr>
      <w:bookmarkStart w:id="116" w:name="_Ref516851776"/>
      <w:bookmarkStart w:id="117" w:name="_Toc516610232"/>
      <w:bookmarkStart w:id="118" w:name="_Toc517448594"/>
      <w:bookmarkStart w:id="119" w:name="_Toc518662407"/>
      <w:bookmarkStart w:id="120" w:name="_Toc15480102"/>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9</w:t>
      </w:r>
      <w:r w:rsidR="005115D2">
        <w:rPr>
          <w:noProof/>
        </w:rPr>
        <w:fldChar w:fldCharType="end"/>
      </w:r>
      <w:bookmarkEnd w:id="116"/>
      <w:r w:rsidR="00F92962" w:rsidRPr="00B809E1">
        <w:t>.</w:t>
      </w:r>
      <w:r w:rsidRPr="00B809E1">
        <w:t xml:space="preserve"> </w:t>
      </w:r>
      <w:r w:rsidRPr="00B809E1">
        <w:rPr>
          <w:b w:val="0"/>
        </w:rPr>
        <w:t xml:space="preserve">Percent of annual flow that is sourced from an environmental </w:t>
      </w:r>
      <w:r w:rsidR="001671D1" w:rsidRPr="00B809E1">
        <w:rPr>
          <w:b w:val="0"/>
        </w:rPr>
        <w:t>entitlement</w:t>
      </w:r>
      <w:bookmarkEnd w:id="117"/>
      <w:bookmarkEnd w:id="118"/>
      <w:r w:rsidR="00F92962" w:rsidRPr="00B809E1">
        <w:rPr>
          <w:b w:val="0"/>
        </w:rPr>
        <w:t>.</w:t>
      </w:r>
      <w:bookmarkEnd w:id="119"/>
      <w:bookmarkEnd w:id="120"/>
    </w:p>
    <w:p w14:paraId="257B9D37" w14:textId="08F2D37D" w:rsidR="008E3A33" w:rsidRPr="004F2F3A" w:rsidRDefault="008E3A33" w:rsidP="008E3A33">
      <w:r w:rsidRPr="004F2F3A">
        <w:t xml:space="preserve">Since 2014, Commonwealth environmental water </w:t>
      </w:r>
      <w:r w:rsidR="00B373A6">
        <w:t>has</w:t>
      </w:r>
      <w:r w:rsidRPr="004F2F3A">
        <w:t xml:space="preserve"> comprised almost 100% of the environmental flows in the Warrego, </w:t>
      </w:r>
      <w:r w:rsidR="008A0ED2">
        <w:t xml:space="preserve">Condamine-Balonne, </w:t>
      </w:r>
      <w:r w:rsidRPr="004F2F3A">
        <w:t>Barwon-Darling, Border Rivers, Namoi, Goulburn, Ovens and Edward-Wakool (Figure 9).</w:t>
      </w:r>
      <w:r>
        <w:t xml:space="preserve"> </w:t>
      </w:r>
      <w:r w:rsidR="003A4296">
        <w:t xml:space="preserve">In the other valleys, </w:t>
      </w:r>
      <w:r w:rsidRPr="004F2F3A">
        <w:t xml:space="preserve">Commonwealth environmental </w:t>
      </w:r>
      <w:r w:rsidR="0060055F">
        <w:t>water</w:t>
      </w:r>
      <w:r w:rsidR="0060055F" w:rsidRPr="004F2F3A">
        <w:t xml:space="preserve"> </w:t>
      </w:r>
      <w:r w:rsidR="004C4391">
        <w:t>is a significant portion, at least in some years</w:t>
      </w:r>
      <w:r w:rsidRPr="004F2F3A">
        <w:t>.</w:t>
      </w:r>
    </w:p>
    <w:p w14:paraId="124B03FA" w14:textId="77777777" w:rsidR="008E3A33" w:rsidRPr="004F2F3A" w:rsidRDefault="008E3A33" w:rsidP="00614197"/>
    <w:p w14:paraId="62E43BC0" w14:textId="69309F2E" w:rsidR="0096488F" w:rsidRDefault="00CE7136" w:rsidP="0096488F">
      <w:pPr>
        <w:jc w:val="center"/>
      </w:pPr>
      <w:r>
        <w:rPr>
          <w:noProof/>
          <w:lang w:eastAsia="en-AU"/>
        </w:rPr>
        <w:drawing>
          <wp:inline distT="0" distB="0" distL="0" distR="0" wp14:anchorId="589332A9" wp14:editId="3BAC4CB6">
            <wp:extent cx="5172075" cy="5181600"/>
            <wp:effectExtent l="0" t="0" r="9525"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 Env Water From CEW.png"/>
                    <pic:cNvPicPr/>
                  </pic:nvPicPr>
                  <pic:blipFill rotWithShape="1">
                    <a:blip r:embed="rId34" cstate="email">
                      <a:extLst>
                        <a:ext uri="{28A0092B-C50C-407E-A947-70E740481C1C}">
                          <a14:useLocalDpi xmlns:a14="http://schemas.microsoft.com/office/drawing/2010/main"/>
                        </a:ext>
                      </a:extLst>
                    </a:blip>
                    <a:srcRect l="5729" t="15744" b="18877"/>
                    <a:stretch/>
                  </pic:blipFill>
                  <pic:spPr bwMode="auto">
                    <a:xfrm>
                      <a:off x="0" y="0"/>
                      <a:ext cx="5172075" cy="5181600"/>
                    </a:xfrm>
                    <a:prstGeom prst="rect">
                      <a:avLst/>
                    </a:prstGeom>
                    <a:ln>
                      <a:noFill/>
                    </a:ln>
                    <a:extLst>
                      <a:ext uri="{53640926-AAD7-44D8-BBD7-CCE9431645EC}">
                        <a14:shadowObscured xmlns:a14="http://schemas.microsoft.com/office/drawing/2010/main"/>
                      </a:ext>
                    </a:extLst>
                  </pic:spPr>
                </pic:pic>
              </a:graphicData>
            </a:graphic>
          </wp:inline>
        </w:drawing>
      </w:r>
    </w:p>
    <w:p w14:paraId="68D51BD9" w14:textId="3213F51B" w:rsidR="0096488F" w:rsidRPr="00B809E1" w:rsidRDefault="0096488F" w:rsidP="00B809E1">
      <w:pPr>
        <w:pStyle w:val="Caption"/>
        <w:rPr>
          <w:b w:val="0"/>
        </w:rPr>
      </w:pPr>
      <w:bookmarkStart w:id="121" w:name="_Toc516610233"/>
      <w:bookmarkStart w:id="122" w:name="_Toc517448595"/>
      <w:bookmarkStart w:id="123" w:name="_Toc518662408"/>
      <w:bookmarkStart w:id="124" w:name="_Toc15480103"/>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10</w:t>
      </w:r>
      <w:r w:rsidR="005115D2">
        <w:rPr>
          <w:noProof/>
        </w:rPr>
        <w:fldChar w:fldCharType="end"/>
      </w:r>
      <w:r w:rsidR="00F92962" w:rsidRPr="00B809E1">
        <w:t>.</w:t>
      </w:r>
      <w:r w:rsidRPr="00B809E1">
        <w:t xml:space="preserve"> </w:t>
      </w:r>
      <w:r w:rsidRPr="00B809E1">
        <w:rPr>
          <w:b w:val="0"/>
        </w:rPr>
        <w:t>Percent of environmental water that is provided by the</w:t>
      </w:r>
      <w:r w:rsidR="001671D1" w:rsidRPr="00B809E1">
        <w:rPr>
          <w:b w:val="0"/>
        </w:rPr>
        <w:t xml:space="preserve"> CEWH</w:t>
      </w:r>
      <w:bookmarkEnd w:id="121"/>
      <w:bookmarkEnd w:id="122"/>
      <w:r w:rsidR="00F92962" w:rsidRPr="00B809E1">
        <w:rPr>
          <w:b w:val="0"/>
        </w:rPr>
        <w:t>.</w:t>
      </w:r>
      <w:bookmarkEnd w:id="123"/>
      <w:bookmarkEnd w:id="124"/>
    </w:p>
    <w:p w14:paraId="529A51A3" w14:textId="77777777" w:rsidR="0096488F" w:rsidRDefault="0096488F" w:rsidP="0096488F"/>
    <w:p w14:paraId="053AB315" w14:textId="77777777" w:rsidR="00614197" w:rsidRPr="008350C2" w:rsidRDefault="00614197" w:rsidP="00614197"/>
    <w:p w14:paraId="37F4F071"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4AB8E149" w14:textId="41C5AD22" w:rsidR="0096488F" w:rsidRDefault="00A9748B" w:rsidP="004D03BE">
      <w:pPr>
        <w:pStyle w:val="Heading1"/>
        <w:numPr>
          <w:ilvl w:val="0"/>
          <w:numId w:val="12"/>
        </w:numPr>
        <w:spacing w:after="0"/>
      </w:pPr>
      <w:bookmarkStart w:id="125" w:name="_Toc15479722"/>
      <w:r>
        <w:t>Base</w:t>
      </w:r>
      <w:r w:rsidR="00DC1984">
        <w:t xml:space="preserve"> </w:t>
      </w:r>
      <w:r>
        <w:t>flows</w:t>
      </w:r>
      <w:bookmarkEnd w:id="125"/>
    </w:p>
    <w:p w14:paraId="6C3E39B1" w14:textId="2142016F" w:rsidR="009346D0" w:rsidRDefault="00C337DF" w:rsidP="00805228">
      <w:r>
        <w:t>In this evaluation, we consider the contribution of environmental water to maintain</w:t>
      </w:r>
      <w:r w:rsidR="007A1D3E">
        <w:t>ing</w:t>
      </w:r>
      <w:r>
        <w:t xml:space="preserve"> </w:t>
      </w:r>
      <w:r w:rsidR="00A9748B">
        <w:t>base flows</w:t>
      </w:r>
      <w:r>
        <w:t xml:space="preserve"> focusing on </w:t>
      </w:r>
      <w:r w:rsidR="007A1D3E">
        <w:t>periods</w:t>
      </w:r>
      <w:r>
        <w:t xml:space="preserve"> </w:t>
      </w:r>
      <w:r w:rsidR="004451D9">
        <w:t xml:space="preserve">where flow drops below </w:t>
      </w:r>
      <w:r w:rsidR="00107B40">
        <w:t>either the “</w:t>
      </w:r>
      <w:r w:rsidR="00F92962">
        <w:t>very</w:t>
      </w:r>
      <w:r w:rsidR="00107B40">
        <w:t>-L</w:t>
      </w:r>
      <w:r>
        <w:t xml:space="preserve">ow” </w:t>
      </w:r>
      <w:r w:rsidR="00107B40">
        <w:t>or</w:t>
      </w:r>
      <w:r>
        <w:t xml:space="preserve"> “</w:t>
      </w:r>
      <w:r w:rsidR="00F92962">
        <w:t>low</w:t>
      </w:r>
      <w:r>
        <w:t xml:space="preserve">” </w:t>
      </w:r>
      <w:r w:rsidR="004451D9">
        <w:t>flow threshold</w:t>
      </w:r>
      <w:r w:rsidR="00107B40">
        <w:t>s</w:t>
      </w:r>
      <w:r>
        <w:t xml:space="preserve">. </w:t>
      </w:r>
      <w:r w:rsidR="00045A16">
        <w:t>In 201</w:t>
      </w:r>
      <w:r w:rsidR="004B4953">
        <w:t>7</w:t>
      </w:r>
      <w:r w:rsidR="00F92962">
        <w:t>–</w:t>
      </w:r>
      <w:r w:rsidR="00045A16">
        <w:t>1</w:t>
      </w:r>
      <w:r w:rsidR="004B4953">
        <w:t>8</w:t>
      </w:r>
      <w:r w:rsidR="00107B40">
        <w:t xml:space="preserve">, excessive periods below the </w:t>
      </w:r>
      <w:r w:rsidR="00F92962">
        <w:t>very</w:t>
      </w:r>
      <w:r w:rsidR="00107B40">
        <w:t>-</w:t>
      </w:r>
      <w:r w:rsidR="00F92962">
        <w:t xml:space="preserve">low </w:t>
      </w:r>
      <w:r w:rsidR="00107B40">
        <w:t>f</w:t>
      </w:r>
      <w:r w:rsidR="007A1D3E">
        <w:t xml:space="preserve">low </w:t>
      </w:r>
      <w:r w:rsidR="00107B40">
        <w:t xml:space="preserve">threshold </w:t>
      </w:r>
      <w:r w:rsidR="007A1D3E">
        <w:t xml:space="preserve">occurred </w:t>
      </w:r>
      <w:r w:rsidR="004B4953">
        <w:t>at most sites on the northern Basin including throughout the Barwon-Darling</w:t>
      </w:r>
      <w:r>
        <w:t xml:space="preserve">. </w:t>
      </w:r>
      <w:r w:rsidR="004B4953">
        <w:t xml:space="preserve">In contrast, </w:t>
      </w:r>
      <w:r>
        <w:t xml:space="preserve">excessive periods of </w:t>
      </w:r>
      <w:r w:rsidR="005962E9">
        <w:t>very</w:t>
      </w:r>
      <w:r w:rsidR="00107B40">
        <w:t>-</w:t>
      </w:r>
      <w:r w:rsidR="005962E9">
        <w:t xml:space="preserve">low </w:t>
      </w:r>
      <w:r>
        <w:t>flows</w:t>
      </w:r>
      <w:r w:rsidR="004B4953">
        <w:t xml:space="preserve"> were largely avoided throughout the southern Basin</w:t>
      </w:r>
      <w:r>
        <w:t xml:space="preserve">. </w:t>
      </w:r>
      <w:r w:rsidR="00805228">
        <w:t xml:space="preserve">Environmental water entitlements contributed to </w:t>
      </w:r>
      <w:r w:rsidR="00107B40">
        <w:t xml:space="preserve">avoiding </w:t>
      </w:r>
      <w:r w:rsidR="005962E9">
        <w:t>v</w:t>
      </w:r>
      <w:r w:rsidR="00107B40">
        <w:t>ery-</w:t>
      </w:r>
      <w:r w:rsidR="005962E9">
        <w:t xml:space="preserve">low </w:t>
      </w:r>
      <w:r w:rsidR="00805228">
        <w:t xml:space="preserve">flows in most </w:t>
      </w:r>
      <w:r w:rsidR="004B4953">
        <w:t xml:space="preserve">southern Basin sites </w:t>
      </w:r>
      <w:r w:rsidR="00805228">
        <w:t xml:space="preserve">with important contributions from </w:t>
      </w:r>
      <w:r w:rsidR="00BC72E0">
        <w:t>Commonwealth environmental water</w:t>
      </w:r>
      <w:r w:rsidR="00805228">
        <w:t xml:space="preserve"> in the </w:t>
      </w:r>
      <w:r w:rsidR="005962E9">
        <w:t xml:space="preserve">Lower </w:t>
      </w:r>
      <w:r w:rsidR="00805228">
        <w:t xml:space="preserve">Murray, Edward-Wakool, Goulburn, </w:t>
      </w:r>
      <w:r w:rsidR="004B4953">
        <w:t xml:space="preserve">Broken, </w:t>
      </w:r>
      <w:r w:rsidR="00805228">
        <w:t>Murrumbidgee</w:t>
      </w:r>
      <w:r w:rsidR="004B4953">
        <w:t xml:space="preserve">, </w:t>
      </w:r>
      <w:r w:rsidR="00805228">
        <w:t>Macquarie</w:t>
      </w:r>
      <w:r w:rsidR="004B4953">
        <w:t xml:space="preserve"> and Namoi</w:t>
      </w:r>
      <w:r w:rsidR="00805228">
        <w:t>.</w:t>
      </w:r>
      <w:r w:rsidR="002C3553">
        <w:t xml:space="preserve"> </w:t>
      </w:r>
      <w:r w:rsidR="003E3397">
        <w:t>In relation to very l</w:t>
      </w:r>
      <w:r w:rsidR="004B4953">
        <w:t>ow</w:t>
      </w:r>
      <w:r w:rsidR="003E3397">
        <w:t>-</w:t>
      </w:r>
      <w:r w:rsidR="004B4953">
        <w:t xml:space="preserve">flow </w:t>
      </w:r>
      <w:r w:rsidR="003E3397">
        <w:t xml:space="preserve">periods, </w:t>
      </w:r>
      <w:r w:rsidR="004B4953">
        <w:t>conditions have remained more or less stable over the four-year monitoring period for many of the valleys</w:t>
      </w:r>
      <w:r w:rsidR="003E3397">
        <w:t xml:space="preserve"> although</w:t>
      </w:r>
      <w:r w:rsidR="004B4953">
        <w:t xml:space="preserve"> declin</w:t>
      </w:r>
      <w:r w:rsidR="003E3397">
        <w:t>ing conditions have occurred in</w:t>
      </w:r>
      <w:r w:rsidR="004B4953">
        <w:t xml:space="preserve"> the Macquarie</w:t>
      </w:r>
      <w:r w:rsidR="004A5905">
        <w:t xml:space="preserve"> and </w:t>
      </w:r>
      <w:r w:rsidR="004B4953">
        <w:t xml:space="preserve">Lachlan valleys in 2017-18 after three years when low flow conditions were maintained at a good level. In contrast, </w:t>
      </w:r>
      <w:r w:rsidR="003E3397">
        <w:t xml:space="preserve">very </w:t>
      </w:r>
      <w:r w:rsidR="004B4953">
        <w:t>low flow conditions in the Edward-Wakool have impr</w:t>
      </w:r>
      <w:r w:rsidR="003E3397">
        <w:t>o</w:t>
      </w:r>
      <w:r w:rsidR="004B4953">
        <w:t xml:space="preserve">ved in each of the last two years of monitoring.  </w:t>
      </w:r>
    </w:p>
    <w:p w14:paraId="4C126CEF" w14:textId="6842FA26" w:rsidR="003E3397" w:rsidRDefault="004E011E" w:rsidP="00805228">
      <w:r>
        <w:t>Whilst very-low flows were generally avoided, e</w:t>
      </w:r>
      <w:r w:rsidR="003E3397">
        <w:t xml:space="preserve">xcessive periods below the low-flow threshold </w:t>
      </w:r>
      <w:r>
        <w:t>were wide-spread</w:t>
      </w:r>
      <w:r w:rsidR="003E3397">
        <w:t xml:space="preserve"> throughout the basin in 2017-1</w:t>
      </w:r>
      <w:r>
        <w:t xml:space="preserve">8. Extended periods of low flows were particularly severe in the northern Basin including the Barwon-Darling. Increased periods of low flow also occurred in the lower reaches of most southern basin rivers including the Murray River itself. The only exceptions were the Ovens and </w:t>
      </w:r>
      <w:r w:rsidR="00037991">
        <w:t>Campaspe</w:t>
      </w:r>
      <w:r>
        <w:t xml:space="preserve"> valleys where excessive periods of low flow were largely avoided. Periods of low flows have generally got more severe in the norther</w:t>
      </w:r>
      <w:r w:rsidR="00FF5F8F">
        <w:t>n</w:t>
      </w:r>
      <w:r>
        <w:t xml:space="preserve"> basin over the four-year monitoring period. In the southern Basin, 2</w:t>
      </w:r>
      <w:r w:rsidR="00B373A6">
        <w:t>0</w:t>
      </w:r>
      <w:r>
        <w:t xml:space="preserve">17-18 saw a decline in low-flow conditions in the Lachlan, Murrumbidgee, and both </w:t>
      </w:r>
      <w:r w:rsidR="00FF5F8F">
        <w:t>c</w:t>
      </w:r>
      <w:r>
        <w:t xml:space="preserve">entral and lower Murray valleys. In contrast to other valleys, low flow conditions improved dramatically in the Campaspe River in 2017-18. The Barwon-Darling has experienced persistent severe low-flow conditions throughout the four-year monitoring period.    </w:t>
      </w:r>
    </w:p>
    <w:p w14:paraId="784178D8" w14:textId="6C836CED" w:rsidR="004E011E" w:rsidRDefault="004E011E" w:rsidP="00805228">
      <w:r>
        <w:t xml:space="preserve">Commonwealth </w:t>
      </w:r>
      <w:r w:rsidR="0081475D">
        <w:t xml:space="preserve">environmental water has made important contributions to improved </w:t>
      </w:r>
      <w:r w:rsidR="00DF6792">
        <w:t>base flow</w:t>
      </w:r>
      <w:r w:rsidR="0081475D">
        <w:t xml:space="preserve"> conditions in some valleys including lower and </w:t>
      </w:r>
      <w:r w:rsidR="00FF5F8F">
        <w:t>c</w:t>
      </w:r>
      <w:r w:rsidR="0081475D">
        <w:t xml:space="preserve">entral Murray, Edward-Wakool, Goulburn, and Macquarie. The contribution in the lower Murray, Macquarie and Goulburn Rivers is particularly important in avoiding very severe </w:t>
      </w:r>
      <w:r w:rsidR="00DF6792">
        <w:t>base flow</w:t>
      </w:r>
      <w:r w:rsidR="0081475D">
        <w:t xml:space="preserve"> conditions in these valleys. Commonwealth environmental water has </w:t>
      </w:r>
      <w:r w:rsidR="00FF5F8F">
        <w:t xml:space="preserve">had a negligible </w:t>
      </w:r>
      <w:r w:rsidR="0081475D">
        <w:t xml:space="preserve">effect on </w:t>
      </w:r>
      <w:r w:rsidR="00DF6792">
        <w:t>base flow</w:t>
      </w:r>
      <w:r w:rsidR="0081475D">
        <w:t xml:space="preserve"> regime in the unregulated rivers of the northern basin.   </w:t>
      </w:r>
    </w:p>
    <w:p w14:paraId="06480056" w14:textId="08F6BA3C" w:rsidR="00F92962" w:rsidRDefault="00236045" w:rsidP="00F92962">
      <w:pPr>
        <w:jc w:val="center"/>
      </w:pPr>
      <w:r>
        <w:rPr>
          <w:noProof/>
          <w:lang w:eastAsia="en-AU"/>
        </w:rPr>
        <w:drawing>
          <wp:inline distT="0" distB="0" distL="0" distR="0" wp14:anchorId="7E3DD4E0" wp14:editId="62C2CFD3">
            <wp:extent cx="5286375" cy="6848475"/>
            <wp:effectExtent l="0" t="0" r="9525" b="9525"/>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L Baseflow Score.png"/>
                    <pic:cNvPicPr/>
                  </pic:nvPicPr>
                  <pic:blipFill rotWithShape="1">
                    <a:blip r:embed="rId35" cstate="email">
                      <a:extLst>
                        <a:ext uri="{28A0092B-C50C-407E-A947-70E740481C1C}">
                          <a14:useLocalDpi xmlns:a14="http://schemas.microsoft.com/office/drawing/2010/main"/>
                        </a:ext>
                      </a:extLst>
                    </a:blip>
                    <a:srcRect t="6611" r="3646" b="6972"/>
                    <a:stretch/>
                  </pic:blipFill>
                  <pic:spPr bwMode="auto">
                    <a:xfrm>
                      <a:off x="0" y="0"/>
                      <a:ext cx="5286375" cy="6848475"/>
                    </a:xfrm>
                    <a:prstGeom prst="rect">
                      <a:avLst/>
                    </a:prstGeom>
                    <a:ln>
                      <a:noFill/>
                    </a:ln>
                    <a:extLst>
                      <a:ext uri="{53640926-AAD7-44D8-BBD7-CCE9431645EC}">
                        <a14:shadowObscured xmlns:a14="http://schemas.microsoft.com/office/drawing/2010/main"/>
                      </a:ext>
                    </a:extLst>
                  </pic:spPr>
                </pic:pic>
              </a:graphicData>
            </a:graphic>
          </wp:inline>
        </w:drawing>
      </w:r>
    </w:p>
    <w:p w14:paraId="1341882F" w14:textId="77421213" w:rsidR="00F92962" w:rsidRPr="00B809E1" w:rsidRDefault="00F92962" w:rsidP="00B809E1">
      <w:pPr>
        <w:pStyle w:val="Caption"/>
      </w:pPr>
      <w:bookmarkStart w:id="126" w:name="_Ref516849321"/>
      <w:bookmarkStart w:id="127" w:name="_Toc516610235"/>
      <w:bookmarkStart w:id="128" w:name="_Toc517448597"/>
      <w:bookmarkStart w:id="129" w:name="_Toc518662410"/>
      <w:bookmarkStart w:id="130" w:name="_Toc15480104"/>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11</w:t>
      </w:r>
      <w:r w:rsidR="005115D2">
        <w:rPr>
          <w:noProof/>
        </w:rPr>
        <w:fldChar w:fldCharType="end"/>
      </w:r>
      <w:bookmarkEnd w:id="126"/>
      <w:r w:rsidRPr="00B809E1">
        <w:t xml:space="preserve">. </w:t>
      </w:r>
      <w:r w:rsidRPr="00B809E1">
        <w:rPr>
          <w:b w:val="0"/>
        </w:rPr>
        <w:t>Annual very low base flow score from 0% (extremely dry) to 100% (</w:t>
      </w:r>
      <w:r w:rsidR="001671D1" w:rsidRPr="00B809E1">
        <w:rPr>
          <w:b w:val="0"/>
        </w:rPr>
        <w:t>average conditions</w:t>
      </w:r>
      <w:r w:rsidRPr="00B809E1">
        <w:rPr>
          <w:b w:val="0"/>
        </w:rPr>
        <w:t>)</w:t>
      </w:r>
      <w:bookmarkEnd w:id="127"/>
      <w:bookmarkEnd w:id="128"/>
      <w:r w:rsidRPr="00B809E1">
        <w:rPr>
          <w:b w:val="0"/>
        </w:rPr>
        <w:t>.</w:t>
      </w:r>
      <w:bookmarkEnd w:id="129"/>
      <w:bookmarkEnd w:id="130"/>
    </w:p>
    <w:p w14:paraId="5A857C8D" w14:textId="703CDF25" w:rsidR="005962E9" w:rsidRDefault="00236045" w:rsidP="005962E9">
      <w:pPr>
        <w:jc w:val="center"/>
      </w:pPr>
      <w:r>
        <w:rPr>
          <w:noProof/>
          <w:lang w:eastAsia="en-AU"/>
        </w:rPr>
        <w:drawing>
          <wp:inline distT="0" distB="0" distL="0" distR="0" wp14:anchorId="739C7974" wp14:editId="119CBB10">
            <wp:extent cx="5324475" cy="6696075"/>
            <wp:effectExtent l="0" t="0" r="9525" b="9525"/>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 Baseflow Score.png"/>
                    <pic:cNvPicPr/>
                  </pic:nvPicPr>
                  <pic:blipFill rotWithShape="1">
                    <a:blip r:embed="rId36" cstate="email">
                      <a:extLst>
                        <a:ext uri="{28A0092B-C50C-407E-A947-70E740481C1C}">
                          <a14:useLocalDpi xmlns:a14="http://schemas.microsoft.com/office/drawing/2010/main"/>
                        </a:ext>
                      </a:extLst>
                    </a:blip>
                    <a:srcRect t="7090" r="2952" b="8414"/>
                    <a:stretch/>
                  </pic:blipFill>
                  <pic:spPr bwMode="auto">
                    <a:xfrm>
                      <a:off x="0" y="0"/>
                      <a:ext cx="5324475" cy="6696075"/>
                    </a:xfrm>
                    <a:prstGeom prst="rect">
                      <a:avLst/>
                    </a:prstGeom>
                    <a:ln>
                      <a:noFill/>
                    </a:ln>
                    <a:extLst>
                      <a:ext uri="{53640926-AAD7-44D8-BBD7-CCE9431645EC}">
                        <a14:shadowObscured xmlns:a14="http://schemas.microsoft.com/office/drawing/2010/main"/>
                      </a:ext>
                    </a:extLst>
                  </pic:spPr>
                </pic:pic>
              </a:graphicData>
            </a:graphic>
          </wp:inline>
        </w:drawing>
      </w:r>
    </w:p>
    <w:p w14:paraId="4E0825DB" w14:textId="6EA79310" w:rsidR="005962E9" w:rsidRPr="00B809E1" w:rsidRDefault="005962E9" w:rsidP="00B809E1">
      <w:pPr>
        <w:pStyle w:val="Caption"/>
        <w:rPr>
          <w:b w:val="0"/>
        </w:rPr>
      </w:pPr>
      <w:bookmarkStart w:id="131" w:name="_Ref516849347"/>
      <w:bookmarkStart w:id="132" w:name="_Toc516610236"/>
      <w:bookmarkStart w:id="133" w:name="_Toc517448598"/>
      <w:bookmarkStart w:id="134" w:name="_Toc518662411"/>
      <w:bookmarkStart w:id="135" w:name="_Toc15480105"/>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12</w:t>
      </w:r>
      <w:r w:rsidR="005115D2">
        <w:rPr>
          <w:noProof/>
        </w:rPr>
        <w:fldChar w:fldCharType="end"/>
      </w:r>
      <w:bookmarkEnd w:id="131"/>
      <w:r w:rsidRPr="00B809E1">
        <w:t xml:space="preserve">. </w:t>
      </w:r>
      <w:r w:rsidRPr="00B809E1">
        <w:rPr>
          <w:b w:val="0"/>
        </w:rPr>
        <w:t>Annual low flow base flow score from 0% (extremely dry) to 100% (</w:t>
      </w:r>
      <w:r w:rsidR="001671D1" w:rsidRPr="00B809E1">
        <w:rPr>
          <w:b w:val="0"/>
        </w:rPr>
        <w:t>average conditions)</w:t>
      </w:r>
      <w:bookmarkEnd w:id="132"/>
      <w:bookmarkEnd w:id="133"/>
      <w:r w:rsidRPr="00B809E1">
        <w:rPr>
          <w:b w:val="0"/>
        </w:rPr>
        <w:t>.</w:t>
      </w:r>
      <w:bookmarkEnd w:id="134"/>
      <w:bookmarkEnd w:id="135"/>
    </w:p>
    <w:p w14:paraId="29A12D55" w14:textId="77777777" w:rsidR="0096488F" w:rsidRPr="00A5794A" w:rsidRDefault="0096488F" w:rsidP="004D03BE">
      <w:pPr>
        <w:pStyle w:val="Heading1"/>
        <w:numPr>
          <w:ilvl w:val="0"/>
          <w:numId w:val="12"/>
        </w:numPr>
        <w:spacing w:after="0"/>
      </w:pPr>
      <w:bookmarkStart w:id="136" w:name="_Toc518662282"/>
      <w:bookmarkStart w:id="137" w:name="_Toc518662348"/>
      <w:bookmarkStart w:id="138" w:name="_Toc518662412"/>
      <w:bookmarkStart w:id="139" w:name="_Toc518662283"/>
      <w:bookmarkStart w:id="140" w:name="_Toc518662349"/>
      <w:bookmarkStart w:id="141" w:name="_Toc518662413"/>
      <w:bookmarkStart w:id="142" w:name="_Toc516610237"/>
      <w:bookmarkStart w:id="143" w:name="_Toc15479723"/>
      <w:bookmarkEnd w:id="136"/>
      <w:bookmarkEnd w:id="137"/>
      <w:bookmarkEnd w:id="138"/>
      <w:bookmarkEnd w:id="139"/>
      <w:bookmarkEnd w:id="140"/>
      <w:bookmarkEnd w:id="141"/>
      <w:r>
        <w:t>Freshes</w:t>
      </w:r>
      <w:bookmarkEnd w:id="142"/>
      <w:bookmarkEnd w:id="143"/>
    </w:p>
    <w:p w14:paraId="19C23A80" w14:textId="521D9E5E" w:rsidR="00FF5F8F" w:rsidRDefault="005962E9" w:rsidP="00825973">
      <w:r>
        <w:t>F</w:t>
      </w:r>
      <w:r w:rsidR="00825973">
        <w:t>reshes are generally</w:t>
      </w:r>
      <w:r w:rsidR="004707F4">
        <w:t xml:space="preserve"> understood to support a range o</w:t>
      </w:r>
      <w:r w:rsidR="00825973">
        <w:t xml:space="preserve">f important ecological functions. </w:t>
      </w:r>
      <w:r w:rsidR="009E5755">
        <w:t xml:space="preserve">We use three flow thresholds to define the onset of a freshes referred to as the </w:t>
      </w:r>
      <w:r>
        <w:t>low</w:t>
      </w:r>
      <w:r w:rsidR="009E5755">
        <w:t>-</w:t>
      </w:r>
      <w:r>
        <w:t>fresh</w:t>
      </w:r>
      <w:r w:rsidR="009E5755">
        <w:t xml:space="preserve">; </w:t>
      </w:r>
      <w:r>
        <w:t>medium</w:t>
      </w:r>
      <w:r w:rsidR="009E5755">
        <w:t>-</w:t>
      </w:r>
      <w:r>
        <w:t xml:space="preserve">fresh </w:t>
      </w:r>
      <w:r w:rsidR="009E5755">
        <w:t xml:space="preserve">and </w:t>
      </w:r>
      <w:r>
        <w:t>high</w:t>
      </w:r>
      <w:r w:rsidR="009E5755">
        <w:t>-</w:t>
      </w:r>
      <w:r>
        <w:t xml:space="preserve">fresh </w:t>
      </w:r>
      <w:r w:rsidR="009E5755">
        <w:t>thresholds</w:t>
      </w:r>
      <w:r>
        <w:t xml:space="preserve"> (</w:t>
      </w:r>
      <w:r w:rsidR="00A8232B">
        <w:t>Figure 3</w:t>
      </w:r>
      <w:r>
        <w:t>)</w:t>
      </w:r>
      <w:r w:rsidR="009E5755">
        <w:t>.</w:t>
      </w:r>
      <w:r w:rsidR="009C2D40">
        <w:t xml:space="preserve"> </w:t>
      </w:r>
    </w:p>
    <w:p w14:paraId="498ECCD9" w14:textId="6E208A31" w:rsidR="009C2D40" w:rsidRDefault="00825973" w:rsidP="00825973">
      <w:r>
        <w:t>In 201</w:t>
      </w:r>
      <w:r w:rsidR="00F764A9">
        <w:t>7</w:t>
      </w:r>
      <w:r w:rsidR="005962E9">
        <w:t>–</w:t>
      </w:r>
      <w:r>
        <w:t>1</w:t>
      </w:r>
      <w:r w:rsidR="00F764A9">
        <w:t>8</w:t>
      </w:r>
      <w:r>
        <w:t xml:space="preserve">, </w:t>
      </w:r>
      <w:r w:rsidR="009C2D40">
        <w:t>low and medium freshes were infrequent in the Queensland valleys and largely absent in the Barwon-Darling (Figure 13 and 14)</w:t>
      </w:r>
      <w:r w:rsidR="00F764A9">
        <w:t>.</w:t>
      </w:r>
      <w:r w:rsidR="009C2D40">
        <w:t xml:space="preserve"> This is </w:t>
      </w:r>
      <w:r w:rsidR="00FF5F8F">
        <w:t>like</w:t>
      </w:r>
      <w:r w:rsidR="009C2D40">
        <w:t xml:space="preserve"> previous years although a high frequency of freshes did occur across these valleys in the 2016-17 year. There was minimal contribution of environmental flows to freshes in these valleys.</w:t>
      </w:r>
    </w:p>
    <w:p w14:paraId="55DC7315" w14:textId="71E8064E" w:rsidR="00F764A9" w:rsidRDefault="009C2D40" w:rsidP="00825973">
      <w:r>
        <w:t xml:space="preserve">The frequency of freshes </w:t>
      </w:r>
      <w:r w:rsidR="000914FD">
        <w:t xml:space="preserve">was </w:t>
      </w:r>
      <w:r>
        <w:t>general</w:t>
      </w:r>
      <w:r w:rsidR="000914FD">
        <w:t>ly</w:t>
      </w:r>
      <w:r>
        <w:t xml:space="preserve"> low in the Namoi a</w:t>
      </w:r>
      <w:r w:rsidR="000914FD">
        <w:t>n</w:t>
      </w:r>
      <w:r>
        <w:t xml:space="preserve">d Border Rivers for 2017-18 but considered adequate in the Gwydir and Macquarie. This is </w:t>
      </w:r>
      <w:r w:rsidR="00FF5F8F">
        <w:t>like</w:t>
      </w:r>
      <w:r>
        <w:t xml:space="preserve"> previous years although conditions have declined in the Namoi and Border Rivers. </w:t>
      </w:r>
    </w:p>
    <w:p w14:paraId="6988D196" w14:textId="4D262D35" w:rsidR="009C2D40" w:rsidRDefault="00037991" w:rsidP="00825973">
      <w:r>
        <w:t xml:space="preserve">Across the southern basin (with the exception of the Broken) low freshes have been </w:t>
      </w:r>
      <w:r w:rsidR="00B467D5">
        <w:t>delivered with</w:t>
      </w:r>
      <w:r w:rsidR="009C2D40">
        <w:t xml:space="preserve"> large contributions </w:t>
      </w:r>
      <w:r w:rsidR="006F1EC2">
        <w:t xml:space="preserve">of </w:t>
      </w:r>
      <w:r w:rsidR="00EF10B4">
        <w:t>C</w:t>
      </w:r>
      <w:r w:rsidR="009C2D40">
        <w:t xml:space="preserve">ommonwealth environmental water </w:t>
      </w:r>
      <w:r w:rsidR="006F1EC2">
        <w:t xml:space="preserve">from </w:t>
      </w:r>
      <w:r w:rsidR="009C2D40">
        <w:t xml:space="preserve">the Murray and Goulburn valleys. </w:t>
      </w:r>
      <w:r w:rsidR="003A210A">
        <w:t>M</w:t>
      </w:r>
      <w:r w:rsidR="009C2D40">
        <w:t xml:space="preserve">oderate </w:t>
      </w:r>
      <w:r w:rsidR="003A210A">
        <w:t xml:space="preserve">and high </w:t>
      </w:r>
      <w:r w:rsidR="009C2D40">
        <w:t xml:space="preserve">freshes </w:t>
      </w:r>
      <w:r w:rsidR="003A210A">
        <w:t xml:space="preserve">are lacking in many valleys of the southern basin including the Edward-Wakool, Loddon, and Broken valleys. </w:t>
      </w:r>
    </w:p>
    <w:p w14:paraId="7F8EA23F" w14:textId="429B77DC" w:rsidR="005962E9" w:rsidRDefault="00FC03ED" w:rsidP="005962E9">
      <w:pPr>
        <w:jc w:val="center"/>
      </w:pPr>
      <w:r>
        <w:rPr>
          <w:noProof/>
          <w:lang w:eastAsia="en-AU"/>
        </w:rPr>
        <w:drawing>
          <wp:inline distT="0" distB="0" distL="0" distR="0" wp14:anchorId="478AD7C3" wp14:editId="3CBA12EC">
            <wp:extent cx="5486400" cy="6753225"/>
            <wp:effectExtent l="0" t="0" r="0" b="9525"/>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 Fresh Score.png"/>
                    <pic:cNvPicPr/>
                  </pic:nvPicPr>
                  <pic:blipFill rotWithShape="1">
                    <a:blip r:embed="rId37" cstate="email">
                      <a:extLst>
                        <a:ext uri="{28A0092B-C50C-407E-A947-70E740481C1C}">
                          <a14:useLocalDpi xmlns:a14="http://schemas.microsoft.com/office/drawing/2010/main"/>
                        </a:ext>
                      </a:extLst>
                    </a:blip>
                    <a:srcRect t="6972" b="7813"/>
                    <a:stretch/>
                  </pic:blipFill>
                  <pic:spPr bwMode="auto">
                    <a:xfrm>
                      <a:off x="0" y="0"/>
                      <a:ext cx="5486400" cy="6753225"/>
                    </a:xfrm>
                    <a:prstGeom prst="rect">
                      <a:avLst/>
                    </a:prstGeom>
                    <a:ln>
                      <a:noFill/>
                    </a:ln>
                    <a:extLst>
                      <a:ext uri="{53640926-AAD7-44D8-BBD7-CCE9431645EC}">
                        <a14:shadowObscured xmlns:a14="http://schemas.microsoft.com/office/drawing/2010/main"/>
                      </a:ext>
                    </a:extLst>
                  </pic:spPr>
                </pic:pic>
              </a:graphicData>
            </a:graphic>
          </wp:inline>
        </w:drawing>
      </w:r>
    </w:p>
    <w:p w14:paraId="1DF3476C" w14:textId="0AACE0BD" w:rsidR="005962E9" w:rsidRPr="00B809E1" w:rsidRDefault="005962E9" w:rsidP="00B809E1">
      <w:pPr>
        <w:pStyle w:val="Caption"/>
      </w:pPr>
      <w:bookmarkStart w:id="144" w:name="_Ref516849597"/>
      <w:bookmarkStart w:id="145" w:name="_Toc516610238"/>
      <w:bookmarkStart w:id="146" w:name="_Toc517448600"/>
      <w:bookmarkStart w:id="147" w:name="_Toc518662415"/>
      <w:bookmarkStart w:id="148" w:name="_Toc15480106"/>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13</w:t>
      </w:r>
      <w:r w:rsidR="005115D2">
        <w:rPr>
          <w:noProof/>
        </w:rPr>
        <w:fldChar w:fldCharType="end"/>
      </w:r>
      <w:bookmarkEnd w:id="144"/>
      <w:r w:rsidRPr="00B809E1">
        <w:t xml:space="preserve">. </w:t>
      </w:r>
      <w:r w:rsidRPr="00B809E1">
        <w:rPr>
          <w:b w:val="0"/>
        </w:rPr>
        <w:t>Annual low-fresh Score from 0% (extremely dry) to 100% (</w:t>
      </w:r>
      <w:r w:rsidR="001671D1" w:rsidRPr="00B809E1">
        <w:rPr>
          <w:b w:val="0"/>
        </w:rPr>
        <w:t>average conditions</w:t>
      </w:r>
      <w:r w:rsidRPr="00B809E1">
        <w:rPr>
          <w:b w:val="0"/>
        </w:rPr>
        <w:t>)</w:t>
      </w:r>
      <w:bookmarkEnd w:id="145"/>
      <w:bookmarkEnd w:id="146"/>
      <w:r w:rsidRPr="00B809E1">
        <w:rPr>
          <w:b w:val="0"/>
        </w:rPr>
        <w:t>.</w:t>
      </w:r>
      <w:bookmarkEnd w:id="147"/>
      <w:bookmarkEnd w:id="148"/>
    </w:p>
    <w:p w14:paraId="1907A984" w14:textId="77777777" w:rsidR="005962E9" w:rsidRDefault="005962E9" w:rsidP="00825973"/>
    <w:p w14:paraId="317E24E5" w14:textId="57EB037D" w:rsidR="005962E9" w:rsidRDefault="00FC03ED" w:rsidP="005962E9">
      <w:pPr>
        <w:jc w:val="center"/>
      </w:pPr>
      <w:r>
        <w:rPr>
          <w:noProof/>
          <w:lang w:eastAsia="en-AU"/>
        </w:rPr>
        <w:drawing>
          <wp:inline distT="0" distB="0" distL="0" distR="0" wp14:anchorId="14DDB4CE" wp14:editId="3D7ACBA5">
            <wp:extent cx="5486400" cy="6829425"/>
            <wp:effectExtent l="0" t="0" r="0" b="9525"/>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 Fresh Score.png"/>
                    <pic:cNvPicPr/>
                  </pic:nvPicPr>
                  <pic:blipFill rotWithShape="1">
                    <a:blip r:embed="rId38" cstate="email">
                      <a:extLst>
                        <a:ext uri="{28A0092B-C50C-407E-A947-70E740481C1C}">
                          <a14:useLocalDpi xmlns:a14="http://schemas.microsoft.com/office/drawing/2010/main"/>
                        </a:ext>
                      </a:extLst>
                    </a:blip>
                    <a:srcRect t="9254" b="4568"/>
                    <a:stretch/>
                  </pic:blipFill>
                  <pic:spPr bwMode="auto">
                    <a:xfrm>
                      <a:off x="0" y="0"/>
                      <a:ext cx="5486400" cy="6829425"/>
                    </a:xfrm>
                    <a:prstGeom prst="rect">
                      <a:avLst/>
                    </a:prstGeom>
                    <a:ln>
                      <a:noFill/>
                    </a:ln>
                    <a:extLst>
                      <a:ext uri="{53640926-AAD7-44D8-BBD7-CCE9431645EC}">
                        <a14:shadowObscured xmlns:a14="http://schemas.microsoft.com/office/drawing/2010/main"/>
                      </a:ext>
                    </a:extLst>
                  </pic:spPr>
                </pic:pic>
              </a:graphicData>
            </a:graphic>
          </wp:inline>
        </w:drawing>
      </w:r>
    </w:p>
    <w:p w14:paraId="4F5A44CD" w14:textId="5F6A096B" w:rsidR="005962E9" w:rsidRPr="00B809E1" w:rsidRDefault="005962E9" w:rsidP="00B809E1">
      <w:pPr>
        <w:pStyle w:val="Caption"/>
        <w:rPr>
          <w:b w:val="0"/>
        </w:rPr>
      </w:pPr>
      <w:bookmarkStart w:id="149" w:name="_Ref516849599"/>
      <w:bookmarkStart w:id="150" w:name="_Toc516610239"/>
      <w:bookmarkStart w:id="151" w:name="_Toc517448601"/>
      <w:bookmarkStart w:id="152" w:name="_Toc518662416"/>
      <w:bookmarkStart w:id="153" w:name="_Toc15480107"/>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14</w:t>
      </w:r>
      <w:r w:rsidR="005115D2">
        <w:rPr>
          <w:noProof/>
        </w:rPr>
        <w:fldChar w:fldCharType="end"/>
      </w:r>
      <w:bookmarkEnd w:id="149"/>
      <w:r w:rsidRPr="00B809E1">
        <w:t xml:space="preserve">. </w:t>
      </w:r>
      <w:r w:rsidRPr="00B809E1">
        <w:rPr>
          <w:b w:val="0"/>
        </w:rPr>
        <w:t>Annual medium fresh score from 0% (extremely dry) to 100% (normal conditions)</w:t>
      </w:r>
      <w:bookmarkEnd w:id="150"/>
      <w:bookmarkEnd w:id="151"/>
      <w:r w:rsidRPr="00B809E1">
        <w:rPr>
          <w:b w:val="0"/>
        </w:rPr>
        <w:t>.</w:t>
      </w:r>
      <w:bookmarkEnd w:id="152"/>
      <w:bookmarkEnd w:id="153"/>
    </w:p>
    <w:p w14:paraId="550E3D9E" w14:textId="77777777" w:rsidR="0096488F" w:rsidRDefault="0096488F" w:rsidP="0096488F"/>
    <w:p w14:paraId="1E5ECBBD" w14:textId="77777777" w:rsidR="0096488F" w:rsidRDefault="0096488F" w:rsidP="0096488F"/>
    <w:p w14:paraId="35BAD65F" w14:textId="1794CD12" w:rsidR="0096488F" w:rsidRDefault="00FC03ED" w:rsidP="0096488F">
      <w:r>
        <w:rPr>
          <w:noProof/>
          <w:lang w:eastAsia="en-AU"/>
        </w:rPr>
        <w:drawing>
          <wp:inline distT="0" distB="0" distL="0" distR="0" wp14:anchorId="1D181839" wp14:editId="50D18B7D">
            <wp:extent cx="5248275" cy="6991350"/>
            <wp:effectExtent l="0" t="0" r="9525" b="0"/>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 Fresh Score.png"/>
                    <pic:cNvPicPr/>
                  </pic:nvPicPr>
                  <pic:blipFill rotWithShape="1">
                    <a:blip r:embed="rId39" cstate="email">
                      <a:extLst>
                        <a:ext uri="{28A0092B-C50C-407E-A947-70E740481C1C}">
                          <a14:useLocalDpi xmlns:a14="http://schemas.microsoft.com/office/drawing/2010/main"/>
                        </a:ext>
                      </a:extLst>
                    </a:blip>
                    <a:srcRect t="8894" r="4341" b="2884"/>
                    <a:stretch/>
                  </pic:blipFill>
                  <pic:spPr bwMode="auto">
                    <a:xfrm>
                      <a:off x="0" y="0"/>
                      <a:ext cx="5248275" cy="6991350"/>
                    </a:xfrm>
                    <a:prstGeom prst="rect">
                      <a:avLst/>
                    </a:prstGeom>
                    <a:ln>
                      <a:noFill/>
                    </a:ln>
                    <a:extLst>
                      <a:ext uri="{53640926-AAD7-44D8-BBD7-CCE9431645EC}">
                        <a14:shadowObscured xmlns:a14="http://schemas.microsoft.com/office/drawing/2010/main"/>
                      </a:ext>
                    </a:extLst>
                  </pic:spPr>
                </pic:pic>
              </a:graphicData>
            </a:graphic>
          </wp:inline>
        </w:drawing>
      </w:r>
    </w:p>
    <w:p w14:paraId="5BBEC3A4" w14:textId="743CD070" w:rsidR="0096488F" w:rsidRPr="00B809E1" w:rsidRDefault="0096488F" w:rsidP="00B809E1">
      <w:pPr>
        <w:pStyle w:val="Caption"/>
        <w:rPr>
          <w:b w:val="0"/>
        </w:rPr>
      </w:pPr>
      <w:bookmarkStart w:id="154" w:name="_Ref516849600"/>
      <w:bookmarkStart w:id="155" w:name="_Toc516610240"/>
      <w:bookmarkStart w:id="156" w:name="_Toc517448602"/>
      <w:bookmarkStart w:id="157" w:name="_Toc518662417"/>
      <w:bookmarkStart w:id="158" w:name="_Toc15480108"/>
      <w:r w:rsidRPr="00B809E1">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15</w:t>
      </w:r>
      <w:r w:rsidR="005115D2">
        <w:rPr>
          <w:noProof/>
        </w:rPr>
        <w:fldChar w:fldCharType="end"/>
      </w:r>
      <w:bookmarkEnd w:id="154"/>
      <w:r w:rsidR="005962E9" w:rsidRPr="00B809E1">
        <w:t>.</w:t>
      </w:r>
      <w:r w:rsidRPr="00B809E1">
        <w:t xml:space="preserve"> </w:t>
      </w:r>
      <w:r w:rsidRPr="00B809E1">
        <w:rPr>
          <w:b w:val="0"/>
        </w:rPr>
        <w:t xml:space="preserve">Annual </w:t>
      </w:r>
      <w:r w:rsidR="005962E9" w:rsidRPr="00B809E1">
        <w:rPr>
          <w:b w:val="0"/>
        </w:rPr>
        <w:t xml:space="preserve">high fresh score </w:t>
      </w:r>
      <w:r w:rsidRPr="00B809E1">
        <w:rPr>
          <w:b w:val="0"/>
        </w:rPr>
        <w:t>from 0% (extremely dry) to 100% (</w:t>
      </w:r>
      <w:r w:rsidR="001671D1" w:rsidRPr="00B809E1">
        <w:rPr>
          <w:b w:val="0"/>
        </w:rPr>
        <w:t>average conditions</w:t>
      </w:r>
      <w:r w:rsidRPr="00B809E1">
        <w:rPr>
          <w:b w:val="0"/>
        </w:rPr>
        <w:t>)</w:t>
      </w:r>
      <w:bookmarkEnd w:id="155"/>
      <w:bookmarkEnd w:id="156"/>
      <w:r w:rsidR="005962E9" w:rsidRPr="00B809E1">
        <w:rPr>
          <w:b w:val="0"/>
        </w:rPr>
        <w:t>.</w:t>
      </w:r>
      <w:bookmarkEnd w:id="157"/>
      <w:bookmarkEnd w:id="158"/>
    </w:p>
    <w:p w14:paraId="40644F35" w14:textId="77777777" w:rsidR="0096488F" w:rsidRPr="00C518B5" w:rsidRDefault="0096488F" w:rsidP="0096488F"/>
    <w:p w14:paraId="633F7BEB"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1581D425" w14:textId="77777777" w:rsidR="0096488F" w:rsidRDefault="0096488F" w:rsidP="004D03BE">
      <w:pPr>
        <w:pStyle w:val="Heading1"/>
        <w:numPr>
          <w:ilvl w:val="0"/>
          <w:numId w:val="12"/>
        </w:numPr>
        <w:spacing w:after="0"/>
      </w:pPr>
      <w:bookmarkStart w:id="159" w:name="_Toc516610241"/>
      <w:bookmarkStart w:id="160" w:name="_Toc15479724"/>
      <w:r>
        <w:t>Lateral Connectivity</w:t>
      </w:r>
      <w:bookmarkEnd w:id="159"/>
      <w:bookmarkEnd w:id="160"/>
    </w:p>
    <w:p w14:paraId="30B446E4" w14:textId="5CC2CF6F" w:rsidR="0096488F" w:rsidRDefault="000E3A27" w:rsidP="00265047">
      <w:r>
        <w:t>In 201</w:t>
      </w:r>
      <w:r w:rsidR="00AE301F">
        <w:t>7</w:t>
      </w:r>
      <w:r w:rsidR="005962E9">
        <w:t>–</w:t>
      </w:r>
      <w:r>
        <w:t>1</w:t>
      </w:r>
      <w:r w:rsidR="00AE301F">
        <w:t>8</w:t>
      </w:r>
      <w:r>
        <w:t xml:space="preserve"> wetland and floodplain inundation occurred in </w:t>
      </w:r>
      <w:r w:rsidR="005D2C6A">
        <w:t xml:space="preserve">many </w:t>
      </w:r>
      <w:r>
        <w:t xml:space="preserve">parts of the </w:t>
      </w:r>
      <w:r w:rsidR="00C2059E">
        <w:t>Basin</w:t>
      </w:r>
      <w:r>
        <w:t xml:space="preserve"> (</w:t>
      </w:r>
      <w:r w:rsidR="00A8232B">
        <w:t>Figure 16</w:t>
      </w:r>
      <w:r>
        <w:t>)</w:t>
      </w:r>
      <w:r w:rsidR="005962E9">
        <w:t>.</w:t>
      </w:r>
      <w:r>
        <w:t xml:space="preserve"> </w:t>
      </w:r>
      <w:r w:rsidR="005D2C6A" w:rsidRPr="004F2F3A">
        <w:t xml:space="preserve">Commonwealth environmental water </w:t>
      </w:r>
      <w:r w:rsidR="005D2C6A">
        <w:t>made a substantial contribution to improved lateral connectivity, including</w:t>
      </w:r>
      <w:r w:rsidR="005D2C6A" w:rsidRPr="004F2F3A">
        <w:t xml:space="preserve"> </w:t>
      </w:r>
      <w:r w:rsidR="00AE301F">
        <w:t>135 676</w:t>
      </w:r>
      <w:r w:rsidR="005D2C6A" w:rsidRPr="004F2F3A">
        <w:t xml:space="preserve"> ha of lakes and wetland and </w:t>
      </w:r>
      <w:r w:rsidR="00B467D5">
        <w:t>36 951</w:t>
      </w:r>
      <w:r w:rsidR="006B6CBC" w:rsidRPr="004F2F3A">
        <w:t xml:space="preserve"> </w:t>
      </w:r>
      <w:r w:rsidR="005D2C6A" w:rsidRPr="004F2F3A">
        <w:t>ha of floodplain inundation (</w:t>
      </w:r>
      <w:r w:rsidR="005D2C6A">
        <w:fldChar w:fldCharType="begin"/>
      </w:r>
      <w:r w:rsidR="005D2C6A">
        <w:instrText xml:space="preserve"> REF _Ref516850529 \h </w:instrText>
      </w:r>
      <w:r w:rsidR="005D2C6A">
        <w:fldChar w:fldCharType="separate"/>
      </w:r>
      <w:r w:rsidR="00705D85">
        <w:t xml:space="preserve">Figure </w:t>
      </w:r>
      <w:r w:rsidR="00705D85">
        <w:rPr>
          <w:noProof/>
        </w:rPr>
        <w:t>16</w:t>
      </w:r>
      <w:r w:rsidR="005D2C6A">
        <w:fldChar w:fldCharType="end"/>
      </w:r>
      <w:r w:rsidR="005D2C6A">
        <w:t xml:space="preserve"> and </w:t>
      </w:r>
      <w:r w:rsidR="005D2C6A">
        <w:fldChar w:fldCharType="begin"/>
      </w:r>
      <w:r w:rsidR="005D2C6A">
        <w:instrText xml:space="preserve"> REF _Ref516867255 \h </w:instrText>
      </w:r>
      <w:r w:rsidR="005D2C6A">
        <w:fldChar w:fldCharType="separate"/>
      </w:r>
      <w:r w:rsidR="00705D85" w:rsidRPr="00B809E1">
        <w:t xml:space="preserve">Table </w:t>
      </w:r>
      <w:r w:rsidR="00705D85">
        <w:rPr>
          <w:noProof/>
        </w:rPr>
        <w:t>2</w:t>
      </w:r>
      <w:r w:rsidR="005D2C6A">
        <w:fldChar w:fldCharType="end"/>
      </w:r>
      <w:r w:rsidR="005D2C6A" w:rsidRPr="004F2F3A">
        <w:t>).</w:t>
      </w:r>
      <w:r w:rsidR="005D2C6A">
        <w:t xml:space="preserve"> In </w:t>
      </w:r>
      <w:r w:rsidR="00A62A46">
        <w:t xml:space="preserve">the </w:t>
      </w:r>
      <w:r w:rsidR="005D2C6A">
        <w:t>Macquarie, Gwydir and Lachlan</w:t>
      </w:r>
      <w:r>
        <w:t xml:space="preserve"> water was delivered onto the floodplain in the lower reaches where river channel size contracts and water spills out of the channel at moderate flow magnitudes. </w:t>
      </w:r>
      <w:r w:rsidR="00BC72E0">
        <w:t>Commonwealth environmental water</w:t>
      </w:r>
      <w:r w:rsidR="005D2C6A">
        <w:t xml:space="preserve"> contributed to watering </w:t>
      </w:r>
      <w:r w:rsidR="00EF10B4">
        <w:t xml:space="preserve">approximately </w:t>
      </w:r>
      <w:r w:rsidR="005D7B50">
        <w:t xml:space="preserve">40 </w:t>
      </w:r>
      <w:r w:rsidR="00CE67CB">
        <w:t>0</w:t>
      </w:r>
      <w:r w:rsidR="005D2C6A">
        <w:t>00 ha of the Macquarie Marshes</w:t>
      </w:r>
      <w:r w:rsidR="005D7B50">
        <w:t>.  S</w:t>
      </w:r>
      <w:r w:rsidR="005D2C6A">
        <w:t xml:space="preserve">maller but significant areas were watered in the lower Gwydir and Lachlan. </w:t>
      </w:r>
      <w:r w:rsidR="000C3301">
        <w:t xml:space="preserve">As in previous years, </w:t>
      </w:r>
      <w:r w:rsidR="006B6CBC">
        <w:t xml:space="preserve">regulating structures </w:t>
      </w:r>
      <w:r w:rsidR="000C3301">
        <w:t xml:space="preserve">and pumps were </w:t>
      </w:r>
      <w:r w:rsidR="005D2C6A">
        <w:t xml:space="preserve">also </w:t>
      </w:r>
      <w:r w:rsidR="000C3301">
        <w:t>used to deliver water into wetland along the Murray</w:t>
      </w:r>
      <w:r w:rsidR="006B6CBC">
        <w:t>,</w:t>
      </w:r>
      <w:r w:rsidR="000C3301">
        <w:t xml:space="preserve"> Murrumbidgee </w:t>
      </w:r>
      <w:r w:rsidR="006B6CBC">
        <w:t xml:space="preserve">and </w:t>
      </w:r>
      <w:r w:rsidR="005D7B50">
        <w:t xml:space="preserve">Broken </w:t>
      </w:r>
      <w:r w:rsidR="000C3301">
        <w:t xml:space="preserve">rivers with a total area of inundation close to </w:t>
      </w:r>
      <w:r w:rsidR="005D7B50">
        <w:t>76 857</w:t>
      </w:r>
      <w:r w:rsidR="000C3301">
        <w:t xml:space="preserve"> ha along the Murray River</w:t>
      </w:r>
      <w:r w:rsidR="006B6CBC">
        <w:t>,</w:t>
      </w:r>
      <w:r w:rsidR="000C3301">
        <w:t xml:space="preserve"> </w:t>
      </w:r>
      <w:r w:rsidR="005D7B50">
        <w:t xml:space="preserve">33 806 </w:t>
      </w:r>
      <w:r w:rsidR="00265047">
        <w:t>ha in the Murrumbidgee</w:t>
      </w:r>
      <w:r w:rsidR="006B6CBC">
        <w:t xml:space="preserve"> and </w:t>
      </w:r>
      <w:r w:rsidR="005D7B50">
        <w:t xml:space="preserve">181 </w:t>
      </w:r>
      <w:r w:rsidR="006B6CBC">
        <w:t xml:space="preserve">ha in the </w:t>
      </w:r>
      <w:r w:rsidR="005D7B50">
        <w:t>Broken</w:t>
      </w:r>
      <w:r w:rsidR="000C3301">
        <w:t xml:space="preserve">. </w:t>
      </w:r>
    </w:p>
    <w:p w14:paraId="0F105C31" w14:textId="6A006219" w:rsidR="005962E9" w:rsidRDefault="00C51FB9" w:rsidP="005962E9">
      <w:pPr>
        <w:pStyle w:val="Caption"/>
        <w:jc w:val="center"/>
      </w:pPr>
      <w:r>
        <w:rPr>
          <w:noProof/>
          <w:color w:val="FF0000"/>
          <w:lang w:eastAsia="en-AU"/>
        </w:rPr>
        <w:drawing>
          <wp:inline distT="0" distB="0" distL="0" distR="0" wp14:anchorId="19D5EE73" wp14:editId="5E748634">
            <wp:extent cx="5486400" cy="559054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TIM_CewInundation1718_Map.png"/>
                    <pic:cNvPicPr/>
                  </pic:nvPicPr>
                  <pic:blipFill>
                    <a:blip r:embed="rId40" cstate="email">
                      <a:extLst>
                        <a:ext uri="{28A0092B-C50C-407E-A947-70E740481C1C}">
                          <a14:useLocalDpi xmlns:a14="http://schemas.microsoft.com/office/drawing/2010/main"/>
                        </a:ext>
                      </a:extLst>
                    </a:blip>
                    <a:stretch>
                      <a:fillRect/>
                    </a:stretch>
                  </pic:blipFill>
                  <pic:spPr>
                    <a:xfrm>
                      <a:off x="0" y="0"/>
                      <a:ext cx="5486400" cy="5590540"/>
                    </a:xfrm>
                    <a:prstGeom prst="rect">
                      <a:avLst/>
                    </a:prstGeom>
                  </pic:spPr>
                </pic:pic>
              </a:graphicData>
            </a:graphic>
          </wp:inline>
        </w:drawing>
      </w:r>
    </w:p>
    <w:p w14:paraId="01AD8298" w14:textId="0C066F6A" w:rsidR="005962E9" w:rsidRPr="00457239" w:rsidRDefault="005962E9" w:rsidP="005962E9">
      <w:pPr>
        <w:pStyle w:val="Caption"/>
        <w:rPr>
          <w:color w:val="000000" w:themeColor="text1"/>
        </w:rPr>
      </w:pPr>
      <w:r>
        <w:rPr>
          <w:color w:val="FF0000"/>
        </w:rPr>
        <w:br/>
      </w:r>
      <w:bookmarkStart w:id="161" w:name="_Ref516850529"/>
      <w:bookmarkStart w:id="162" w:name="_Toc15480109"/>
      <w:r>
        <w:t xml:space="preserve">Figure </w:t>
      </w:r>
      <w:r w:rsidR="009A0EB6">
        <w:rPr>
          <w:noProof/>
        </w:rPr>
        <w:fldChar w:fldCharType="begin"/>
      </w:r>
      <w:r w:rsidR="009A0EB6">
        <w:rPr>
          <w:noProof/>
        </w:rPr>
        <w:instrText xml:space="preserve"> SEQ Figure \* ARABIC </w:instrText>
      </w:r>
      <w:r w:rsidR="009A0EB6">
        <w:rPr>
          <w:noProof/>
        </w:rPr>
        <w:fldChar w:fldCharType="separate"/>
      </w:r>
      <w:r w:rsidR="00705D85">
        <w:rPr>
          <w:noProof/>
        </w:rPr>
        <w:t>16</w:t>
      </w:r>
      <w:r w:rsidR="009A0EB6">
        <w:rPr>
          <w:noProof/>
        </w:rPr>
        <w:fldChar w:fldCharType="end"/>
      </w:r>
      <w:bookmarkEnd w:id="161"/>
      <w:r>
        <w:t xml:space="preserve">. </w:t>
      </w:r>
      <w:r w:rsidRPr="009B4C55">
        <w:rPr>
          <w:b w:val="0"/>
          <w:color w:val="000000" w:themeColor="text1"/>
        </w:rPr>
        <w:t xml:space="preserve">Inundation of floodplains as a result of Commonwealth environmental water </w:t>
      </w:r>
      <w:r w:rsidR="008F5EE7">
        <w:rPr>
          <w:b w:val="0"/>
          <w:color w:val="000000" w:themeColor="text1"/>
        </w:rPr>
        <w:t>contributions</w:t>
      </w:r>
      <w:r>
        <w:rPr>
          <w:b w:val="0"/>
          <w:color w:val="000000" w:themeColor="text1"/>
        </w:rPr>
        <w:t>.</w:t>
      </w:r>
      <w:bookmarkEnd w:id="162"/>
    </w:p>
    <w:p w14:paraId="7877BCEF" w14:textId="77777777" w:rsidR="006A28CB" w:rsidRPr="00265047" w:rsidRDefault="006A28CB" w:rsidP="00265047"/>
    <w:p w14:paraId="2498141D" w14:textId="2EA46B8D" w:rsidR="004F2F3A" w:rsidRDefault="0096488F" w:rsidP="00B809E1">
      <w:pPr>
        <w:pStyle w:val="Caption"/>
        <w:rPr>
          <w:b w:val="0"/>
        </w:rPr>
      </w:pPr>
      <w:bookmarkStart w:id="163" w:name="_Ref516867255"/>
      <w:bookmarkStart w:id="164" w:name="_Toc516610242"/>
      <w:bookmarkStart w:id="165" w:name="_Toc517448604"/>
      <w:bookmarkStart w:id="166" w:name="_Toc518662419"/>
      <w:bookmarkStart w:id="167" w:name="_Toc15479802"/>
      <w:r w:rsidRPr="00B809E1">
        <w:t xml:space="preserve">Table </w:t>
      </w:r>
      <w:r w:rsidR="005115D2">
        <w:rPr>
          <w:noProof/>
        </w:rPr>
        <w:fldChar w:fldCharType="begin"/>
      </w:r>
      <w:r w:rsidR="005115D2">
        <w:rPr>
          <w:noProof/>
        </w:rPr>
        <w:instrText xml:space="preserve"> SEQ Table \* ARABIC </w:instrText>
      </w:r>
      <w:r w:rsidR="005115D2">
        <w:rPr>
          <w:noProof/>
        </w:rPr>
        <w:fldChar w:fldCharType="separate"/>
      </w:r>
      <w:r w:rsidR="00705D85">
        <w:rPr>
          <w:noProof/>
        </w:rPr>
        <w:t>2</w:t>
      </w:r>
      <w:r w:rsidR="005115D2">
        <w:rPr>
          <w:noProof/>
        </w:rPr>
        <w:fldChar w:fldCharType="end"/>
      </w:r>
      <w:bookmarkEnd w:id="163"/>
      <w:r w:rsidR="00321154" w:rsidRPr="00B809E1">
        <w:t xml:space="preserve">. </w:t>
      </w:r>
      <w:bookmarkEnd w:id="164"/>
      <w:r w:rsidR="004F2F3A" w:rsidRPr="00B809E1">
        <w:rPr>
          <w:b w:val="0"/>
        </w:rPr>
        <w:t xml:space="preserve">Area (in ha) of wetland and floodplain </w:t>
      </w:r>
      <w:r w:rsidR="00020F2E" w:rsidRPr="00B809E1">
        <w:rPr>
          <w:b w:val="0"/>
        </w:rPr>
        <w:t xml:space="preserve">where </w:t>
      </w:r>
      <w:r w:rsidR="004F2F3A" w:rsidRPr="00B809E1">
        <w:rPr>
          <w:b w:val="0"/>
        </w:rPr>
        <w:t xml:space="preserve">Commonwealth environmental water </w:t>
      </w:r>
      <w:r w:rsidR="00B809E1" w:rsidRPr="00B809E1">
        <w:rPr>
          <w:b w:val="0"/>
        </w:rPr>
        <w:t>contributed</w:t>
      </w:r>
      <w:r w:rsidR="00020F2E" w:rsidRPr="00B809E1">
        <w:rPr>
          <w:b w:val="0"/>
        </w:rPr>
        <w:t xml:space="preserve"> in</w:t>
      </w:r>
      <w:r w:rsidR="004F2F3A" w:rsidRPr="00B809E1">
        <w:rPr>
          <w:b w:val="0"/>
        </w:rPr>
        <w:t xml:space="preserve"> 201</w:t>
      </w:r>
      <w:r w:rsidR="00C51FB9">
        <w:rPr>
          <w:b w:val="0"/>
        </w:rPr>
        <w:t>7</w:t>
      </w:r>
      <w:r w:rsidR="00321154" w:rsidRPr="00B809E1">
        <w:rPr>
          <w:b w:val="0"/>
        </w:rPr>
        <w:t>–</w:t>
      </w:r>
      <w:r w:rsidR="004F2F3A" w:rsidRPr="00B809E1">
        <w:rPr>
          <w:b w:val="0"/>
        </w:rPr>
        <w:t>1</w:t>
      </w:r>
      <w:r w:rsidR="00C51FB9">
        <w:rPr>
          <w:b w:val="0"/>
        </w:rPr>
        <w:t>8</w:t>
      </w:r>
      <w:bookmarkEnd w:id="165"/>
      <w:r w:rsidR="00321154" w:rsidRPr="00B809E1">
        <w:rPr>
          <w:b w:val="0"/>
        </w:rPr>
        <w:t>.</w:t>
      </w:r>
      <w:bookmarkEnd w:id="166"/>
      <w:bookmarkEnd w:id="167"/>
    </w:p>
    <w:tbl>
      <w:tblPr>
        <w:tblW w:w="9204" w:type="dxa"/>
        <w:tblInd w:w="118" w:type="dxa"/>
        <w:tblLook w:val="04A0" w:firstRow="1" w:lastRow="0" w:firstColumn="1" w:lastColumn="0" w:noHBand="0" w:noVBand="1"/>
      </w:tblPr>
      <w:tblGrid>
        <w:gridCol w:w="2684"/>
        <w:gridCol w:w="2126"/>
        <w:gridCol w:w="2126"/>
        <w:gridCol w:w="2268"/>
      </w:tblGrid>
      <w:tr w:rsidR="00C51FB9" w:rsidRPr="00C51FB9" w14:paraId="09982950" w14:textId="77777777" w:rsidTr="00BC7D59">
        <w:trPr>
          <w:trHeight w:val="571"/>
        </w:trPr>
        <w:tc>
          <w:tcPr>
            <w:tcW w:w="268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3D16BDE" w14:textId="77777777" w:rsidR="00C51FB9" w:rsidRPr="00C51FB9" w:rsidRDefault="00C51FB9" w:rsidP="00C51FB9">
            <w:pPr>
              <w:spacing w:after="0"/>
              <w:rPr>
                <w:rFonts w:ascii="Calibri" w:hAnsi="Calibri" w:cs="Calibri"/>
                <w:b/>
                <w:bCs/>
                <w:kern w:val="0"/>
                <w:sz w:val="18"/>
                <w:szCs w:val="18"/>
                <w:lang w:val="en-US"/>
              </w:rPr>
            </w:pPr>
            <w:r w:rsidRPr="00C51FB9">
              <w:rPr>
                <w:rFonts w:ascii="Calibri" w:hAnsi="Calibri" w:cs="Calibri"/>
                <w:b/>
                <w:bCs/>
                <w:kern w:val="0"/>
                <w:sz w:val="18"/>
                <w:szCs w:val="18"/>
                <w:lang w:val="en-US"/>
              </w:rPr>
              <w:t>Valley name</w:t>
            </w:r>
          </w:p>
        </w:tc>
        <w:tc>
          <w:tcPr>
            <w:tcW w:w="2126" w:type="dxa"/>
            <w:tcBorders>
              <w:top w:val="single" w:sz="8" w:space="0" w:color="auto"/>
              <w:left w:val="nil"/>
              <w:bottom w:val="single" w:sz="8" w:space="0" w:color="auto"/>
              <w:right w:val="single" w:sz="8" w:space="0" w:color="auto"/>
            </w:tcBorders>
            <w:shd w:val="clear" w:color="000000" w:fill="D9D9D9"/>
            <w:noWrap/>
            <w:vAlign w:val="center"/>
            <w:hideMark/>
          </w:tcPr>
          <w:p w14:paraId="3E42D553" w14:textId="77777777" w:rsidR="00C51FB9" w:rsidRPr="00C51FB9" w:rsidRDefault="00C51FB9" w:rsidP="00CB3159">
            <w:pPr>
              <w:spacing w:after="0"/>
              <w:jc w:val="center"/>
              <w:rPr>
                <w:rFonts w:ascii="Calibri" w:hAnsi="Calibri" w:cs="Calibri"/>
                <w:b/>
                <w:bCs/>
                <w:kern w:val="0"/>
                <w:sz w:val="18"/>
                <w:szCs w:val="18"/>
                <w:lang w:val="en-US"/>
              </w:rPr>
            </w:pPr>
            <w:r w:rsidRPr="00C51FB9">
              <w:rPr>
                <w:rFonts w:ascii="Calibri" w:hAnsi="Calibri" w:cs="Calibri"/>
                <w:b/>
                <w:bCs/>
                <w:kern w:val="0"/>
                <w:sz w:val="18"/>
                <w:szCs w:val="18"/>
                <w:lang w:val="en-US"/>
              </w:rPr>
              <w:t>Lakes and wetland area influenced (ha)</w:t>
            </w:r>
          </w:p>
        </w:tc>
        <w:tc>
          <w:tcPr>
            <w:tcW w:w="2126" w:type="dxa"/>
            <w:tcBorders>
              <w:top w:val="single" w:sz="8" w:space="0" w:color="auto"/>
              <w:left w:val="nil"/>
              <w:bottom w:val="single" w:sz="8" w:space="0" w:color="auto"/>
              <w:right w:val="single" w:sz="8" w:space="0" w:color="auto"/>
            </w:tcBorders>
            <w:shd w:val="clear" w:color="000000" w:fill="D9D9D9"/>
            <w:vAlign w:val="center"/>
            <w:hideMark/>
          </w:tcPr>
          <w:p w14:paraId="24FE987C" w14:textId="77777777" w:rsidR="00C51FB9" w:rsidRPr="00C51FB9" w:rsidRDefault="00C51FB9" w:rsidP="00CB3159">
            <w:pPr>
              <w:spacing w:after="0"/>
              <w:jc w:val="center"/>
              <w:rPr>
                <w:rFonts w:ascii="Calibri" w:hAnsi="Calibri" w:cs="Calibri"/>
                <w:b/>
                <w:bCs/>
                <w:kern w:val="0"/>
                <w:sz w:val="18"/>
                <w:szCs w:val="18"/>
                <w:lang w:val="en-US"/>
              </w:rPr>
            </w:pPr>
            <w:r w:rsidRPr="00C51FB9">
              <w:rPr>
                <w:rFonts w:ascii="Calibri" w:hAnsi="Calibri" w:cs="Calibri"/>
                <w:b/>
                <w:bCs/>
                <w:kern w:val="0"/>
                <w:sz w:val="18"/>
                <w:szCs w:val="18"/>
                <w:lang w:val="en-US"/>
              </w:rPr>
              <w:t>Floodplain area inundated (ha)</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14:paraId="562CA3E3" w14:textId="77777777" w:rsidR="00C51FB9" w:rsidRPr="00C51FB9" w:rsidRDefault="00C51FB9" w:rsidP="00CB3159">
            <w:pPr>
              <w:spacing w:after="0"/>
              <w:jc w:val="center"/>
              <w:rPr>
                <w:rFonts w:ascii="Calibri" w:hAnsi="Calibri" w:cs="Calibri"/>
                <w:b/>
                <w:bCs/>
                <w:kern w:val="0"/>
                <w:sz w:val="18"/>
                <w:szCs w:val="18"/>
                <w:lang w:val="en-US"/>
              </w:rPr>
            </w:pPr>
            <w:r w:rsidRPr="00C51FB9">
              <w:rPr>
                <w:rFonts w:ascii="Calibri" w:hAnsi="Calibri" w:cs="Calibri"/>
                <w:b/>
                <w:bCs/>
                <w:kern w:val="0"/>
                <w:sz w:val="18"/>
                <w:szCs w:val="18"/>
                <w:lang w:val="en-US"/>
              </w:rPr>
              <w:t>Length of waterways influenced (km)</w:t>
            </w:r>
          </w:p>
        </w:tc>
      </w:tr>
      <w:tr w:rsidR="00C51FB9" w:rsidRPr="00C51FB9" w14:paraId="452CA5D8"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D75A07B"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Barwon Darling</w:t>
            </w:r>
          </w:p>
        </w:tc>
        <w:tc>
          <w:tcPr>
            <w:tcW w:w="2126" w:type="dxa"/>
            <w:tcBorders>
              <w:top w:val="nil"/>
              <w:left w:val="nil"/>
              <w:bottom w:val="single" w:sz="8" w:space="0" w:color="auto"/>
              <w:right w:val="single" w:sz="8" w:space="0" w:color="auto"/>
            </w:tcBorders>
            <w:shd w:val="clear" w:color="auto" w:fill="auto"/>
            <w:noWrap/>
            <w:vAlign w:val="center"/>
            <w:hideMark/>
          </w:tcPr>
          <w:p w14:paraId="7EAC3C42"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3090B4E7"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3A78BE63"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1899</w:t>
            </w:r>
          </w:p>
        </w:tc>
      </w:tr>
      <w:tr w:rsidR="00C51FB9" w:rsidRPr="00C51FB9" w14:paraId="74AA4876"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CE32D0E"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Border Rivers</w:t>
            </w:r>
          </w:p>
        </w:tc>
        <w:tc>
          <w:tcPr>
            <w:tcW w:w="2126" w:type="dxa"/>
            <w:tcBorders>
              <w:top w:val="nil"/>
              <w:left w:val="nil"/>
              <w:bottom w:val="single" w:sz="8" w:space="0" w:color="auto"/>
              <w:right w:val="single" w:sz="8" w:space="0" w:color="auto"/>
            </w:tcBorders>
            <w:shd w:val="clear" w:color="auto" w:fill="auto"/>
            <w:noWrap/>
            <w:vAlign w:val="center"/>
            <w:hideMark/>
          </w:tcPr>
          <w:p w14:paraId="6060FD6F"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03E76C49"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6031E1A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1349</w:t>
            </w:r>
          </w:p>
        </w:tc>
      </w:tr>
      <w:tr w:rsidR="00C51FB9" w:rsidRPr="00C51FB9" w14:paraId="72A0F200"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3AAC8AF"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Broken</w:t>
            </w:r>
          </w:p>
        </w:tc>
        <w:tc>
          <w:tcPr>
            <w:tcW w:w="2126" w:type="dxa"/>
            <w:tcBorders>
              <w:top w:val="nil"/>
              <w:left w:val="nil"/>
              <w:bottom w:val="single" w:sz="8" w:space="0" w:color="auto"/>
              <w:right w:val="single" w:sz="8" w:space="0" w:color="auto"/>
            </w:tcBorders>
            <w:shd w:val="clear" w:color="auto" w:fill="auto"/>
            <w:noWrap/>
            <w:vAlign w:val="center"/>
            <w:hideMark/>
          </w:tcPr>
          <w:p w14:paraId="336128DF"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181</w:t>
            </w:r>
          </w:p>
        </w:tc>
        <w:tc>
          <w:tcPr>
            <w:tcW w:w="2126" w:type="dxa"/>
            <w:tcBorders>
              <w:top w:val="nil"/>
              <w:left w:val="nil"/>
              <w:bottom w:val="single" w:sz="8" w:space="0" w:color="auto"/>
              <w:right w:val="single" w:sz="8" w:space="0" w:color="auto"/>
            </w:tcBorders>
            <w:shd w:val="clear" w:color="auto" w:fill="auto"/>
            <w:vAlign w:val="center"/>
            <w:hideMark/>
          </w:tcPr>
          <w:p w14:paraId="3169C1EA"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4140EBC0"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347</w:t>
            </w:r>
          </w:p>
        </w:tc>
      </w:tr>
      <w:tr w:rsidR="00C51FB9" w:rsidRPr="00C51FB9" w14:paraId="0C7D29C9"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370CE42"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Campaspe</w:t>
            </w:r>
          </w:p>
        </w:tc>
        <w:tc>
          <w:tcPr>
            <w:tcW w:w="2126" w:type="dxa"/>
            <w:tcBorders>
              <w:top w:val="nil"/>
              <w:left w:val="nil"/>
              <w:bottom w:val="single" w:sz="8" w:space="0" w:color="auto"/>
              <w:right w:val="single" w:sz="8" w:space="0" w:color="auto"/>
            </w:tcBorders>
            <w:shd w:val="clear" w:color="auto" w:fill="auto"/>
            <w:noWrap/>
            <w:vAlign w:val="center"/>
            <w:hideMark/>
          </w:tcPr>
          <w:p w14:paraId="1A9E4A3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459266C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1C7D42E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114</w:t>
            </w:r>
          </w:p>
        </w:tc>
      </w:tr>
      <w:tr w:rsidR="00C51FB9" w:rsidRPr="00C51FB9" w14:paraId="01453F8B"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8B8B386"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Central Murray</w:t>
            </w:r>
          </w:p>
        </w:tc>
        <w:tc>
          <w:tcPr>
            <w:tcW w:w="2126" w:type="dxa"/>
            <w:tcBorders>
              <w:top w:val="nil"/>
              <w:left w:val="nil"/>
              <w:bottom w:val="single" w:sz="8" w:space="0" w:color="auto"/>
              <w:right w:val="single" w:sz="8" w:space="0" w:color="auto"/>
            </w:tcBorders>
            <w:shd w:val="clear" w:color="auto" w:fill="auto"/>
            <w:noWrap/>
            <w:vAlign w:val="center"/>
            <w:hideMark/>
          </w:tcPr>
          <w:p w14:paraId="4C827662" w14:textId="4C1241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35</w:t>
            </w:r>
            <w:r>
              <w:rPr>
                <w:rFonts w:ascii="Calibri" w:hAnsi="Calibri" w:cs="Calibri"/>
                <w:kern w:val="0"/>
                <w:sz w:val="18"/>
                <w:szCs w:val="18"/>
                <w:lang w:val="en-US"/>
              </w:rPr>
              <w:t xml:space="preserve"> </w:t>
            </w:r>
            <w:r w:rsidRPr="00C51FB9">
              <w:rPr>
                <w:rFonts w:ascii="Calibri" w:hAnsi="Calibri" w:cs="Calibri"/>
                <w:kern w:val="0"/>
                <w:sz w:val="18"/>
                <w:szCs w:val="18"/>
                <w:lang w:val="en-US"/>
              </w:rPr>
              <w:t>783</w:t>
            </w:r>
          </w:p>
        </w:tc>
        <w:tc>
          <w:tcPr>
            <w:tcW w:w="2126" w:type="dxa"/>
            <w:tcBorders>
              <w:top w:val="nil"/>
              <w:left w:val="nil"/>
              <w:bottom w:val="single" w:sz="8" w:space="0" w:color="auto"/>
              <w:right w:val="single" w:sz="8" w:space="0" w:color="auto"/>
            </w:tcBorders>
            <w:shd w:val="clear" w:color="auto" w:fill="auto"/>
            <w:vAlign w:val="center"/>
            <w:hideMark/>
          </w:tcPr>
          <w:p w14:paraId="44046E56"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7716</w:t>
            </w:r>
          </w:p>
        </w:tc>
        <w:tc>
          <w:tcPr>
            <w:tcW w:w="2268" w:type="dxa"/>
            <w:tcBorders>
              <w:top w:val="nil"/>
              <w:left w:val="nil"/>
              <w:bottom w:val="single" w:sz="8" w:space="0" w:color="auto"/>
              <w:right w:val="single" w:sz="8" w:space="0" w:color="auto"/>
            </w:tcBorders>
            <w:shd w:val="clear" w:color="auto" w:fill="auto"/>
            <w:vAlign w:val="center"/>
            <w:hideMark/>
          </w:tcPr>
          <w:p w14:paraId="79099FD2"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2460</w:t>
            </w:r>
          </w:p>
        </w:tc>
      </w:tr>
      <w:tr w:rsidR="00C51FB9" w:rsidRPr="00C51FB9" w14:paraId="13C4F1F9"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8A35B89"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Condamine Balonne</w:t>
            </w:r>
          </w:p>
        </w:tc>
        <w:tc>
          <w:tcPr>
            <w:tcW w:w="2126" w:type="dxa"/>
            <w:tcBorders>
              <w:top w:val="nil"/>
              <w:left w:val="nil"/>
              <w:bottom w:val="single" w:sz="8" w:space="0" w:color="auto"/>
              <w:right w:val="single" w:sz="8" w:space="0" w:color="auto"/>
            </w:tcBorders>
            <w:shd w:val="clear" w:color="auto" w:fill="auto"/>
            <w:noWrap/>
            <w:vAlign w:val="center"/>
            <w:hideMark/>
          </w:tcPr>
          <w:p w14:paraId="043B355E"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6E7B1CE7"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0410CE3F"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505</w:t>
            </w:r>
          </w:p>
        </w:tc>
      </w:tr>
      <w:tr w:rsidR="00C51FB9" w:rsidRPr="00C51FB9" w14:paraId="7AB7FA06" w14:textId="77777777" w:rsidTr="00BC7D59">
        <w:trPr>
          <w:trHeight w:val="23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583A1F2"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Edward–Wakool</w:t>
            </w:r>
          </w:p>
        </w:tc>
        <w:tc>
          <w:tcPr>
            <w:tcW w:w="2126" w:type="dxa"/>
            <w:tcBorders>
              <w:top w:val="nil"/>
              <w:left w:val="nil"/>
              <w:bottom w:val="single" w:sz="8" w:space="0" w:color="auto"/>
              <w:right w:val="single" w:sz="8" w:space="0" w:color="auto"/>
            </w:tcBorders>
            <w:shd w:val="clear" w:color="auto" w:fill="auto"/>
            <w:noWrap/>
            <w:vAlign w:val="center"/>
            <w:hideMark/>
          </w:tcPr>
          <w:p w14:paraId="61E2B0B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104</w:t>
            </w:r>
          </w:p>
        </w:tc>
        <w:tc>
          <w:tcPr>
            <w:tcW w:w="2126" w:type="dxa"/>
            <w:tcBorders>
              <w:top w:val="nil"/>
              <w:left w:val="nil"/>
              <w:bottom w:val="single" w:sz="8" w:space="0" w:color="auto"/>
              <w:right w:val="single" w:sz="8" w:space="0" w:color="auto"/>
            </w:tcBorders>
            <w:shd w:val="clear" w:color="auto" w:fill="auto"/>
            <w:vAlign w:val="center"/>
            <w:hideMark/>
          </w:tcPr>
          <w:p w14:paraId="50A1E64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23</w:t>
            </w:r>
          </w:p>
        </w:tc>
        <w:tc>
          <w:tcPr>
            <w:tcW w:w="2268" w:type="dxa"/>
            <w:tcBorders>
              <w:top w:val="nil"/>
              <w:left w:val="nil"/>
              <w:bottom w:val="single" w:sz="8" w:space="0" w:color="auto"/>
              <w:right w:val="single" w:sz="8" w:space="0" w:color="auto"/>
            </w:tcBorders>
            <w:shd w:val="clear" w:color="auto" w:fill="auto"/>
            <w:vAlign w:val="center"/>
            <w:hideMark/>
          </w:tcPr>
          <w:p w14:paraId="6E0CC39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976</w:t>
            </w:r>
          </w:p>
        </w:tc>
      </w:tr>
      <w:tr w:rsidR="00C51FB9" w:rsidRPr="00C51FB9" w14:paraId="012AD865" w14:textId="77777777" w:rsidTr="00BC7D59">
        <w:trPr>
          <w:trHeight w:val="3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EFFC2B8"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Goulburn</w:t>
            </w:r>
          </w:p>
        </w:tc>
        <w:tc>
          <w:tcPr>
            <w:tcW w:w="2126" w:type="dxa"/>
            <w:tcBorders>
              <w:top w:val="nil"/>
              <w:left w:val="nil"/>
              <w:bottom w:val="single" w:sz="8" w:space="0" w:color="auto"/>
              <w:right w:val="single" w:sz="8" w:space="0" w:color="auto"/>
            </w:tcBorders>
            <w:shd w:val="clear" w:color="auto" w:fill="auto"/>
            <w:noWrap/>
            <w:vAlign w:val="center"/>
            <w:hideMark/>
          </w:tcPr>
          <w:p w14:paraId="44D2A0AD"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5F6AEB41"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23D017B9"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415</w:t>
            </w:r>
          </w:p>
        </w:tc>
      </w:tr>
      <w:tr w:rsidR="00C51FB9" w:rsidRPr="00C51FB9" w14:paraId="6CDBE9AC" w14:textId="77777777" w:rsidTr="00BC7D59">
        <w:trPr>
          <w:trHeight w:val="26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3BC5968"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Gwydir</w:t>
            </w:r>
          </w:p>
        </w:tc>
        <w:tc>
          <w:tcPr>
            <w:tcW w:w="2126" w:type="dxa"/>
            <w:tcBorders>
              <w:top w:val="nil"/>
              <w:left w:val="nil"/>
              <w:bottom w:val="single" w:sz="8" w:space="0" w:color="auto"/>
              <w:right w:val="single" w:sz="8" w:space="0" w:color="auto"/>
            </w:tcBorders>
            <w:shd w:val="clear" w:color="auto" w:fill="auto"/>
            <w:noWrap/>
            <w:vAlign w:val="center"/>
            <w:hideMark/>
          </w:tcPr>
          <w:p w14:paraId="70BAC2B2"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5303</w:t>
            </w:r>
          </w:p>
        </w:tc>
        <w:tc>
          <w:tcPr>
            <w:tcW w:w="2126" w:type="dxa"/>
            <w:tcBorders>
              <w:top w:val="nil"/>
              <w:left w:val="nil"/>
              <w:bottom w:val="single" w:sz="8" w:space="0" w:color="auto"/>
              <w:right w:val="single" w:sz="8" w:space="0" w:color="auto"/>
            </w:tcBorders>
            <w:shd w:val="clear" w:color="auto" w:fill="auto"/>
            <w:vAlign w:val="center"/>
            <w:hideMark/>
          </w:tcPr>
          <w:p w14:paraId="47CC2511"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2074</w:t>
            </w:r>
          </w:p>
        </w:tc>
        <w:tc>
          <w:tcPr>
            <w:tcW w:w="2268" w:type="dxa"/>
            <w:tcBorders>
              <w:top w:val="nil"/>
              <w:left w:val="nil"/>
              <w:bottom w:val="single" w:sz="8" w:space="0" w:color="auto"/>
              <w:right w:val="single" w:sz="8" w:space="0" w:color="auto"/>
            </w:tcBorders>
            <w:shd w:val="clear" w:color="auto" w:fill="auto"/>
            <w:vAlign w:val="center"/>
            <w:hideMark/>
          </w:tcPr>
          <w:p w14:paraId="7DB6E77F"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1149</w:t>
            </w:r>
          </w:p>
        </w:tc>
      </w:tr>
      <w:tr w:rsidR="00C51FB9" w:rsidRPr="00C51FB9" w14:paraId="553004FF" w14:textId="77777777" w:rsidTr="00BC7D59">
        <w:trPr>
          <w:trHeight w:val="42"/>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BA0531C"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Lachlan</w:t>
            </w:r>
          </w:p>
        </w:tc>
        <w:tc>
          <w:tcPr>
            <w:tcW w:w="2126" w:type="dxa"/>
            <w:tcBorders>
              <w:top w:val="nil"/>
              <w:left w:val="nil"/>
              <w:bottom w:val="single" w:sz="8" w:space="0" w:color="auto"/>
              <w:right w:val="single" w:sz="8" w:space="0" w:color="auto"/>
            </w:tcBorders>
            <w:shd w:val="clear" w:color="auto" w:fill="auto"/>
            <w:noWrap/>
            <w:vAlign w:val="center"/>
            <w:hideMark/>
          </w:tcPr>
          <w:p w14:paraId="24653DC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5822</w:t>
            </w:r>
          </w:p>
        </w:tc>
        <w:tc>
          <w:tcPr>
            <w:tcW w:w="2126" w:type="dxa"/>
            <w:tcBorders>
              <w:top w:val="nil"/>
              <w:left w:val="nil"/>
              <w:bottom w:val="single" w:sz="8" w:space="0" w:color="auto"/>
              <w:right w:val="single" w:sz="8" w:space="0" w:color="auto"/>
            </w:tcBorders>
            <w:shd w:val="clear" w:color="auto" w:fill="auto"/>
            <w:vAlign w:val="center"/>
            <w:hideMark/>
          </w:tcPr>
          <w:p w14:paraId="5B007D6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3437</w:t>
            </w:r>
          </w:p>
        </w:tc>
        <w:tc>
          <w:tcPr>
            <w:tcW w:w="2268" w:type="dxa"/>
            <w:tcBorders>
              <w:top w:val="nil"/>
              <w:left w:val="nil"/>
              <w:bottom w:val="single" w:sz="8" w:space="0" w:color="auto"/>
              <w:right w:val="single" w:sz="8" w:space="0" w:color="auto"/>
            </w:tcBorders>
            <w:shd w:val="clear" w:color="auto" w:fill="auto"/>
            <w:vAlign w:val="center"/>
            <w:hideMark/>
          </w:tcPr>
          <w:p w14:paraId="3CD8688F"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1423</w:t>
            </w:r>
          </w:p>
        </w:tc>
      </w:tr>
      <w:tr w:rsidR="00C51FB9" w:rsidRPr="00C51FB9" w14:paraId="7A9E9CBA"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E3C9CAE"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Loddon</w:t>
            </w:r>
          </w:p>
        </w:tc>
        <w:tc>
          <w:tcPr>
            <w:tcW w:w="2126" w:type="dxa"/>
            <w:tcBorders>
              <w:top w:val="nil"/>
              <w:left w:val="nil"/>
              <w:bottom w:val="single" w:sz="8" w:space="0" w:color="auto"/>
              <w:right w:val="single" w:sz="8" w:space="0" w:color="auto"/>
            </w:tcBorders>
            <w:shd w:val="clear" w:color="auto" w:fill="auto"/>
            <w:noWrap/>
            <w:vAlign w:val="center"/>
            <w:hideMark/>
          </w:tcPr>
          <w:p w14:paraId="2D043D59"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16B2537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5239487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374</w:t>
            </w:r>
          </w:p>
        </w:tc>
      </w:tr>
      <w:tr w:rsidR="00C51FB9" w:rsidRPr="00C51FB9" w14:paraId="4829C076"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1EF8A0D"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Lower Darling</w:t>
            </w:r>
          </w:p>
        </w:tc>
        <w:tc>
          <w:tcPr>
            <w:tcW w:w="2126" w:type="dxa"/>
            <w:tcBorders>
              <w:top w:val="nil"/>
              <w:left w:val="nil"/>
              <w:bottom w:val="single" w:sz="8" w:space="0" w:color="auto"/>
              <w:right w:val="single" w:sz="8" w:space="0" w:color="auto"/>
            </w:tcBorders>
            <w:shd w:val="clear" w:color="auto" w:fill="auto"/>
            <w:noWrap/>
            <w:vAlign w:val="center"/>
            <w:hideMark/>
          </w:tcPr>
          <w:p w14:paraId="2380F5DA"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335</w:t>
            </w:r>
          </w:p>
        </w:tc>
        <w:tc>
          <w:tcPr>
            <w:tcW w:w="2126" w:type="dxa"/>
            <w:tcBorders>
              <w:top w:val="nil"/>
              <w:left w:val="nil"/>
              <w:bottom w:val="single" w:sz="8" w:space="0" w:color="auto"/>
              <w:right w:val="single" w:sz="8" w:space="0" w:color="auto"/>
            </w:tcBorders>
            <w:shd w:val="clear" w:color="auto" w:fill="auto"/>
            <w:vAlign w:val="center"/>
            <w:hideMark/>
          </w:tcPr>
          <w:p w14:paraId="256471CE"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37</w:t>
            </w:r>
          </w:p>
        </w:tc>
        <w:tc>
          <w:tcPr>
            <w:tcW w:w="2268" w:type="dxa"/>
            <w:tcBorders>
              <w:top w:val="nil"/>
              <w:left w:val="nil"/>
              <w:bottom w:val="single" w:sz="8" w:space="0" w:color="auto"/>
              <w:right w:val="single" w:sz="8" w:space="0" w:color="auto"/>
            </w:tcBorders>
            <w:shd w:val="clear" w:color="auto" w:fill="auto"/>
            <w:vAlign w:val="center"/>
            <w:hideMark/>
          </w:tcPr>
          <w:p w14:paraId="196EBBDD"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624</w:t>
            </w:r>
          </w:p>
        </w:tc>
      </w:tr>
      <w:tr w:rsidR="00C51FB9" w:rsidRPr="00C51FB9" w14:paraId="41814AD2" w14:textId="77777777" w:rsidTr="00BC7D59">
        <w:trPr>
          <w:trHeight w:val="19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4C94B08"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Lower Murray*</w:t>
            </w:r>
          </w:p>
        </w:tc>
        <w:tc>
          <w:tcPr>
            <w:tcW w:w="2126" w:type="dxa"/>
            <w:tcBorders>
              <w:top w:val="nil"/>
              <w:left w:val="nil"/>
              <w:bottom w:val="single" w:sz="8" w:space="0" w:color="auto"/>
              <w:right w:val="single" w:sz="8" w:space="0" w:color="auto"/>
            </w:tcBorders>
            <w:shd w:val="clear" w:color="auto" w:fill="auto"/>
            <w:noWrap/>
            <w:vAlign w:val="center"/>
            <w:hideMark/>
          </w:tcPr>
          <w:p w14:paraId="551E1699" w14:textId="66C23CCD"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31</w:t>
            </w:r>
            <w:r>
              <w:rPr>
                <w:rFonts w:ascii="Calibri" w:hAnsi="Calibri" w:cs="Calibri"/>
                <w:kern w:val="0"/>
                <w:sz w:val="18"/>
                <w:szCs w:val="18"/>
                <w:lang w:val="en-US"/>
              </w:rPr>
              <w:t xml:space="preserve"> </w:t>
            </w:r>
            <w:r w:rsidRPr="00C51FB9">
              <w:rPr>
                <w:rFonts w:ascii="Calibri" w:hAnsi="Calibri" w:cs="Calibri"/>
                <w:kern w:val="0"/>
                <w:sz w:val="18"/>
                <w:szCs w:val="18"/>
                <w:lang w:val="en-US"/>
              </w:rPr>
              <w:t>223*</w:t>
            </w:r>
          </w:p>
        </w:tc>
        <w:tc>
          <w:tcPr>
            <w:tcW w:w="2126" w:type="dxa"/>
            <w:tcBorders>
              <w:top w:val="nil"/>
              <w:left w:val="nil"/>
              <w:bottom w:val="single" w:sz="8" w:space="0" w:color="auto"/>
              <w:right w:val="single" w:sz="8" w:space="0" w:color="auto"/>
            </w:tcBorders>
            <w:shd w:val="clear" w:color="auto" w:fill="auto"/>
            <w:vAlign w:val="center"/>
            <w:hideMark/>
          </w:tcPr>
          <w:p w14:paraId="7E55C56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2135</w:t>
            </w:r>
          </w:p>
        </w:tc>
        <w:tc>
          <w:tcPr>
            <w:tcW w:w="2268" w:type="dxa"/>
            <w:tcBorders>
              <w:top w:val="nil"/>
              <w:left w:val="nil"/>
              <w:bottom w:val="single" w:sz="8" w:space="0" w:color="auto"/>
              <w:right w:val="single" w:sz="8" w:space="0" w:color="auto"/>
            </w:tcBorders>
            <w:shd w:val="clear" w:color="auto" w:fill="auto"/>
            <w:vAlign w:val="center"/>
            <w:hideMark/>
          </w:tcPr>
          <w:p w14:paraId="3B8391E8"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1451</w:t>
            </w:r>
          </w:p>
        </w:tc>
      </w:tr>
      <w:tr w:rsidR="00C51FB9" w:rsidRPr="00C51FB9" w14:paraId="6D476D86" w14:textId="77777777" w:rsidTr="00CB3159">
        <w:trPr>
          <w:trHeight w:val="300"/>
        </w:trPr>
        <w:tc>
          <w:tcPr>
            <w:tcW w:w="2684" w:type="dxa"/>
            <w:tcBorders>
              <w:top w:val="nil"/>
              <w:left w:val="single" w:sz="8" w:space="0" w:color="auto"/>
              <w:bottom w:val="nil"/>
              <w:right w:val="single" w:sz="8" w:space="0" w:color="auto"/>
            </w:tcBorders>
            <w:shd w:val="clear" w:color="auto" w:fill="auto"/>
            <w:noWrap/>
            <w:vAlign w:val="center"/>
            <w:hideMark/>
          </w:tcPr>
          <w:p w14:paraId="18203674"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Lower Murray</w:t>
            </w:r>
          </w:p>
        </w:tc>
        <w:tc>
          <w:tcPr>
            <w:tcW w:w="2126" w:type="dxa"/>
            <w:tcBorders>
              <w:top w:val="nil"/>
              <w:left w:val="nil"/>
              <w:bottom w:val="nil"/>
              <w:right w:val="single" w:sz="8" w:space="0" w:color="auto"/>
            </w:tcBorders>
            <w:shd w:val="clear" w:color="auto" w:fill="auto"/>
            <w:noWrap/>
            <w:vAlign w:val="center"/>
            <w:hideMark/>
          </w:tcPr>
          <w:p w14:paraId="71BFAA64" w14:textId="71041512"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Fresh: 100</w:t>
            </w:r>
            <w:r>
              <w:rPr>
                <w:rFonts w:ascii="Calibri" w:hAnsi="Calibri" w:cs="Calibri"/>
                <w:kern w:val="0"/>
                <w:sz w:val="18"/>
                <w:szCs w:val="18"/>
                <w:lang w:val="en-US"/>
              </w:rPr>
              <w:t xml:space="preserve"> </w:t>
            </w:r>
            <w:r w:rsidRPr="00C51FB9">
              <w:rPr>
                <w:rFonts w:ascii="Calibri" w:hAnsi="Calibri" w:cs="Calibri"/>
                <w:kern w:val="0"/>
                <w:sz w:val="18"/>
                <w:szCs w:val="18"/>
                <w:lang w:val="en-US"/>
              </w:rPr>
              <w:t>614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60F8BE87"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9</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41B23927" w14:textId="13A53049" w:rsidR="00C51FB9" w:rsidRPr="00C51FB9" w:rsidRDefault="00C51FB9" w:rsidP="00CB3159">
            <w:pPr>
              <w:spacing w:after="0"/>
              <w:jc w:val="center"/>
              <w:rPr>
                <w:rFonts w:ascii="Calibri" w:hAnsi="Calibri" w:cs="Calibri"/>
                <w:kern w:val="0"/>
                <w:sz w:val="18"/>
                <w:szCs w:val="18"/>
                <w:lang w:val="en-US"/>
              </w:rPr>
            </w:pPr>
          </w:p>
        </w:tc>
      </w:tr>
      <w:tr w:rsidR="00C51FB9" w:rsidRPr="00C51FB9" w14:paraId="5235DC3F"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8419E25"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(Coorong Lakes Alexandrina and Albert and Murray Mouth)</w:t>
            </w:r>
          </w:p>
        </w:tc>
        <w:tc>
          <w:tcPr>
            <w:tcW w:w="2126" w:type="dxa"/>
            <w:tcBorders>
              <w:top w:val="nil"/>
              <w:left w:val="nil"/>
              <w:bottom w:val="single" w:sz="8" w:space="0" w:color="auto"/>
              <w:right w:val="single" w:sz="8" w:space="0" w:color="auto"/>
            </w:tcBorders>
            <w:shd w:val="clear" w:color="auto" w:fill="auto"/>
            <w:noWrap/>
            <w:vAlign w:val="center"/>
            <w:hideMark/>
          </w:tcPr>
          <w:p w14:paraId="5EA3F026" w14:textId="2DD09F6D"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Estuary: 23</w:t>
            </w:r>
            <w:r>
              <w:rPr>
                <w:rFonts w:ascii="Calibri" w:hAnsi="Calibri" w:cs="Calibri"/>
                <w:kern w:val="0"/>
                <w:sz w:val="18"/>
                <w:szCs w:val="18"/>
                <w:lang w:val="en-US"/>
              </w:rPr>
              <w:t xml:space="preserve"> </w:t>
            </w:r>
            <w:r w:rsidRPr="00C51FB9">
              <w:rPr>
                <w:rFonts w:ascii="Calibri" w:hAnsi="Calibri" w:cs="Calibri"/>
                <w:kern w:val="0"/>
                <w:sz w:val="18"/>
                <w:szCs w:val="18"/>
                <w:lang w:val="en-US"/>
              </w:rPr>
              <w:t>123</w:t>
            </w:r>
          </w:p>
        </w:tc>
        <w:tc>
          <w:tcPr>
            <w:tcW w:w="2126" w:type="dxa"/>
            <w:vMerge/>
            <w:tcBorders>
              <w:top w:val="nil"/>
              <w:left w:val="single" w:sz="8" w:space="0" w:color="auto"/>
              <w:bottom w:val="single" w:sz="8" w:space="0" w:color="000000"/>
              <w:right w:val="single" w:sz="8" w:space="0" w:color="auto"/>
            </w:tcBorders>
            <w:vAlign w:val="center"/>
            <w:hideMark/>
          </w:tcPr>
          <w:p w14:paraId="5240D053" w14:textId="77777777" w:rsidR="00C51FB9" w:rsidRPr="00C51FB9" w:rsidRDefault="00C51FB9" w:rsidP="00CB3159">
            <w:pPr>
              <w:spacing w:after="0"/>
              <w:jc w:val="center"/>
              <w:rPr>
                <w:rFonts w:ascii="Calibri" w:hAnsi="Calibri" w:cs="Calibri"/>
                <w:kern w:val="0"/>
                <w:sz w:val="18"/>
                <w:szCs w:val="18"/>
                <w:lang w:val="en-US"/>
              </w:rPr>
            </w:pPr>
          </w:p>
        </w:tc>
        <w:tc>
          <w:tcPr>
            <w:tcW w:w="2268" w:type="dxa"/>
            <w:vMerge/>
            <w:tcBorders>
              <w:top w:val="nil"/>
              <w:left w:val="single" w:sz="8" w:space="0" w:color="auto"/>
              <w:bottom w:val="single" w:sz="8" w:space="0" w:color="000000"/>
              <w:right w:val="single" w:sz="8" w:space="0" w:color="auto"/>
            </w:tcBorders>
            <w:vAlign w:val="center"/>
            <w:hideMark/>
          </w:tcPr>
          <w:p w14:paraId="1B84D6EC" w14:textId="77777777" w:rsidR="00C51FB9" w:rsidRPr="00C51FB9" w:rsidRDefault="00C51FB9" w:rsidP="00CB3159">
            <w:pPr>
              <w:spacing w:after="0"/>
              <w:jc w:val="center"/>
              <w:rPr>
                <w:rFonts w:ascii="Calibri" w:hAnsi="Calibri" w:cs="Calibri"/>
                <w:kern w:val="0"/>
                <w:sz w:val="18"/>
                <w:szCs w:val="18"/>
                <w:lang w:val="en-US"/>
              </w:rPr>
            </w:pPr>
          </w:p>
        </w:tc>
      </w:tr>
      <w:tr w:rsidR="00C51FB9" w:rsidRPr="00C51FB9" w14:paraId="45E50FAC"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74F45C9"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Macquarie</w:t>
            </w:r>
          </w:p>
        </w:tc>
        <w:tc>
          <w:tcPr>
            <w:tcW w:w="2126" w:type="dxa"/>
            <w:tcBorders>
              <w:top w:val="nil"/>
              <w:left w:val="nil"/>
              <w:bottom w:val="single" w:sz="8" w:space="0" w:color="auto"/>
              <w:right w:val="single" w:sz="8" w:space="0" w:color="auto"/>
            </w:tcBorders>
            <w:shd w:val="clear" w:color="auto" w:fill="auto"/>
            <w:noWrap/>
            <w:vAlign w:val="center"/>
            <w:hideMark/>
          </w:tcPr>
          <w:p w14:paraId="0A7CFB0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38 509</w:t>
            </w:r>
          </w:p>
        </w:tc>
        <w:tc>
          <w:tcPr>
            <w:tcW w:w="2126" w:type="dxa"/>
            <w:tcBorders>
              <w:top w:val="nil"/>
              <w:left w:val="nil"/>
              <w:bottom w:val="single" w:sz="8" w:space="0" w:color="auto"/>
              <w:right w:val="single" w:sz="8" w:space="0" w:color="auto"/>
            </w:tcBorders>
            <w:shd w:val="clear" w:color="auto" w:fill="auto"/>
            <w:vAlign w:val="center"/>
            <w:hideMark/>
          </w:tcPr>
          <w:p w14:paraId="77B675D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6130</w:t>
            </w:r>
          </w:p>
        </w:tc>
        <w:tc>
          <w:tcPr>
            <w:tcW w:w="2268" w:type="dxa"/>
            <w:tcBorders>
              <w:top w:val="nil"/>
              <w:left w:val="nil"/>
              <w:bottom w:val="single" w:sz="8" w:space="0" w:color="auto"/>
              <w:right w:val="single" w:sz="8" w:space="0" w:color="auto"/>
            </w:tcBorders>
            <w:shd w:val="clear" w:color="auto" w:fill="auto"/>
            <w:vAlign w:val="center"/>
            <w:hideMark/>
          </w:tcPr>
          <w:p w14:paraId="2DD4559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2300</w:t>
            </w:r>
          </w:p>
        </w:tc>
      </w:tr>
      <w:tr w:rsidR="00C51FB9" w:rsidRPr="00C51FB9" w14:paraId="611F9F94" w14:textId="77777777" w:rsidTr="00BC7D59">
        <w:trPr>
          <w:trHeight w:val="509"/>
        </w:trPr>
        <w:tc>
          <w:tcPr>
            <w:tcW w:w="26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9716B1"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Murrumbidgee</w:t>
            </w:r>
          </w:p>
        </w:tc>
        <w:tc>
          <w:tcPr>
            <w:tcW w:w="212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049D32" w14:textId="68A60532"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18</w:t>
            </w:r>
            <w:r>
              <w:rPr>
                <w:rFonts w:ascii="Calibri" w:hAnsi="Calibri" w:cs="Calibri"/>
                <w:kern w:val="0"/>
                <w:sz w:val="18"/>
                <w:szCs w:val="18"/>
                <w:lang w:val="en-US"/>
              </w:rPr>
              <w:t xml:space="preserve"> </w:t>
            </w:r>
            <w:r w:rsidRPr="00C51FB9">
              <w:rPr>
                <w:rFonts w:ascii="Calibri" w:hAnsi="Calibri" w:cs="Calibri"/>
                <w:kern w:val="0"/>
                <w:sz w:val="18"/>
                <w:szCs w:val="18"/>
                <w:lang w:val="en-US"/>
              </w:rPr>
              <w:t>416</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410F6D37" w14:textId="2AB1DD10"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15</w:t>
            </w:r>
            <w:r>
              <w:rPr>
                <w:rFonts w:ascii="Calibri" w:hAnsi="Calibri" w:cs="Calibri"/>
                <w:kern w:val="0"/>
                <w:sz w:val="18"/>
                <w:szCs w:val="18"/>
                <w:lang w:val="en-US"/>
              </w:rPr>
              <w:t xml:space="preserve"> </w:t>
            </w:r>
            <w:r w:rsidRPr="00C51FB9">
              <w:rPr>
                <w:rFonts w:ascii="Calibri" w:hAnsi="Calibri" w:cs="Calibri"/>
                <w:kern w:val="0"/>
                <w:sz w:val="18"/>
                <w:szCs w:val="18"/>
                <w:lang w:val="en-US"/>
              </w:rPr>
              <w:t>390</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07DDC01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2319</w:t>
            </w:r>
          </w:p>
        </w:tc>
      </w:tr>
      <w:tr w:rsidR="00C51FB9" w:rsidRPr="00C51FB9" w14:paraId="442E48F2" w14:textId="77777777" w:rsidTr="00BC7D59">
        <w:trPr>
          <w:trHeight w:val="509"/>
        </w:trPr>
        <w:tc>
          <w:tcPr>
            <w:tcW w:w="2684" w:type="dxa"/>
            <w:vMerge/>
            <w:tcBorders>
              <w:top w:val="nil"/>
              <w:left w:val="single" w:sz="8" w:space="0" w:color="auto"/>
              <w:bottom w:val="single" w:sz="8" w:space="0" w:color="000000"/>
              <w:right w:val="single" w:sz="8" w:space="0" w:color="auto"/>
            </w:tcBorders>
            <w:vAlign w:val="center"/>
            <w:hideMark/>
          </w:tcPr>
          <w:p w14:paraId="1539CD74" w14:textId="77777777" w:rsidR="00C51FB9" w:rsidRPr="00C51FB9" w:rsidRDefault="00C51FB9" w:rsidP="00C51FB9">
            <w:pPr>
              <w:spacing w:after="0"/>
              <w:rPr>
                <w:rFonts w:ascii="Calibri" w:hAnsi="Calibri" w:cs="Calibri"/>
                <w:kern w:val="0"/>
                <w:sz w:val="18"/>
                <w:szCs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39E1C76B" w14:textId="77777777" w:rsidR="00C51FB9" w:rsidRPr="00C51FB9" w:rsidRDefault="00C51FB9" w:rsidP="00CB3159">
            <w:pPr>
              <w:spacing w:after="0"/>
              <w:jc w:val="center"/>
              <w:rPr>
                <w:rFonts w:ascii="Calibri" w:hAnsi="Calibri" w:cs="Calibri"/>
                <w:kern w:val="0"/>
                <w:sz w:val="18"/>
                <w:szCs w:val="18"/>
                <w:lang w:val="en-US"/>
              </w:rPr>
            </w:pPr>
          </w:p>
        </w:tc>
        <w:tc>
          <w:tcPr>
            <w:tcW w:w="2126" w:type="dxa"/>
            <w:vMerge/>
            <w:tcBorders>
              <w:top w:val="nil"/>
              <w:left w:val="single" w:sz="8" w:space="0" w:color="auto"/>
              <w:bottom w:val="single" w:sz="8" w:space="0" w:color="000000"/>
              <w:right w:val="single" w:sz="8" w:space="0" w:color="auto"/>
            </w:tcBorders>
            <w:vAlign w:val="center"/>
            <w:hideMark/>
          </w:tcPr>
          <w:p w14:paraId="25AC3056" w14:textId="77777777" w:rsidR="00C51FB9" w:rsidRPr="00C51FB9" w:rsidRDefault="00C51FB9" w:rsidP="00CB3159">
            <w:pPr>
              <w:spacing w:after="0"/>
              <w:jc w:val="center"/>
              <w:rPr>
                <w:rFonts w:ascii="Calibri" w:hAnsi="Calibri" w:cs="Calibri"/>
                <w:kern w:val="0"/>
                <w:sz w:val="18"/>
                <w:szCs w:val="18"/>
                <w:lang w:val="en-US"/>
              </w:rPr>
            </w:pPr>
          </w:p>
        </w:tc>
        <w:tc>
          <w:tcPr>
            <w:tcW w:w="2268" w:type="dxa"/>
            <w:vMerge/>
            <w:tcBorders>
              <w:top w:val="nil"/>
              <w:left w:val="single" w:sz="8" w:space="0" w:color="auto"/>
              <w:bottom w:val="single" w:sz="8" w:space="0" w:color="000000"/>
              <w:right w:val="single" w:sz="8" w:space="0" w:color="auto"/>
            </w:tcBorders>
            <w:vAlign w:val="center"/>
            <w:hideMark/>
          </w:tcPr>
          <w:p w14:paraId="59C70C43" w14:textId="77777777" w:rsidR="00C51FB9" w:rsidRPr="00C51FB9" w:rsidRDefault="00C51FB9" w:rsidP="00CB3159">
            <w:pPr>
              <w:spacing w:after="0"/>
              <w:jc w:val="center"/>
              <w:rPr>
                <w:rFonts w:ascii="Calibri" w:hAnsi="Calibri" w:cs="Calibri"/>
                <w:kern w:val="0"/>
                <w:sz w:val="18"/>
                <w:szCs w:val="18"/>
                <w:lang w:val="en-US"/>
              </w:rPr>
            </w:pPr>
          </w:p>
        </w:tc>
      </w:tr>
      <w:tr w:rsidR="00C51FB9" w:rsidRPr="00C51FB9" w14:paraId="28DE7ED0"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EB14741"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Namoi</w:t>
            </w:r>
          </w:p>
        </w:tc>
        <w:tc>
          <w:tcPr>
            <w:tcW w:w="2126" w:type="dxa"/>
            <w:tcBorders>
              <w:top w:val="nil"/>
              <w:left w:val="nil"/>
              <w:bottom w:val="single" w:sz="8" w:space="0" w:color="auto"/>
              <w:right w:val="single" w:sz="8" w:space="0" w:color="auto"/>
            </w:tcBorders>
            <w:shd w:val="clear" w:color="auto" w:fill="auto"/>
            <w:noWrap/>
            <w:vAlign w:val="center"/>
            <w:hideMark/>
          </w:tcPr>
          <w:p w14:paraId="5D031439"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5A2BA46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574FBBA5"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537</w:t>
            </w:r>
          </w:p>
        </w:tc>
      </w:tr>
      <w:tr w:rsidR="00C51FB9" w:rsidRPr="00C51FB9" w14:paraId="4A724555"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AB3AB2E"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Ovens</w:t>
            </w:r>
          </w:p>
        </w:tc>
        <w:tc>
          <w:tcPr>
            <w:tcW w:w="2126" w:type="dxa"/>
            <w:tcBorders>
              <w:top w:val="nil"/>
              <w:left w:val="nil"/>
              <w:bottom w:val="single" w:sz="8" w:space="0" w:color="auto"/>
              <w:right w:val="single" w:sz="8" w:space="0" w:color="auto"/>
            </w:tcBorders>
            <w:shd w:val="clear" w:color="auto" w:fill="auto"/>
            <w:noWrap/>
            <w:vAlign w:val="center"/>
            <w:hideMark/>
          </w:tcPr>
          <w:p w14:paraId="74BD6EC2"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224EF56D"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4A2A0E45"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319</w:t>
            </w:r>
          </w:p>
        </w:tc>
      </w:tr>
      <w:tr w:rsidR="00C51FB9" w:rsidRPr="00C51FB9" w14:paraId="686CB1A8"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CDAA6AC"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Upper Murray</w:t>
            </w:r>
          </w:p>
        </w:tc>
        <w:tc>
          <w:tcPr>
            <w:tcW w:w="2126" w:type="dxa"/>
            <w:tcBorders>
              <w:top w:val="nil"/>
              <w:left w:val="nil"/>
              <w:bottom w:val="single" w:sz="8" w:space="0" w:color="auto"/>
              <w:right w:val="single" w:sz="8" w:space="0" w:color="auto"/>
            </w:tcBorders>
            <w:shd w:val="clear" w:color="auto" w:fill="auto"/>
            <w:noWrap/>
            <w:vAlign w:val="center"/>
            <w:hideMark/>
          </w:tcPr>
          <w:p w14:paraId="1DC349E0"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67F5DF5A"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5E867CC0"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r>
      <w:tr w:rsidR="00C51FB9" w:rsidRPr="00C51FB9" w14:paraId="0324B066" w14:textId="77777777" w:rsidTr="00CB3159">
        <w:trPr>
          <w:trHeight w:val="381"/>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CE8670E"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Warrego</w:t>
            </w:r>
          </w:p>
        </w:tc>
        <w:tc>
          <w:tcPr>
            <w:tcW w:w="2126" w:type="dxa"/>
            <w:tcBorders>
              <w:top w:val="nil"/>
              <w:left w:val="nil"/>
              <w:bottom w:val="single" w:sz="8" w:space="0" w:color="auto"/>
              <w:right w:val="single" w:sz="8" w:space="0" w:color="auto"/>
            </w:tcBorders>
            <w:shd w:val="clear" w:color="auto" w:fill="auto"/>
            <w:noWrap/>
            <w:vAlign w:val="center"/>
            <w:hideMark/>
          </w:tcPr>
          <w:p w14:paraId="52F4EDF9"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195A4AF1"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37F9BF17"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401</w:t>
            </w:r>
          </w:p>
        </w:tc>
      </w:tr>
      <w:tr w:rsidR="00C51FB9" w:rsidRPr="00C51FB9" w14:paraId="39D175BE" w14:textId="77777777" w:rsidTr="00CB3159">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18FE0C5" w14:textId="77777777" w:rsidR="00C51FB9" w:rsidRPr="00C51FB9" w:rsidRDefault="00C51FB9" w:rsidP="00C51FB9">
            <w:pPr>
              <w:spacing w:after="0"/>
              <w:rPr>
                <w:rFonts w:ascii="Calibri" w:hAnsi="Calibri" w:cs="Calibri"/>
                <w:kern w:val="0"/>
                <w:sz w:val="18"/>
                <w:szCs w:val="18"/>
                <w:lang w:val="en-US"/>
              </w:rPr>
            </w:pPr>
            <w:r w:rsidRPr="00C51FB9">
              <w:rPr>
                <w:rFonts w:ascii="Calibri" w:hAnsi="Calibri" w:cs="Calibri"/>
                <w:kern w:val="0"/>
                <w:sz w:val="18"/>
                <w:szCs w:val="18"/>
                <w:lang w:val="en-US"/>
              </w:rPr>
              <w:t>Wimmera</w:t>
            </w:r>
          </w:p>
        </w:tc>
        <w:tc>
          <w:tcPr>
            <w:tcW w:w="2126" w:type="dxa"/>
            <w:tcBorders>
              <w:top w:val="nil"/>
              <w:left w:val="nil"/>
              <w:bottom w:val="single" w:sz="8" w:space="0" w:color="auto"/>
              <w:right w:val="single" w:sz="8" w:space="0" w:color="auto"/>
            </w:tcBorders>
            <w:shd w:val="clear" w:color="auto" w:fill="auto"/>
            <w:noWrap/>
            <w:vAlign w:val="center"/>
            <w:hideMark/>
          </w:tcPr>
          <w:p w14:paraId="01BED1D4"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126" w:type="dxa"/>
            <w:tcBorders>
              <w:top w:val="nil"/>
              <w:left w:val="nil"/>
              <w:bottom w:val="single" w:sz="8" w:space="0" w:color="auto"/>
              <w:right w:val="single" w:sz="8" w:space="0" w:color="auto"/>
            </w:tcBorders>
            <w:shd w:val="clear" w:color="auto" w:fill="auto"/>
            <w:vAlign w:val="center"/>
            <w:hideMark/>
          </w:tcPr>
          <w:p w14:paraId="108462CC"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w:t>
            </w:r>
          </w:p>
        </w:tc>
        <w:tc>
          <w:tcPr>
            <w:tcW w:w="2268" w:type="dxa"/>
            <w:tcBorders>
              <w:top w:val="nil"/>
              <w:left w:val="nil"/>
              <w:bottom w:val="single" w:sz="8" w:space="0" w:color="auto"/>
              <w:right w:val="single" w:sz="8" w:space="0" w:color="auto"/>
            </w:tcBorders>
            <w:shd w:val="clear" w:color="auto" w:fill="auto"/>
            <w:vAlign w:val="center"/>
            <w:hideMark/>
          </w:tcPr>
          <w:p w14:paraId="41CEE91B" w14:textId="77777777" w:rsidR="00C51FB9" w:rsidRPr="00C51FB9" w:rsidRDefault="00C51FB9" w:rsidP="00CB3159">
            <w:pPr>
              <w:spacing w:after="0"/>
              <w:jc w:val="center"/>
              <w:rPr>
                <w:rFonts w:ascii="Calibri" w:hAnsi="Calibri" w:cs="Calibri"/>
                <w:kern w:val="0"/>
                <w:sz w:val="18"/>
                <w:szCs w:val="18"/>
                <w:lang w:val="en-US"/>
              </w:rPr>
            </w:pPr>
            <w:r w:rsidRPr="00C51FB9">
              <w:rPr>
                <w:rFonts w:ascii="Calibri" w:hAnsi="Calibri" w:cs="Calibri"/>
                <w:kern w:val="0"/>
                <w:sz w:val="18"/>
                <w:szCs w:val="18"/>
                <w:lang w:val="en-US"/>
              </w:rPr>
              <w:t>180</w:t>
            </w:r>
          </w:p>
        </w:tc>
      </w:tr>
    </w:tbl>
    <w:p w14:paraId="5A928CE9" w14:textId="77777777" w:rsidR="00067A4A" w:rsidRDefault="00067A4A" w:rsidP="009B4C55">
      <w:pPr>
        <w:pStyle w:val="TableCaption"/>
        <w:spacing w:after="0"/>
        <w:rPr>
          <w:b w:val="0"/>
        </w:rPr>
      </w:pPr>
      <w:r w:rsidRPr="00412FC7">
        <w:rPr>
          <w:b w:val="0"/>
        </w:rPr>
        <w:t>* excludes the Coorong, Lakes Alexandrina and Albert and the Murray Mouth.</w:t>
      </w:r>
    </w:p>
    <w:p w14:paraId="4334BB9C" w14:textId="77777777" w:rsidR="00020F2E" w:rsidRPr="009B4C55" w:rsidRDefault="00020F2E" w:rsidP="009B4C55">
      <w:pPr>
        <w:spacing w:after="0"/>
        <w:rPr>
          <w:b/>
        </w:rPr>
      </w:pPr>
      <w:r>
        <w:rPr>
          <w:vertAlign w:val="superscript"/>
        </w:rPr>
        <w:t>#</w:t>
      </w:r>
      <w:r>
        <w:t xml:space="preserve"> includes the Peel River.</w:t>
      </w:r>
    </w:p>
    <w:p w14:paraId="590E17E7" w14:textId="77777777" w:rsidR="004F2F3A" w:rsidRPr="001B01D9" w:rsidRDefault="004F2F3A" w:rsidP="004F2F3A">
      <w:pPr>
        <w:rPr>
          <w:color w:val="FF0000"/>
        </w:rPr>
      </w:pPr>
    </w:p>
    <w:p w14:paraId="0CB7D6A8" w14:textId="77777777" w:rsidR="004F2F3A" w:rsidRDefault="004F2F3A" w:rsidP="0096488F">
      <w:pPr>
        <w:rPr>
          <w:rFonts w:ascii="Arial" w:hAnsi="Arial" w:cs="Arial"/>
          <w:b/>
          <w:bCs/>
          <w:sz w:val="20"/>
        </w:rPr>
      </w:pPr>
    </w:p>
    <w:p w14:paraId="03B2A76D"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77CDC381" w14:textId="51C263C6" w:rsidR="00265047" w:rsidRDefault="00024D4B" w:rsidP="00080BDA">
      <w:pPr>
        <w:pStyle w:val="Heading1"/>
        <w:numPr>
          <w:ilvl w:val="0"/>
          <w:numId w:val="12"/>
        </w:numPr>
        <w:spacing w:after="0"/>
      </w:pPr>
      <w:bookmarkStart w:id="168" w:name="_Toc15479725"/>
      <w:r>
        <w:t>Basin wide watering strategy hydrological targets</w:t>
      </w:r>
      <w:bookmarkEnd w:id="168"/>
    </w:p>
    <w:p w14:paraId="38A4F730" w14:textId="7A06C8AD" w:rsidR="008B2F8F" w:rsidRDefault="00024D4B" w:rsidP="008B2F8F">
      <w:pPr>
        <w:pStyle w:val="Heading2"/>
        <w:numPr>
          <w:ilvl w:val="1"/>
          <w:numId w:val="12"/>
        </w:numPr>
        <w:spacing w:before="200" w:after="0"/>
        <w:ind w:left="720" w:hanging="720"/>
      </w:pPr>
      <w:bookmarkStart w:id="169" w:name="_Toc15479726"/>
      <w:r>
        <w:t>Longitudinal connectivity</w:t>
      </w:r>
      <w:bookmarkEnd w:id="169"/>
    </w:p>
    <w:p w14:paraId="5C4FB817" w14:textId="13FE2C50" w:rsidR="00F27EC4" w:rsidRDefault="005229BF" w:rsidP="00F27EC4">
      <w:pPr>
        <w:pStyle w:val="Heading3"/>
      </w:pPr>
      <w:bookmarkStart w:id="170" w:name="_Toc15479727"/>
      <w:r>
        <w:t xml:space="preserve">Increased </w:t>
      </w:r>
      <w:r w:rsidR="00F27EC4">
        <w:t>Baseflows</w:t>
      </w:r>
      <w:bookmarkEnd w:id="170"/>
    </w:p>
    <w:p w14:paraId="354B1107" w14:textId="7DC88778" w:rsidR="009E4A6C" w:rsidRDefault="00F27EC4" w:rsidP="00F27EC4">
      <w:r w:rsidRPr="00FB6576">
        <w:t xml:space="preserve">The </w:t>
      </w:r>
      <w:r w:rsidR="00E0093C">
        <w:t>B</w:t>
      </w:r>
      <w:r w:rsidRPr="00FB6576">
        <w:t xml:space="preserve">asin </w:t>
      </w:r>
      <w:r w:rsidR="00E0093C">
        <w:t>W</w:t>
      </w:r>
      <w:r w:rsidRPr="00FB6576">
        <w:t>ater</w:t>
      </w:r>
      <w:r w:rsidR="00E0093C">
        <w:t>ing</w:t>
      </w:r>
      <w:r w:rsidRPr="00FB6576">
        <w:t xml:space="preserve"> </w:t>
      </w:r>
      <w:r w:rsidR="00E0093C">
        <w:t>S</w:t>
      </w:r>
      <w:r w:rsidRPr="00FB6576">
        <w:t xml:space="preserve">trategy </w:t>
      </w:r>
      <w:r w:rsidR="00E0093C">
        <w:t xml:space="preserve">(BWS) </w:t>
      </w:r>
      <w:r>
        <w:t>expects environmental watering will “</w:t>
      </w:r>
      <w:r w:rsidRPr="00FB6576">
        <w:t>keep base flows at least 60% of the natural level</w:t>
      </w:r>
      <w:r>
        <w:t xml:space="preserve">”. However, the strategy does not specify how “base flow level” is defined. Nor does it explain how the “natural level” is to be determined. Given no definitions are provided, we have chosen to use our </w:t>
      </w:r>
      <w:r w:rsidR="00DF6792">
        <w:t>base flow</w:t>
      </w:r>
      <w:r>
        <w:t xml:space="preserve"> metrics for reporting on this outcome. </w:t>
      </w:r>
      <w:r w:rsidR="009E4A6C">
        <w:t xml:space="preserve">This metric </w:t>
      </w:r>
      <w:r w:rsidR="00E0093C">
        <w:t>is relevant</w:t>
      </w:r>
      <w:r w:rsidR="009E4A6C">
        <w:t xml:space="preserve"> because it</w:t>
      </w:r>
      <w:r w:rsidR="00E0093C">
        <w:t xml:space="preserve"> relates to the maintenance of base</w:t>
      </w:r>
      <w:r w:rsidR="00FF5F8F">
        <w:t xml:space="preserve"> </w:t>
      </w:r>
      <w:r w:rsidR="00E0093C">
        <w:t>flows and</w:t>
      </w:r>
      <w:r w:rsidR="009E4A6C">
        <w:t xml:space="preserve"> compares observed base flows in each season with the natural duration of base</w:t>
      </w:r>
      <w:r w:rsidR="00FF5F8F">
        <w:t xml:space="preserve"> </w:t>
      </w:r>
      <w:r w:rsidR="009E4A6C">
        <w:t xml:space="preserve">flows. </w:t>
      </w:r>
      <w:r>
        <w:t xml:space="preserve">More specifically we use the valley-average values for both the very low-flow and low-flow thresholds. </w:t>
      </w:r>
      <w:r w:rsidR="009E4A6C">
        <w:t xml:space="preserve">We assess performance against this outcome using the lower of these two metrics. </w:t>
      </w:r>
      <w:r w:rsidR="00140AF8">
        <w:t xml:space="preserve">We use a score of 0.6 as the threshold </w:t>
      </w:r>
      <w:r w:rsidR="00E0093C">
        <w:t>to</w:t>
      </w:r>
      <w:r w:rsidR="00140AF8">
        <w:t xml:space="preserve"> indicat</w:t>
      </w:r>
      <w:r w:rsidR="00E0093C">
        <w:t>e</w:t>
      </w:r>
      <w:r w:rsidR="00140AF8">
        <w:t xml:space="preserve"> achievement of the </w:t>
      </w:r>
      <w:r w:rsidR="00E0093C">
        <w:t xml:space="preserve">BWS </w:t>
      </w:r>
      <w:r w:rsidR="00140AF8">
        <w:t xml:space="preserve">outcome. It is not possible to assess how well this replicates the intended </w:t>
      </w:r>
      <w:r w:rsidR="00E0093C">
        <w:t>BW</w:t>
      </w:r>
      <w:r w:rsidR="00F22215">
        <w:t>S</w:t>
      </w:r>
      <w:r w:rsidR="00140AF8">
        <w:t xml:space="preserve"> outcome because no definition is provided. </w:t>
      </w:r>
    </w:p>
    <w:p w14:paraId="33C241E0" w14:textId="1D36C009" w:rsidR="009E4A6C" w:rsidRDefault="009E4A6C" w:rsidP="00F27EC4">
      <w:r>
        <w:t>Figure 17 show</w:t>
      </w:r>
      <w:r w:rsidR="00A06D2F">
        <w:t>s</w:t>
      </w:r>
      <w:r>
        <w:t xml:space="preserve"> </w:t>
      </w:r>
      <w:r w:rsidR="00D759EB">
        <w:t xml:space="preserve">progress towards this target for each valley. </w:t>
      </w:r>
      <w:r>
        <w:t xml:space="preserve">There is only one valley, the </w:t>
      </w:r>
      <w:r w:rsidR="00FF5F8F">
        <w:t>c</w:t>
      </w:r>
      <w:r>
        <w:t xml:space="preserve">entral Murray, where the targeted outcome is achieved in every year. The Lachlan and Ovens achieve the target in three out of the four years. The low rainfalls across much of the basin during the period of monitoring are likely to have contributed to the low level of success in achieving the targeted </w:t>
      </w:r>
      <w:r w:rsidR="00DF6792">
        <w:t>base flows</w:t>
      </w:r>
      <w:r>
        <w:t xml:space="preserve">. </w:t>
      </w:r>
      <w:r w:rsidR="00140AF8">
        <w:t xml:space="preserve">It is also possible that our target threshold does not reflect the intended base flow level targeted by the </w:t>
      </w:r>
      <w:r w:rsidR="00E0093C">
        <w:t>BWS</w:t>
      </w:r>
      <w:r w:rsidR="00140AF8">
        <w:t xml:space="preserve">. </w:t>
      </w:r>
      <w:r w:rsidR="000E5FE3">
        <w:t xml:space="preserve">We propose that the metric be reviewed for reporting in 2017-18 year with advice from MDBA on the definition of this outcome in their BWS. </w:t>
      </w:r>
    </w:p>
    <w:p w14:paraId="0AD8FEFA" w14:textId="77777777" w:rsidR="009E4A6C" w:rsidRDefault="009E4A6C" w:rsidP="00F27EC4"/>
    <w:p w14:paraId="4F1CE44F" w14:textId="51D5F915" w:rsidR="00F27EC4" w:rsidRDefault="009F45AE" w:rsidP="009E4A6C">
      <w:pPr>
        <w:jc w:val="center"/>
      </w:pPr>
      <w:r w:rsidRPr="009F45AE">
        <w:rPr>
          <w:noProof/>
          <w:lang w:eastAsia="en-AU"/>
        </w:rPr>
        <w:drawing>
          <wp:anchor distT="0" distB="0" distL="114300" distR="114300" simplePos="0" relativeHeight="251703296" behindDoc="0" locked="0" layoutInCell="1" allowOverlap="1" wp14:anchorId="5AA621CB" wp14:editId="74578E26">
            <wp:simplePos x="0" y="0"/>
            <wp:positionH relativeFrom="column">
              <wp:posOffset>3703319</wp:posOffset>
            </wp:positionH>
            <wp:positionV relativeFrom="paragraph">
              <wp:posOffset>637540</wp:posOffset>
            </wp:positionV>
            <wp:extent cx="1524853" cy="1181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546886" cy="1198166"/>
                    </a:xfrm>
                    <a:prstGeom prst="rect">
                      <a:avLst/>
                    </a:prstGeom>
                  </pic:spPr>
                </pic:pic>
              </a:graphicData>
            </a:graphic>
            <wp14:sizeRelH relativeFrom="margin">
              <wp14:pctWidth>0</wp14:pctWidth>
            </wp14:sizeRelH>
            <wp14:sizeRelV relativeFrom="margin">
              <wp14:pctHeight>0</wp14:pctHeight>
            </wp14:sizeRelV>
          </wp:anchor>
        </w:drawing>
      </w:r>
      <w:r w:rsidR="00FE7D73">
        <w:rPr>
          <w:noProof/>
          <w:lang w:eastAsia="en-AU"/>
        </w:rPr>
        <w:drawing>
          <wp:inline distT="0" distB="0" distL="0" distR="0" wp14:anchorId="0D5891BA" wp14:editId="2400174A">
            <wp:extent cx="1860610" cy="3855845"/>
            <wp:effectExtent l="0" t="0" r="6350" b="0"/>
            <wp:docPr id="1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B0D682-A7AC-4746-8FA6-E2A63A92A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B0D682-A7AC-4746-8FA6-E2A63A92A7A9}"/>
                        </a:ext>
                      </a:extLst>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68563" cy="3872327"/>
                    </a:xfrm>
                    <a:prstGeom prst="rect">
                      <a:avLst/>
                    </a:prstGeom>
                    <a:noFill/>
                  </pic:spPr>
                </pic:pic>
              </a:graphicData>
            </a:graphic>
          </wp:inline>
        </w:drawing>
      </w:r>
    </w:p>
    <w:p w14:paraId="62F3BFFF" w14:textId="3FEFD777" w:rsidR="009F45AE" w:rsidRDefault="009F45AE" w:rsidP="009E4A6C">
      <w:pPr>
        <w:jc w:val="center"/>
      </w:pPr>
    </w:p>
    <w:p w14:paraId="2E6ADD4B" w14:textId="6B0C6D38" w:rsidR="009E4A6C" w:rsidRPr="009E4A6C" w:rsidRDefault="009E4A6C" w:rsidP="009E4A6C">
      <w:pPr>
        <w:pStyle w:val="Caption"/>
        <w:ind w:left="1701" w:right="1552"/>
        <w:rPr>
          <w:b w:val="0"/>
          <w:bCs w:val="0"/>
        </w:rPr>
      </w:pPr>
      <w:bookmarkStart w:id="171" w:name="_Toc15480110"/>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17</w:t>
      </w:r>
      <w:r w:rsidR="005115D2">
        <w:rPr>
          <w:noProof/>
        </w:rPr>
        <w:fldChar w:fldCharType="end"/>
      </w:r>
      <w:r>
        <w:t xml:space="preserve">: </w:t>
      </w:r>
      <w:r w:rsidR="00FB5373">
        <w:rPr>
          <w:b w:val="0"/>
          <w:bCs w:val="0"/>
        </w:rPr>
        <w:t>Progress towards</w:t>
      </w:r>
      <w:r w:rsidR="00FB5373" w:rsidRPr="009E4A6C">
        <w:rPr>
          <w:b w:val="0"/>
          <w:bCs w:val="0"/>
        </w:rPr>
        <w:t xml:space="preserve"> </w:t>
      </w:r>
      <w:r w:rsidR="00FB5373">
        <w:rPr>
          <w:b w:val="0"/>
          <w:bCs w:val="0"/>
        </w:rPr>
        <w:t xml:space="preserve">target outcomes for </w:t>
      </w:r>
      <w:r w:rsidR="00DF6792">
        <w:rPr>
          <w:b w:val="0"/>
          <w:bCs w:val="0"/>
        </w:rPr>
        <w:t>base flows</w:t>
      </w:r>
      <w:bookmarkEnd w:id="171"/>
      <w:r w:rsidRPr="009E4A6C">
        <w:rPr>
          <w:b w:val="0"/>
          <w:bCs w:val="0"/>
        </w:rPr>
        <w:t xml:space="preserve">  </w:t>
      </w:r>
    </w:p>
    <w:p w14:paraId="714D8B88" w14:textId="376913D7" w:rsidR="008B2F8F" w:rsidRDefault="008B2F8F" w:rsidP="008B2F8F"/>
    <w:p w14:paraId="1970FB30" w14:textId="40FA2A67" w:rsidR="00FB6576" w:rsidRDefault="00E0093C" w:rsidP="00E0093C">
      <w:pPr>
        <w:pStyle w:val="Heading3"/>
      </w:pPr>
      <w:bookmarkStart w:id="172" w:name="_Toc15479728"/>
      <w:r>
        <w:t>Increase in Flow Volumes</w:t>
      </w:r>
      <w:bookmarkEnd w:id="172"/>
    </w:p>
    <w:p w14:paraId="1D44342F" w14:textId="6D3D54AC" w:rsidR="00E0093C" w:rsidRDefault="005F5BBC" w:rsidP="00FB6576">
      <w:r>
        <w:t>The BWS includes target outcomes related to increased flows into the Murray and Darling Rivers. The expected improvements are:</w:t>
      </w:r>
    </w:p>
    <w:p w14:paraId="348D17C2" w14:textId="77777777" w:rsidR="005F5BBC" w:rsidRDefault="005F5BBC" w:rsidP="005F5BBC">
      <w:pPr>
        <w:pStyle w:val="ListParagraph"/>
        <w:numPr>
          <w:ilvl w:val="0"/>
          <w:numId w:val="41"/>
        </w:numPr>
      </w:pPr>
      <w:r>
        <w:t>a 10% overall increase in flows in the Barwon–Darling: from increased tributary contributions from the Condamine–Balonne, Border Rivers, Gwydir, Namoi and Macquarie–Castlereagh catchments collectively</w:t>
      </w:r>
    </w:p>
    <w:p w14:paraId="186F0A41" w14:textId="23D53975" w:rsidR="005F5BBC" w:rsidRDefault="005F5BBC" w:rsidP="005F5BBC">
      <w:pPr>
        <w:pStyle w:val="ListParagraph"/>
        <w:numPr>
          <w:ilvl w:val="0"/>
          <w:numId w:val="41"/>
        </w:numPr>
      </w:pPr>
      <w:r>
        <w:t>a 30% overall increase in flows in the River Murray: from increased tributary contributions from the Murrumbidgee, Goulburn, Campaspe, Loddon and Lower Darling catchments collectively</w:t>
      </w:r>
    </w:p>
    <w:p w14:paraId="62F7798C" w14:textId="3B73B0E8" w:rsidR="00313C8B" w:rsidRDefault="00473A28" w:rsidP="008B2F8F">
      <w:r>
        <w:t xml:space="preserve">In relation to the first outcome, we consider contribution of </w:t>
      </w:r>
      <w:r w:rsidR="00F22215">
        <w:t>C</w:t>
      </w:r>
      <w:r>
        <w:t xml:space="preserve">ommonwealth environmental </w:t>
      </w:r>
      <w:r w:rsidR="00F22215">
        <w:t xml:space="preserve">water </w:t>
      </w:r>
      <w:r>
        <w:t xml:space="preserve">at Louth, the first Barwon-Darling monitoring site downstream of all the northern tributaries that receive environmental water. </w:t>
      </w:r>
      <w:r w:rsidR="00313C8B">
        <w:t xml:space="preserve">The results indicate </w:t>
      </w:r>
      <w:r w:rsidR="00997B9C">
        <w:t xml:space="preserve">that this outcome was achieved in three years </w:t>
      </w:r>
      <w:r w:rsidR="002E5659">
        <w:t xml:space="preserve">out </w:t>
      </w:r>
      <w:r w:rsidR="00997B9C">
        <w:t xml:space="preserve">of </w:t>
      </w:r>
      <w:r w:rsidR="002E5659">
        <w:t xml:space="preserve">four years of </w:t>
      </w:r>
      <w:r w:rsidR="00997B9C">
        <w:t>monitoring</w:t>
      </w:r>
      <w:r w:rsidR="00F22215">
        <w:t xml:space="preserve">, </w:t>
      </w:r>
      <w:r w:rsidR="002E5659">
        <w:t>the year where this</w:t>
      </w:r>
      <w:r w:rsidR="00F22215">
        <w:t xml:space="preserve"> </w:t>
      </w:r>
      <w:r w:rsidR="00997B9C">
        <w:t>was</w:t>
      </w:r>
      <w:r w:rsidR="002E5659">
        <w:t xml:space="preserve"> not</w:t>
      </w:r>
      <w:r w:rsidR="00997B9C">
        <w:t xml:space="preserve"> achieved </w:t>
      </w:r>
      <w:r w:rsidR="002E5659">
        <w:t xml:space="preserve">was </w:t>
      </w:r>
      <w:r w:rsidR="00997B9C">
        <w:t>201</w:t>
      </w:r>
      <w:r w:rsidR="002E5659">
        <w:t>5</w:t>
      </w:r>
      <w:r w:rsidR="00997B9C">
        <w:t>-1</w:t>
      </w:r>
      <w:r w:rsidR="002E5659">
        <w:t>6</w:t>
      </w:r>
      <w:r w:rsidR="00637808">
        <w:t xml:space="preserve"> (Figure 18)</w:t>
      </w:r>
      <w:r w:rsidR="002E5659">
        <w:t xml:space="preserve">, where inputs were estimated to be approximately 9%. </w:t>
      </w:r>
      <w:r w:rsidR="006821FF">
        <w:t xml:space="preserve"> </w:t>
      </w:r>
      <w:r w:rsidR="002E5659">
        <w:t xml:space="preserve">The large addition of </w:t>
      </w:r>
      <w:r w:rsidR="00F22215">
        <w:t xml:space="preserve">Commonwealth environmental </w:t>
      </w:r>
      <w:r w:rsidR="002E5659">
        <w:t>in 2017-18 reflects the two large coordinated and protected flow actions (</w:t>
      </w:r>
      <w:r w:rsidR="00F22215">
        <w:t>northern fish flow and</w:t>
      </w:r>
      <w:r w:rsidR="002E5659">
        <w:t xml:space="preserve"> northern</w:t>
      </w:r>
      <w:r w:rsidR="00F22215">
        <w:t xml:space="preserve"> connectivity</w:t>
      </w:r>
      <w:r w:rsidR="002E5659">
        <w:t>)</w:t>
      </w:r>
      <w:r w:rsidR="00852875">
        <w:t>, where Commonwealth environmental water and other environmental water was released from the Border Rivers and Gwydir valleys</w:t>
      </w:r>
      <w:r w:rsidR="00F22215">
        <w:t>.</w:t>
      </w:r>
      <w:r w:rsidR="002E5659">
        <w:t xml:space="preserve">  </w:t>
      </w:r>
    </w:p>
    <w:p w14:paraId="4B823D9C" w14:textId="60568DD2" w:rsidR="00AA7B99" w:rsidRDefault="00964F29" w:rsidP="00313C8B">
      <w:pPr>
        <w:jc w:val="center"/>
      </w:pPr>
      <w:r>
        <w:rPr>
          <w:noProof/>
          <w:lang w:eastAsia="en-AU"/>
        </w:rPr>
        <mc:AlternateContent>
          <mc:Choice Requires="wps">
            <w:drawing>
              <wp:anchor distT="0" distB="0" distL="114300" distR="114300" simplePos="0" relativeHeight="251700224" behindDoc="0" locked="0" layoutInCell="1" allowOverlap="1" wp14:anchorId="4F5830EE" wp14:editId="13379D3E">
                <wp:simplePos x="0" y="0"/>
                <wp:positionH relativeFrom="column">
                  <wp:posOffset>1403985</wp:posOffset>
                </wp:positionH>
                <wp:positionV relativeFrom="paragraph">
                  <wp:posOffset>-2540</wp:posOffset>
                </wp:positionV>
                <wp:extent cx="371060" cy="29154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1060" cy="291548"/>
                        </a:xfrm>
                        <a:prstGeom prst="rect">
                          <a:avLst/>
                        </a:prstGeom>
                        <a:noFill/>
                        <a:ln w="6350">
                          <a:noFill/>
                        </a:ln>
                        <a:effectLst/>
                      </wps:spPr>
                      <wps:txbx>
                        <w:txbxContent>
                          <w:p w14:paraId="7A38A85C" w14:textId="11E46ACE" w:rsidR="005115D2" w:rsidRDefault="005115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30EE" id="Text Box 16" o:spid="_x0000_s1030" type="#_x0000_t202" style="position:absolute;left:0;text-align:left;margin-left:110.55pt;margin-top:-.2pt;width:29.2pt;height:2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" filled="f" stroked="f" strokeweight=".5pt">
                <v:textbox>
                  <w:txbxContent>
                    <w:p w14:paraId="7A38A85C" w14:textId="11E46ACE" w:rsidR="005115D2" w:rsidRDefault="005115D2">
                      <w:r>
                        <w:t>(a)</w:t>
                      </w:r>
                    </w:p>
                  </w:txbxContent>
                </v:textbox>
              </v:shape>
            </w:pict>
          </mc:Fallback>
        </mc:AlternateContent>
      </w:r>
      <w:r w:rsidR="00C72E15">
        <w:rPr>
          <w:noProof/>
          <w:lang w:eastAsia="en-AU"/>
        </w:rPr>
        <w:drawing>
          <wp:inline distT="0" distB="0" distL="0" distR="0" wp14:anchorId="78008062" wp14:editId="40A17D06">
            <wp:extent cx="3056297" cy="1781175"/>
            <wp:effectExtent l="0" t="0" r="0" b="0"/>
            <wp:docPr id="44" name="Chart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FAC185-9FCF-7042-9CD3-9C8F2D897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320485" w14:textId="42BF9173" w:rsidR="00554680" w:rsidRDefault="00554680" w:rsidP="00313C8B">
      <w:pPr>
        <w:jc w:val="center"/>
      </w:pPr>
      <w:r>
        <w:rPr>
          <w:noProof/>
          <w:lang w:eastAsia="en-AU"/>
        </w:rPr>
        <mc:AlternateContent>
          <mc:Choice Requires="wps">
            <w:drawing>
              <wp:anchor distT="0" distB="0" distL="114300" distR="114300" simplePos="0" relativeHeight="251702272" behindDoc="0" locked="0" layoutInCell="1" allowOverlap="1" wp14:anchorId="7BEA74BA" wp14:editId="5BC4A185">
                <wp:simplePos x="0" y="0"/>
                <wp:positionH relativeFrom="column">
                  <wp:posOffset>1370965</wp:posOffset>
                </wp:positionH>
                <wp:positionV relativeFrom="paragraph">
                  <wp:posOffset>31115</wp:posOffset>
                </wp:positionV>
                <wp:extent cx="370840" cy="2914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0840" cy="291465"/>
                        </a:xfrm>
                        <a:prstGeom prst="rect">
                          <a:avLst/>
                        </a:prstGeom>
                        <a:noFill/>
                        <a:ln w="6350">
                          <a:noFill/>
                        </a:ln>
                        <a:effectLst/>
                      </wps:spPr>
                      <wps:txbx>
                        <w:txbxContent>
                          <w:p w14:paraId="7FB035DD" w14:textId="640832F6" w:rsidR="005115D2" w:rsidRDefault="005115D2" w:rsidP="0055468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A74BA" id="Text Box 23" o:spid="_x0000_s1031" type="#_x0000_t202" style="position:absolute;left:0;text-align:left;margin-left:107.95pt;margin-top:2.45pt;width:29.2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" filled="f" stroked="f" strokeweight=".5pt">
                <v:textbox>
                  <w:txbxContent>
                    <w:p w14:paraId="7FB035DD" w14:textId="640832F6" w:rsidR="005115D2" w:rsidRDefault="005115D2" w:rsidP="00554680">
                      <w:r>
                        <w:t>(b)</w:t>
                      </w:r>
                    </w:p>
                  </w:txbxContent>
                </v:textbox>
              </v:shape>
            </w:pict>
          </mc:Fallback>
        </mc:AlternateContent>
      </w:r>
      <w:r w:rsidR="00DE3B42" w:rsidRPr="00DE3B42">
        <w:rPr>
          <w:noProof/>
        </w:rPr>
        <w:t xml:space="preserve"> </w:t>
      </w:r>
      <w:r w:rsidR="00DE3B42">
        <w:rPr>
          <w:noProof/>
          <w:lang w:eastAsia="en-AU"/>
        </w:rPr>
        <w:drawing>
          <wp:inline distT="0" distB="0" distL="0" distR="0" wp14:anchorId="4A3BB9A0" wp14:editId="59DA2F0C">
            <wp:extent cx="3056400" cy="1782000"/>
            <wp:effectExtent l="0" t="0" r="0" b="889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FAC185-9FCF-7042-9CD3-9C8F2D897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FE380F" w14:textId="32DE6A24" w:rsidR="00997B9C" w:rsidRPr="00B10689" w:rsidRDefault="00313C8B" w:rsidP="00B10689">
      <w:pPr>
        <w:pStyle w:val="Caption"/>
        <w:rPr>
          <w:b w:val="0"/>
          <w:bCs w:val="0"/>
        </w:rPr>
      </w:pPr>
      <w:bookmarkStart w:id="173" w:name="_Toc15480111"/>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18</w:t>
      </w:r>
      <w:r w:rsidR="005115D2">
        <w:rPr>
          <w:noProof/>
        </w:rPr>
        <w:fldChar w:fldCharType="end"/>
      </w:r>
      <w:r>
        <w:t xml:space="preserve">: </w:t>
      </w:r>
      <w:r w:rsidRPr="00313C8B">
        <w:rPr>
          <w:b w:val="0"/>
          <w:bCs w:val="0"/>
        </w:rPr>
        <w:t xml:space="preserve">Increase in annual flow volume </w:t>
      </w:r>
      <w:r w:rsidR="00554680">
        <w:rPr>
          <w:b w:val="0"/>
          <w:bCs w:val="0"/>
        </w:rPr>
        <w:t>in (a) the Darling River at L</w:t>
      </w:r>
      <w:r w:rsidRPr="00313C8B">
        <w:rPr>
          <w:b w:val="0"/>
          <w:bCs w:val="0"/>
        </w:rPr>
        <w:t xml:space="preserve">outh </w:t>
      </w:r>
      <w:r w:rsidR="00554680">
        <w:rPr>
          <w:b w:val="0"/>
          <w:bCs w:val="0"/>
        </w:rPr>
        <w:t xml:space="preserve">and (b) in the Murray River at the SA Border, </w:t>
      </w:r>
      <w:r w:rsidRPr="00313C8B">
        <w:rPr>
          <w:b w:val="0"/>
          <w:bCs w:val="0"/>
        </w:rPr>
        <w:t xml:space="preserve">as a result of </w:t>
      </w:r>
      <w:r w:rsidR="00293DCA">
        <w:rPr>
          <w:b w:val="0"/>
          <w:bCs w:val="0"/>
        </w:rPr>
        <w:t>C</w:t>
      </w:r>
      <w:r w:rsidRPr="00313C8B">
        <w:rPr>
          <w:b w:val="0"/>
          <w:bCs w:val="0"/>
        </w:rPr>
        <w:t>ommonwealth environmental water</w:t>
      </w:r>
      <w:r w:rsidR="00554680">
        <w:rPr>
          <w:b w:val="0"/>
          <w:bCs w:val="0"/>
        </w:rPr>
        <w:t>.</w:t>
      </w:r>
      <w:bookmarkEnd w:id="173"/>
    </w:p>
    <w:p w14:paraId="0C6BE1E5" w14:textId="0F7D2D7D" w:rsidR="00997B9C" w:rsidRPr="008B2F8F" w:rsidRDefault="00997B9C" w:rsidP="008B2F8F">
      <w:r>
        <w:t>In relation to the secon</w:t>
      </w:r>
      <w:r w:rsidR="00F22215">
        <w:t>d</w:t>
      </w:r>
      <w:r>
        <w:t xml:space="preserve"> outcome, we consider </w:t>
      </w:r>
      <w:r w:rsidR="002E5659">
        <w:t>c</w:t>
      </w:r>
      <w:r>
        <w:t xml:space="preserve">ontribution of </w:t>
      </w:r>
      <w:r w:rsidR="002E5659">
        <w:t>C</w:t>
      </w:r>
      <w:r>
        <w:t xml:space="preserve">ommonwealth environmental </w:t>
      </w:r>
      <w:r w:rsidR="002E5659">
        <w:t xml:space="preserve">water to </w:t>
      </w:r>
      <w:r>
        <w:t xml:space="preserve">Murray River flows at South Australian border, a key accounting site </w:t>
      </w:r>
      <w:r w:rsidR="002E5659">
        <w:t xml:space="preserve">and </w:t>
      </w:r>
      <w:r>
        <w:t xml:space="preserve">a short distance downstream of all the Murray River tributaries that receive environmental water. </w:t>
      </w:r>
      <w:r w:rsidR="00CD33E3">
        <w:t xml:space="preserve">Contributions for </w:t>
      </w:r>
      <w:r w:rsidR="00A9461C">
        <w:t>C</w:t>
      </w:r>
      <w:r w:rsidR="00CD33E3">
        <w:t xml:space="preserve">ommonwealth environmental water </w:t>
      </w:r>
      <w:r w:rsidR="002E5659">
        <w:t>hit</w:t>
      </w:r>
      <w:r w:rsidR="00CD33E3">
        <w:t xml:space="preserve"> target levels in 2015-16 and 20</w:t>
      </w:r>
      <w:r w:rsidR="00E0065E">
        <w:t>1</w:t>
      </w:r>
      <w:r w:rsidR="00CD33E3">
        <w:t xml:space="preserve">7-18 but </w:t>
      </w:r>
      <w:r w:rsidR="00E0065E">
        <w:t>are</w:t>
      </w:r>
      <w:r w:rsidR="00CD33E3">
        <w:t xml:space="preserve"> below the target levels in the other two years. Over the four years of monitoring, </w:t>
      </w:r>
      <w:r w:rsidR="00A9461C">
        <w:t>C</w:t>
      </w:r>
      <w:r w:rsidR="00CD33E3">
        <w:t>ommonwealth environmental water contributes a total of 1</w:t>
      </w:r>
      <w:r w:rsidR="00E0065E">
        <w:t>6</w:t>
      </w:r>
      <w:r w:rsidR="00CD33E3">
        <w:t xml:space="preserve">% additional flow of the total flow </w:t>
      </w:r>
      <w:r w:rsidR="00E0065E">
        <w:t xml:space="preserve">volume at the SA border, </w:t>
      </w:r>
      <w:r w:rsidR="00CD33E3">
        <w:t xml:space="preserve">which is close to half of the target volume. </w:t>
      </w:r>
    </w:p>
    <w:p w14:paraId="37A1F0B2" w14:textId="2BABBDBC" w:rsidR="00024D4B" w:rsidRDefault="00024D4B" w:rsidP="008B2F8F">
      <w:pPr>
        <w:pStyle w:val="Heading2"/>
        <w:numPr>
          <w:ilvl w:val="1"/>
          <w:numId w:val="12"/>
        </w:numPr>
        <w:spacing w:before="200" w:after="0"/>
        <w:ind w:left="720" w:hanging="720"/>
      </w:pPr>
      <w:bookmarkStart w:id="174" w:name="_Toc15479729"/>
      <w:r>
        <w:t>Lateral connectivity</w:t>
      </w:r>
      <w:bookmarkEnd w:id="174"/>
    </w:p>
    <w:p w14:paraId="68D22BF8" w14:textId="3B9F3412" w:rsidR="005229BF" w:rsidRPr="008B2F8F" w:rsidRDefault="005229BF" w:rsidP="005229BF">
      <w:pPr>
        <w:pStyle w:val="Heading3"/>
      </w:pPr>
      <w:bookmarkStart w:id="175" w:name="_Toc15479730"/>
      <w:r>
        <w:t>Increased Freshes</w:t>
      </w:r>
      <w:bookmarkEnd w:id="175"/>
    </w:p>
    <w:p w14:paraId="4D5C749C" w14:textId="6FEF9FF7" w:rsidR="0096488F" w:rsidRDefault="005229BF" w:rsidP="00807B6E">
      <w:r>
        <w:t>The BWS includes outcomes related to freshes as an indicator of longitudinal connectivity. The expected outcomes are:</w:t>
      </w:r>
    </w:p>
    <w:p w14:paraId="7E1A3762" w14:textId="724E27DE" w:rsidR="005229BF" w:rsidRDefault="005229BF" w:rsidP="005229BF">
      <w:pPr>
        <w:pStyle w:val="ListParagraph"/>
        <w:numPr>
          <w:ilvl w:val="0"/>
          <w:numId w:val="42"/>
        </w:numPr>
      </w:pPr>
      <w:r>
        <w:t>a 30 to 60% increase in the frequency of freshes, bank-full and lowland floodplain flows in the Murray, Murrumbidgee, Goulburn–Broken and Condamine–Balonne catchments;</w:t>
      </w:r>
      <w:r w:rsidR="005101AA">
        <w:t xml:space="preserve"> and</w:t>
      </w:r>
    </w:p>
    <w:p w14:paraId="4ECB9C31" w14:textId="5046DD51" w:rsidR="005229BF" w:rsidRDefault="005229BF" w:rsidP="005229BF">
      <w:pPr>
        <w:pStyle w:val="ListParagraph"/>
        <w:numPr>
          <w:ilvl w:val="0"/>
          <w:numId w:val="42"/>
        </w:numPr>
      </w:pPr>
      <w:r>
        <w:t>a 10 to 20% increase of freshes and bank-full events in the Border Rivers, Gwydir, Namoi, Macquarie–Castlereagh, Barwon–Darling, Lachlan, Campaspe, Loddon and Wimmera catchments</w:t>
      </w:r>
      <w:r w:rsidR="005101AA">
        <w:t>.</w:t>
      </w:r>
    </w:p>
    <w:p w14:paraId="5C90283D" w14:textId="0D01719D" w:rsidR="005229BF" w:rsidRDefault="005101AA" w:rsidP="008F05B4">
      <w:r>
        <w:t xml:space="preserve">We use the middle of the intended outcome range for assessing the contribution of Commonwealth environmental water towards this target. </w:t>
      </w:r>
      <w:r w:rsidR="008B6509">
        <w:t xml:space="preserve">The BWS also specifies maintenance of </w:t>
      </w:r>
      <w:r w:rsidR="005229BF">
        <w:t>current levels of connectivity in the Paroo, Moonie, Nebine, Ovens and Warrego catchments</w:t>
      </w:r>
      <w:r w:rsidR="008B6509">
        <w:t xml:space="preserve"> as an expected outcome</w:t>
      </w:r>
      <w:r w:rsidR="005229BF">
        <w:t>.</w:t>
      </w:r>
      <w:r w:rsidR="008B6509">
        <w:t xml:space="preserve"> However</w:t>
      </w:r>
      <w:r w:rsidR="008F05B4">
        <w:t>,</w:t>
      </w:r>
      <w:r w:rsidR="008B6509">
        <w:t xml:space="preserve"> this is n</w:t>
      </w:r>
      <w:r w:rsidR="008F05B4">
        <w:t>o</w:t>
      </w:r>
      <w:r w:rsidR="008B6509">
        <w:t xml:space="preserve">t </w:t>
      </w:r>
      <w:r w:rsidR="008F05B4">
        <w:t xml:space="preserve">included in this </w:t>
      </w:r>
      <w:r w:rsidR="008B6509">
        <w:t>assess</w:t>
      </w:r>
      <w:r w:rsidR="008F05B4">
        <w:t>ment. Maintenance of flows requires restriction of water resource developments and does not relate to delivery of addition</w:t>
      </w:r>
      <w:r w:rsidR="002E5659">
        <w:t>al</w:t>
      </w:r>
      <w:r w:rsidR="008F05B4">
        <w:t xml:space="preserve"> environmental water. </w:t>
      </w:r>
    </w:p>
    <w:p w14:paraId="6845E83C" w14:textId="49A53C26" w:rsidR="005229BF" w:rsidRDefault="008B6509" w:rsidP="005229BF">
      <w:r>
        <w:t>For th</w:t>
      </w:r>
      <w:r w:rsidR="008F05B4">
        <w:t>ese</w:t>
      </w:r>
      <w:r>
        <w:t xml:space="preserve"> outcome</w:t>
      </w:r>
      <w:r w:rsidR="008F05B4">
        <w:t>s</w:t>
      </w:r>
      <w:r>
        <w:t xml:space="preserve"> we use the low, medium and high fresh score to assess achievement of this outcome since this score relates to the frequency of fresh events. We have not considered the frequency of overbank events in this assessment since it is very rare for environmental flows to contribute to channel filling events. </w:t>
      </w:r>
      <w:r w:rsidR="008F05B4">
        <w:t xml:space="preserve">We considered increment in score as a result of </w:t>
      </w:r>
      <w:r w:rsidR="008769CD">
        <w:t>C</w:t>
      </w:r>
      <w:r w:rsidR="008F05B4">
        <w:t xml:space="preserve">ommonwealth environmental water as our measure of increased occurrence of freshes. We used the average of this increment across the low, medium and high fresh metrics for reporting on this outcome. </w:t>
      </w:r>
    </w:p>
    <w:p w14:paraId="3FA65383" w14:textId="421A6F8E" w:rsidR="008B6509" w:rsidRDefault="008F05B4" w:rsidP="005229BF">
      <w:r>
        <w:t xml:space="preserve">The results indicate that </w:t>
      </w:r>
      <w:r w:rsidR="008769CD">
        <w:t>C</w:t>
      </w:r>
      <w:r w:rsidR="006E0B16">
        <w:t xml:space="preserve">ommonwealth environmental water has </w:t>
      </w:r>
      <w:r w:rsidR="005101AA">
        <w:t>made some progress towards this intended outcome in some valleys and years. The target is only fully achieved for i</w:t>
      </w:r>
      <w:r w:rsidR="006E0B16">
        <w:t xml:space="preserve">solated years in the Campaspe, Lower Darling and Murrumbidgee Valleys.  </w:t>
      </w:r>
    </w:p>
    <w:p w14:paraId="263AE750" w14:textId="5029EDBD" w:rsidR="00FB5373" w:rsidRDefault="00FB5373" w:rsidP="005229BF"/>
    <w:p w14:paraId="627CC0A2" w14:textId="0AA68CB4" w:rsidR="00265047" w:rsidRDefault="00FE7D73" w:rsidP="00FB5373">
      <w:pPr>
        <w:jc w:val="center"/>
      </w:pPr>
      <w:r>
        <w:rPr>
          <w:noProof/>
          <w:lang w:eastAsia="en-AU"/>
        </w:rPr>
        <w:drawing>
          <wp:inline distT="0" distB="0" distL="0" distR="0" wp14:anchorId="17CDB4B8" wp14:editId="499AAD04">
            <wp:extent cx="2562225" cy="4962525"/>
            <wp:effectExtent l="0" t="0" r="9525" b="9525"/>
            <wp:docPr id="9"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26D31F-8200-4406-A4B6-E724A7BA5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26D31F-8200-4406-A4B6-E724A7BA582F}"/>
                        </a:ext>
                      </a:extLst>
                    </pic:cNvP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62225" cy="4962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2D6E91" w:rsidRPr="009F45AE">
        <w:rPr>
          <w:noProof/>
          <w:lang w:eastAsia="en-AU"/>
        </w:rPr>
        <w:drawing>
          <wp:anchor distT="0" distB="0" distL="114300" distR="114300" simplePos="0" relativeHeight="251705344" behindDoc="0" locked="0" layoutInCell="1" allowOverlap="1" wp14:anchorId="7765FF3A" wp14:editId="266CC2C0">
            <wp:simplePos x="0" y="0"/>
            <wp:positionH relativeFrom="column">
              <wp:posOffset>4304665</wp:posOffset>
            </wp:positionH>
            <wp:positionV relativeFrom="paragraph">
              <wp:posOffset>906780</wp:posOffset>
            </wp:positionV>
            <wp:extent cx="1603555" cy="12420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603555" cy="1242060"/>
                    </a:xfrm>
                    <a:prstGeom prst="rect">
                      <a:avLst/>
                    </a:prstGeom>
                  </pic:spPr>
                </pic:pic>
              </a:graphicData>
            </a:graphic>
            <wp14:sizeRelH relativeFrom="margin">
              <wp14:pctWidth>0</wp14:pctWidth>
            </wp14:sizeRelH>
            <wp14:sizeRelV relativeFrom="margin">
              <wp14:pctHeight>0</wp14:pctHeight>
            </wp14:sizeRelV>
          </wp:anchor>
        </w:drawing>
      </w:r>
    </w:p>
    <w:p w14:paraId="7561105F" w14:textId="5F61C120" w:rsidR="008F05B4" w:rsidRPr="008F05B4" w:rsidRDefault="008F05B4" w:rsidP="008F51DB">
      <w:pPr>
        <w:pStyle w:val="Caption"/>
        <w:rPr>
          <w:b w:val="0"/>
          <w:bCs w:val="0"/>
        </w:rPr>
      </w:pPr>
      <w:bookmarkStart w:id="176" w:name="_Toc15480112"/>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19</w:t>
      </w:r>
      <w:r w:rsidR="005115D2">
        <w:rPr>
          <w:noProof/>
        </w:rPr>
        <w:fldChar w:fldCharType="end"/>
      </w:r>
      <w:r>
        <w:t xml:space="preserve">: </w:t>
      </w:r>
      <w:r w:rsidR="00FB5373" w:rsidRPr="008F51DB">
        <w:rPr>
          <w:b w:val="0"/>
          <w:bCs w:val="0"/>
        </w:rPr>
        <w:t>Progress</w:t>
      </w:r>
      <w:r w:rsidR="00FB5373">
        <w:t xml:space="preserve"> </w:t>
      </w:r>
      <w:r w:rsidR="00FB5373">
        <w:rPr>
          <w:b w:val="0"/>
          <w:bCs w:val="0"/>
        </w:rPr>
        <w:t xml:space="preserve">towards target outcomes </w:t>
      </w:r>
      <w:r w:rsidRPr="008F05B4">
        <w:rPr>
          <w:b w:val="0"/>
          <w:bCs w:val="0"/>
        </w:rPr>
        <w:t xml:space="preserve">for increased freshes as a result of </w:t>
      </w:r>
      <w:r w:rsidR="00DC1984">
        <w:rPr>
          <w:b w:val="0"/>
          <w:bCs w:val="0"/>
        </w:rPr>
        <w:t>C</w:t>
      </w:r>
      <w:r w:rsidRPr="008F05B4">
        <w:rPr>
          <w:b w:val="0"/>
          <w:bCs w:val="0"/>
        </w:rPr>
        <w:t>ommonwealth environmental water</w:t>
      </w:r>
      <w:r w:rsidR="00FB5373">
        <w:rPr>
          <w:b w:val="0"/>
          <w:bCs w:val="0"/>
        </w:rPr>
        <w:t>.</w:t>
      </w:r>
      <w:bookmarkEnd w:id="176"/>
    </w:p>
    <w:p w14:paraId="7232E121" w14:textId="77777777" w:rsidR="006E0B16" w:rsidRDefault="006E0B16">
      <w:pPr>
        <w:spacing w:after="200" w:line="276" w:lineRule="auto"/>
      </w:pPr>
    </w:p>
    <w:p w14:paraId="24F3AFB8" w14:textId="77777777" w:rsidR="006E0B16" w:rsidRDefault="006E0B16" w:rsidP="006E0B16">
      <w:pPr>
        <w:pStyle w:val="Heading2"/>
        <w:numPr>
          <w:ilvl w:val="1"/>
          <w:numId w:val="12"/>
        </w:numPr>
        <w:spacing w:before="200" w:after="0"/>
        <w:ind w:left="720" w:hanging="720"/>
      </w:pPr>
      <w:bookmarkStart w:id="177" w:name="_Toc15479731"/>
      <w:r w:rsidRPr="00B17514">
        <w:t xml:space="preserve">The Coorong, Lower Lakes and Murray </w:t>
      </w:r>
      <w:r>
        <w:t>Mouth</w:t>
      </w:r>
      <w:bookmarkEnd w:id="177"/>
    </w:p>
    <w:p w14:paraId="24269A75" w14:textId="2347707C" w:rsidR="008739EA" w:rsidRDefault="008739EA" w:rsidP="002D6E91">
      <w:pPr>
        <w:rPr>
          <w:rFonts w:cs="Lucida Sans Unicode"/>
          <w:shd w:val="clear" w:color="auto" w:fill="FFFFFF"/>
        </w:rPr>
      </w:pPr>
    </w:p>
    <w:p w14:paraId="47724281" w14:textId="35EC6D5A" w:rsidR="002E5659" w:rsidRDefault="00BF2A54" w:rsidP="002D6E91">
      <w:r>
        <w:t xml:space="preserve">The BWS includes outcomes related to </w:t>
      </w:r>
      <w:r w:rsidR="00594207">
        <w:t xml:space="preserve">the </w:t>
      </w:r>
      <w:r w:rsidRPr="00450114">
        <w:rPr>
          <w:rFonts w:cs="Lucida Sans Unicode"/>
          <w:shd w:val="clear" w:color="auto" w:fill="FFFFFF"/>
        </w:rPr>
        <w:t>Coorong</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 xml:space="preserve">akes and Murray </w:t>
      </w:r>
      <w:r>
        <w:rPr>
          <w:rFonts w:cs="Lucida Sans Unicode"/>
          <w:shd w:val="clear" w:color="auto" w:fill="FFFFFF"/>
        </w:rPr>
        <w:t>M</w:t>
      </w:r>
      <w:r w:rsidRPr="00450114">
        <w:rPr>
          <w:rFonts w:cs="Lucida Sans Unicode"/>
          <w:shd w:val="clear" w:color="auto" w:fill="FFFFFF"/>
        </w:rPr>
        <w:t xml:space="preserve">outh (CLLMM) </w:t>
      </w:r>
      <w:r>
        <w:rPr>
          <w:rFonts w:cs="Lucida Sans Unicode"/>
          <w:shd w:val="clear" w:color="auto" w:fill="FFFFFF"/>
        </w:rPr>
        <w:t xml:space="preserve">as an indicator of </w:t>
      </w:r>
      <w:r w:rsidR="00F52C7C">
        <w:t>e</w:t>
      </w:r>
      <w:r>
        <w:t xml:space="preserve">nd-of-basin flows.  </w:t>
      </w:r>
      <w:r w:rsidR="00F52C7C">
        <w:t>The evaluations against each of the end-of-basin flows are documented progressively.</w:t>
      </w:r>
    </w:p>
    <w:p w14:paraId="43D84F84" w14:textId="00A4D49F" w:rsidR="00BF2A54" w:rsidRDefault="00BF2A54" w:rsidP="002D6E91">
      <w:r>
        <w:t>The</w:t>
      </w:r>
      <w:r w:rsidR="002E5659">
        <w:t xml:space="preserve"> first </w:t>
      </w:r>
      <w:r w:rsidR="00F52C7C">
        <w:t xml:space="preserve">Coorong, Lower Lakes and Murray mouth </w:t>
      </w:r>
      <w:r>
        <w:t xml:space="preserve">expected outcomes </w:t>
      </w:r>
      <w:r w:rsidR="00F52C7C">
        <w:t>is</w:t>
      </w:r>
      <w:r w:rsidR="002E5659">
        <w:t xml:space="preserve"> outlined below.</w:t>
      </w:r>
    </w:p>
    <w:p w14:paraId="2F2AB2F9" w14:textId="68A82188" w:rsidR="002D4848" w:rsidRPr="0095081A" w:rsidRDefault="002E5659" w:rsidP="002D4848">
      <w:pPr>
        <w:pStyle w:val="ListParagraph"/>
        <w:numPr>
          <w:ilvl w:val="0"/>
          <w:numId w:val="43"/>
        </w:numPr>
        <w:rPr>
          <w:rFonts w:cs="Lucida Sans Unicode"/>
          <w:shd w:val="clear" w:color="auto" w:fill="FFFFFF"/>
        </w:rPr>
      </w:pPr>
      <w:r>
        <w:t>T</w:t>
      </w:r>
      <w:r w:rsidR="00BF2A54" w:rsidRPr="004D0C57">
        <w:t>he barrage flows are greater than 2000 G</w:t>
      </w:r>
      <w:r>
        <w:t>l</w:t>
      </w:r>
      <w:r w:rsidR="00BF2A54" w:rsidRPr="004D0C57">
        <w:t>/year on a three-year rolling average basis for 95% of the time, with a two year minimum of 600 G</w:t>
      </w:r>
      <w:r w:rsidR="00025C5C" w:rsidRPr="008F51DB">
        <w:t>l</w:t>
      </w:r>
      <w:r w:rsidR="00BF2A54" w:rsidRPr="004D0C57">
        <w:t xml:space="preserve"> at any time</w:t>
      </w:r>
      <w:r w:rsidR="00F52C7C">
        <w:t>.</w:t>
      </w:r>
      <w:r w:rsidR="00BF2A54" w:rsidRPr="004D0C57">
        <w:t xml:space="preserve"> </w:t>
      </w:r>
    </w:p>
    <w:p w14:paraId="085F71DC" w14:textId="0CC003EC" w:rsidR="00C95B8F" w:rsidRDefault="00293DCA" w:rsidP="002D4848">
      <w:r>
        <w:t xml:space="preserve">To assess the </w:t>
      </w:r>
      <w:r w:rsidR="00AD719B">
        <w:t>contribution</w:t>
      </w:r>
      <w:r>
        <w:t xml:space="preserve"> of Commonwealth environmental </w:t>
      </w:r>
      <w:r w:rsidR="00AD719B">
        <w:t>towards</w:t>
      </w:r>
      <w:r>
        <w:t xml:space="preserve"> achieving this outcome</w:t>
      </w:r>
      <w:r w:rsidR="002D4848">
        <w:t xml:space="preserve"> we </w:t>
      </w:r>
      <w:r w:rsidR="00DB33B1">
        <w:t>used</w:t>
      </w:r>
      <w:r w:rsidR="002D4848">
        <w:t xml:space="preserve"> the barrage </w:t>
      </w:r>
      <w:r w:rsidR="00D46B9D">
        <w:t>releases</w:t>
      </w:r>
      <w:r w:rsidR="002D4848">
        <w:t xml:space="preserve"> with and without Commonwealth environmental water.  </w:t>
      </w:r>
      <w:r w:rsidR="004B4D8A">
        <w:t xml:space="preserve">Table 3 shows the </w:t>
      </w:r>
      <w:r w:rsidR="00C84EC3">
        <w:t xml:space="preserve">annual contribution of Commonwealth environmental water to the barrage releases together with the </w:t>
      </w:r>
      <w:r w:rsidR="004B4D8A">
        <w:t xml:space="preserve">barrages flows </w:t>
      </w:r>
      <w:r w:rsidR="00AD719B">
        <w:t xml:space="preserve">both, </w:t>
      </w:r>
      <w:r w:rsidR="004B4D8A">
        <w:t xml:space="preserve">with and without Commonwealth environmental water.  </w:t>
      </w:r>
      <w:r w:rsidR="002D4848">
        <w:t xml:space="preserve">The results indicate that Commonwealth environmental water </w:t>
      </w:r>
      <w:r w:rsidR="00C95B8F">
        <w:t xml:space="preserve">has been very effective in </w:t>
      </w:r>
      <w:r w:rsidR="00D46B9D">
        <w:t xml:space="preserve">ensuring that the </w:t>
      </w:r>
      <w:r w:rsidR="002D4848">
        <w:t xml:space="preserve">two-year minimum </w:t>
      </w:r>
      <w:r w:rsidR="00D46B9D">
        <w:t>flows did not fall below</w:t>
      </w:r>
      <w:r w:rsidR="002D4848">
        <w:t xml:space="preserve"> 600 G</w:t>
      </w:r>
      <w:r w:rsidR="00025C5C">
        <w:t>l</w:t>
      </w:r>
      <w:r w:rsidR="00AD719B">
        <w:t xml:space="preserve"> in three out of four years.  </w:t>
      </w:r>
      <w:r w:rsidR="002D4848">
        <w:t xml:space="preserve"> </w:t>
      </w:r>
      <w:r w:rsidR="00AD719B">
        <w:t>W</w:t>
      </w:r>
      <w:r w:rsidR="00C95B8F">
        <w:t xml:space="preserve">ithout Commonwealth environmental water this target </w:t>
      </w:r>
      <w:r w:rsidR="002D4848">
        <w:t>would have</w:t>
      </w:r>
      <w:r w:rsidR="00AD719B">
        <w:t xml:space="preserve"> only</w:t>
      </w:r>
      <w:r w:rsidR="002D4848">
        <w:t xml:space="preserve"> been achieved </w:t>
      </w:r>
      <w:r w:rsidR="00AD719B">
        <w:t>once,</w:t>
      </w:r>
      <w:r w:rsidR="00025C5C">
        <w:t xml:space="preserve"> </w:t>
      </w:r>
      <w:r w:rsidR="00AD719B">
        <w:t>in the last four water years</w:t>
      </w:r>
      <w:r w:rsidR="00594207">
        <w:t xml:space="preserve">; </w:t>
      </w:r>
      <w:r w:rsidR="00025C5C">
        <w:t>the flood year of 2016-17</w:t>
      </w:r>
      <w:r w:rsidR="00AD719B">
        <w:t xml:space="preserve">. </w:t>
      </w:r>
    </w:p>
    <w:p w14:paraId="76A34921" w14:textId="25062D50" w:rsidR="00B44AA1" w:rsidRDefault="00B44AA1" w:rsidP="002D4848">
      <w:r>
        <w:t>Whilst Commonwealth environmental water has contributed significant volumes to barrage releases in all years, o</w:t>
      </w:r>
      <w:r w:rsidR="00C95B8F">
        <w:t xml:space="preserve">n a three-year rolling average </w:t>
      </w:r>
      <w:r w:rsidR="00D46B9D">
        <w:t xml:space="preserve">basis, </w:t>
      </w:r>
      <w:r>
        <w:t xml:space="preserve">it has </w:t>
      </w:r>
      <w:r w:rsidR="00F52C7C">
        <w:t>improved</w:t>
      </w:r>
      <w:r>
        <w:t xml:space="preserve"> flows</w:t>
      </w:r>
      <w:r w:rsidR="00D46B9D">
        <w:t xml:space="preserve"> above 2000 Gl</w:t>
      </w:r>
      <w:r w:rsidR="00AD719B">
        <w:t xml:space="preserve"> </w:t>
      </w:r>
      <w:r>
        <w:t xml:space="preserve">in </w:t>
      </w:r>
      <w:r w:rsidR="00AD719B">
        <w:t xml:space="preserve">2017-18.  </w:t>
      </w:r>
    </w:p>
    <w:p w14:paraId="509F2DAF" w14:textId="1ECF106C" w:rsidR="002D4848" w:rsidRDefault="002D4848" w:rsidP="008F51DB">
      <w:pPr>
        <w:pStyle w:val="Caption"/>
      </w:pPr>
      <w:bookmarkStart w:id="178" w:name="_Toc15479803"/>
      <w:r>
        <w:t xml:space="preserve">Table </w:t>
      </w:r>
      <w:r w:rsidR="005115D2">
        <w:rPr>
          <w:noProof/>
        </w:rPr>
        <w:fldChar w:fldCharType="begin"/>
      </w:r>
      <w:r w:rsidR="005115D2">
        <w:rPr>
          <w:noProof/>
        </w:rPr>
        <w:instrText xml:space="preserve"> SEQ Table \* ARABIC </w:instrText>
      </w:r>
      <w:r w:rsidR="005115D2">
        <w:rPr>
          <w:noProof/>
        </w:rPr>
        <w:fldChar w:fldCharType="separate"/>
      </w:r>
      <w:r w:rsidR="00705D85">
        <w:rPr>
          <w:noProof/>
        </w:rPr>
        <w:t>3</w:t>
      </w:r>
      <w:r w:rsidR="005115D2">
        <w:rPr>
          <w:noProof/>
        </w:rPr>
        <w:fldChar w:fldCharType="end"/>
      </w:r>
      <w:r w:rsidRPr="00B809E1">
        <w:t xml:space="preserve">. </w:t>
      </w:r>
      <w:r w:rsidR="00C84EC3">
        <w:rPr>
          <w:b w:val="0"/>
          <w:bCs w:val="0"/>
        </w:rPr>
        <w:t xml:space="preserve">Contribution of Commonwealth environmental water to Barrage </w:t>
      </w:r>
      <w:r w:rsidR="00025C5C">
        <w:rPr>
          <w:b w:val="0"/>
          <w:bCs w:val="0"/>
        </w:rPr>
        <w:t xml:space="preserve">releases </w:t>
      </w:r>
      <w:r w:rsidR="00C84EC3">
        <w:rPr>
          <w:b w:val="0"/>
        </w:rPr>
        <w:t xml:space="preserve">in Gigalitres </w:t>
      </w:r>
      <w:r w:rsidR="00EA4C5E">
        <w:rPr>
          <w:b w:val="0"/>
        </w:rPr>
        <w:t>(</w:t>
      </w:r>
      <w:r>
        <w:rPr>
          <w:b w:val="0"/>
        </w:rPr>
        <w:t>G</w:t>
      </w:r>
      <w:r w:rsidR="00025C5C">
        <w:rPr>
          <w:b w:val="0"/>
        </w:rPr>
        <w:t>l</w:t>
      </w:r>
      <w:r w:rsidR="00EA4C5E">
        <w:rPr>
          <w:b w:val="0"/>
        </w:rPr>
        <w:t>)</w:t>
      </w:r>
      <w:r>
        <w:rPr>
          <w:b w:val="0"/>
        </w:rPr>
        <w:t xml:space="preserve"> with and without Commonwealth environmental water.  Values in parentheses are the three-year rolling average.</w:t>
      </w:r>
      <w:bookmarkEnd w:id="178"/>
    </w:p>
    <w:tbl>
      <w:tblPr>
        <w:tblStyle w:val="TableGrid"/>
        <w:tblW w:w="8471" w:type="dxa"/>
        <w:tblLook w:val="04A0" w:firstRow="1" w:lastRow="0" w:firstColumn="1" w:lastColumn="0" w:noHBand="0" w:noVBand="1"/>
      </w:tblPr>
      <w:tblGrid>
        <w:gridCol w:w="3341"/>
        <w:gridCol w:w="1137"/>
        <w:gridCol w:w="1277"/>
        <w:gridCol w:w="1401"/>
        <w:gridCol w:w="1315"/>
      </w:tblGrid>
      <w:tr w:rsidR="00F52C7C" w14:paraId="68CBAA8E" w14:textId="77777777" w:rsidTr="008F51DB">
        <w:trPr>
          <w:trHeight w:val="437"/>
        </w:trPr>
        <w:tc>
          <w:tcPr>
            <w:tcW w:w="3341" w:type="dxa"/>
          </w:tcPr>
          <w:p w14:paraId="1246B529" w14:textId="77777777" w:rsidR="002D4848" w:rsidRDefault="002D4848" w:rsidP="002D4848"/>
        </w:tc>
        <w:tc>
          <w:tcPr>
            <w:tcW w:w="1137" w:type="dxa"/>
          </w:tcPr>
          <w:p w14:paraId="3DA0A536" w14:textId="0BFB0BC5" w:rsidR="002D4848" w:rsidRDefault="002D4848" w:rsidP="002D4848">
            <w:r>
              <w:t>2014-15</w:t>
            </w:r>
          </w:p>
        </w:tc>
        <w:tc>
          <w:tcPr>
            <w:tcW w:w="1277" w:type="dxa"/>
          </w:tcPr>
          <w:p w14:paraId="56EECEC0" w14:textId="35BB85E4" w:rsidR="002D4848" w:rsidRDefault="002D4848" w:rsidP="002D4848">
            <w:r>
              <w:t>2015-16</w:t>
            </w:r>
          </w:p>
        </w:tc>
        <w:tc>
          <w:tcPr>
            <w:tcW w:w="1401" w:type="dxa"/>
          </w:tcPr>
          <w:p w14:paraId="227E7631" w14:textId="0A737D3A" w:rsidR="002D4848" w:rsidRDefault="002D4848" w:rsidP="002D4848">
            <w:r>
              <w:t>2016-17</w:t>
            </w:r>
          </w:p>
        </w:tc>
        <w:tc>
          <w:tcPr>
            <w:tcW w:w="1315" w:type="dxa"/>
          </w:tcPr>
          <w:p w14:paraId="6888F27E" w14:textId="7E823EE0" w:rsidR="002D4848" w:rsidRDefault="002D4848" w:rsidP="002D4848">
            <w:r>
              <w:t>2017-18</w:t>
            </w:r>
          </w:p>
        </w:tc>
      </w:tr>
      <w:tr w:rsidR="00F52C7C" w14:paraId="40D9A448" w14:textId="77777777" w:rsidTr="008F51DB">
        <w:trPr>
          <w:trHeight w:val="448"/>
        </w:trPr>
        <w:tc>
          <w:tcPr>
            <w:tcW w:w="3341" w:type="dxa"/>
          </w:tcPr>
          <w:p w14:paraId="39B4EAA2" w14:textId="6CF6CE8C" w:rsidR="00C84EC3" w:rsidRDefault="00C84EC3" w:rsidP="002D4848">
            <w:r>
              <w:t>CEW contribution</w:t>
            </w:r>
          </w:p>
        </w:tc>
        <w:tc>
          <w:tcPr>
            <w:tcW w:w="1137" w:type="dxa"/>
          </w:tcPr>
          <w:p w14:paraId="6C9A2396" w14:textId="38509FA8" w:rsidR="00C84EC3" w:rsidRDefault="00C84EC3" w:rsidP="002D4848">
            <w:r>
              <w:t>453</w:t>
            </w:r>
          </w:p>
        </w:tc>
        <w:tc>
          <w:tcPr>
            <w:tcW w:w="1277" w:type="dxa"/>
          </w:tcPr>
          <w:p w14:paraId="7054306B" w14:textId="50E18CF0" w:rsidR="00C84EC3" w:rsidRDefault="00C84EC3" w:rsidP="002D4848">
            <w:r>
              <w:t>736</w:t>
            </w:r>
          </w:p>
        </w:tc>
        <w:tc>
          <w:tcPr>
            <w:tcW w:w="1401" w:type="dxa"/>
          </w:tcPr>
          <w:p w14:paraId="68D26DAF" w14:textId="754FD8AB" w:rsidR="00C84EC3" w:rsidRDefault="00C84EC3" w:rsidP="002D4848">
            <w:r>
              <w:t>811</w:t>
            </w:r>
          </w:p>
        </w:tc>
        <w:tc>
          <w:tcPr>
            <w:tcW w:w="1315" w:type="dxa"/>
          </w:tcPr>
          <w:p w14:paraId="6BC6B34E" w14:textId="39C18727" w:rsidR="00C84EC3" w:rsidRDefault="00C84EC3" w:rsidP="002D4848">
            <w:r>
              <w:t>755</w:t>
            </w:r>
          </w:p>
        </w:tc>
      </w:tr>
      <w:tr w:rsidR="00F52C7C" w14:paraId="40304EC6" w14:textId="77777777" w:rsidTr="008F51DB">
        <w:trPr>
          <w:trHeight w:val="437"/>
        </w:trPr>
        <w:tc>
          <w:tcPr>
            <w:tcW w:w="3341" w:type="dxa"/>
          </w:tcPr>
          <w:p w14:paraId="685B012B" w14:textId="29DD9485" w:rsidR="002D4848" w:rsidRDefault="00025C5C" w:rsidP="002D4848">
            <w:r>
              <w:t>Total b</w:t>
            </w:r>
            <w:r w:rsidR="00C84EC3">
              <w:t>arrage release w</w:t>
            </w:r>
            <w:r w:rsidR="002D4848">
              <w:t>ith CEW</w:t>
            </w:r>
          </w:p>
        </w:tc>
        <w:tc>
          <w:tcPr>
            <w:tcW w:w="1137" w:type="dxa"/>
          </w:tcPr>
          <w:p w14:paraId="0648CAEE" w14:textId="3A440D8C" w:rsidR="002D4848" w:rsidRDefault="002D4848" w:rsidP="002D4848">
            <w:r>
              <w:t>986</w:t>
            </w:r>
            <w:r w:rsidR="00EA4C5E">
              <w:t xml:space="preserve"> (NA)</w:t>
            </w:r>
          </w:p>
        </w:tc>
        <w:tc>
          <w:tcPr>
            <w:tcW w:w="1277" w:type="dxa"/>
          </w:tcPr>
          <w:p w14:paraId="319DCD0D" w14:textId="0E0F8105" w:rsidR="002D4848" w:rsidRDefault="002D4848" w:rsidP="002D4848">
            <w:r>
              <w:t>736</w:t>
            </w:r>
            <w:r w:rsidR="00EA4C5E">
              <w:t xml:space="preserve"> (1073)</w:t>
            </w:r>
          </w:p>
        </w:tc>
        <w:tc>
          <w:tcPr>
            <w:tcW w:w="1401" w:type="dxa"/>
          </w:tcPr>
          <w:p w14:paraId="0DD0353B" w14:textId="03AE8FB5" w:rsidR="002D4848" w:rsidRDefault="002D4848" w:rsidP="002D4848">
            <w:r>
              <w:t>6558 (2760)</w:t>
            </w:r>
          </w:p>
        </w:tc>
        <w:tc>
          <w:tcPr>
            <w:tcW w:w="1315" w:type="dxa"/>
          </w:tcPr>
          <w:p w14:paraId="0796D32E" w14:textId="1561FBBD" w:rsidR="002D4848" w:rsidRDefault="002D4848" w:rsidP="002D4848">
            <w:r>
              <w:t>851 (2715)</w:t>
            </w:r>
          </w:p>
        </w:tc>
      </w:tr>
      <w:tr w:rsidR="00F52C7C" w14:paraId="38AC5410" w14:textId="77777777" w:rsidTr="008F51DB">
        <w:trPr>
          <w:trHeight w:val="283"/>
        </w:trPr>
        <w:tc>
          <w:tcPr>
            <w:tcW w:w="3341" w:type="dxa"/>
          </w:tcPr>
          <w:p w14:paraId="184ACB36" w14:textId="10AEC1F7" w:rsidR="002D4848" w:rsidRDefault="00025C5C" w:rsidP="002D4848">
            <w:r>
              <w:t>Total b</w:t>
            </w:r>
            <w:r w:rsidR="00C84EC3">
              <w:t>arrage release w</w:t>
            </w:r>
            <w:r w:rsidR="002D4848">
              <w:t>ithout CEW</w:t>
            </w:r>
          </w:p>
        </w:tc>
        <w:tc>
          <w:tcPr>
            <w:tcW w:w="1137" w:type="dxa"/>
          </w:tcPr>
          <w:p w14:paraId="0862A2D3" w14:textId="18A37832" w:rsidR="002D4848" w:rsidRDefault="002D4848" w:rsidP="002D4848">
            <w:r>
              <w:t>533</w:t>
            </w:r>
            <w:r w:rsidR="00EA4C5E">
              <w:t xml:space="preserve"> (NA)</w:t>
            </w:r>
          </w:p>
        </w:tc>
        <w:tc>
          <w:tcPr>
            <w:tcW w:w="1277" w:type="dxa"/>
          </w:tcPr>
          <w:p w14:paraId="4B0D21B6" w14:textId="3871E6B8" w:rsidR="002D4848" w:rsidRDefault="002D4848" w:rsidP="002D4848">
            <w:r>
              <w:t>0</w:t>
            </w:r>
            <w:r w:rsidR="00EA4C5E">
              <w:rPr>
                <w:vertAlign w:val="superscript"/>
              </w:rPr>
              <w:t>1</w:t>
            </w:r>
            <w:r w:rsidR="00EA4C5E">
              <w:t xml:space="preserve"> (500)</w:t>
            </w:r>
          </w:p>
        </w:tc>
        <w:tc>
          <w:tcPr>
            <w:tcW w:w="1401" w:type="dxa"/>
          </w:tcPr>
          <w:p w14:paraId="51D331A3" w14:textId="328A8C50" w:rsidR="002D4848" w:rsidRDefault="002D4848" w:rsidP="002D4848">
            <w:r>
              <w:t>5747 (2093)</w:t>
            </w:r>
          </w:p>
        </w:tc>
        <w:tc>
          <w:tcPr>
            <w:tcW w:w="1315" w:type="dxa"/>
          </w:tcPr>
          <w:p w14:paraId="2E2410FC" w14:textId="37CE0893" w:rsidR="002D4848" w:rsidRDefault="002D4848" w:rsidP="002D4848">
            <w:r>
              <w:t>96 (1948)</w:t>
            </w:r>
          </w:p>
        </w:tc>
      </w:tr>
    </w:tbl>
    <w:p w14:paraId="60DD81E5" w14:textId="3EE05DC4" w:rsidR="002D4848" w:rsidRDefault="00EA4C5E">
      <w:r>
        <w:rPr>
          <w:vertAlign w:val="superscript"/>
        </w:rPr>
        <w:t>1</w:t>
      </w:r>
      <w:r>
        <w:t>In the absence of Commonwealth environmental water, its likely that management would have intervened and averted zero flows over the barrages.</w:t>
      </w:r>
    </w:p>
    <w:p w14:paraId="4079F36E" w14:textId="77777777" w:rsidR="00F52C7C" w:rsidRDefault="00F52C7C"/>
    <w:p w14:paraId="68846048" w14:textId="41B1E2FF" w:rsidR="00F52C7C" w:rsidRPr="00EA4C5E" w:rsidRDefault="00F52C7C" w:rsidP="008F51DB">
      <w:r>
        <w:t>The second Coorong, Lower Lakes and Murray mouth expected outcomes is outlined below.</w:t>
      </w:r>
    </w:p>
    <w:p w14:paraId="50EA7029" w14:textId="22EDE6BD" w:rsidR="00BF2A54" w:rsidRPr="008F51DB" w:rsidRDefault="00F52C7C" w:rsidP="00BF2A54">
      <w:pPr>
        <w:pStyle w:val="ListParagraph"/>
        <w:numPr>
          <w:ilvl w:val="0"/>
          <w:numId w:val="43"/>
        </w:numPr>
        <w:rPr>
          <w:rFonts w:cs="Lucida Sans Unicode"/>
          <w:shd w:val="clear" w:color="auto" w:fill="FFFFFF"/>
        </w:rPr>
      </w:pPr>
      <w:r>
        <w:t>T</w:t>
      </w:r>
      <w:r w:rsidR="00BF2A54" w:rsidRPr="004D0C57">
        <w:t xml:space="preserve">he water levels in the Lower Lakes are maintained </w:t>
      </w:r>
      <w:r w:rsidR="004D0C57" w:rsidRPr="004D0C57">
        <w:t>above</w:t>
      </w:r>
      <w:r w:rsidR="00BF2A54" w:rsidRPr="004D0C57">
        <w:t xml:space="preserve"> sea level (0</w:t>
      </w:r>
      <w:r w:rsidR="00DE7EAD">
        <w:t xml:space="preserve"> </w:t>
      </w:r>
      <w:r w:rsidR="00BF2A54" w:rsidRPr="004D0C57">
        <w:t>m AHD) and 0.4</w:t>
      </w:r>
      <w:r w:rsidR="00DE7EAD">
        <w:t> </w:t>
      </w:r>
      <w:r w:rsidR="00BF2A54" w:rsidRPr="004D0C57">
        <w:t>metres AHD, for 95% of the time, as far as practicable, to allow for barrage releases</w:t>
      </w:r>
      <w:r>
        <w:t>.</w:t>
      </w:r>
    </w:p>
    <w:p w14:paraId="434980B5" w14:textId="56030E7D" w:rsidR="00254F8F" w:rsidRDefault="002D4848" w:rsidP="002D4848">
      <w:r>
        <w:t xml:space="preserve">For this outcome we </w:t>
      </w:r>
      <w:r w:rsidR="00293DCA">
        <w:t>assess</w:t>
      </w:r>
      <w:r>
        <w:t xml:space="preserve"> </w:t>
      </w:r>
      <w:r w:rsidR="00293DCA">
        <w:t xml:space="preserve">water </w:t>
      </w:r>
      <w:r>
        <w:t xml:space="preserve">level </w:t>
      </w:r>
      <w:r w:rsidR="00293DCA">
        <w:t xml:space="preserve">at Lake Alexandrina using </w:t>
      </w:r>
      <w:r>
        <w:t>the pre</w:t>
      </w:r>
      <w:r w:rsidR="00293DCA">
        <w:t>-</w:t>
      </w:r>
      <w:r>
        <w:t xml:space="preserve">buyback counterfactual model.  </w:t>
      </w:r>
      <w:r w:rsidR="002A594E">
        <w:t xml:space="preserve">Figure 20 shows the water level in Lake Alexandrina both with and without the addition of </w:t>
      </w:r>
      <w:r w:rsidR="009546E9">
        <w:t>Commonwealth environmental water</w:t>
      </w:r>
      <w:r w:rsidR="002A594E">
        <w:t xml:space="preserve">.  Commonwealth environmental water has </w:t>
      </w:r>
      <w:r w:rsidR="00594207">
        <w:t>kept</w:t>
      </w:r>
      <w:r w:rsidR="002A594E">
        <w:t xml:space="preserve"> water levels</w:t>
      </w:r>
      <w:r w:rsidR="00594207">
        <w:t xml:space="preserve"> from</w:t>
      </w:r>
      <w:r w:rsidR="002A594E">
        <w:t xml:space="preserve"> dropping below the 0.4 m </w:t>
      </w:r>
      <w:r w:rsidR="00025C5C">
        <w:t xml:space="preserve">target </w:t>
      </w:r>
      <w:r w:rsidR="002A594E">
        <w:t>threshold</w:t>
      </w:r>
      <w:r w:rsidR="00025C5C">
        <w:t>.  S</w:t>
      </w:r>
      <w:r w:rsidR="002A594E">
        <w:t>ince 2014 the water level</w:t>
      </w:r>
      <w:r w:rsidR="00025C5C">
        <w:t>s in Lake Alexandrina</w:t>
      </w:r>
      <w:r w:rsidR="002A594E">
        <w:t xml:space="preserve"> </w:t>
      </w:r>
      <w:r w:rsidR="00025C5C">
        <w:t>have</w:t>
      </w:r>
      <w:r w:rsidR="002A594E">
        <w:t xml:space="preserve"> been a</w:t>
      </w:r>
      <w:r w:rsidR="004B4D8A">
        <w:t xml:space="preserve">bove the 0.4 m </w:t>
      </w:r>
      <w:r w:rsidR="00025C5C">
        <w:t xml:space="preserve">target </w:t>
      </w:r>
      <w:r w:rsidR="004B4D8A">
        <w:t xml:space="preserve">threshold </w:t>
      </w:r>
      <w:r w:rsidR="00690D59">
        <w:t xml:space="preserve">for </w:t>
      </w:r>
      <w:r w:rsidR="004B4D8A">
        <w:t xml:space="preserve">100% of the time.  </w:t>
      </w:r>
      <w:r w:rsidR="00025C5C">
        <w:t>W</w:t>
      </w:r>
      <w:r w:rsidR="009546E9">
        <w:t>ith</w:t>
      </w:r>
      <w:r w:rsidR="00B26C61">
        <w:t>out</w:t>
      </w:r>
      <w:r w:rsidR="009546E9">
        <w:t xml:space="preserve"> Commonwealth environmental water</w:t>
      </w:r>
      <w:r w:rsidR="00F52C7C">
        <w:t>,</w:t>
      </w:r>
      <w:r w:rsidR="009546E9">
        <w:t xml:space="preserve"> </w:t>
      </w:r>
      <w:r w:rsidR="004B4D8A">
        <w:t>the</w:t>
      </w:r>
      <w:r w:rsidR="00512C9C">
        <w:t xml:space="preserve"> </w:t>
      </w:r>
      <w:r w:rsidR="00B26C61">
        <w:t xml:space="preserve">model predicts that </w:t>
      </w:r>
      <w:r w:rsidR="00512C9C">
        <w:t xml:space="preserve">the water levels in </w:t>
      </w:r>
      <w:r w:rsidR="00B26C61">
        <w:t>Lake Alexandrina</w:t>
      </w:r>
      <w:r w:rsidR="00872C4C">
        <w:t xml:space="preserve"> would have been less than 0.4 m</w:t>
      </w:r>
      <w:r w:rsidR="00512C9C">
        <w:t xml:space="preserve"> for </w:t>
      </w:r>
      <w:r w:rsidR="00594207">
        <w:t xml:space="preserve">at least </w:t>
      </w:r>
      <w:r w:rsidR="00512C9C">
        <w:t>31% of days</w:t>
      </w:r>
      <w:r w:rsidR="00872C4C">
        <w:t xml:space="preserve">. </w:t>
      </w:r>
      <w:r w:rsidR="00B26C61">
        <w:t xml:space="preserve"> </w:t>
      </w:r>
      <w:r w:rsidR="00030E37">
        <w:t>It should be noted that the barrage operations have been kept the same in each scenario, but in the without Commonwealth environmental water scenario operations may have changed in response to the reduced water availability.  Similarly, the without Commonwealth environmental water barrage flow volumes in Table 3 may have been reduced to maintain lake levels above 0.4 m AHD. This analysis also includes resetting the water level to the observed water level at the start of each water year, where in practice a lower level in a preceding year may increase the proportion of time below 0.4 m AHD in the following year. Irrespective of these assumptions</w:t>
      </w:r>
      <w:r w:rsidR="00690D59">
        <w:t xml:space="preserve">, </w:t>
      </w:r>
      <w:r w:rsidR="004B4D8A">
        <w:t>Commonwealth environmental</w:t>
      </w:r>
      <w:r w:rsidR="00030E37">
        <w:t xml:space="preserve"> water</w:t>
      </w:r>
      <w:r w:rsidR="004B4D8A">
        <w:t xml:space="preserve"> is making effective </w:t>
      </w:r>
      <w:r w:rsidR="00690D59">
        <w:t xml:space="preserve">and significant progress towards supporting this target.  </w:t>
      </w:r>
    </w:p>
    <w:p w14:paraId="7F1116AE" w14:textId="4E4FA674" w:rsidR="00254F8F" w:rsidRDefault="005B00A6" w:rsidP="002D4848">
      <w:r>
        <w:rPr>
          <w:noProof/>
          <w:lang w:eastAsia="en-AU"/>
        </w:rPr>
        <w:drawing>
          <wp:inline distT="0" distB="0" distL="0" distR="0" wp14:anchorId="5A87DF20" wp14:editId="4F751E8D">
            <wp:extent cx="5486400" cy="5486400"/>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GPanel2.png"/>
                    <pic:cNvPicPr/>
                  </pic:nvPicPr>
                  <pic:blipFill>
                    <a:blip r:embed="rId46"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2629A36D" w14:textId="0D2DCACA" w:rsidR="002D4848" w:rsidRPr="00AD32F2" w:rsidRDefault="00254F8F" w:rsidP="008F51DB">
      <w:pPr>
        <w:pStyle w:val="Caption"/>
      </w:pPr>
      <w:bookmarkStart w:id="179" w:name="_Toc15480113"/>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20</w:t>
      </w:r>
      <w:r w:rsidR="005115D2">
        <w:rPr>
          <w:noProof/>
        </w:rPr>
        <w:fldChar w:fldCharType="end"/>
      </w:r>
      <w:r>
        <w:t xml:space="preserve"> </w:t>
      </w:r>
      <w:r w:rsidR="009546E9">
        <w:rPr>
          <w:b w:val="0"/>
          <w:bCs w:val="0"/>
        </w:rPr>
        <w:t>Contribution of Commonwealth environmental water towards maintaining water levels in the Lower Lakes above 0.4 m AHD, for 95% of the time.</w:t>
      </w:r>
      <w:bookmarkEnd w:id="179"/>
      <w:r w:rsidR="009546E9">
        <w:rPr>
          <w:b w:val="0"/>
          <w:bCs w:val="0"/>
        </w:rPr>
        <w:t xml:space="preserve">  </w:t>
      </w:r>
    </w:p>
    <w:p w14:paraId="7A67D3CD" w14:textId="151B3D7E" w:rsidR="002D4848" w:rsidRDefault="002D4848" w:rsidP="008F51DB">
      <w:pPr>
        <w:rPr>
          <w:rFonts w:cs="Lucida Sans Unicode"/>
          <w:shd w:val="clear" w:color="auto" w:fill="FFFFFF"/>
        </w:rPr>
      </w:pPr>
    </w:p>
    <w:p w14:paraId="247EBD3D" w14:textId="72DF96C9" w:rsidR="00F52C7C" w:rsidRPr="00F52C7C" w:rsidRDefault="00F52C7C" w:rsidP="008F51DB">
      <w:r>
        <w:t>The third Coorong, Lower Lakes and Murray mouth expected outcome is outlined below.</w:t>
      </w:r>
    </w:p>
    <w:p w14:paraId="10C3349E" w14:textId="2A39EEDF" w:rsidR="002D4848" w:rsidRPr="002812A3" w:rsidRDefault="00B10689" w:rsidP="002D4848">
      <w:pPr>
        <w:pStyle w:val="ListParagraph"/>
        <w:numPr>
          <w:ilvl w:val="0"/>
          <w:numId w:val="43"/>
        </w:numPr>
        <w:rPr>
          <w:rFonts w:cs="Lucida Sans Unicode"/>
          <w:shd w:val="clear" w:color="auto" w:fill="FFFFFF"/>
        </w:rPr>
      </w:pPr>
      <w:r>
        <w:t>S</w:t>
      </w:r>
      <w:r w:rsidR="00BF2A54">
        <w:t xml:space="preserve">alinity in the Coorong remains below critical thresholds for key flora and fauna including: </w:t>
      </w:r>
      <w:r w:rsidR="002D4848">
        <w:t>salinity in the Coorong’s south lagoon is less than 100 grams per litre 95% of the time</w:t>
      </w:r>
      <w:r>
        <w:t>.</w:t>
      </w:r>
    </w:p>
    <w:p w14:paraId="744EF597" w14:textId="2AA882F2" w:rsidR="000F4B50" w:rsidRDefault="002D4848" w:rsidP="00436366">
      <w:r>
        <w:rPr>
          <w:rFonts w:cs="Lucida Sans Unicode"/>
          <w:shd w:val="clear" w:color="auto" w:fill="FFFFFF"/>
        </w:rPr>
        <w:t>For this outcome, we report on the</w:t>
      </w:r>
      <w:r w:rsidR="00436366">
        <w:rPr>
          <w:rFonts w:cs="Lucida Sans Unicode"/>
          <w:shd w:val="clear" w:color="auto" w:fill="FFFFFF"/>
        </w:rPr>
        <w:t xml:space="preserve"> 2017-18</w:t>
      </w:r>
      <w:r>
        <w:rPr>
          <w:rFonts w:cs="Lucida Sans Unicode"/>
          <w:shd w:val="clear" w:color="auto" w:fill="FFFFFF"/>
        </w:rPr>
        <w:t xml:space="preserve"> salinity in the Coorong</w:t>
      </w:r>
      <w:r w:rsidR="002A019A">
        <w:rPr>
          <w:rFonts w:cs="Lucida Sans Unicode"/>
          <w:shd w:val="clear" w:color="auto" w:fill="FFFFFF"/>
        </w:rPr>
        <w:t xml:space="preserve"> </w:t>
      </w:r>
      <w:r w:rsidR="002A019A" w:rsidRPr="002460AE">
        <w:t>using the</w:t>
      </w:r>
      <w:r w:rsidR="002A019A">
        <w:t xml:space="preserve"> Channel dynamics</w:t>
      </w:r>
      <w:r w:rsidR="002A019A" w:rsidRPr="002460AE">
        <w:t xml:space="preserve"> model developed by Webster (2010)</w:t>
      </w:r>
      <w:r w:rsidR="00D85733">
        <w:t xml:space="preserve"> and later improved by </w:t>
      </w:r>
      <w:r w:rsidR="00D85733" w:rsidRPr="006B05F0">
        <w:rPr>
          <w:iCs/>
          <w:color w:val="auto"/>
        </w:rPr>
        <w:t>Jöhnk</w:t>
      </w:r>
      <w:r w:rsidR="00D85733">
        <w:rPr>
          <w:iCs/>
          <w:color w:val="auto"/>
        </w:rPr>
        <w:t xml:space="preserve"> and Webster (2014)</w:t>
      </w:r>
      <w:r w:rsidR="002A019A" w:rsidRPr="00076A20">
        <w:t>.</w:t>
      </w:r>
      <w:r w:rsidR="000F4B50">
        <w:t xml:space="preserve">  Next year, we are aiming to run the model over the entire </w:t>
      </w:r>
      <w:r w:rsidR="000914FD">
        <w:t xml:space="preserve">LTIM </w:t>
      </w:r>
      <w:r w:rsidR="000F4B50">
        <w:t>period to show the cumulative impacts of Commonwealth environmental water.</w:t>
      </w:r>
      <w:r w:rsidR="00436366">
        <w:t xml:space="preserve">  </w:t>
      </w:r>
    </w:p>
    <w:p w14:paraId="10BC252D" w14:textId="1DB4579B" w:rsidR="003E071B" w:rsidRDefault="003E071B" w:rsidP="00436366">
      <w:r>
        <w:t>T</w:t>
      </w:r>
      <w:r w:rsidR="00335215">
        <w:t xml:space="preserve">he </w:t>
      </w:r>
      <w:r w:rsidR="009C2182">
        <w:t>salinity</w:t>
      </w:r>
      <w:r w:rsidR="00335215">
        <w:t xml:space="preserve"> concentrations in</w:t>
      </w:r>
      <w:r w:rsidR="009C2182">
        <w:t xml:space="preserve"> the Coorong</w:t>
      </w:r>
      <w:r w:rsidR="00335215">
        <w:t>, with and without Commonwealth environmental water</w:t>
      </w:r>
      <w:r>
        <w:t xml:space="preserve"> are reported in Figures 21 and 22</w:t>
      </w:r>
      <w:r w:rsidR="009C2182">
        <w:t xml:space="preserve">.  </w:t>
      </w:r>
      <w:r w:rsidR="00335215">
        <w:t>The results show that t</w:t>
      </w:r>
      <w:r w:rsidR="009C2182">
        <w:t xml:space="preserve">he </w:t>
      </w:r>
      <w:r w:rsidR="00335215">
        <w:t xml:space="preserve">addition of Commonwealth environmental water kept salinity levels below the 100 gram per litre target threshold in the </w:t>
      </w:r>
      <w:r w:rsidR="009C2182">
        <w:t>Coorong’s south lagoon</w:t>
      </w:r>
      <w:r w:rsidR="00335215">
        <w:t xml:space="preserve"> for the entire water year</w:t>
      </w:r>
      <w:r w:rsidR="004D0C57">
        <w:t>, whereas without Commonwealth environmental water salinity levels would have exceeded 100 grams per litre for 11% of the year</w:t>
      </w:r>
      <w:r w:rsidR="00335215">
        <w:t>.  The results also show that</w:t>
      </w:r>
      <w:r w:rsidR="00F9658A">
        <w:t xml:space="preserve"> with Commonwealth environmental water</w:t>
      </w:r>
      <w:r w:rsidR="00335215">
        <w:t xml:space="preserve">, </w:t>
      </w:r>
      <w:r>
        <w:t>salinity levels in the Coorong’s south lagoon were</w:t>
      </w:r>
      <w:r w:rsidR="00CE1D6E">
        <w:t xml:space="preserve"> also</w:t>
      </w:r>
      <w:r>
        <w:t xml:space="preserve"> below 85 </w:t>
      </w:r>
      <w:r w:rsidR="009C2182">
        <w:t>grams per litre</w:t>
      </w:r>
      <w:r>
        <w:t xml:space="preserve"> (</w:t>
      </w:r>
      <w:r w:rsidR="00030E37">
        <w:t xml:space="preserve">representing </w:t>
      </w:r>
      <w:r>
        <w:t>a</w:t>
      </w:r>
      <w:r w:rsidR="00030E37">
        <w:t>n</w:t>
      </w:r>
      <w:r>
        <w:t xml:space="preserve"> important ecological threshold</w:t>
      </w:r>
      <w:r w:rsidR="004D0C57">
        <w:t xml:space="preserve"> for </w:t>
      </w:r>
      <w:r w:rsidR="00030E37">
        <w:t xml:space="preserve">a number of </w:t>
      </w:r>
      <w:r w:rsidR="004D0C57">
        <w:t>Coorong fish</w:t>
      </w:r>
      <w:r w:rsidR="00030E37">
        <w:t xml:space="preserve"> species</w:t>
      </w:r>
      <w:r>
        <w:t>)</w:t>
      </w:r>
      <w:r w:rsidR="00F9658A">
        <w:t xml:space="preserve"> for at least </w:t>
      </w:r>
      <w:r w:rsidR="00243F60">
        <w:t>8</w:t>
      </w:r>
      <w:r w:rsidR="00F9658A">
        <w:t>5% of the year (</w:t>
      </w:r>
      <w:r w:rsidR="00243F60">
        <w:t>310</w:t>
      </w:r>
      <w:r w:rsidR="00F9658A">
        <w:t xml:space="preserve"> days)</w:t>
      </w:r>
      <w:r>
        <w:t>, whereas without Commonwealth environmental water</w:t>
      </w:r>
      <w:r w:rsidR="004D0C57">
        <w:t>,</w:t>
      </w:r>
      <w:r>
        <w:t xml:space="preserve"> salinity wou</w:t>
      </w:r>
      <w:r w:rsidR="004D0C57">
        <w:t>ld have been below 85 grams per litre for 56% of the year (205 days).</w:t>
      </w:r>
    </w:p>
    <w:p w14:paraId="06697307" w14:textId="78E3AF51" w:rsidR="004D0C57" w:rsidRDefault="004D0C57" w:rsidP="003E071B">
      <w:r>
        <w:t>The results indicate that Commonwealth environmental water has increased the available estuarine habitat across salinity thresholds both in extent and duration</w:t>
      </w:r>
      <w:r w:rsidR="003547F3">
        <w:t xml:space="preserve"> not only in the southern lagoon, but also in the north lagoon and Goolwa channel</w:t>
      </w:r>
      <w:r>
        <w:t>, demonstrating a significant contribution towards this intended outcome.</w:t>
      </w:r>
    </w:p>
    <w:p w14:paraId="044149D3" w14:textId="21890799" w:rsidR="00CE1D6E" w:rsidRPr="008F51DB" w:rsidRDefault="00F9658A" w:rsidP="00B10689">
      <w:pPr>
        <w:jc w:val="center"/>
      </w:pPr>
      <w:r>
        <w:rPr>
          <w:noProof/>
          <w:lang w:eastAsia="en-AU"/>
        </w:rPr>
        <w:drawing>
          <wp:inline distT="0" distB="0" distL="0" distR="0" wp14:anchorId="20F548E8" wp14:editId="0431503B">
            <wp:extent cx="4371975" cy="3193182"/>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rcRect l="5729" t="4313" r="43403" b="49539"/>
                    <a:stretch/>
                  </pic:blipFill>
                  <pic:spPr bwMode="auto">
                    <a:xfrm>
                      <a:off x="0" y="0"/>
                      <a:ext cx="4391278" cy="3207281"/>
                    </a:xfrm>
                    <a:prstGeom prst="rect">
                      <a:avLst/>
                    </a:prstGeom>
                    <a:ln>
                      <a:noFill/>
                    </a:ln>
                    <a:extLst>
                      <a:ext uri="{53640926-AAD7-44D8-BBD7-CCE9431645EC}">
                        <a14:shadowObscured xmlns:a14="http://schemas.microsoft.com/office/drawing/2010/main"/>
                      </a:ext>
                    </a:extLst>
                  </pic:spPr>
                </pic:pic>
              </a:graphicData>
            </a:graphic>
          </wp:inline>
        </w:drawing>
      </w:r>
    </w:p>
    <w:p w14:paraId="1880A60A" w14:textId="2A65E357" w:rsidR="000F5F73" w:rsidRDefault="000F5F73" w:rsidP="000F5F73">
      <w:pPr>
        <w:pStyle w:val="Caption"/>
        <w:rPr>
          <w:b w:val="0"/>
        </w:rPr>
      </w:pPr>
      <w:bookmarkStart w:id="180" w:name="_Toc15480114"/>
      <w:r>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21</w:t>
      </w:r>
      <w:r w:rsidR="005115D2">
        <w:rPr>
          <w:noProof/>
        </w:rPr>
        <w:fldChar w:fldCharType="end"/>
      </w:r>
      <w:r>
        <w:rPr>
          <w:iCs/>
        </w:rPr>
        <w:t xml:space="preserve"> </w:t>
      </w:r>
      <w:r w:rsidRPr="008C096D">
        <w:rPr>
          <w:b w:val="0"/>
        </w:rPr>
        <w:t>Box and whisker plots showing salinity concentrations at three management areas in the Coorong; the Goolwa Channel, North Lagoon and South Lagoon for two modelled scenarios: with Commonwealth environmental water and without Commonwealth environmental water.  The box length is the interquartile range, whilst the diamond is the mean.  The whiskers represent 1.5 times the interquartile range. Dotted lines are reference salinities of 35, 55</w:t>
      </w:r>
      <w:r>
        <w:rPr>
          <w:b w:val="0"/>
        </w:rPr>
        <w:t xml:space="preserve">, </w:t>
      </w:r>
      <w:r w:rsidRPr="008C096D">
        <w:rPr>
          <w:b w:val="0"/>
        </w:rPr>
        <w:t>85</w:t>
      </w:r>
      <w:r>
        <w:rPr>
          <w:b w:val="0"/>
        </w:rPr>
        <w:t xml:space="preserve"> and 100 </w:t>
      </w:r>
      <w:r w:rsidRPr="008C096D">
        <w:rPr>
          <w:b w:val="0"/>
        </w:rPr>
        <w:t>g/l.  The data points were derived from daily simulations for each 1km node along the 102 km Coorong transect.</w:t>
      </w:r>
      <w:bookmarkEnd w:id="180"/>
    </w:p>
    <w:p w14:paraId="66F6E509" w14:textId="20843E93" w:rsidR="00080BDA" w:rsidRDefault="00960A8D" w:rsidP="008F51DB">
      <w:pPr>
        <w:pStyle w:val="Caption"/>
      </w:pPr>
      <w:bookmarkStart w:id="181" w:name="_Toc15480115"/>
      <w:r>
        <w:rPr>
          <w:iCs/>
          <w:noProof/>
          <w:lang w:eastAsia="en-AU"/>
        </w:rPr>
        <w:drawing>
          <wp:inline distT="0" distB="0" distL="0" distR="0" wp14:anchorId="22A2C0B6" wp14:editId="0E672C9E">
            <wp:extent cx="5414173" cy="7934265"/>
            <wp:effectExtent l="0" t="0" r="0" b="0"/>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linityThresholds.png"/>
                    <pic:cNvPicPr/>
                  </pic:nvPicPr>
                  <pic:blipFill>
                    <a:blip r:embed="rId51" cstate="email">
                      <a:extLst>
                        <a:ext uri="{28A0092B-C50C-407E-A947-70E740481C1C}">
                          <a14:useLocalDpi xmlns:a14="http://schemas.microsoft.com/office/drawing/2010/main"/>
                        </a:ext>
                      </a:extLst>
                    </a:blip>
                    <a:stretch>
                      <a:fillRect/>
                    </a:stretch>
                  </pic:blipFill>
                  <pic:spPr>
                    <a:xfrm>
                      <a:off x="0" y="0"/>
                      <a:ext cx="5414173" cy="7934265"/>
                    </a:xfrm>
                    <a:prstGeom prst="rect">
                      <a:avLst/>
                    </a:prstGeom>
                  </pic:spPr>
                </pic:pic>
              </a:graphicData>
            </a:graphic>
          </wp:inline>
        </w:drawing>
      </w:r>
      <w:r w:rsidR="000F5F73" w:rsidRPr="000F5F73">
        <w:t xml:space="preserve"> </w:t>
      </w:r>
      <w:r w:rsidR="000F5F73">
        <w:t xml:space="preserve">Figure </w:t>
      </w:r>
      <w:r w:rsidR="005115D2">
        <w:rPr>
          <w:noProof/>
        </w:rPr>
        <w:fldChar w:fldCharType="begin"/>
      </w:r>
      <w:r w:rsidR="005115D2">
        <w:rPr>
          <w:noProof/>
        </w:rPr>
        <w:instrText xml:space="preserve"> SEQ Figure \* ARABIC </w:instrText>
      </w:r>
      <w:r w:rsidR="005115D2">
        <w:rPr>
          <w:noProof/>
        </w:rPr>
        <w:fldChar w:fldCharType="separate"/>
      </w:r>
      <w:r w:rsidR="00705D85">
        <w:rPr>
          <w:noProof/>
        </w:rPr>
        <w:t>22</w:t>
      </w:r>
      <w:r w:rsidR="005115D2">
        <w:rPr>
          <w:noProof/>
        </w:rPr>
        <w:fldChar w:fldCharType="end"/>
      </w:r>
      <w:r w:rsidR="000F5F73">
        <w:t xml:space="preserve">.  </w:t>
      </w:r>
      <w:r w:rsidR="000F5F73" w:rsidRPr="008C096D">
        <w:rPr>
          <w:b w:val="0"/>
        </w:rPr>
        <w:t>Panel line chart showing the length of Coorong over the 201</w:t>
      </w:r>
      <w:r w:rsidR="000F5F73">
        <w:rPr>
          <w:b w:val="0"/>
        </w:rPr>
        <w:t>7</w:t>
      </w:r>
      <w:r w:rsidR="000F5F73" w:rsidRPr="008C096D">
        <w:rPr>
          <w:b w:val="0"/>
        </w:rPr>
        <w:t xml:space="preserve"> – 201</w:t>
      </w:r>
      <w:r w:rsidR="000F5F73">
        <w:rPr>
          <w:b w:val="0"/>
        </w:rPr>
        <w:t>8</w:t>
      </w:r>
      <w:r w:rsidR="000F5F73" w:rsidRPr="008C096D">
        <w:rPr>
          <w:b w:val="0"/>
        </w:rPr>
        <w:t xml:space="preserve"> water year across four ecologically relevant salinity targets.  The simulated outputs are shown for the scenario with Commonwealth environmental water (</w:t>
      </w:r>
      <w:r w:rsidR="000F5F73">
        <w:rPr>
          <w:b w:val="0"/>
        </w:rPr>
        <w:t>red</w:t>
      </w:r>
      <w:r w:rsidR="000F5F73" w:rsidRPr="008C096D">
        <w:rPr>
          <w:b w:val="0"/>
        </w:rPr>
        <w:t>) and without Commonwealth environmental water (grey).</w:t>
      </w:r>
      <w:bookmarkEnd w:id="181"/>
      <w:r w:rsidR="0070437F" w:rsidRPr="00770192" w:rsidDel="004D0C57">
        <w:t xml:space="preserve"> </w:t>
      </w:r>
      <w:r w:rsidR="00080BDA">
        <w:br w:type="page"/>
      </w:r>
    </w:p>
    <w:p w14:paraId="582D1F43" w14:textId="77777777" w:rsidR="006A484A" w:rsidRPr="0077553C" w:rsidRDefault="006A484A" w:rsidP="006A484A">
      <w:pPr>
        <w:pStyle w:val="H1notnumberedinTOC"/>
      </w:pPr>
      <w:bookmarkStart w:id="182" w:name="_Toc496703245"/>
      <w:bookmarkStart w:id="183" w:name="_Toc15479732"/>
      <w:r w:rsidRPr="0077553C">
        <w:t>References</w:t>
      </w:r>
      <w:bookmarkEnd w:id="182"/>
      <w:bookmarkEnd w:id="183"/>
    </w:p>
    <w:p w14:paraId="344D9B39" w14:textId="559C8428" w:rsidR="006B05F0" w:rsidRDefault="006B05F0" w:rsidP="006B05F0">
      <w:pPr>
        <w:pStyle w:val="References"/>
        <w:rPr>
          <w:iCs/>
          <w:color w:val="auto"/>
        </w:rPr>
      </w:pPr>
      <w:r w:rsidRPr="006B05F0">
        <w:rPr>
          <w:iCs/>
          <w:color w:val="auto"/>
        </w:rPr>
        <w:t xml:space="preserve">Jöhnk, K.D., and Webster, I.T. </w:t>
      </w:r>
      <w:r w:rsidR="0070437F">
        <w:rPr>
          <w:iCs/>
          <w:color w:val="auto"/>
        </w:rPr>
        <w:t>(</w:t>
      </w:r>
      <w:r w:rsidRPr="006B05F0">
        <w:rPr>
          <w:iCs/>
          <w:color w:val="auto"/>
        </w:rPr>
        <w:t>2014</w:t>
      </w:r>
      <w:r w:rsidR="0070437F">
        <w:rPr>
          <w:iCs/>
          <w:color w:val="auto"/>
        </w:rPr>
        <w:t>).</w:t>
      </w:r>
      <w:r w:rsidRPr="006B05F0">
        <w:rPr>
          <w:iCs/>
          <w:color w:val="auto"/>
        </w:rPr>
        <w:t xml:space="preserve"> Hydrodynamic investigations of the Coorong – Development and application strategy: Water for a Healthy Country National Research Flagship. Canberra.</w:t>
      </w:r>
    </w:p>
    <w:p w14:paraId="1B71700B" w14:textId="446D310D" w:rsidR="0070437F" w:rsidRPr="006B05F0" w:rsidRDefault="0070437F" w:rsidP="006B05F0">
      <w:pPr>
        <w:pStyle w:val="References"/>
        <w:rPr>
          <w:iCs/>
          <w:color w:val="auto"/>
        </w:rPr>
      </w:pPr>
      <w:r>
        <w:rPr>
          <w:iCs/>
          <w:color w:val="auto"/>
        </w:rPr>
        <w:t>Stewardson, M.J., DeRose, R., Harman, C. (2005). Regional models of stream channel metrics.  Technical report 05/16, Cooperative Research Centre for Catchment Hydrology.</w:t>
      </w:r>
    </w:p>
    <w:p w14:paraId="32842C4B" w14:textId="0AC1A242" w:rsidR="006B05F0" w:rsidRDefault="006B05F0" w:rsidP="00E1428B">
      <w:pPr>
        <w:pStyle w:val="References"/>
        <w:rPr>
          <w:iCs/>
          <w:color w:val="auto"/>
        </w:rPr>
      </w:pPr>
      <w:r w:rsidRPr="009555BC">
        <w:rPr>
          <w:iCs/>
          <w:color w:val="auto"/>
        </w:rPr>
        <w:t>Stewardson</w:t>
      </w:r>
      <w:r w:rsidR="0070437F">
        <w:rPr>
          <w:iCs/>
          <w:color w:val="auto"/>
        </w:rPr>
        <w:t>,</w:t>
      </w:r>
      <w:r w:rsidRPr="009555BC">
        <w:rPr>
          <w:iCs/>
          <w:color w:val="auto"/>
        </w:rPr>
        <w:t xml:space="preserve"> M</w:t>
      </w:r>
      <w:r w:rsidR="0070437F">
        <w:rPr>
          <w:iCs/>
          <w:color w:val="auto"/>
        </w:rPr>
        <w:t>.</w:t>
      </w:r>
      <w:r w:rsidRPr="009555BC">
        <w:rPr>
          <w:iCs/>
          <w:color w:val="auto"/>
        </w:rPr>
        <w:t>J</w:t>
      </w:r>
      <w:r w:rsidR="0070437F">
        <w:rPr>
          <w:iCs/>
          <w:color w:val="auto"/>
        </w:rPr>
        <w:t>.</w:t>
      </w:r>
      <w:r w:rsidRPr="009555BC">
        <w:rPr>
          <w:iCs/>
          <w:color w:val="auto"/>
        </w:rPr>
        <w:t>, Guarino</w:t>
      </w:r>
      <w:r w:rsidR="0070437F">
        <w:rPr>
          <w:iCs/>
          <w:color w:val="auto"/>
        </w:rPr>
        <w:t>,</w:t>
      </w:r>
      <w:r w:rsidRPr="009555BC">
        <w:rPr>
          <w:iCs/>
          <w:color w:val="auto"/>
        </w:rPr>
        <w:t xml:space="preserve"> F</w:t>
      </w:r>
      <w:r w:rsidR="0070437F">
        <w:rPr>
          <w:iCs/>
          <w:color w:val="auto"/>
        </w:rPr>
        <w:t>.</w:t>
      </w:r>
      <w:r w:rsidRPr="009555BC">
        <w:rPr>
          <w:iCs/>
          <w:color w:val="auto"/>
        </w:rPr>
        <w:t xml:space="preserve"> (2018)</w:t>
      </w:r>
      <w:r w:rsidR="0070437F">
        <w:rPr>
          <w:iCs/>
          <w:color w:val="auto"/>
        </w:rPr>
        <w:t>.</w:t>
      </w:r>
      <w:r w:rsidRPr="009555BC">
        <w:rPr>
          <w:iCs/>
          <w:color w:val="auto"/>
        </w:rPr>
        <w:t xml:space="preserve"> Basin‐scale environmental water delivery in the Murray–Darling, Australia: A hydrological perspective. </w:t>
      </w:r>
      <w:r w:rsidRPr="00E1428B">
        <w:rPr>
          <w:i/>
          <w:iCs/>
          <w:color w:val="auto"/>
        </w:rPr>
        <w:t>Freshwater Biology</w:t>
      </w:r>
      <w:r w:rsidRPr="009555BC">
        <w:rPr>
          <w:iCs/>
          <w:color w:val="auto"/>
        </w:rPr>
        <w:t xml:space="preserve">, Published online </w:t>
      </w:r>
      <w:hyperlink r:id="rId52" w:history="1">
        <w:r w:rsidRPr="009555BC">
          <w:rPr>
            <w:rStyle w:val="Hyperlink"/>
            <w:iCs/>
          </w:rPr>
          <w:t>doi.org/10.1111/fwb.13102</w:t>
        </w:r>
      </w:hyperlink>
    </w:p>
    <w:p w14:paraId="13A409DF" w14:textId="049993C6" w:rsidR="006B05F0" w:rsidRPr="006B05F0" w:rsidRDefault="006B05F0" w:rsidP="006B05F0">
      <w:pPr>
        <w:pStyle w:val="References"/>
        <w:rPr>
          <w:iCs/>
          <w:color w:val="auto"/>
        </w:rPr>
      </w:pPr>
      <w:r w:rsidRPr="006B05F0">
        <w:rPr>
          <w:iCs/>
          <w:color w:val="auto"/>
          <w:lang w:val="en-US"/>
        </w:rPr>
        <w:t>Webster</w:t>
      </w:r>
      <w:r w:rsidR="0070437F">
        <w:rPr>
          <w:iCs/>
          <w:color w:val="auto"/>
          <w:lang w:val="en-US"/>
        </w:rPr>
        <w:t>,</w:t>
      </w:r>
      <w:r w:rsidRPr="006B05F0">
        <w:rPr>
          <w:iCs/>
          <w:color w:val="auto"/>
          <w:lang w:val="en-US"/>
        </w:rPr>
        <w:t xml:space="preserve"> I</w:t>
      </w:r>
      <w:r w:rsidR="0070437F">
        <w:rPr>
          <w:iCs/>
          <w:color w:val="auto"/>
          <w:lang w:val="en-US"/>
        </w:rPr>
        <w:t>.</w:t>
      </w:r>
      <w:r w:rsidRPr="006B05F0">
        <w:rPr>
          <w:iCs/>
          <w:color w:val="auto"/>
          <w:lang w:val="en-US"/>
        </w:rPr>
        <w:t>T</w:t>
      </w:r>
      <w:r w:rsidR="0070437F">
        <w:rPr>
          <w:iCs/>
          <w:color w:val="auto"/>
          <w:lang w:val="en-US"/>
        </w:rPr>
        <w:t>.</w:t>
      </w:r>
      <w:r w:rsidRPr="006B05F0">
        <w:rPr>
          <w:iCs/>
          <w:color w:val="auto"/>
          <w:lang w:val="en-US"/>
        </w:rPr>
        <w:t xml:space="preserve"> (2010)</w:t>
      </w:r>
      <w:r w:rsidR="0070437F">
        <w:rPr>
          <w:iCs/>
          <w:color w:val="auto"/>
          <w:lang w:val="en-US"/>
        </w:rPr>
        <w:t>.</w:t>
      </w:r>
      <w:r w:rsidRPr="006B05F0">
        <w:rPr>
          <w:iCs/>
          <w:color w:val="auto"/>
          <w:lang w:val="en-US"/>
        </w:rPr>
        <w:t xml:space="preserve"> The hydrodynamics and salinity regime of a coastal lagoon – The Coorong, Australia – seasonal to multi-decadal timescales. </w:t>
      </w:r>
      <w:r w:rsidRPr="006B05F0">
        <w:rPr>
          <w:i/>
          <w:iCs/>
          <w:color w:val="auto"/>
          <w:lang w:val="en-US"/>
        </w:rPr>
        <w:t>Estuarine, Coastal and Shelf Science </w:t>
      </w:r>
      <w:r w:rsidRPr="006B05F0">
        <w:rPr>
          <w:b/>
          <w:bCs/>
          <w:iCs/>
          <w:color w:val="auto"/>
          <w:lang w:val="en-US"/>
        </w:rPr>
        <w:t>90(4)</w:t>
      </w:r>
      <w:r w:rsidRPr="006B05F0">
        <w:rPr>
          <w:iCs/>
          <w:color w:val="auto"/>
          <w:lang w:val="en-US"/>
        </w:rPr>
        <w:t>, 264–274.</w:t>
      </w:r>
    </w:p>
    <w:p w14:paraId="1353E699" w14:textId="77777777" w:rsidR="006B05F0" w:rsidRPr="007F2824" w:rsidRDefault="006B05F0" w:rsidP="00E1428B">
      <w:pPr>
        <w:pStyle w:val="References"/>
        <w:rPr>
          <w:iCs/>
          <w:color w:val="auto"/>
        </w:rPr>
      </w:pPr>
    </w:p>
    <w:p w14:paraId="14C24218" w14:textId="77777777" w:rsidR="008B6390" w:rsidRPr="009555BC" w:rsidRDefault="008B6390" w:rsidP="009555BC">
      <w:pPr>
        <w:pStyle w:val="References"/>
        <w:rPr>
          <w:iCs/>
          <w:color w:val="auto"/>
        </w:rPr>
      </w:pPr>
    </w:p>
    <w:p w14:paraId="7B6E4345" w14:textId="77777777" w:rsidR="006A484A" w:rsidRPr="0077553C" w:rsidRDefault="006A484A" w:rsidP="006A484A">
      <w:pPr>
        <w:pStyle w:val="References"/>
      </w:pPr>
    </w:p>
    <w:p w14:paraId="5017A2E1" w14:textId="77777777" w:rsidR="003E106F" w:rsidRDefault="003E106F" w:rsidP="003E106F"/>
    <w:p w14:paraId="35D07279" w14:textId="77777777" w:rsidR="005F7488" w:rsidRDefault="005F7488" w:rsidP="003E106F"/>
    <w:p w14:paraId="18C4528B" w14:textId="77777777" w:rsidR="000E5E77" w:rsidRDefault="0096488F" w:rsidP="00F21165">
      <w:pPr>
        <w:pStyle w:val="Heading2"/>
        <w:numPr>
          <w:ilvl w:val="0"/>
          <w:numId w:val="0"/>
        </w:numPr>
      </w:pPr>
      <w:r>
        <w:br w:type="page"/>
      </w:r>
    </w:p>
    <w:p w14:paraId="3E9F5605" w14:textId="77777777" w:rsidR="0096488F" w:rsidRDefault="00025CBA" w:rsidP="004D03BE">
      <w:pPr>
        <w:pStyle w:val="H1notnumberedinTOC"/>
      </w:pPr>
      <w:bookmarkStart w:id="184" w:name="_Toc516610244"/>
      <w:bookmarkStart w:id="185" w:name="_Toc15479733"/>
      <w:r>
        <w:t>Appendix I</w:t>
      </w:r>
      <w:r w:rsidR="00051B84">
        <w:t xml:space="preserve">: Details of </w:t>
      </w:r>
      <w:r w:rsidR="003244BE">
        <w:t xml:space="preserve">Evaluation </w:t>
      </w:r>
      <w:r w:rsidR="00051B84">
        <w:t>Methods</w:t>
      </w:r>
      <w:bookmarkEnd w:id="184"/>
      <w:bookmarkEnd w:id="185"/>
    </w:p>
    <w:p w14:paraId="01B3C826" w14:textId="77777777" w:rsidR="0096488F" w:rsidRDefault="0096488F" w:rsidP="004D03BE">
      <w:pPr>
        <w:pStyle w:val="H2notnumberedinTOC"/>
        <w:outlineLvl w:val="0"/>
      </w:pPr>
      <w:bookmarkStart w:id="186" w:name="_Toc516610245"/>
      <w:bookmarkStart w:id="187" w:name="_Toc517448609"/>
      <w:bookmarkStart w:id="188" w:name="_Toc518662425"/>
      <w:bookmarkStart w:id="189" w:name="_Toc15479734"/>
      <w:r>
        <w:t>Data sources for evaluating contribution to flow regimes</w:t>
      </w:r>
      <w:bookmarkEnd w:id="186"/>
      <w:bookmarkEnd w:id="187"/>
      <w:bookmarkEnd w:id="188"/>
      <w:bookmarkEnd w:id="189"/>
    </w:p>
    <w:p w14:paraId="69121479" w14:textId="619958FB" w:rsidR="0096488F" w:rsidRDefault="0096488F" w:rsidP="00E1428B">
      <w:r>
        <w:t>The contribution of Commonwealth environmental water to flow regimes in the Basin is primarily evaluated using streamflow for the 201</w:t>
      </w:r>
      <w:r w:rsidR="00024D4B">
        <w:t>7</w:t>
      </w:r>
      <w:r>
        <w:t>–</w:t>
      </w:r>
      <w:r w:rsidR="00024D4B">
        <w:t xml:space="preserve">18 </w:t>
      </w:r>
      <w:r>
        <w:t xml:space="preserve">watering year. Estimates of the contribution of Commonwealth environmental water were calculated at </w:t>
      </w:r>
      <w:r w:rsidR="00735B60" w:rsidRPr="008F51DB">
        <w:t>12</w:t>
      </w:r>
      <w:r w:rsidR="008769CD">
        <w:t>6</w:t>
      </w:r>
      <w:r w:rsidR="00735B60">
        <w:t xml:space="preserve"> </w:t>
      </w:r>
      <w:r>
        <w:t>streamflow sites across 1</w:t>
      </w:r>
      <w:r w:rsidR="00735B60">
        <w:t>9</w:t>
      </w:r>
      <w:r>
        <w:t xml:space="preserve"> valleys within Basin (Table </w:t>
      </w:r>
      <w:r w:rsidR="009A1CCB">
        <w:t>A</w:t>
      </w:r>
      <w:r>
        <w:t xml:space="preserve">1). The evaluation of flow regimes is based on a comparison of streamflows recorded at these sites during the </w:t>
      </w:r>
      <w:r w:rsidR="00024D4B">
        <w:t>201</w:t>
      </w:r>
      <w:r w:rsidR="00735B60">
        <w:t>7</w:t>
      </w:r>
      <w:r>
        <w:t>–</w:t>
      </w:r>
      <w:r w:rsidR="00024D4B">
        <w:t>1</w:t>
      </w:r>
      <w:r w:rsidR="00735B60">
        <w:t>8</w:t>
      </w:r>
      <w:r w:rsidR="00024D4B">
        <w:t xml:space="preserve"> </w:t>
      </w:r>
      <w:r>
        <w:t>year (</w:t>
      </w:r>
      <w:r>
        <w:rPr>
          <w:i/>
        </w:rPr>
        <w:t>actual</w:t>
      </w:r>
      <w:r>
        <w:t xml:space="preserve"> case) with streamflows that would have occurred in the absence of the Commonwealth environmental water program (</w:t>
      </w:r>
      <w:r>
        <w:rPr>
          <w:i/>
        </w:rPr>
        <w:t>baseline</w:t>
      </w:r>
      <w:r>
        <w:t xml:space="preserve"> case). </w:t>
      </w:r>
      <w:bookmarkStart w:id="190" w:name="_Ref352312263"/>
      <w:bookmarkStart w:id="191" w:name="_Toc465086949"/>
      <w:bookmarkStart w:id="192" w:name="_Toc455385176"/>
    </w:p>
    <w:bookmarkEnd w:id="190"/>
    <w:p w14:paraId="75A8486A" w14:textId="52F777F0" w:rsidR="0096488F" w:rsidRPr="00193BA1" w:rsidRDefault="0096488F">
      <w:pPr>
        <w:pStyle w:val="Caption"/>
        <w:rPr>
          <w:b w:val="0"/>
        </w:rPr>
      </w:pPr>
      <w:r w:rsidRPr="00193BA1">
        <w:t xml:space="preserve">Table </w:t>
      </w:r>
      <w:r w:rsidR="009A1CCB" w:rsidRPr="00193BA1">
        <w:t>A</w:t>
      </w:r>
      <w:r w:rsidR="00901FC1" w:rsidRPr="00E1428B">
        <w:t>1</w:t>
      </w:r>
      <w:r w:rsidR="009A1CCB" w:rsidRPr="00193BA1">
        <w:t>.</w:t>
      </w:r>
      <w:r w:rsidRPr="00193BA1">
        <w:t xml:space="preserve"> </w:t>
      </w:r>
      <w:r w:rsidRPr="00193BA1">
        <w:rPr>
          <w:b w:val="0"/>
        </w:rPr>
        <w:t xml:space="preserve">The contribution of Commonwealth environmental water was estimated at </w:t>
      </w:r>
      <w:r w:rsidR="00735B60">
        <w:rPr>
          <w:b w:val="0"/>
        </w:rPr>
        <w:t>12</w:t>
      </w:r>
      <w:r w:rsidR="008769CD">
        <w:rPr>
          <w:b w:val="0"/>
        </w:rPr>
        <w:t>6</w:t>
      </w:r>
      <w:r w:rsidR="00735B60" w:rsidRPr="00193BA1">
        <w:rPr>
          <w:b w:val="0"/>
        </w:rPr>
        <w:t xml:space="preserve"> </w:t>
      </w:r>
      <w:r w:rsidRPr="00193BA1">
        <w:rPr>
          <w:b w:val="0"/>
        </w:rPr>
        <w:t xml:space="preserve">streamflow sites across </w:t>
      </w:r>
      <w:r w:rsidR="00024D4B" w:rsidRPr="00193BA1">
        <w:rPr>
          <w:b w:val="0"/>
        </w:rPr>
        <w:t>1</w:t>
      </w:r>
      <w:r w:rsidR="00024D4B">
        <w:rPr>
          <w:b w:val="0"/>
        </w:rPr>
        <w:t>9</w:t>
      </w:r>
      <w:r w:rsidR="00024D4B" w:rsidRPr="00193BA1">
        <w:rPr>
          <w:b w:val="0"/>
        </w:rPr>
        <w:t xml:space="preserve"> </w:t>
      </w:r>
      <w:r w:rsidRPr="00193BA1">
        <w:rPr>
          <w:b w:val="0"/>
        </w:rPr>
        <w:t xml:space="preserve">valleys in </w:t>
      </w:r>
      <w:r w:rsidR="00024D4B" w:rsidRPr="00193BA1">
        <w:rPr>
          <w:b w:val="0"/>
        </w:rPr>
        <w:t>201</w:t>
      </w:r>
      <w:r w:rsidR="00024D4B">
        <w:rPr>
          <w:b w:val="0"/>
        </w:rPr>
        <w:t>7</w:t>
      </w:r>
      <w:r w:rsidRPr="00193BA1">
        <w:rPr>
          <w:b w:val="0"/>
        </w:rPr>
        <w:t>–</w:t>
      </w:r>
      <w:r w:rsidR="00024D4B" w:rsidRPr="00193BA1">
        <w:rPr>
          <w:b w:val="0"/>
        </w:rPr>
        <w:t>1</w:t>
      </w:r>
      <w:r w:rsidR="00024D4B">
        <w:rPr>
          <w:b w:val="0"/>
        </w:rPr>
        <w:t>8</w:t>
      </w:r>
      <w:r w:rsidRPr="00193BA1">
        <w:rPr>
          <w:b w:val="0"/>
        </w:rPr>
        <w:t>. The names of streamflow sites, the baseline modelling approach and number of sites within each valley is also reported.</w:t>
      </w: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8"/>
        <w:gridCol w:w="3006"/>
        <w:gridCol w:w="1417"/>
        <w:gridCol w:w="1163"/>
      </w:tblGrid>
      <w:tr w:rsidR="0096488F" w14:paraId="3EA0E49B" w14:textId="77777777" w:rsidTr="00D71496">
        <w:trPr>
          <w:trHeight w:val="144"/>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EEEE9" w14:textId="77777777" w:rsidR="0096488F" w:rsidRDefault="0096488F" w:rsidP="004D03BE">
            <w:pPr>
              <w:pStyle w:val="TableHeading"/>
              <w:spacing w:before="60" w:after="60" w:line="276" w:lineRule="auto"/>
              <w:jc w:val="left"/>
              <w:rPr>
                <w:lang w:eastAsia="en-AU"/>
              </w:rPr>
            </w:pPr>
            <w:r>
              <w:rPr>
                <w:lang w:eastAsia="en-AU"/>
              </w:rPr>
              <w:t>No.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5049C6" w14:textId="77777777" w:rsidR="0096488F" w:rsidRDefault="0096488F" w:rsidP="004D03BE">
            <w:pPr>
              <w:pStyle w:val="TableHeading"/>
              <w:spacing w:before="60" w:after="60" w:line="276" w:lineRule="auto"/>
              <w:jc w:val="left"/>
              <w:rPr>
                <w:lang w:eastAsia="en-AU"/>
              </w:rPr>
            </w:pPr>
            <w:r>
              <w:rPr>
                <w:lang w:eastAsia="en-AU"/>
              </w:rPr>
              <w:t>Valley name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2ADE55" w14:textId="77777777" w:rsidR="0096488F" w:rsidRDefault="0096488F" w:rsidP="004D03BE">
            <w:pPr>
              <w:pStyle w:val="TableHeading"/>
              <w:spacing w:before="60" w:after="60" w:line="276" w:lineRule="auto"/>
              <w:jc w:val="center"/>
              <w:rPr>
                <w:lang w:eastAsia="en-AU"/>
              </w:rPr>
            </w:pPr>
            <w:r>
              <w:rPr>
                <w:lang w:eastAsia="en-AU"/>
              </w:rPr>
              <w:t>Site count</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065EE" w14:textId="77777777" w:rsidR="0096488F" w:rsidRDefault="0096488F" w:rsidP="004D03BE">
            <w:pPr>
              <w:pStyle w:val="TableHeading"/>
              <w:spacing w:before="60" w:after="60" w:line="276" w:lineRule="auto"/>
              <w:jc w:val="left"/>
              <w:rPr>
                <w:lang w:eastAsia="en-AU"/>
              </w:rPr>
            </w:pPr>
            <w:r>
              <w:rPr>
                <w:lang w:eastAsia="en-AU"/>
              </w:rPr>
              <w:t>Site name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732975" w14:textId="77777777" w:rsidR="0096488F" w:rsidRDefault="0096488F" w:rsidP="004D03BE">
            <w:pPr>
              <w:pStyle w:val="TableHeading"/>
              <w:spacing w:before="60" w:after="60" w:line="276" w:lineRule="auto"/>
              <w:jc w:val="left"/>
              <w:rPr>
                <w:lang w:eastAsia="en-AU"/>
              </w:rPr>
            </w:pPr>
            <w:r>
              <w:rPr>
                <w:lang w:eastAsia="en-AU"/>
              </w:rPr>
              <w:t>Baseline modelling approach</w:t>
            </w: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A7114" w14:textId="77777777" w:rsidR="0096488F" w:rsidRDefault="0096488F" w:rsidP="004D03BE">
            <w:pPr>
              <w:pStyle w:val="TableHeading"/>
              <w:spacing w:before="60" w:after="60" w:line="276" w:lineRule="auto"/>
              <w:jc w:val="left"/>
              <w:rPr>
                <w:lang w:eastAsia="en-AU"/>
              </w:rPr>
            </w:pPr>
            <w:r>
              <w:rPr>
                <w:lang w:eastAsia="en-AU"/>
              </w:rPr>
              <w:t>Data owner or provider</w:t>
            </w:r>
          </w:p>
        </w:tc>
      </w:tr>
      <w:tr w:rsidR="0096488F" w14:paraId="15B24A0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D6EEE11" w14:textId="77777777" w:rsidR="0096488F" w:rsidRDefault="0096488F" w:rsidP="004D03BE">
            <w:pPr>
              <w:pStyle w:val="TableText"/>
              <w:spacing w:before="60" w:after="60" w:line="276" w:lineRule="auto"/>
              <w:jc w:val="left"/>
              <w:rPr>
                <w:lang w:eastAsia="en-AU"/>
              </w:rPr>
            </w:pPr>
            <w:r>
              <w:rPr>
                <w:lang w:eastAsia="en-AU"/>
              </w:rPr>
              <w:t>1</w:t>
            </w:r>
          </w:p>
        </w:tc>
        <w:tc>
          <w:tcPr>
            <w:tcW w:w="1560" w:type="dxa"/>
            <w:tcBorders>
              <w:top w:val="single" w:sz="4" w:space="0" w:color="auto"/>
              <w:left w:val="single" w:sz="4" w:space="0" w:color="auto"/>
              <w:bottom w:val="single" w:sz="4" w:space="0" w:color="auto"/>
              <w:right w:val="single" w:sz="4" w:space="0" w:color="auto"/>
            </w:tcBorders>
            <w:noWrap/>
            <w:hideMark/>
          </w:tcPr>
          <w:p w14:paraId="63AFE142" w14:textId="77777777" w:rsidR="0096488F" w:rsidRDefault="0096488F" w:rsidP="004D03BE">
            <w:pPr>
              <w:pStyle w:val="TableText"/>
              <w:spacing w:before="60" w:after="60" w:line="276" w:lineRule="auto"/>
              <w:jc w:val="left"/>
              <w:rPr>
                <w:lang w:eastAsia="en-AU"/>
              </w:rPr>
            </w:pPr>
            <w:r>
              <w:rPr>
                <w:lang w:eastAsia="en-AU"/>
              </w:rPr>
              <w:t>Border Rivers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D618E12" w14:textId="0C81EF66" w:rsidR="0096488F" w:rsidRDefault="003B5E12"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5294345C" w14:textId="6FC9C87C" w:rsidR="0096488F" w:rsidRDefault="0096488F" w:rsidP="004D03BE">
            <w:pPr>
              <w:pStyle w:val="TableText"/>
              <w:spacing w:before="60" w:after="60" w:line="276" w:lineRule="auto"/>
              <w:jc w:val="left"/>
              <w:rPr>
                <w:lang w:eastAsia="en-AU"/>
              </w:rPr>
            </w:pPr>
            <w:r>
              <w:rPr>
                <w:lang w:eastAsia="en-AU"/>
              </w:rPr>
              <w:t>Goondiwindi,</w:t>
            </w:r>
            <w:r w:rsidR="003B5E12">
              <w:rPr>
                <w:lang w:eastAsia="en-AU"/>
              </w:rPr>
              <w:t xml:space="preserve"> Farnbro,</w:t>
            </w:r>
            <w:r>
              <w:rPr>
                <w:lang w:eastAsia="en-AU"/>
              </w:rPr>
              <w:t xml:space="preserve"> Flinton</w:t>
            </w:r>
            <w:r w:rsidR="003B5E12">
              <w:rPr>
                <w:lang w:eastAsia="en-AU"/>
              </w:rPr>
              <w:t>, Nindigully</w:t>
            </w:r>
          </w:p>
        </w:tc>
        <w:tc>
          <w:tcPr>
            <w:tcW w:w="1417" w:type="dxa"/>
            <w:tcBorders>
              <w:top w:val="single" w:sz="4" w:space="0" w:color="auto"/>
              <w:left w:val="single" w:sz="4" w:space="0" w:color="auto"/>
              <w:bottom w:val="single" w:sz="4" w:space="0" w:color="auto"/>
              <w:right w:val="single" w:sz="4" w:space="0" w:color="auto"/>
            </w:tcBorders>
            <w:hideMark/>
          </w:tcPr>
          <w:p w14:paraId="1AA995F3"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76EA4DA9"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7B0585AB"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3CF9FB9" w14:textId="77777777" w:rsidR="0096488F" w:rsidRDefault="0096488F" w:rsidP="004D03BE">
            <w:pPr>
              <w:pStyle w:val="TableText"/>
              <w:spacing w:before="60" w:after="60" w:line="276" w:lineRule="auto"/>
              <w:jc w:val="left"/>
              <w:rPr>
                <w:lang w:eastAsia="en-AU"/>
              </w:rPr>
            </w:pPr>
            <w:r>
              <w:rPr>
                <w:lang w:eastAsia="en-AU"/>
              </w:rPr>
              <w:t>2</w:t>
            </w:r>
          </w:p>
        </w:tc>
        <w:tc>
          <w:tcPr>
            <w:tcW w:w="1560" w:type="dxa"/>
            <w:tcBorders>
              <w:top w:val="single" w:sz="4" w:space="0" w:color="auto"/>
              <w:left w:val="single" w:sz="4" w:space="0" w:color="auto"/>
              <w:bottom w:val="single" w:sz="4" w:space="0" w:color="auto"/>
              <w:right w:val="single" w:sz="4" w:space="0" w:color="auto"/>
            </w:tcBorders>
            <w:noWrap/>
            <w:hideMark/>
          </w:tcPr>
          <w:p w14:paraId="7F2F7596" w14:textId="77777777" w:rsidR="0096488F" w:rsidRDefault="0096488F" w:rsidP="004D03BE">
            <w:pPr>
              <w:pStyle w:val="TableText"/>
              <w:spacing w:before="60" w:after="60" w:line="276" w:lineRule="auto"/>
              <w:jc w:val="left"/>
              <w:rPr>
                <w:lang w:eastAsia="en-AU"/>
              </w:rPr>
            </w:pPr>
            <w:r>
              <w:rPr>
                <w:lang w:eastAsia="en-AU"/>
              </w:rPr>
              <w:t>Broken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ABF0595"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6D461C56" w14:textId="77777777" w:rsidR="0096488F" w:rsidRDefault="0096488F" w:rsidP="004D03BE">
            <w:pPr>
              <w:pStyle w:val="TableText"/>
              <w:spacing w:before="60" w:after="60" w:line="276" w:lineRule="auto"/>
              <w:jc w:val="left"/>
              <w:rPr>
                <w:lang w:eastAsia="en-AU"/>
              </w:rPr>
            </w:pPr>
            <w:r>
              <w:rPr>
                <w:lang w:eastAsia="en-AU"/>
              </w:rPr>
              <w:t>Rices Weir, Caseys Weir, Wagarandall, BackCk</w:t>
            </w:r>
          </w:p>
        </w:tc>
        <w:tc>
          <w:tcPr>
            <w:tcW w:w="1417" w:type="dxa"/>
            <w:tcBorders>
              <w:top w:val="single" w:sz="4" w:space="0" w:color="auto"/>
              <w:left w:val="single" w:sz="4" w:space="0" w:color="auto"/>
              <w:bottom w:val="single" w:sz="4" w:space="0" w:color="auto"/>
              <w:right w:val="single" w:sz="4" w:space="0" w:color="auto"/>
            </w:tcBorders>
            <w:hideMark/>
          </w:tcPr>
          <w:p w14:paraId="35BA0F12"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3DE0FAE2"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4A5E9F77"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1DE5DB99" w14:textId="77777777" w:rsidR="0096488F" w:rsidRDefault="0096488F" w:rsidP="004D03BE">
            <w:pPr>
              <w:pStyle w:val="TableText"/>
              <w:spacing w:before="60" w:after="60" w:line="276" w:lineRule="auto"/>
              <w:jc w:val="left"/>
              <w:rPr>
                <w:lang w:eastAsia="en-AU"/>
              </w:rPr>
            </w:pPr>
            <w:r>
              <w:rPr>
                <w:lang w:eastAsia="en-AU"/>
              </w:rPr>
              <w:t>3</w:t>
            </w:r>
          </w:p>
        </w:tc>
        <w:tc>
          <w:tcPr>
            <w:tcW w:w="1560" w:type="dxa"/>
            <w:tcBorders>
              <w:top w:val="single" w:sz="4" w:space="0" w:color="auto"/>
              <w:left w:val="single" w:sz="4" w:space="0" w:color="auto"/>
              <w:bottom w:val="single" w:sz="4" w:space="0" w:color="auto"/>
              <w:right w:val="single" w:sz="4" w:space="0" w:color="auto"/>
            </w:tcBorders>
            <w:noWrap/>
            <w:hideMark/>
          </w:tcPr>
          <w:p w14:paraId="16263468" w14:textId="77777777" w:rsidR="0096488F" w:rsidRDefault="0096488F" w:rsidP="004D03BE">
            <w:pPr>
              <w:pStyle w:val="TableText"/>
              <w:spacing w:before="60" w:after="60" w:line="276" w:lineRule="auto"/>
              <w:jc w:val="left"/>
              <w:rPr>
                <w:lang w:eastAsia="en-AU"/>
              </w:rPr>
            </w:pPr>
            <w:r>
              <w:rPr>
                <w:lang w:eastAsia="en-AU"/>
              </w:rPr>
              <w:t>Campaspe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2B5399F" w14:textId="77777777" w:rsidR="0096488F" w:rsidRDefault="0096488F" w:rsidP="004D03BE">
            <w:pPr>
              <w:pStyle w:val="TableText"/>
              <w:spacing w:before="60" w:after="60" w:line="276" w:lineRule="auto"/>
              <w:jc w:val="center"/>
              <w:rPr>
                <w:lang w:eastAsia="en-AU"/>
              </w:rPr>
            </w:pPr>
            <w:r>
              <w:rPr>
                <w:lang w:eastAsia="en-AU"/>
              </w:rPr>
              <w:t>3</w:t>
            </w:r>
          </w:p>
        </w:tc>
        <w:tc>
          <w:tcPr>
            <w:tcW w:w="3006" w:type="dxa"/>
            <w:tcBorders>
              <w:top w:val="single" w:sz="4" w:space="0" w:color="auto"/>
              <w:left w:val="single" w:sz="4" w:space="0" w:color="auto"/>
              <w:bottom w:val="single" w:sz="4" w:space="0" w:color="auto"/>
              <w:right w:val="single" w:sz="4" w:space="0" w:color="auto"/>
            </w:tcBorders>
            <w:hideMark/>
          </w:tcPr>
          <w:p w14:paraId="0D705950" w14:textId="77777777" w:rsidR="0096488F" w:rsidRDefault="0096488F" w:rsidP="004D03BE">
            <w:pPr>
              <w:pStyle w:val="TableText"/>
              <w:spacing w:before="60" w:after="60" w:line="276" w:lineRule="auto"/>
              <w:jc w:val="left"/>
              <w:rPr>
                <w:lang w:eastAsia="en-AU"/>
              </w:rPr>
            </w:pPr>
            <w:r>
              <w:rPr>
                <w:lang w:eastAsia="en-AU"/>
              </w:rPr>
              <w:t>Barnadown, Rochester, Eppalock</w:t>
            </w:r>
          </w:p>
        </w:tc>
        <w:tc>
          <w:tcPr>
            <w:tcW w:w="1417" w:type="dxa"/>
            <w:tcBorders>
              <w:top w:val="single" w:sz="4" w:space="0" w:color="auto"/>
              <w:left w:val="single" w:sz="4" w:space="0" w:color="auto"/>
              <w:bottom w:val="single" w:sz="4" w:space="0" w:color="auto"/>
              <w:right w:val="single" w:sz="4" w:space="0" w:color="auto"/>
            </w:tcBorders>
            <w:hideMark/>
          </w:tcPr>
          <w:p w14:paraId="2A1F0FA8"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4A85F59"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31E4CD3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B1872AC" w14:textId="77777777" w:rsidR="0096488F" w:rsidRDefault="0096488F" w:rsidP="004D03BE">
            <w:pPr>
              <w:pStyle w:val="TableText"/>
              <w:spacing w:before="60" w:after="60" w:line="276" w:lineRule="auto"/>
              <w:jc w:val="left"/>
              <w:rPr>
                <w:lang w:eastAsia="en-AU"/>
              </w:rPr>
            </w:pPr>
            <w:r>
              <w:rPr>
                <w:lang w:eastAsia="en-AU"/>
              </w:rPr>
              <w:t>4</w:t>
            </w:r>
          </w:p>
        </w:tc>
        <w:tc>
          <w:tcPr>
            <w:tcW w:w="1560" w:type="dxa"/>
            <w:tcBorders>
              <w:top w:val="single" w:sz="4" w:space="0" w:color="auto"/>
              <w:left w:val="single" w:sz="4" w:space="0" w:color="auto"/>
              <w:bottom w:val="single" w:sz="4" w:space="0" w:color="auto"/>
              <w:right w:val="single" w:sz="4" w:space="0" w:color="auto"/>
            </w:tcBorders>
            <w:noWrap/>
            <w:hideMark/>
          </w:tcPr>
          <w:p w14:paraId="63F3ED2D" w14:textId="77777777" w:rsidR="0096488F" w:rsidRDefault="0096488F" w:rsidP="004D03BE">
            <w:pPr>
              <w:pStyle w:val="TableText"/>
              <w:spacing w:before="60" w:after="60" w:line="276" w:lineRule="auto"/>
              <w:jc w:val="left"/>
              <w:rPr>
                <w:lang w:eastAsia="en-AU"/>
              </w:rPr>
            </w:pPr>
            <w:r>
              <w:rPr>
                <w:lang w:eastAsia="en-AU"/>
              </w:rPr>
              <w:t>Central Murray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FDEB622" w14:textId="1A1D04EF" w:rsidR="0096488F" w:rsidRDefault="00A23BBC" w:rsidP="004D03BE">
            <w:pPr>
              <w:pStyle w:val="TableText"/>
              <w:spacing w:before="60" w:after="60" w:line="276" w:lineRule="auto"/>
              <w:jc w:val="center"/>
              <w:rPr>
                <w:lang w:eastAsia="en-AU"/>
              </w:rPr>
            </w:pPr>
            <w:r>
              <w:rPr>
                <w:lang w:eastAsia="en-AU"/>
              </w:rPr>
              <w:t>10</w:t>
            </w:r>
          </w:p>
        </w:tc>
        <w:tc>
          <w:tcPr>
            <w:tcW w:w="3006" w:type="dxa"/>
            <w:tcBorders>
              <w:top w:val="single" w:sz="4" w:space="0" w:color="auto"/>
              <w:left w:val="single" w:sz="4" w:space="0" w:color="auto"/>
              <w:bottom w:val="single" w:sz="4" w:space="0" w:color="auto"/>
              <w:right w:val="single" w:sz="4" w:space="0" w:color="auto"/>
            </w:tcBorders>
            <w:hideMark/>
          </w:tcPr>
          <w:p w14:paraId="3DFE0793" w14:textId="1BB9B69B" w:rsidR="0096488F" w:rsidRDefault="0096488F" w:rsidP="004D03BE">
            <w:pPr>
              <w:pStyle w:val="TableText"/>
              <w:spacing w:before="60" w:after="60" w:line="276" w:lineRule="auto"/>
              <w:jc w:val="left"/>
              <w:rPr>
                <w:lang w:eastAsia="en-AU"/>
              </w:rPr>
            </w:pPr>
            <w:r>
              <w:rPr>
                <w:lang w:eastAsia="en-AU"/>
              </w:rPr>
              <w:t>Doctors, Corowa, Barmah, Yarrawonga, Tocumwal, Torrumbarry,</w:t>
            </w:r>
            <w:r w:rsidR="00DE7EAD">
              <w:rPr>
                <w:lang w:eastAsia="en-AU"/>
              </w:rPr>
              <w:t xml:space="preserve"> </w:t>
            </w:r>
            <w:r w:rsidR="00A23BBC">
              <w:rPr>
                <w:lang w:eastAsia="en-AU"/>
              </w:rPr>
              <w:t>Wakool,</w:t>
            </w:r>
            <w:r>
              <w:rPr>
                <w:lang w:eastAsia="en-AU"/>
              </w:rPr>
              <w:t xml:space="preserve"> Swan Hill, Euston, Lock 10</w:t>
            </w:r>
          </w:p>
        </w:tc>
        <w:tc>
          <w:tcPr>
            <w:tcW w:w="1417" w:type="dxa"/>
            <w:tcBorders>
              <w:top w:val="single" w:sz="4" w:space="0" w:color="auto"/>
              <w:left w:val="single" w:sz="4" w:space="0" w:color="auto"/>
              <w:bottom w:val="single" w:sz="4" w:space="0" w:color="auto"/>
              <w:right w:val="single" w:sz="4" w:space="0" w:color="auto"/>
            </w:tcBorders>
            <w:hideMark/>
          </w:tcPr>
          <w:p w14:paraId="55756858" w14:textId="77777777" w:rsidR="0096488F" w:rsidRDefault="0096488F" w:rsidP="004D03BE">
            <w:pPr>
              <w:pStyle w:val="TableText"/>
              <w:spacing w:before="60" w:after="60" w:line="276" w:lineRule="auto"/>
              <w:jc w:val="left"/>
              <w:rPr>
                <w:lang w:eastAsia="en-AU"/>
              </w:rPr>
            </w:pPr>
            <w:r>
              <w:rPr>
                <w:lang w:eastAsia="en-AU"/>
              </w:rPr>
              <w:t xml:space="preserve">Water planning </w:t>
            </w:r>
          </w:p>
        </w:tc>
        <w:tc>
          <w:tcPr>
            <w:tcW w:w="1163" w:type="dxa"/>
            <w:tcBorders>
              <w:top w:val="single" w:sz="4" w:space="0" w:color="auto"/>
              <w:left w:val="single" w:sz="4" w:space="0" w:color="auto"/>
              <w:bottom w:val="single" w:sz="4" w:space="0" w:color="auto"/>
              <w:right w:val="single" w:sz="4" w:space="0" w:color="auto"/>
            </w:tcBorders>
            <w:hideMark/>
          </w:tcPr>
          <w:p w14:paraId="1430DEEC" w14:textId="77777777" w:rsidR="0096488F" w:rsidRDefault="0096488F" w:rsidP="004D03BE">
            <w:pPr>
              <w:pStyle w:val="TableText"/>
              <w:spacing w:before="60" w:after="60" w:line="276" w:lineRule="auto"/>
              <w:jc w:val="left"/>
              <w:rPr>
                <w:lang w:eastAsia="en-AU"/>
              </w:rPr>
            </w:pPr>
            <w:r>
              <w:rPr>
                <w:lang w:eastAsia="en-AU"/>
              </w:rPr>
              <w:t>MDBA</w:t>
            </w:r>
          </w:p>
        </w:tc>
      </w:tr>
      <w:tr w:rsidR="0096488F" w14:paraId="7B3D763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1A27E45" w14:textId="77777777" w:rsidR="0096488F" w:rsidRDefault="0096488F" w:rsidP="004D03BE">
            <w:pPr>
              <w:pStyle w:val="TableText"/>
              <w:spacing w:before="60" w:after="60" w:line="276" w:lineRule="auto"/>
              <w:jc w:val="left"/>
              <w:rPr>
                <w:lang w:eastAsia="en-AU"/>
              </w:rPr>
            </w:pPr>
            <w:r>
              <w:rPr>
                <w:lang w:eastAsia="en-AU"/>
              </w:rPr>
              <w:t>5</w:t>
            </w:r>
          </w:p>
        </w:tc>
        <w:tc>
          <w:tcPr>
            <w:tcW w:w="1560" w:type="dxa"/>
            <w:tcBorders>
              <w:top w:val="single" w:sz="4" w:space="0" w:color="auto"/>
              <w:left w:val="single" w:sz="4" w:space="0" w:color="auto"/>
              <w:bottom w:val="single" w:sz="4" w:space="0" w:color="auto"/>
              <w:right w:val="single" w:sz="4" w:space="0" w:color="auto"/>
            </w:tcBorders>
            <w:noWrap/>
            <w:hideMark/>
          </w:tcPr>
          <w:p w14:paraId="41D2E021" w14:textId="77777777" w:rsidR="0096488F" w:rsidRDefault="0096488F" w:rsidP="004D03BE">
            <w:pPr>
              <w:pStyle w:val="TableText"/>
              <w:spacing w:before="60" w:after="60" w:line="276" w:lineRule="auto"/>
              <w:jc w:val="left"/>
              <w:rPr>
                <w:lang w:eastAsia="en-AU"/>
              </w:rPr>
            </w:pPr>
            <w:r>
              <w:rPr>
                <w:lang w:eastAsia="en-AU"/>
              </w:rPr>
              <w:t>Condamine–Balonne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1ED1B44"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103BF246" w14:textId="77777777" w:rsidR="0096488F" w:rsidRDefault="0096488F" w:rsidP="004D03BE">
            <w:pPr>
              <w:pStyle w:val="TableText"/>
              <w:spacing w:before="60" w:after="60" w:line="276" w:lineRule="auto"/>
              <w:jc w:val="left"/>
              <w:rPr>
                <w:lang w:eastAsia="en-AU"/>
              </w:rPr>
            </w:pPr>
            <w:r>
              <w:rPr>
                <w:lang w:eastAsia="en-AU"/>
              </w:rPr>
              <w:t>Roseleigh, St George</w:t>
            </w:r>
          </w:p>
        </w:tc>
        <w:tc>
          <w:tcPr>
            <w:tcW w:w="1417" w:type="dxa"/>
            <w:tcBorders>
              <w:top w:val="single" w:sz="4" w:space="0" w:color="auto"/>
              <w:left w:val="single" w:sz="4" w:space="0" w:color="auto"/>
              <w:bottom w:val="single" w:sz="4" w:space="0" w:color="auto"/>
              <w:right w:val="single" w:sz="4" w:space="0" w:color="auto"/>
            </w:tcBorders>
            <w:hideMark/>
          </w:tcPr>
          <w:p w14:paraId="66CA107D"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70E779ED"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2997CC76"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FED7618" w14:textId="77777777" w:rsidR="0096488F" w:rsidRDefault="0096488F" w:rsidP="004D03BE">
            <w:pPr>
              <w:pStyle w:val="TableText"/>
              <w:spacing w:before="60" w:after="60" w:line="276" w:lineRule="auto"/>
              <w:jc w:val="left"/>
              <w:rPr>
                <w:lang w:eastAsia="en-AU"/>
              </w:rPr>
            </w:pPr>
            <w:r>
              <w:rPr>
                <w:lang w:eastAsia="en-AU"/>
              </w:rPr>
              <w:t>6</w:t>
            </w:r>
          </w:p>
        </w:tc>
        <w:tc>
          <w:tcPr>
            <w:tcW w:w="1560" w:type="dxa"/>
            <w:tcBorders>
              <w:top w:val="single" w:sz="4" w:space="0" w:color="auto"/>
              <w:left w:val="single" w:sz="4" w:space="0" w:color="auto"/>
              <w:bottom w:val="single" w:sz="4" w:space="0" w:color="auto"/>
              <w:right w:val="single" w:sz="4" w:space="0" w:color="auto"/>
            </w:tcBorders>
            <w:noWrap/>
            <w:hideMark/>
          </w:tcPr>
          <w:p w14:paraId="53D86DA1" w14:textId="77777777" w:rsidR="0096488F" w:rsidRDefault="0096488F" w:rsidP="004D03BE">
            <w:pPr>
              <w:pStyle w:val="TableText"/>
              <w:spacing w:before="60" w:after="60" w:line="276" w:lineRule="auto"/>
              <w:jc w:val="left"/>
              <w:rPr>
                <w:lang w:eastAsia="en-AU"/>
              </w:rPr>
            </w:pPr>
            <w:r>
              <w:rPr>
                <w:lang w:eastAsia="en-AU"/>
              </w:rPr>
              <w:t>Edward–Wakool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0F29D85" w14:textId="107C64B5" w:rsidR="0096488F" w:rsidRDefault="0096488F" w:rsidP="004D03BE">
            <w:pPr>
              <w:pStyle w:val="TableText"/>
              <w:spacing w:before="60" w:after="60" w:line="276" w:lineRule="auto"/>
              <w:jc w:val="center"/>
              <w:rPr>
                <w:lang w:eastAsia="en-AU"/>
              </w:rPr>
            </w:pPr>
            <w:r>
              <w:rPr>
                <w:lang w:eastAsia="en-AU"/>
              </w:rPr>
              <w:t>1</w:t>
            </w:r>
            <w:r w:rsidR="00A23BBC">
              <w:rPr>
                <w:lang w:eastAsia="en-AU"/>
              </w:rPr>
              <w:t>0</w:t>
            </w:r>
          </w:p>
        </w:tc>
        <w:tc>
          <w:tcPr>
            <w:tcW w:w="3006" w:type="dxa"/>
            <w:tcBorders>
              <w:top w:val="single" w:sz="4" w:space="0" w:color="auto"/>
              <w:left w:val="single" w:sz="4" w:space="0" w:color="auto"/>
              <w:bottom w:val="single" w:sz="4" w:space="0" w:color="auto"/>
              <w:right w:val="single" w:sz="4" w:space="0" w:color="auto"/>
            </w:tcBorders>
            <w:hideMark/>
          </w:tcPr>
          <w:p w14:paraId="6691BD99" w14:textId="77777777" w:rsidR="0096488F" w:rsidRDefault="0096488F" w:rsidP="004D03BE">
            <w:pPr>
              <w:pStyle w:val="TableText"/>
              <w:spacing w:before="60" w:after="60" w:line="276" w:lineRule="auto"/>
              <w:jc w:val="left"/>
              <w:rPr>
                <w:lang w:eastAsia="en-AU"/>
              </w:rPr>
            </w:pPr>
            <w:r>
              <w:rPr>
                <w:lang w:eastAsia="en-AU"/>
              </w:rPr>
              <w:t>Gee Gee Bridge, Deniliquin, Yallakool Offtake, Colligen Offtake, Tuppal, Niemur R at Barham Rd, Wakool R at Barham Rd, Niemur R at Mallan School, Wakool at offtake regulator, Wakool at Coonamit</w:t>
            </w:r>
          </w:p>
        </w:tc>
        <w:tc>
          <w:tcPr>
            <w:tcW w:w="1417" w:type="dxa"/>
            <w:tcBorders>
              <w:top w:val="single" w:sz="4" w:space="0" w:color="auto"/>
              <w:left w:val="single" w:sz="4" w:space="0" w:color="auto"/>
              <w:bottom w:val="single" w:sz="4" w:space="0" w:color="auto"/>
              <w:right w:val="single" w:sz="4" w:space="0" w:color="auto"/>
            </w:tcBorders>
            <w:hideMark/>
          </w:tcPr>
          <w:p w14:paraId="00237EF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CCA57D1"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76527BA6"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F8BA382" w14:textId="77777777" w:rsidR="0096488F" w:rsidRDefault="0096488F" w:rsidP="004D03BE">
            <w:pPr>
              <w:pStyle w:val="TableText"/>
              <w:spacing w:before="60" w:after="60" w:line="276" w:lineRule="auto"/>
              <w:jc w:val="left"/>
              <w:rPr>
                <w:lang w:eastAsia="en-AU"/>
              </w:rPr>
            </w:pPr>
            <w:r>
              <w:rPr>
                <w:lang w:eastAsia="en-AU"/>
              </w:rPr>
              <w:t>7</w:t>
            </w:r>
          </w:p>
        </w:tc>
        <w:tc>
          <w:tcPr>
            <w:tcW w:w="1560" w:type="dxa"/>
            <w:tcBorders>
              <w:top w:val="single" w:sz="4" w:space="0" w:color="auto"/>
              <w:left w:val="single" w:sz="4" w:space="0" w:color="auto"/>
              <w:bottom w:val="single" w:sz="4" w:space="0" w:color="auto"/>
              <w:right w:val="single" w:sz="4" w:space="0" w:color="auto"/>
            </w:tcBorders>
            <w:noWrap/>
            <w:hideMark/>
          </w:tcPr>
          <w:p w14:paraId="6B0C877E" w14:textId="77777777" w:rsidR="0096488F" w:rsidRDefault="0096488F" w:rsidP="004D03BE">
            <w:pPr>
              <w:pStyle w:val="TableText"/>
              <w:spacing w:before="60" w:after="60" w:line="276" w:lineRule="auto"/>
              <w:jc w:val="left"/>
              <w:rPr>
                <w:lang w:eastAsia="en-AU"/>
              </w:rPr>
            </w:pPr>
            <w:r>
              <w:rPr>
                <w:lang w:eastAsia="en-AU"/>
              </w:rPr>
              <w:t>Goulburn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AB6E1BC"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34FED7F8" w14:textId="77777777" w:rsidR="0096488F" w:rsidRDefault="0096488F" w:rsidP="004D03BE">
            <w:pPr>
              <w:pStyle w:val="TableText"/>
              <w:spacing w:before="60" w:after="60" w:line="276" w:lineRule="auto"/>
              <w:jc w:val="left"/>
              <w:rPr>
                <w:lang w:eastAsia="en-AU"/>
              </w:rPr>
            </w:pPr>
            <w:r>
              <w:rPr>
                <w:lang w:eastAsia="en-AU"/>
              </w:rPr>
              <w:t>Murchison, Trawool, Eildon, McCoys</w:t>
            </w:r>
          </w:p>
        </w:tc>
        <w:tc>
          <w:tcPr>
            <w:tcW w:w="1417" w:type="dxa"/>
            <w:tcBorders>
              <w:top w:val="single" w:sz="4" w:space="0" w:color="auto"/>
              <w:left w:val="single" w:sz="4" w:space="0" w:color="auto"/>
              <w:bottom w:val="single" w:sz="4" w:space="0" w:color="auto"/>
              <w:right w:val="single" w:sz="4" w:space="0" w:color="auto"/>
            </w:tcBorders>
            <w:hideMark/>
          </w:tcPr>
          <w:p w14:paraId="2FB0036F"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E8097F6"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2852378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555E93DA" w14:textId="77777777" w:rsidR="0096488F" w:rsidRDefault="0096488F" w:rsidP="004D03BE">
            <w:pPr>
              <w:pStyle w:val="TableText"/>
              <w:spacing w:before="60" w:after="60" w:line="276" w:lineRule="auto"/>
              <w:jc w:val="left"/>
              <w:rPr>
                <w:lang w:eastAsia="en-AU"/>
              </w:rPr>
            </w:pPr>
            <w:r>
              <w:rPr>
                <w:lang w:eastAsia="en-AU"/>
              </w:rPr>
              <w:t>8</w:t>
            </w:r>
          </w:p>
        </w:tc>
        <w:tc>
          <w:tcPr>
            <w:tcW w:w="1560" w:type="dxa"/>
            <w:tcBorders>
              <w:top w:val="single" w:sz="4" w:space="0" w:color="auto"/>
              <w:left w:val="single" w:sz="4" w:space="0" w:color="auto"/>
              <w:bottom w:val="single" w:sz="4" w:space="0" w:color="auto"/>
              <w:right w:val="single" w:sz="4" w:space="0" w:color="auto"/>
            </w:tcBorders>
            <w:noWrap/>
            <w:hideMark/>
          </w:tcPr>
          <w:p w14:paraId="285AF879" w14:textId="77777777" w:rsidR="0096488F" w:rsidRDefault="0096488F" w:rsidP="004D03BE">
            <w:pPr>
              <w:pStyle w:val="TableText"/>
              <w:spacing w:before="60" w:after="60" w:line="276" w:lineRule="auto"/>
              <w:jc w:val="left"/>
              <w:rPr>
                <w:lang w:eastAsia="en-AU"/>
              </w:rPr>
            </w:pPr>
            <w:r>
              <w:rPr>
                <w:lang w:eastAsia="en-AU"/>
              </w:rPr>
              <w:t>Gwydir</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4FB1179" w14:textId="0F303E03" w:rsidR="0096488F" w:rsidRDefault="00735B60" w:rsidP="004D03BE">
            <w:pPr>
              <w:pStyle w:val="TableText"/>
              <w:spacing w:before="60" w:after="60" w:line="276" w:lineRule="auto"/>
              <w:jc w:val="center"/>
              <w:rPr>
                <w:lang w:eastAsia="en-AU"/>
              </w:rPr>
            </w:pPr>
            <w:r>
              <w:rPr>
                <w:lang w:eastAsia="en-AU"/>
              </w:rPr>
              <w:t>19</w:t>
            </w:r>
          </w:p>
        </w:tc>
        <w:tc>
          <w:tcPr>
            <w:tcW w:w="3006" w:type="dxa"/>
            <w:tcBorders>
              <w:top w:val="single" w:sz="4" w:space="0" w:color="auto"/>
              <w:left w:val="single" w:sz="4" w:space="0" w:color="auto"/>
              <w:bottom w:val="single" w:sz="4" w:space="0" w:color="auto"/>
              <w:right w:val="single" w:sz="4" w:space="0" w:color="auto"/>
            </w:tcBorders>
            <w:hideMark/>
          </w:tcPr>
          <w:p w14:paraId="6EDA2ECA" w14:textId="48C7ACCA" w:rsidR="0096488F" w:rsidRDefault="0096488F" w:rsidP="004D03BE">
            <w:pPr>
              <w:pStyle w:val="TableText"/>
              <w:spacing w:before="60" w:after="60" w:line="276" w:lineRule="auto"/>
              <w:jc w:val="left"/>
            </w:pPr>
            <w:r w:rsidRPr="008F51DB">
              <w:rPr>
                <w:color w:val="auto"/>
              </w:rPr>
              <w:t>Pallamallawa, Moree, Yarraman, Carole Offtake, Pinegrove, Gravesend, Boolooroo, Combadello, Tareelaroi, Mehi Offtake, Mallowa, Garah, Tyreel, Gingham Diversion, Brageen, Millewa, Allambie, Midkin, Gundare</w:t>
            </w:r>
          </w:p>
        </w:tc>
        <w:tc>
          <w:tcPr>
            <w:tcW w:w="1417" w:type="dxa"/>
            <w:tcBorders>
              <w:top w:val="single" w:sz="4" w:space="0" w:color="auto"/>
              <w:left w:val="single" w:sz="4" w:space="0" w:color="auto"/>
              <w:bottom w:val="single" w:sz="4" w:space="0" w:color="auto"/>
              <w:right w:val="single" w:sz="4" w:space="0" w:color="auto"/>
            </w:tcBorders>
            <w:hideMark/>
          </w:tcPr>
          <w:p w14:paraId="4341E16F"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51724873"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66BD4698"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529D28B" w14:textId="77777777" w:rsidR="0096488F" w:rsidRDefault="0096488F" w:rsidP="004D03BE">
            <w:pPr>
              <w:pStyle w:val="TableText"/>
              <w:spacing w:before="60" w:after="60" w:line="276" w:lineRule="auto"/>
              <w:jc w:val="left"/>
              <w:rPr>
                <w:lang w:eastAsia="en-AU"/>
              </w:rPr>
            </w:pPr>
            <w:r>
              <w:rPr>
                <w:lang w:eastAsia="en-AU"/>
              </w:rPr>
              <w:t>9</w:t>
            </w:r>
          </w:p>
        </w:tc>
        <w:tc>
          <w:tcPr>
            <w:tcW w:w="1560" w:type="dxa"/>
            <w:tcBorders>
              <w:top w:val="single" w:sz="4" w:space="0" w:color="auto"/>
              <w:left w:val="single" w:sz="4" w:space="0" w:color="auto"/>
              <w:bottom w:val="single" w:sz="4" w:space="0" w:color="auto"/>
              <w:right w:val="single" w:sz="4" w:space="0" w:color="auto"/>
            </w:tcBorders>
            <w:noWrap/>
            <w:hideMark/>
          </w:tcPr>
          <w:p w14:paraId="607F12C8" w14:textId="77777777" w:rsidR="0096488F" w:rsidRDefault="0096488F" w:rsidP="004D03BE">
            <w:pPr>
              <w:pStyle w:val="TableText"/>
              <w:spacing w:before="60" w:after="60" w:line="276" w:lineRule="auto"/>
              <w:jc w:val="left"/>
              <w:rPr>
                <w:lang w:eastAsia="en-AU"/>
              </w:rPr>
            </w:pPr>
            <w:r>
              <w:rPr>
                <w:lang w:eastAsia="en-AU"/>
              </w:rPr>
              <w:t>Lachlan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6007F44" w14:textId="2F3CA7F6" w:rsidR="0096488F" w:rsidRDefault="0096488F" w:rsidP="004D03BE">
            <w:pPr>
              <w:pStyle w:val="TableText"/>
              <w:spacing w:before="60" w:after="60" w:line="276" w:lineRule="auto"/>
              <w:jc w:val="center"/>
              <w:rPr>
                <w:lang w:eastAsia="en-AU"/>
              </w:rPr>
            </w:pPr>
            <w:r>
              <w:rPr>
                <w:lang w:eastAsia="en-AU"/>
              </w:rPr>
              <w:t>1</w:t>
            </w:r>
            <w:r w:rsidR="00E50887">
              <w:rPr>
                <w:lang w:eastAsia="en-AU"/>
              </w:rPr>
              <w:t>0</w:t>
            </w:r>
          </w:p>
        </w:tc>
        <w:tc>
          <w:tcPr>
            <w:tcW w:w="3006" w:type="dxa"/>
            <w:tcBorders>
              <w:top w:val="single" w:sz="4" w:space="0" w:color="auto"/>
              <w:left w:val="single" w:sz="4" w:space="0" w:color="auto"/>
              <w:bottom w:val="single" w:sz="4" w:space="0" w:color="auto"/>
              <w:right w:val="single" w:sz="4" w:space="0" w:color="auto"/>
            </w:tcBorders>
            <w:hideMark/>
          </w:tcPr>
          <w:p w14:paraId="5C1F09CD" w14:textId="524CD30A" w:rsidR="0096488F" w:rsidRDefault="0096488F" w:rsidP="004D03BE">
            <w:pPr>
              <w:pStyle w:val="TableText"/>
              <w:spacing w:before="60" w:after="60" w:line="276" w:lineRule="auto"/>
              <w:jc w:val="left"/>
            </w:pPr>
            <w:r>
              <w:t>Cowra, Forbes, Condobolin, Jemalong, Willandra, Brewster, Nanami, Hillston, Whealbah, Booligal</w:t>
            </w:r>
          </w:p>
        </w:tc>
        <w:tc>
          <w:tcPr>
            <w:tcW w:w="1417" w:type="dxa"/>
            <w:tcBorders>
              <w:top w:val="single" w:sz="4" w:space="0" w:color="auto"/>
              <w:left w:val="single" w:sz="4" w:space="0" w:color="auto"/>
              <w:bottom w:val="single" w:sz="4" w:space="0" w:color="auto"/>
              <w:right w:val="single" w:sz="4" w:space="0" w:color="auto"/>
            </w:tcBorders>
            <w:hideMark/>
          </w:tcPr>
          <w:p w14:paraId="2DC7DCDC"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770A02A"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1A8311F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064A1F2C" w14:textId="77777777" w:rsidR="0096488F" w:rsidRDefault="0096488F" w:rsidP="004D03BE">
            <w:pPr>
              <w:pStyle w:val="TableText"/>
              <w:spacing w:before="60" w:after="60" w:line="276" w:lineRule="auto"/>
              <w:jc w:val="left"/>
              <w:rPr>
                <w:lang w:eastAsia="en-AU"/>
              </w:rPr>
            </w:pPr>
            <w:r>
              <w:rPr>
                <w:lang w:eastAsia="en-AU"/>
              </w:rPr>
              <w:t>10</w:t>
            </w:r>
          </w:p>
        </w:tc>
        <w:tc>
          <w:tcPr>
            <w:tcW w:w="1560" w:type="dxa"/>
            <w:tcBorders>
              <w:top w:val="single" w:sz="4" w:space="0" w:color="auto"/>
              <w:left w:val="single" w:sz="4" w:space="0" w:color="auto"/>
              <w:bottom w:val="single" w:sz="4" w:space="0" w:color="auto"/>
              <w:right w:val="single" w:sz="4" w:space="0" w:color="auto"/>
            </w:tcBorders>
            <w:noWrap/>
            <w:hideMark/>
          </w:tcPr>
          <w:p w14:paraId="649A8850" w14:textId="77777777" w:rsidR="0096488F" w:rsidRDefault="0096488F" w:rsidP="004D03BE">
            <w:pPr>
              <w:pStyle w:val="TableText"/>
              <w:spacing w:before="60" w:after="60" w:line="276" w:lineRule="auto"/>
              <w:jc w:val="left"/>
              <w:rPr>
                <w:lang w:eastAsia="en-AU"/>
              </w:rPr>
            </w:pPr>
            <w:r>
              <w:rPr>
                <w:lang w:eastAsia="en-AU"/>
              </w:rPr>
              <w:t>Loddon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76C6126"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33D79A7D" w14:textId="77777777" w:rsidR="0096488F" w:rsidRDefault="0096488F" w:rsidP="004D03BE">
            <w:pPr>
              <w:pStyle w:val="TableText"/>
              <w:spacing w:before="60" w:after="60" w:line="276" w:lineRule="auto"/>
              <w:jc w:val="left"/>
              <w:rPr>
                <w:lang w:eastAsia="en-AU"/>
              </w:rPr>
            </w:pPr>
            <w:r>
              <w:rPr>
                <w:lang w:eastAsia="en-AU"/>
              </w:rPr>
              <w:t>Laanecoorie, Cairn Curran, Loddon, Serpentine, Tullaroop, Appin South</w:t>
            </w:r>
          </w:p>
        </w:tc>
        <w:tc>
          <w:tcPr>
            <w:tcW w:w="1417" w:type="dxa"/>
            <w:tcBorders>
              <w:top w:val="single" w:sz="4" w:space="0" w:color="auto"/>
              <w:left w:val="single" w:sz="4" w:space="0" w:color="auto"/>
              <w:bottom w:val="single" w:sz="4" w:space="0" w:color="auto"/>
              <w:right w:val="single" w:sz="4" w:space="0" w:color="auto"/>
            </w:tcBorders>
            <w:hideMark/>
          </w:tcPr>
          <w:p w14:paraId="714E834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C0F1AC6" w14:textId="77777777" w:rsidR="0096488F" w:rsidRDefault="0096488F" w:rsidP="004D03BE">
            <w:pPr>
              <w:pStyle w:val="TableText"/>
              <w:spacing w:before="60" w:after="60" w:line="276" w:lineRule="auto"/>
              <w:jc w:val="left"/>
              <w:rPr>
                <w:lang w:eastAsia="en-AU"/>
              </w:rPr>
            </w:pPr>
            <w:r>
              <w:rPr>
                <w:lang w:eastAsia="en-AU"/>
              </w:rPr>
              <w:t>GMW or provider</w:t>
            </w:r>
          </w:p>
        </w:tc>
      </w:tr>
      <w:tr w:rsidR="0096488F" w14:paraId="58469C01"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156250D" w14:textId="77777777" w:rsidR="0096488F" w:rsidRDefault="0096488F" w:rsidP="004D03BE">
            <w:pPr>
              <w:pStyle w:val="TableText"/>
              <w:spacing w:before="60" w:after="60" w:line="276" w:lineRule="auto"/>
              <w:jc w:val="left"/>
              <w:rPr>
                <w:lang w:eastAsia="en-AU"/>
              </w:rPr>
            </w:pPr>
            <w:r>
              <w:rPr>
                <w:lang w:eastAsia="en-AU"/>
              </w:rPr>
              <w:t>11</w:t>
            </w:r>
          </w:p>
        </w:tc>
        <w:tc>
          <w:tcPr>
            <w:tcW w:w="1560" w:type="dxa"/>
            <w:tcBorders>
              <w:top w:val="single" w:sz="4" w:space="0" w:color="auto"/>
              <w:left w:val="single" w:sz="4" w:space="0" w:color="auto"/>
              <w:bottom w:val="single" w:sz="4" w:space="0" w:color="auto"/>
              <w:right w:val="single" w:sz="4" w:space="0" w:color="auto"/>
            </w:tcBorders>
            <w:noWrap/>
            <w:hideMark/>
          </w:tcPr>
          <w:p w14:paraId="50D82D27" w14:textId="77777777" w:rsidR="0096488F" w:rsidRDefault="0096488F" w:rsidP="004D03BE">
            <w:pPr>
              <w:pStyle w:val="TableText"/>
              <w:spacing w:before="60" w:after="60" w:line="276" w:lineRule="auto"/>
              <w:jc w:val="left"/>
              <w:rPr>
                <w:lang w:eastAsia="en-AU"/>
              </w:rPr>
            </w:pPr>
            <w:r>
              <w:rPr>
                <w:lang w:eastAsia="en-AU"/>
              </w:rPr>
              <w:t>Lower Murray</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490B4F" w14:textId="77777777" w:rsidR="0096488F" w:rsidRDefault="00FA473B" w:rsidP="004D03BE">
            <w:pPr>
              <w:pStyle w:val="TableText"/>
              <w:spacing w:before="60" w:after="60" w:line="276" w:lineRule="auto"/>
              <w:jc w:val="center"/>
              <w:rPr>
                <w:lang w:eastAsia="en-AU"/>
              </w:rPr>
            </w:pPr>
            <w:r>
              <w:rPr>
                <w:lang w:eastAsia="en-AU"/>
              </w:rPr>
              <w:t>8</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39CE1" w14:textId="7AC11B75" w:rsidR="0096488F" w:rsidRDefault="0096488F" w:rsidP="00FA473B">
            <w:pPr>
              <w:pStyle w:val="TableText"/>
              <w:spacing w:before="60" w:after="60" w:line="276" w:lineRule="auto"/>
              <w:jc w:val="left"/>
              <w:rPr>
                <w:vertAlign w:val="superscript"/>
                <w:lang w:eastAsia="en-AU"/>
              </w:rPr>
            </w:pPr>
            <w:r>
              <w:rPr>
                <w:lang w:eastAsia="en-AU"/>
              </w:rPr>
              <w:t>SA Border</w:t>
            </w:r>
            <w:r>
              <w:rPr>
                <w:vertAlign w:val="superscript"/>
                <w:lang w:eastAsia="en-AU"/>
              </w:rPr>
              <w:t>1</w:t>
            </w:r>
            <w:r>
              <w:rPr>
                <w:lang w:eastAsia="en-AU"/>
              </w:rPr>
              <w:t>, Lock 6</w:t>
            </w:r>
            <w:r>
              <w:rPr>
                <w:vertAlign w:val="superscript"/>
                <w:lang w:eastAsia="en-AU"/>
              </w:rPr>
              <w:t>1</w:t>
            </w:r>
            <w:r>
              <w:rPr>
                <w:lang w:eastAsia="en-AU"/>
              </w:rPr>
              <w:t>, Lock 5</w:t>
            </w:r>
            <w:r>
              <w:rPr>
                <w:vertAlign w:val="superscript"/>
                <w:lang w:eastAsia="en-AU"/>
              </w:rPr>
              <w:t>1</w:t>
            </w:r>
            <w:r>
              <w:rPr>
                <w:lang w:eastAsia="en-AU"/>
              </w:rPr>
              <w:t>, Lock 4</w:t>
            </w:r>
            <w:r>
              <w:rPr>
                <w:vertAlign w:val="superscript"/>
                <w:lang w:eastAsia="en-AU"/>
              </w:rPr>
              <w:t>1</w:t>
            </w:r>
            <w:r>
              <w:rPr>
                <w:lang w:eastAsia="en-AU"/>
              </w:rPr>
              <w:t>, Lock 3</w:t>
            </w:r>
            <w:r>
              <w:rPr>
                <w:vertAlign w:val="superscript"/>
                <w:lang w:eastAsia="en-AU"/>
              </w:rPr>
              <w:t>1</w:t>
            </w:r>
            <w:r>
              <w:rPr>
                <w:lang w:eastAsia="en-AU"/>
              </w:rPr>
              <w:t>, Lock 1</w:t>
            </w:r>
            <w:r>
              <w:rPr>
                <w:vertAlign w:val="superscript"/>
                <w:lang w:eastAsia="en-AU"/>
              </w:rPr>
              <w:t>1</w:t>
            </w:r>
            <w:r>
              <w:rPr>
                <w:lang w:eastAsia="en-AU"/>
              </w:rPr>
              <w:t>, Wellington</w:t>
            </w:r>
            <w:r>
              <w:rPr>
                <w:vertAlign w:val="superscript"/>
                <w:lang w:eastAsia="en-AU"/>
              </w:rPr>
              <w:t>1</w:t>
            </w:r>
            <w:r>
              <w:rPr>
                <w:lang w:eastAsia="en-AU"/>
              </w:rPr>
              <w:t>, Barrages</w:t>
            </w:r>
            <w:r>
              <w:rPr>
                <w:vertAlign w:val="superscript"/>
                <w:lang w:eastAsia="en-AU"/>
              </w:rPr>
              <w:t>2</w:t>
            </w:r>
          </w:p>
        </w:tc>
        <w:tc>
          <w:tcPr>
            <w:tcW w:w="1417" w:type="dxa"/>
            <w:tcBorders>
              <w:top w:val="single" w:sz="4" w:space="0" w:color="auto"/>
              <w:left w:val="single" w:sz="4" w:space="0" w:color="auto"/>
              <w:bottom w:val="single" w:sz="4" w:space="0" w:color="auto"/>
              <w:right w:val="single" w:sz="4" w:space="0" w:color="auto"/>
            </w:tcBorders>
            <w:hideMark/>
          </w:tcPr>
          <w:p w14:paraId="05E65303" w14:textId="77777777" w:rsidR="0096488F" w:rsidRDefault="0096488F" w:rsidP="004D03BE">
            <w:pPr>
              <w:pStyle w:val="TableText"/>
              <w:spacing w:before="60" w:after="60" w:line="276" w:lineRule="auto"/>
              <w:jc w:val="left"/>
              <w:rPr>
                <w:lang w:eastAsia="en-AU"/>
              </w:rPr>
            </w:pPr>
            <w:r>
              <w:rPr>
                <w:vertAlign w:val="superscript"/>
                <w:lang w:eastAsia="en-AU"/>
              </w:rPr>
              <w:t>1</w:t>
            </w:r>
            <w:r>
              <w:rPr>
                <w:lang w:eastAsia="en-AU"/>
              </w:rPr>
              <w:t>Water planning</w:t>
            </w:r>
          </w:p>
          <w:p w14:paraId="700B4373" w14:textId="77777777" w:rsidR="0096488F" w:rsidRDefault="0096488F" w:rsidP="004D03BE">
            <w:pPr>
              <w:pStyle w:val="TableText"/>
              <w:spacing w:before="60" w:after="60" w:line="276" w:lineRule="auto"/>
              <w:jc w:val="left"/>
              <w:rPr>
                <w:lang w:eastAsia="en-AU"/>
              </w:rPr>
            </w:pPr>
            <w:r>
              <w:rPr>
                <w:vertAlign w:val="superscript"/>
                <w:lang w:eastAsia="en-AU"/>
              </w:rPr>
              <w:t>2</w:t>
            </w: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7B2776CE" w14:textId="77777777" w:rsidR="0096488F" w:rsidRDefault="0096488F" w:rsidP="004D03BE">
            <w:pPr>
              <w:pStyle w:val="TableText"/>
              <w:spacing w:before="60" w:after="60" w:line="276" w:lineRule="auto"/>
              <w:jc w:val="left"/>
              <w:rPr>
                <w:vertAlign w:val="superscript"/>
                <w:lang w:eastAsia="en-AU"/>
              </w:rPr>
            </w:pPr>
            <w:r>
              <w:rPr>
                <w:lang w:eastAsia="en-AU"/>
              </w:rPr>
              <w:t>MDBA</w:t>
            </w:r>
            <w:r>
              <w:rPr>
                <w:vertAlign w:val="superscript"/>
                <w:lang w:eastAsia="en-AU"/>
              </w:rPr>
              <w:t>1</w:t>
            </w:r>
          </w:p>
          <w:p w14:paraId="3405A98F" w14:textId="77777777" w:rsidR="0096488F" w:rsidRDefault="0096488F" w:rsidP="004D03BE">
            <w:pPr>
              <w:spacing w:before="60" w:after="60" w:line="276" w:lineRule="auto"/>
              <w:rPr>
                <w:vertAlign w:val="superscript"/>
                <w:lang w:eastAsia="en-AU"/>
              </w:rPr>
            </w:pPr>
            <w:r>
              <w:rPr>
                <w:lang w:eastAsia="en-AU"/>
              </w:rPr>
              <w:t>CEWO</w:t>
            </w:r>
            <w:r>
              <w:rPr>
                <w:vertAlign w:val="superscript"/>
                <w:lang w:eastAsia="en-AU"/>
              </w:rPr>
              <w:t>2</w:t>
            </w:r>
          </w:p>
        </w:tc>
      </w:tr>
      <w:tr w:rsidR="0096488F" w14:paraId="78576133"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7DBB007" w14:textId="77777777" w:rsidR="0096488F" w:rsidRDefault="0096488F" w:rsidP="004D03BE">
            <w:pPr>
              <w:pStyle w:val="TableText"/>
              <w:spacing w:before="60" w:after="60" w:line="276" w:lineRule="auto"/>
              <w:jc w:val="left"/>
              <w:rPr>
                <w:lang w:eastAsia="en-AU"/>
              </w:rPr>
            </w:pPr>
            <w:r>
              <w:rPr>
                <w:lang w:eastAsia="en-AU"/>
              </w:rPr>
              <w:t>12</w:t>
            </w:r>
          </w:p>
        </w:tc>
        <w:tc>
          <w:tcPr>
            <w:tcW w:w="1560" w:type="dxa"/>
            <w:tcBorders>
              <w:top w:val="single" w:sz="4" w:space="0" w:color="auto"/>
              <w:left w:val="single" w:sz="4" w:space="0" w:color="auto"/>
              <w:bottom w:val="single" w:sz="4" w:space="0" w:color="auto"/>
              <w:right w:val="single" w:sz="4" w:space="0" w:color="auto"/>
            </w:tcBorders>
            <w:noWrap/>
            <w:hideMark/>
          </w:tcPr>
          <w:p w14:paraId="31FCB1F8" w14:textId="77777777" w:rsidR="0096488F" w:rsidRDefault="0096488F" w:rsidP="004D03BE">
            <w:pPr>
              <w:pStyle w:val="TableText"/>
              <w:spacing w:before="60" w:after="60" w:line="276" w:lineRule="auto"/>
              <w:jc w:val="left"/>
              <w:rPr>
                <w:lang w:eastAsia="en-AU"/>
              </w:rPr>
            </w:pPr>
            <w:r>
              <w:rPr>
                <w:lang w:eastAsia="en-AU"/>
              </w:rPr>
              <w:t>Lower Darling</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443E20" w14:textId="68490E2E" w:rsidR="0096488F" w:rsidRDefault="00E2564B"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032F5" w14:textId="53411B12" w:rsidR="0096488F" w:rsidRDefault="0096488F" w:rsidP="004D03BE">
            <w:pPr>
              <w:pStyle w:val="TableText"/>
              <w:spacing w:before="60" w:after="60" w:line="276" w:lineRule="auto"/>
              <w:jc w:val="left"/>
              <w:rPr>
                <w:lang w:eastAsia="en-AU"/>
              </w:rPr>
            </w:pPr>
            <w:r>
              <w:rPr>
                <w:lang w:eastAsia="en-AU"/>
              </w:rPr>
              <w:t>Burtundy, Weir 32</w:t>
            </w:r>
          </w:p>
        </w:tc>
        <w:tc>
          <w:tcPr>
            <w:tcW w:w="1417" w:type="dxa"/>
            <w:tcBorders>
              <w:top w:val="single" w:sz="4" w:space="0" w:color="auto"/>
              <w:left w:val="single" w:sz="4" w:space="0" w:color="auto"/>
              <w:bottom w:val="single" w:sz="4" w:space="0" w:color="auto"/>
              <w:right w:val="single" w:sz="4" w:space="0" w:color="auto"/>
            </w:tcBorders>
            <w:hideMark/>
          </w:tcPr>
          <w:p w14:paraId="5F7FB8F8" w14:textId="77777777" w:rsidR="0096488F" w:rsidRDefault="0096488F" w:rsidP="004D03BE">
            <w:pPr>
              <w:pStyle w:val="TableText"/>
              <w:spacing w:before="60" w:after="60" w:line="276" w:lineRule="auto"/>
              <w:jc w:val="left"/>
              <w:rPr>
                <w:vertAlign w:val="superscript"/>
                <w:lang w:eastAsia="en-AU"/>
              </w:rPr>
            </w:pPr>
            <w:r>
              <w:rPr>
                <w:lang w:eastAsia="en-AU"/>
              </w:rPr>
              <w:t>Water accounting</w:t>
            </w:r>
          </w:p>
        </w:tc>
        <w:tc>
          <w:tcPr>
            <w:tcW w:w="1163" w:type="dxa"/>
            <w:tcBorders>
              <w:top w:val="single" w:sz="4" w:space="0" w:color="auto"/>
              <w:left w:val="single" w:sz="4" w:space="0" w:color="auto"/>
              <w:bottom w:val="single" w:sz="4" w:space="0" w:color="auto"/>
              <w:right w:val="single" w:sz="4" w:space="0" w:color="auto"/>
            </w:tcBorders>
            <w:hideMark/>
          </w:tcPr>
          <w:p w14:paraId="41E7E560"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2FA41B2B"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B38CCC0" w14:textId="77777777" w:rsidR="0096488F" w:rsidRDefault="0096488F" w:rsidP="004D03BE">
            <w:pPr>
              <w:pStyle w:val="TableText"/>
              <w:spacing w:before="60" w:after="60" w:line="276" w:lineRule="auto"/>
              <w:jc w:val="left"/>
              <w:rPr>
                <w:lang w:eastAsia="en-AU"/>
              </w:rPr>
            </w:pPr>
            <w:r>
              <w:rPr>
                <w:lang w:eastAsia="en-AU"/>
              </w:rPr>
              <w:t>13</w:t>
            </w:r>
          </w:p>
        </w:tc>
        <w:tc>
          <w:tcPr>
            <w:tcW w:w="1560" w:type="dxa"/>
            <w:tcBorders>
              <w:top w:val="single" w:sz="4" w:space="0" w:color="auto"/>
              <w:left w:val="single" w:sz="4" w:space="0" w:color="auto"/>
              <w:bottom w:val="single" w:sz="4" w:space="0" w:color="auto"/>
              <w:right w:val="single" w:sz="4" w:space="0" w:color="auto"/>
            </w:tcBorders>
            <w:noWrap/>
            <w:hideMark/>
          </w:tcPr>
          <w:p w14:paraId="5D13B8E4" w14:textId="77777777" w:rsidR="0096488F" w:rsidRDefault="0096488F" w:rsidP="004D03BE">
            <w:pPr>
              <w:pStyle w:val="TableText"/>
              <w:spacing w:before="60" w:after="60" w:line="276" w:lineRule="auto"/>
              <w:jc w:val="left"/>
              <w:rPr>
                <w:lang w:eastAsia="en-AU"/>
              </w:rPr>
            </w:pPr>
            <w:r>
              <w:rPr>
                <w:lang w:eastAsia="en-AU"/>
              </w:rPr>
              <w:t>Macquarie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8A8E62F"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62936D5E" w14:textId="77777777" w:rsidR="0096488F" w:rsidRDefault="0096488F" w:rsidP="004D03BE">
            <w:pPr>
              <w:pStyle w:val="TableText"/>
              <w:spacing w:before="60" w:after="60" w:line="276" w:lineRule="auto"/>
              <w:jc w:val="left"/>
              <w:rPr>
                <w:lang w:eastAsia="en-AU"/>
              </w:rPr>
            </w:pPr>
            <w:r>
              <w:rPr>
                <w:lang w:eastAsia="en-AU"/>
              </w:rPr>
              <w:t>Dubbo, Warren, GinGin, Burrendong, Marebone, Baroona</w:t>
            </w:r>
          </w:p>
        </w:tc>
        <w:tc>
          <w:tcPr>
            <w:tcW w:w="1417" w:type="dxa"/>
            <w:tcBorders>
              <w:top w:val="single" w:sz="4" w:space="0" w:color="auto"/>
              <w:left w:val="single" w:sz="4" w:space="0" w:color="auto"/>
              <w:bottom w:val="single" w:sz="4" w:space="0" w:color="auto"/>
              <w:right w:val="single" w:sz="4" w:space="0" w:color="auto"/>
            </w:tcBorders>
            <w:hideMark/>
          </w:tcPr>
          <w:p w14:paraId="4CD79640"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5ABECB2"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7096208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5B3046E" w14:textId="77777777" w:rsidR="0096488F" w:rsidRDefault="0096488F" w:rsidP="004D03BE">
            <w:pPr>
              <w:pStyle w:val="TableText"/>
              <w:spacing w:before="60" w:after="60" w:line="276" w:lineRule="auto"/>
              <w:jc w:val="left"/>
              <w:rPr>
                <w:lang w:eastAsia="en-AU"/>
              </w:rPr>
            </w:pPr>
            <w:r>
              <w:rPr>
                <w:lang w:eastAsia="en-AU"/>
              </w:rPr>
              <w:t>14</w:t>
            </w:r>
          </w:p>
        </w:tc>
        <w:tc>
          <w:tcPr>
            <w:tcW w:w="1560" w:type="dxa"/>
            <w:tcBorders>
              <w:top w:val="single" w:sz="4" w:space="0" w:color="auto"/>
              <w:left w:val="single" w:sz="4" w:space="0" w:color="auto"/>
              <w:bottom w:val="single" w:sz="4" w:space="0" w:color="auto"/>
              <w:right w:val="single" w:sz="4" w:space="0" w:color="auto"/>
            </w:tcBorders>
            <w:noWrap/>
            <w:hideMark/>
          </w:tcPr>
          <w:p w14:paraId="7FBDD88F" w14:textId="77777777" w:rsidR="0096488F" w:rsidRDefault="0096488F" w:rsidP="004D03BE">
            <w:pPr>
              <w:pStyle w:val="TableText"/>
              <w:spacing w:before="60" w:after="60" w:line="276" w:lineRule="auto"/>
              <w:jc w:val="left"/>
              <w:rPr>
                <w:lang w:eastAsia="en-AU"/>
              </w:rPr>
            </w:pPr>
            <w:r>
              <w:rPr>
                <w:lang w:eastAsia="en-AU"/>
              </w:rPr>
              <w:t>Murrumbidgee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129D5AB" w14:textId="77777777" w:rsidR="0096488F" w:rsidRDefault="0096488F" w:rsidP="004D03BE">
            <w:pPr>
              <w:pStyle w:val="TableText"/>
              <w:spacing w:before="60" w:after="60" w:line="276" w:lineRule="auto"/>
              <w:jc w:val="center"/>
              <w:rPr>
                <w:lang w:eastAsia="en-AU"/>
              </w:rPr>
            </w:pPr>
            <w:r>
              <w:rPr>
                <w:lang w:eastAsia="en-AU"/>
              </w:rPr>
              <w:t>12</w:t>
            </w:r>
          </w:p>
        </w:tc>
        <w:tc>
          <w:tcPr>
            <w:tcW w:w="3006" w:type="dxa"/>
            <w:tcBorders>
              <w:top w:val="single" w:sz="4" w:space="0" w:color="auto"/>
              <w:left w:val="single" w:sz="4" w:space="0" w:color="auto"/>
              <w:bottom w:val="single" w:sz="4" w:space="0" w:color="auto"/>
              <w:right w:val="single" w:sz="4" w:space="0" w:color="auto"/>
            </w:tcBorders>
            <w:hideMark/>
          </w:tcPr>
          <w:p w14:paraId="2CF6D45E" w14:textId="77777777" w:rsidR="0096488F" w:rsidRDefault="0096488F" w:rsidP="004D03BE">
            <w:pPr>
              <w:pStyle w:val="TableText"/>
              <w:spacing w:before="60" w:after="60" w:line="276" w:lineRule="auto"/>
              <w:jc w:val="left"/>
              <w:rPr>
                <w:lang w:eastAsia="en-AU"/>
              </w:rPr>
            </w:pPr>
            <w:r>
              <w:rPr>
                <w:lang w:eastAsia="en-AU"/>
              </w:rPr>
              <w:t>Wagga, Gundagai, Narrandera, Yanco Offtake, Darlington, Berembed, Maude, Redbank, Carrathool, Gogelderie, Balranald, Hay</w:t>
            </w:r>
          </w:p>
        </w:tc>
        <w:tc>
          <w:tcPr>
            <w:tcW w:w="1417" w:type="dxa"/>
            <w:tcBorders>
              <w:top w:val="single" w:sz="4" w:space="0" w:color="auto"/>
              <w:left w:val="single" w:sz="4" w:space="0" w:color="auto"/>
              <w:bottom w:val="single" w:sz="4" w:space="0" w:color="auto"/>
              <w:right w:val="single" w:sz="4" w:space="0" w:color="auto"/>
            </w:tcBorders>
            <w:hideMark/>
          </w:tcPr>
          <w:p w14:paraId="143DEC6C"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6A3AFA5"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4A8A461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A6C0310" w14:textId="77777777" w:rsidR="0096488F" w:rsidRDefault="0096488F" w:rsidP="004D03BE">
            <w:pPr>
              <w:pStyle w:val="TableText"/>
              <w:spacing w:before="60" w:after="60" w:line="276" w:lineRule="auto"/>
              <w:jc w:val="left"/>
              <w:rPr>
                <w:lang w:eastAsia="en-AU"/>
              </w:rPr>
            </w:pPr>
            <w:r>
              <w:rPr>
                <w:lang w:eastAsia="en-AU"/>
              </w:rPr>
              <w:t>15</w:t>
            </w:r>
          </w:p>
        </w:tc>
        <w:tc>
          <w:tcPr>
            <w:tcW w:w="1560" w:type="dxa"/>
            <w:tcBorders>
              <w:top w:val="single" w:sz="4" w:space="0" w:color="auto"/>
              <w:left w:val="single" w:sz="4" w:space="0" w:color="auto"/>
              <w:bottom w:val="single" w:sz="4" w:space="0" w:color="auto"/>
              <w:right w:val="single" w:sz="4" w:space="0" w:color="auto"/>
            </w:tcBorders>
            <w:noWrap/>
            <w:hideMark/>
          </w:tcPr>
          <w:p w14:paraId="2CBE530E" w14:textId="77777777" w:rsidR="0096488F" w:rsidRDefault="0096488F" w:rsidP="004D03BE">
            <w:pPr>
              <w:pStyle w:val="TableText"/>
              <w:spacing w:before="60" w:after="60" w:line="276" w:lineRule="auto"/>
              <w:jc w:val="left"/>
              <w:rPr>
                <w:lang w:eastAsia="en-AU"/>
              </w:rPr>
            </w:pPr>
            <w:r>
              <w:rPr>
                <w:lang w:eastAsia="en-AU"/>
              </w:rPr>
              <w:t>Namoi</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C851C8D" w14:textId="03B85503" w:rsidR="0096488F" w:rsidRDefault="0096488F" w:rsidP="004D03BE">
            <w:pPr>
              <w:pStyle w:val="TableText"/>
              <w:spacing w:before="60" w:after="60" w:line="276" w:lineRule="auto"/>
              <w:jc w:val="center"/>
              <w:rPr>
                <w:lang w:eastAsia="en-AU"/>
              </w:rPr>
            </w:pPr>
            <w:r>
              <w:rPr>
                <w:lang w:eastAsia="en-AU"/>
              </w:rPr>
              <w:t>1</w:t>
            </w:r>
            <w:r w:rsidR="00735B60">
              <w:rPr>
                <w:lang w:eastAsia="en-AU"/>
              </w:rPr>
              <w:t>1</w:t>
            </w:r>
          </w:p>
        </w:tc>
        <w:tc>
          <w:tcPr>
            <w:tcW w:w="3006" w:type="dxa"/>
            <w:tcBorders>
              <w:top w:val="single" w:sz="4" w:space="0" w:color="auto"/>
              <w:left w:val="single" w:sz="4" w:space="0" w:color="auto"/>
              <w:bottom w:val="single" w:sz="4" w:space="0" w:color="auto"/>
              <w:right w:val="single" w:sz="4" w:space="0" w:color="auto"/>
            </w:tcBorders>
            <w:hideMark/>
          </w:tcPr>
          <w:p w14:paraId="39A5063E" w14:textId="57D36D86" w:rsidR="0096488F" w:rsidRDefault="0096488F" w:rsidP="004D03BE">
            <w:pPr>
              <w:pStyle w:val="TableText"/>
              <w:spacing w:before="60" w:after="60" w:line="276" w:lineRule="auto"/>
              <w:jc w:val="left"/>
              <w:rPr>
                <w:lang w:eastAsia="en-AU"/>
              </w:rPr>
            </w:pPr>
            <w:r>
              <w:rPr>
                <w:lang w:eastAsia="en-AU"/>
              </w:rPr>
              <w:t xml:space="preserve">Boggabri, Bugilbone, Carroll, Chaffey, Gunidgera, Gunnedah, Keepit, Mollee, Paradise, Piallamore, </w:t>
            </w:r>
            <w:r w:rsidR="00E50887">
              <w:rPr>
                <w:lang w:eastAsia="en-AU"/>
              </w:rPr>
              <w:t>Weeta</w:t>
            </w:r>
          </w:p>
        </w:tc>
        <w:tc>
          <w:tcPr>
            <w:tcW w:w="1417" w:type="dxa"/>
            <w:tcBorders>
              <w:top w:val="single" w:sz="4" w:space="0" w:color="auto"/>
              <w:left w:val="single" w:sz="4" w:space="0" w:color="auto"/>
              <w:bottom w:val="single" w:sz="4" w:space="0" w:color="auto"/>
              <w:right w:val="single" w:sz="4" w:space="0" w:color="auto"/>
            </w:tcBorders>
            <w:hideMark/>
          </w:tcPr>
          <w:p w14:paraId="0AED5B22"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4ECDDC53"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31A70B7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5B02724" w14:textId="77777777" w:rsidR="0096488F" w:rsidRDefault="0096488F" w:rsidP="004D03BE">
            <w:pPr>
              <w:pStyle w:val="TableText"/>
              <w:spacing w:before="60" w:after="60" w:line="276" w:lineRule="auto"/>
              <w:jc w:val="left"/>
              <w:rPr>
                <w:lang w:eastAsia="en-AU"/>
              </w:rPr>
            </w:pPr>
            <w:r>
              <w:rPr>
                <w:lang w:eastAsia="en-AU"/>
              </w:rPr>
              <w:t>16</w:t>
            </w:r>
          </w:p>
        </w:tc>
        <w:tc>
          <w:tcPr>
            <w:tcW w:w="1560" w:type="dxa"/>
            <w:tcBorders>
              <w:top w:val="single" w:sz="4" w:space="0" w:color="auto"/>
              <w:left w:val="single" w:sz="4" w:space="0" w:color="auto"/>
              <w:bottom w:val="single" w:sz="4" w:space="0" w:color="auto"/>
              <w:right w:val="single" w:sz="4" w:space="0" w:color="auto"/>
            </w:tcBorders>
            <w:noWrap/>
            <w:hideMark/>
          </w:tcPr>
          <w:p w14:paraId="41DA65CC" w14:textId="77777777" w:rsidR="0096488F" w:rsidRDefault="0096488F" w:rsidP="004D03BE">
            <w:pPr>
              <w:pStyle w:val="TableText"/>
              <w:spacing w:before="60" w:after="60" w:line="276" w:lineRule="auto"/>
              <w:jc w:val="left"/>
              <w:rPr>
                <w:lang w:eastAsia="en-AU"/>
              </w:rPr>
            </w:pPr>
            <w:r>
              <w:rPr>
                <w:lang w:eastAsia="en-AU"/>
              </w:rPr>
              <w:t>Ovens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801527"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36B87566" w14:textId="77777777" w:rsidR="0096488F" w:rsidRDefault="0096488F" w:rsidP="004D03BE">
            <w:pPr>
              <w:pStyle w:val="TableText"/>
              <w:spacing w:before="60" w:after="60" w:line="276" w:lineRule="auto"/>
              <w:jc w:val="left"/>
              <w:rPr>
                <w:lang w:eastAsia="en-AU"/>
              </w:rPr>
            </w:pPr>
            <w:r>
              <w:rPr>
                <w:lang w:eastAsia="en-AU"/>
              </w:rPr>
              <w:t>Buffalo, King, Peechelba, Wangaratta</w:t>
            </w:r>
          </w:p>
        </w:tc>
        <w:tc>
          <w:tcPr>
            <w:tcW w:w="1417" w:type="dxa"/>
            <w:tcBorders>
              <w:top w:val="single" w:sz="4" w:space="0" w:color="auto"/>
              <w:left w:val="single" w:sz="4" w:space="0" w:color="auto"/>
              <w:bottom w:val="single" w:sz="4" w:space="0" w:color="auto"/>
              <w:right w:val="single" w:sz="4" w:space="0" w:color="auto"/>
            </w:tcBorders>
            <w:hideMark/>
          </w:tcPr>
          <w:p w14:paraId="5D7CAA30"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1299CF01"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13A142CC"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070A81A" w14:textId="77777777" w:rsidR="0096488F" w:rsidRDefault="0096488F" w:rsidP="004D03BE">
            <w:pPr>
              <w:pStyle w:val="TableText"/>
              <w:spacing w:before="60" w:after="60" w:line="276" w:lineRule="auto"/>
              <w:jc w:val="left"/>
              <w:rPr>
                <w:lang w:eastAsia="en-AU"/>
              </w:rPr>
            </w:pPr>
            <w:r>
              <w:rPr>
                <w:lang w:eastAsia="en-AU"/>
              </w:rPr>
              <w:t>17</w:t>
            </w:r>
          </w:p>
        </w:tc>
        <w:tc>
          <w:tcPr>
            <w:tcW w:w="1560" w:type="dxa"/>
            <w:tcBorders>
              <w:top w:val="single" w:sz="4" w:space="0" w:color="auto"/>
              <w:left w:val="single" w:sz="4" w:space="0" w:color="auto"/>
              <w:bottom w:val="single" w:sz="4" w:space="0" w:color="auto"/>
              <w:right w:val="single" w:sz="4" w:space="0" w:color="auto"/>
            </w:tcBorders>
            <w:noWrap/>
            <w:hideMark/>
          </w:tcPr>
          <w:p w14:paraId="2CEDEAA7" w14:textId="77777777" w:rsidR="0096488F" w:rsidRDefault="0096488F" w:rsidP="004D03BE">
            <w:pPr>
              <w:pStyle w:val="TableText"/>
              <w:spacing w:before="60" w:after="60" w:line="276" w:lineRule="auto"/>
              <w:jc w:val="left"/>
              <w:rPr>
                <w:lang w:eastAsia="en-AU"/>
              </w:rPr>
            </w:pPr>
            <w:r>
              <w:rPr>
                <w:lang w:eastAsia="en-AU"/>
              </w:rPr>
              <w:t xml:space="preserve">Barwon–Darling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E4FD03A" w14:textId="651D92C2" w:rsidR="0096488F" w:rsidRDefault="00E50887" w:rsidP="004D03BE">
            <w:pPr>
              <w:pStyle w:val="TableText"/>
              <w:spacing w:before="60" w:after="60" w:line="276" w:lineRule="auto"/>
              <w:jc w:val="center"/>
              <w:rPr>
                <w:lang w:eastAsia="en-AU"/>
              </w:rPr>
            </w:pPr>
            <w:r>
              <w:rPr>
                <w:lang w:eastAsia="en-AU"/>
              </w:rPr>
              <w:t>7</w:t>
            </w:r>
          </w:p>
        </w:tc>
        <w:tc>
          <w:tcPr>
            <w:tcW w:w="3006" w:type="dxa"/>
            <w:tcBorders>
              <w:top w:val="single" w:sz="4" w:space="0" w:color="auto"/>
              <w:left w:val="single" w:sz="4" w:space="0" w:color="auto"/>
              <w:bottom w:val="single" w:sz="4" w:space="0" w:color="auto"/>
              <w:right w:val="single" w:sz="4" w:space="0" w:color="auto"/>
            </w:tcBorders>
            <w:hideMark/>
          </w:tcPr>
          <w:p w14:paraId="16F40675" w14:textId="738F50D5" w:rsidR="0096488F" w:rsidRDefault="00E50887" w:rsidP="004D03BE">
            <w:pPr>
              <w:pStyle w:val="TableText"/>
              <w:spacing w:before="60" w:after="60" w:line="276" w:lineRule="auto"/>
              <w:jc w:val="left"/>
              <w:rPr>
                <w:lang w:eastAsia="en-AU"/>
              </w:rPr>
            </w:pPr>
            <w:r>
              <w:rPr>
                <w:lang w:eastAsia="en-AU"/>
              </w:rPr>
              <w:t xml:space="preserve">Bourke, Brewarrina, </w:t>
            </w:r>
            <w:r w:rsidR="0096488F">
              <w:rPr>
                <w:lang w:eastAsia="en-AU"/>
              </w:rPr>
              <w:t>Louth, Collarenebri</w:t>
            </w:r>
            <w:r>
              <w:rPr>
                <w:lang w:eastAsia="en-AU"/>
              </w:rPr>
              <w:t>, Mungindi, Walgett, Wilcannia</w:t>
            </w:r>
            <w:r w:rsidR="0096488F">
              <w:rPr>
                <w:lang w:eastAsia="en-A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AA871A0"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1B1BC6AB"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37E394C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C8C5A30" w14:textId="77777777" w:rsidR="0096488F" w:rsidRDefault="0096488F" w:rsidP="004D03BE">
            <w:pPr>
              <w:pStyle w:val="TableText"/>
              <w:spacing w:before="60" w:after="60" w:line="276" w:lineRule="auto"/>
              <w:jc w:val="left"/>
              <w:rPr>
                <w:lang w:eastAsia="en-AU"/>
              </w:rPr>
            </w:pPr>
            <w:r>
              <w:rPr>
                <w:lang w:eastAsia="en-AU"/>
              </w:rPr>
              <w:t>18</w:t>
            </w:r>
          </w:p>
        </w:tc>
        <w:tc>
          <w:tcPr>
            <w:tcW w:w="1560" w:type="dxa"/>
            <w:tcBorders>
              <w:top w:val="single" w:sz="4" w:space="0" w:color="auto"/>
              <w:left w:val="single" w:sz="4" w:space="0" w:color="auto"/>
              <w:bottom w:val="single" w:sz="4" w:space="0" w:color="auto"/>
              <w:right w:val="single" w:sz="4" w:space="0" w:color="auto"/>
            </w:tcBorders>
            <w:noWrap/>
            <w:hideMark/>
          </w:tcPr>
          <w:p w14:paraId="1F6CA141" w14:textId="77777777" w:rsidR="0096488F" w:rsidRDefault="0096488F" w:rsidP="004D03BE">
            <w:pPr>
              <w:pStyle w:val="TableText"/>
              <w:spacing w:before="60" w:after="60" w:line="276" w:lineRule="auto"/>
              <w:jc w:val="left"/>
              <w:rPr>
                <w:lang w:eastAsia="en-AU"/>
              </w:rPr>
            </w:pPr>
            <w:r>
              <w:rPr>
                <w:lang w:eastAsia="en-AU"/>
              </w:rPr>
              <w:t>Warrego</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5730ED6"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4A0CE183" w14:textId="77777777" w:rsidR="0096488F" w:rsidRDefault="0096488F" w:rsidP="004D03BE">
            <w:pPr>
              <w:pStyle w:val="TableText"/>
              <w:spacing w:before="60" w:after="60" w:line="276" w:lineRule="auto"/>
              <w:jc w:val="left"/>
              <w:rPr>
                <w:lang w:eastAsia="en-AU"/>
              </w:rPr>
            </w:pPr>
            <w:r>
              <w:rPr>
                <w:lang w:eastAsia="en-AU"/>
              </w:rPr>
              <w:t>Augathella, Cunnamulla</w:t>
            </w:r>
          </w:p>
        </w:tc>
        <w:tc>
          <w:tcPr>
            <w:tcW w:w="1417" w:type="dxa"/>
            <w:tcBorders>
              <w:top w:val="single" w:sz="4" w:space="0" w:color="auto"/>
              <w:left w:val="single" w:sz="4" w:space="0" w:color="auto"/>
              <w:bottom w:val="single" w:sz="4" w:space="0" w:color="auto"/>
              <w:right w:val="single" w:sz="4" w:space="0" w:color="auto"/>
            </w:tcBorders>
            <w:hideMark/>
          </w:tcPr>
          <w:p w14:paraId="6B343A26"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4DA7C2A8" w14:textId="77777777" w:rsidR="0096488F" w:rsidRDefault="0096488F" w:rsidP="004D03BE">
            <w:pPr>
              <w:pStyle w:val="TableText"/>
              <w:spacing w:before="60" w:after="60" w:line="276" w:lineRule="auto"/>
              <w:jc w:val="left"/>
              <w:rPr>
                <w:lang w:eastAsia="en-AU"/>
              </w:rPr>
            </w:pPr>
            <w:r>
              <w:rPr>
                <w:lang w:eastAsia="en-AU"/>
              </w:rPr>
              <w:t>CEWO</w:t>
            </w:r>
          </w:p>
        </w:tc>
      </w:tr>
      <w:tr w:rsidR="00024D4B" w14:paraId="368D6F9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tcPr>
          <w:p w14:paraId="6C64808C" w14:textId="5E4B2658" w:rsidR="00024D4B" w:rsidRDefault="00024D4B" w:rsidP="004D03BE">
            <w:pPr>
              <w:pStyle w:val="TableText"/>
              <w:spacing w:before="60" w:after="60" w:line="276" w:lineRule="auto"/>
              <w:jc w:val="left"/>
              <w:rPr>
                <w:lang w:eastAsia="en-AU"/>
              </w:rPr>
            </w:pPr>
            <w:r>
              <w:rPr>
                <w:lang w:eastAsia="en-AU"/>
              </w:rPr>
              <w:t>19</w:t>
            </w:r>
          </w:p>
        </w:tc>
        <w:tc>
          <w:tcPr>
            <w:tcW w:w="1560" w:type="dxa"/>
            <w:tcBorders>
              <w:top w:val="single" w:sz="4" w:space="0" w:color="auto"/>
              <w:left w:val="single" w:sz="4" w:space="0" w:color="auto"/>
              <w:bottom w:val="single" w:sz="4" w:space="0" w:color="auto"/>
              <w:right w:val="single" w:sz="4" w:space="0" w:color="auto"/>
            </w:tcBorders>
            <w:noWrap/>
          </w:tcPr>
          <w:p w14:paraId="66A4597E" w14:textId="074E6AF9" w:rsidR="00024D4B" w:rsidRDefault="00024D4B" w:rsidP="004D03BE">
            <w:pPr>
              <w:pStyle w:val="TableText"/>
              <w:spacing w:before="60" w:after="60" w:line="276" w:lineRule="auto"/>
              <w:jc w:val="left"/>
              <w:rPr>
                <w:lang w:eastAsia="en-AU"/>
              </w:rPr>
            </w:pPr>
            <w:r>
              <w:rPr>
                <w:lang w:eastAsia="en-AU"/>
              </w:rPr>
              <w:t>Wimmera</w:t>
            </w:r>
          </w:p>
        </w:tc>
        <w:tc>
          <w:tcPr>
            <w:tcW w:w="708" w:type="dxa"/>
            <w:tcBorders>
              <w:top w:val="single" w:sz="4" w:space="0" w:color="auto"/>
              <w:left w:val="single" w:sz="4" w:space="0" w:color="auto"/>
              <w:bottom w:val="single" w:sz="4" w:space="0" w:color="auto"/>
              <w:right w:val="single" w:sz="4" w:space="0" w:color="auto"/>
            </w:tcBorders>
            <w:noWrap/>
            <w:vAlign w:val="center"/>
          </w:tcPr>
          <w:p w14:paraId="4A0A207F" w14:textId="666A8EB3" w:rsidR="00024D4B" w:rsidRDefault="00024D4B"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tcPr>
          <w:p w14:paraId="018D8D4B" w14:textId="3BAD9F7E" w:rsidR="00024D4B" w:rsidRDefault="00024D4B" w:rsidP="004D03BE">
            <w:pPr>
              <w:pStyle w:val="TableText"/>
              <w:spacing w:before="60" w:after="60" w:line="276" w:lineRule="auto"/>
              <w:jc w:val="left"/>
              <w:rPr>
                <w:lang w:eastAsia="en-AU"/>
              </w:rPr>
            </w:pPr>
            <w:r>
              <w:rPr>
                <w:lang w:eastAsia="en-AU"/>
              </w:rPr>
              <w:t>Londsdale, Lake Taylor</w:t>
            </w:r>
          </w:p>
        </w:tc>
        <w:tc>
          <w:tcPr>
            <w:tcW w:w="1417" w:type="dxa"/>
            <w:tcBorders>
              <w:top w:val="single" w:sz="4" w:space="0" w:color="auto"/>
              <w:left w:val="single" w:sz="4" w:space="0" w:color="auto"/>
              <w:bottom w:val="single" w:sz="4" w:space="0" w:color="auto"/>
              <w:right w:val="single" w:sz="4" w:space="0" w:color="auto"/>
            </w:tcBorders>
          </w:tcPr>
          <w:p w14:paraId="2E7231F7" w14:textId="574191C6" w:rsidR="00024D4B" w:rsidRDefault="00024D4B" w:rsidP="004D03BE">
            <w:pPr>
              <w:pStyle w:val="TableText"/>
              <w:spacing w:before="60" w:after="60" w:line="276" w:lineRule="auto"/>
              <w:jc w:val="left"/>
              <w:rPr>
                <w:lang w:eastAsia="en-AU"/>
              </w:rPr>
            </w:pPr>
            <w:r>
              <w:rPr>
                <w:lang w:eastAsia="en-AU"/>
              </w:rPr>
              <w:t>Water accounting</w:t>
            </w:r>
          </w:p>
        </w:tc>
        <w:tc>
          <w:tcPr>
            <w:tcW w:w="1163" w:type="dxa"/>
            <w:tcBorders>
              <w:top w:val="single" w:sz="4" w:space="0" w:color="auto"/>
              <w:left w:val="single" w:sz="4" w:space="0" w:color="auto"/>
              <w:bottom w:val="single" w:sz="4" w:space="0" w:color="auto"/>
              <w:right w:val="single" w:sz="4" w:space="0" w:color="auto"/>
            </w:tcBorders>
          </w:tcPr>
          <w:p w14:paraId="6DF3A1A7" w14:textId="6D2CF8C5" w:rsidR="00024D4B" w:rsidRDefault="00024D4B" w:rsidP="004D03BE">
            <w:pPr>
              <w:pStyle w:val="TableText"/>
              <w:spacing w:before="60" w:after="60" w:line="276" w:lineRule="auto"/>
              <w:jc w:val="left"/>
              <w:rPr>
                <w:lang w:eastAsia="en-AU"/>
              </w:rPr>
            </w:pPr>
            <w:r>
              <w:rPr>
                <w:lang w:eastAsia="en-AU"/>
              </w:rPr>
              <w:t>GWM</w:t>
            </w:r>
          </w:p>
        </w:tc>
      </w:tr>
      <w:tr w:rsidR="0096488F" w14:paraId="49283E3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tcPr>
          <w:p w14:paraId="30D05A49" w14:textId="77777777" w:rsidR="0096488F" w:rsidRDefault="0096488F" w:rsidP="004D03BE">
            <w:pPr>
              <w:pStyle w:val="TableText"/>
              <w:spacing w:before="60" w:after="60" w:line="276" w:lineRule="auto"/>
              <w:jc w:val="left"/>
              <w:rPr>
                <w:b/>
                <w:lang w:eastAsia="en-AU"/>
              </w:rPr>
            </w:pPr>
          </w:p>
        </w:tc>
        <w:tc>
          <w:tcPr>
            <w:tcW w:w="1560" w:type="dxa"/>
            <w:tcBorders>
              <w:top w:val="single" w:sz="4" w:space="0" w:color="auto"/>
              <w:left w:val="single" w:sz="4" w:space="0" w:color="auto"/>
              <w:bottom w:val="single" w:sz="4" w:space="0" w:color="auto"/>
              <w:right w:val="single" w:sz="4" w:space="0" w:color="auto"/>
            </w:tcBorders>
            <w:noWrap/>
            <w:hideMark/>
          </w:tcPr>
          <w:p w14:paraId="442465E1" w14:textId="77777777" w:rsidR="0096488F" w:rsidRDefault="0096488F" w:rsidP="004D03BE">
            <w:pPr>
              <w:pStyle w:val="TableText"/>
              <w:spacing w:before="60" w:after="60" w:line="276" w:lineRule="auto"/>
              <w:jc w:val="left"/>
              <w:rPr>
                <w:b/>
                <w:lang w:eastAsia="en-AU"/>
              </w:rPr>
            </w:pPr>
            <w:r>
              <w:rPr>
                <w:b/>
                <w:lang w:eastAsia="en-AU"/>
              </w:rPr>
              <w:t>Total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3654DE4" w14:textId="3A93F797" w:rsidR="0096488F" w:rsidRDefault="00E50887" w:rsidP="004D03BE">
            <w:pPr>
              <w:pStyle w:val="TableText"/>
              <w:spacing w:before="60" w:after="60" w:line="276" w:lineRule="auto"/>
              <w:jc w:val="center"/>
              <w:rPr>
                <w:b/>
                <w:lang w:eastAsia="en-AU"/>
              </w:rPr>
            </w:pPr>
            <w:r>
              <w:rPr>
                <w:b/>
                <w:lang w:eastAsia="en-AU"/>
              </w:rPr>
              <w:t>126</w:t>
            </w:r>
          </w:p>
        </w:tc>
        <w:tc>
          <w:tcPr>
            <w:tcW w:w="3006" w:type="dxa"/>
            <w:tcBorders>
              <w:top w:val="single" w:sz="4" w:space="0" w:color="auto"/>
              <w:left w:val="single" w:sz="4" w:space="0" w:color="auto"/>
              <w:bottom w:val="single" w:sz="4" w:space="0" w:color="auto"/>
              <w:right w:val="single" w:sz="4" w:space="0" w:color="auto"/>
            </w:tcBorders>
          </w:tcPr>
          <w:p w14:paraId="206A05E9" w14:textId="77777777" w:rsidR="0096488F" w:rsidRDefault="0096488F" w:rsidP="004D03BE">
            <w:pPr>
              <w:pStyle w:val="TableText"/>
              <w:spacing w:before="60" w:after="60" w:line="276" w:lineRule="auto"/>
              <w:jc w:val="left"/>
              <w:rPr>
                <w:lang w:eastAsia="en-AU"/>
              </w:rPr>
            </w:pPr>
          </w:p>
        </w:tc>
        <w:tc>
          <w:tcPr>
            <w:tcW w:w="1417" w:type="dxa"/>
            <w:tcBorders>
              <w:top w:val="single" w:sz="4" w:space="0" w:color="auto"/>
              <w:left w:val="single" w:sz="4" w:space="0" w:color="auto"/>
              <w:bottom w:val="single" w:sz="4" w:space="0" w:color="auto"/>
              <w:right w:val="single" w:sz="4" w:space="0" w:color="auto"/>
            </w:tcBorders>
          </w:tcPr>
          <w:p w14:paraId="1E718C92" w14:textId="77777777" w:rsidR="0096488F" w:rsidRDefault="0096488F" w:rsidP="004D03BE">
            <w:pPr>
              <w:pStyle w:val="TableText"/>
              <w:spacing w:before="60" w:after="60" w:line="276" w:lineRule="auto"/>
              <w:jc w:val="left"/>
              <w:rPr>
                <w:lang w:eastAsia="en-AU"/>
              </w:rPr>
            </w:pPr>
          </w:p>
        </w:tc>
        <w:tc>
          <w:tcPr>
            <w:tcW w:w="1163" w:type="dxa"/>
            <w:tcBorders>
              <w:top w:val="single" w:sz="4" w:space="0" w:color="auto"/>
              <w:left w:val="single" w:sz="4" w:space="0" w:color="auto"/>
              <w:bottom w:val="single" w:sz="4" w:space="0" w:color="auto"/>
              <w:right w:val="single" w:sz="4" w:space="0" w:color="auto"/>
            </w:tcBorders>
          </w:tcPr>
          <w:p w14:paraId="052A771D" w14:textId="77777777" w:rsidR="0096488F" w:rsidRDefault="0096488F" w:rsidP="004D03BE">
            <w:pPr>
              <w:pStyle w:val="TableText"/>
              <w:spacing w:before="60" w:after="60" w:line="276" w:lineRule="auto"/>
              <w:jc w:val="left"/>
              <w:rPr>
                <w:lang w:eastAsia="en-AU"/>
              </w:rPr>
            </w:pPr>
          </w:p>
        </w:tc>
      </w:tr>
    </w:tbl>
    <w:p w14:paraId="27E8BEE5" w14:textId="77777777" w:rsidR="0096488F" w:rsidRDefault="0096488F" w:rsidP="0096488F">
      <w:pPr>
        <w:spacing w:before="40"/>
        <w:ind w:left="90" w:right="-270"/>
        <w:rPr>
          <w:sz w:val="18"/>
          <w:szCs w:val="18"/>
        </w:rPr>
      </w:pPr>
      <w:r>
        <w:rPr>
          <w:sz w:val="18"/>
          <w:szCs w:val="18"/>
        </w:rPr>
        <w:t xml:space="preserve">Note: CEWO = Commonwealth Environmental Water Office; GMW = Goulburn–Murray Water; </w:t>
      </w:r>
      <w:r>
        <w:rPr>
          <w:sz w:val="18"/>
          <w:szCs w:val="18"/>
        </w:rPr>
        <w:br/>
        <w:t>MDBA = Murray–Darling Basin Authority; SA DEWNR = South Australian Department of Environment Water and Natural Resources.</w:t>
      </w:r>
    </w:p>
    <w:p w14:paraId="26F02006" w14:textId="77777777" w:rsidR="0096488F" w:rsidRDefault="0096488F" w:rsidP="004D03BE">
      <w:pPr>
        <w:pStyle w:val="H2notnumberedinTOC"/>
        <w:outlineLvl w:val="0"/>
        <w:rPr>
          <w:szCs w:val="20"/>
        </w:rPr>
      </w:pPr>
      <w:bookmarkStart w:id="193" w:name="_Toc516610246"/>
      <w:bookmarkStart w:id="194" w:name="_Toc517448610"/>
      <w:bookmarkStart w:id="195" w:name="_Toc518662426"/>
      <w:bookmarkStart w:id="196" w:name="_Toc15479735"/>
      <w:r>
        <w:t>Observations of streamflows</w:t>
      </w:r>
      <w:bookmarkEnd w:id="193"/>
      <w:bookmarkEnd w:id="194"/>
      <w:bookmarkEnd w:id="195"/>
      <w:bookmarkEnd w:id="196"/>
    </w:p>
    <w:p w14:paraId="65094EEF" w14:textId="28BC19F7" w:rsidR="0096488F" w:rsidRDefault="0096488F" w:rsidP="0096488F">
      <w:r>
        <w:t>Recorded streamflows were available online at the respective jurisdictional websites (</w:t>
      </w:r>
      <w:r>
        <w:fldChar w:fldCharType="begin"/>
      </w:r>
      <w:r>
        <w:instrText xml:space="preserve"> REF _Ref352312252 \h </w:instrText>
      </w:r>
      <w:r>
        <w:fldChar w:fldCharType="separate"/>
      </w:r>
      <w:r w:rsidR="00705D85">
        <w:t xml:space="preserve">Table </w:t>
      </w:r>
      <w:r>
        <w:fldChar w:fldCharType="end"/>
      </w:r>
      <w:r>
        <w:t>). It was assumed that the minimum requirements set by the International Organization for Standardization (ISO) standard (ICS.17.120:20) for flow measurement in open channels had been met by the custodians of the streamflow sites, so we provided no further assessment of data quality other than checking for complete records.</w:t>
      </w:r>
      <w:r w:rsidR="00E56E17">
        <w:t xml:space="preserve">  It is important to note, that in compiling our hydrological record we have used provisional data, and in some instances, ratings adjustments have occurred, post analysis.  Similarly, our hydrological record has been aggregated to daily values, where the start and end date for the day differed, between sites and valleys.  In most instances, our reported day was never midnight to midnight as reported on most jurisdictional websites.</w:t>
      </w:r>
    </w:p>
    <w:p w14:paraId="31260EFA" w14:textId="598E30E6" w:rsidR="0096488F" w:rsidRDefault="0096488F" w:rsidP="00E1428B">
      <w:pPr>
        <w:pStyle w:val="Caption"/>
      </w:pPr>
      <w:bookmarkStart w:id="197" w:name="_Ref352312252"/>
      <w:bookmarkStart w:id="198" w:name="_Toc465086996"/>
      <w:bookmarkStart w:id="199" w:name="_Toc455385248"/>
      <w:r>
        <w:t xml:space="preserve">Table </w:t>
      </w:r>
      <w:bookmarkEnd w:id="197"/>
      <w:r w:rsidR="001F6362">
        <w:t>A</w:t>
      </w:r>
      <w:r w:rsidR="00901FC1">
        <w:t>2</w:t>
      </w:r>
      <w:r>
        <w:t xml:space="preserve">. </w:t>
      </w:r>
      <w:r w:rsidRPr="00E1428B">
        <w:rPr>
          <w:b w:val="0"/>
        </w:rPr>
        <w:t xml:space="preserve">Websites used to source discharge data for </w:t>
      </w:r>
      <w:r w:rsidR="00E7696F">
        <w:rPr>
          <w:b w:val="0"/>
        </w:rPr>
        <w:t>126</w:t>
      </w:r>
      <w:r w:rsidR="00E7696F" w:rsidRPr="00E1428B">
        <w:rPr>
          <w:b w:val="0"/>
        </w:rPr>
        <w:t xml:space="preserve"> </w:t>
      </w:r>
      <w:r w:rsidRPr="00E1428B">
        <w:rPr>
          <w:b w:val="0"/>
        </w:rPr>
        <w:t>streamflow sites in the Murray–Darling Basin.</w:t>
      </w:r>
      <w:bookmarkEnd w:id="198"/>
      <w:bookmarkEnd w:id="199"/>
    </w:p>
    <w:tbl>
      <w:tblPr>
        <w:tblW w:w="6570" w:type="dxa"/>
        <w:tblInd w:w="738" w:type="dxa"/>
        <w:tblLook w:val="04A0" w:firstRow="1" w:lastRow="0" w:firstColumn="1" w:lastColumn="0" w:noHBand="0" w:noVBand="1"/>
      </w:tblPr>
      <w:tblGrid>
        <w:gridCol w:w="2250"/>
        <w:gridCol w:w="4320"/>
      </w:tblGrid>
      <w:tr w:rsidR="0096488F" w14:paraId="767DE5A5" w14:textId="77777777" w:rsidTr="004D03BE">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1952BB" w14:textId="77777777" w:rsidR="0096488F" w:rsidRDefault="0096488F" w:rsidP="004D03BE">
            <w:pPr>
              <w:pStyle w:val="TableHeading"/>
              <w:spacing w:before="60" w:after="60" w:line="276" w:lineRule="auto"/>
              <w:rPr>
                <w:lang w:eastAsia="en-AU"/>
              </w:rPr>
            </w:pPr>
            <w:r>
              <w:rPr>
                <w:lang w:eastAsia="en-AU"/>
              </w:rPr>
              <w:t>Jurisdiction</w:t>
            </w:r>
          </w:p>
        </w:tc>
        <w:tc>
          <w:tcPr>
            <w:tcW w:w="4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879578" w14:textId="77777777" w:rsidR="0096488F" w:rsidRDefault="0096488F" w:rsidP="004D03BE">
            <w:pPr>
              <w:pStyle w:val="TableHeading"/>
              <w:spacing w:before="60" w:after="60" w:line="276" w:lineRule="auto"/>
              <w:rPr>
                <w:lang w:eastAsia="en-AU"/>
              </w:rPr>
            </w:pPr>
            <w:r>
              <w:rPr>
                <w:lang w:eastAsia="en-AU"/>
              </w:rPr>
              <w:t>Water monitoring website</w:t>
            </w:r>
          </w:p>
        </w:tc>
      </w:tr>
      <w:tr w:rsidR="0096488F" w14:paraId="7DE65616"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56DFEEF7" w14:textId="77777777" w:rsidR="0096488F" w:rsidRDefault="0096488F" w:rsidP="004D03BE">
            <w:pPr>
              <w:pStyle w:val="TableText"/>
              <w:spacing w:before="60" w:after="60" w:line="276" w:lineRule="auto"/>
              <w:jc w:val="left"/>
              <w:rPr>
                <w:lang w:eastAsia="en-AU"/>
              </w:rPr>
            </w:pPr>
            <w:r>
              <w:rPr>
                <w:lang w:eastAsia="en-AU"/>
              </w:rPr>
              <w:t>New South Wales</w:t>
            </w:r>
          </w:p>
        </w:tc>
        <w:tc>
          <w:tcPr>
            <w:tcW w:w="4320" w:type="dxa"/>
            <w:tcBorders>
              <w:top w:val="nil"/>
              <w:left w:val="nil"/>
              <w:bottom w:val="single" w:sz="4" w:space="0" w:color="auto"/>
              <w:right w:val="single" w:sz="4" w:space="0" w:color="auto"/>
            </w:tcBorders>
            <w:noWrap/>
            <w:hideMark/>
          </w:tcPr>
          <w:p w14:paraId="67DF55AA" w14:textId="77777777" w:rsidR="0096488F" w:rsidRDefault="0096488F" w:rsidP="004D03BE">
            <w:pPr>
              <w:pStyle w:val="TableText"/>
              <w:spacing w:before="60" w:after="60" w:line="276" w:lineRule="auto"/>
              <w:jc w:val="left"/>
              <w:rPr>
                <w:lang w:eastAsia="en-AU"/>
              </w:rPr>
            </w:pPr>
            <w:r>
              <w:rPr>
                <w:lang w:eastAsia="en-AU"/>
              </w:rPr>
              <w:t>http://waterinfo.nsw.gov.au</w:t>
            </w:r>
          </w:p>
        </w:tc>
      </w:tr>
      <w:tr w:rsidR="0096488F" w14:paraId="6D21B518"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08818973" w14:textId="77777777" w:rsidR="0096488F" w:rsidRDefault="0096488F" w:rsidP="004D03BE">
            <w:pPr>
              <w:pStyle w:val="TableText"/>
              <w:spacing w:before="60" w:after="60" w:line="276" w:lineRule="auto"/>
              <w:jc w:val="left"/>
              <w:rPr>
                <w:lang w:eastAsia="en-AU"/>
              </w:rPr>
            </w:pPr>
            <w:r>
              <w:rPr>
                <w:lang w:eastAsia="en-AU"/>
              </w:rPr>
              <w:t>South Australia</w:t>
            </w:r>
          </w:p>
        </w:tc>
        <w:tc>
          <w:tcPr>
            <w:tcW w:w="4320" w:type="dxa"/>
            <w:tcBorders>
              <w:top w:val="nil"/>
              <w:left w:val="nil"/>
              <w:bottom w:val="single" w:sz="4" w:space="0" w:color="auto"/>
              <w:right w:val="single" w:sz="4" w:space="0" w:color="auto"/>
            </w:tcBorders>
            <w:noWrap/>
            <w:hideMark/>
          </w:tcPr>
          <w:p w14:paraId="6C82B334" w14:textId="77777777" w:rsidR="0096488F" w:rsidRDefault="0096488F" w:rsidP="004D03BE">
            <w:pPr>
              <w:pStyle w:val="TableText"/>
              <w:spacing w:before="60" w:after="60" w:line="276" w:lineRule="auto"/>
              <w:jc w:val="left"/>
              <w:rPr>
                <w:color w:val="0000FF"/>
                <w:lang w:eastAsia="en-AU"/>
              </w:rPr>
            </w:pPr>
            <w:r>
              <w:rPr>
                <w:color w:val="auto"/>
                <w:lang w:eastAsia="en-AU"/>
              </w:rPr>
              <w:t>https://www.waterconnect.sa.gov.au</w:t>
            </w:r>
          </w:p>
        </w:tc>
      </w:tr>
      <w:tr w:rsidR="0096488F" w14:paraId="3166B778"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12D4671" w14:textId="77777777" w:rsidR="0096488F" w:rsidRDefault="0096488F" w:rsidP="004D03BE">
            <w:pPr>
              <w:pStyle w:val="TableText"/>
              <w:spacing w:before="60" w:after="60" w:line="276" w:lineRule="auto"/>
              <w:jc w:val="left"/>
              <w:rPr>
                <w:lang w:eastAsia="en-AU"/>
              </w:rPr>
            </w:pPr>
            <w:r>
              <w:rPr>
                <w:lang w:eastAsia="en-AU"/>
              </w:rPr>
              <w:t>Queensland</w:t>
            </w:r>
          </w:p>
        </w:tc>
        <w:tc>
          <w:tcPr>
            <w:tcW w:w="4320" w:type="dxa"/>
            <w:tcBorders>
              <w:top w:val="nil"/>
              <w:left w:val="nil"/>
              <w:bottom w:val="single" w:sz="4" w:space="0" w:color="auto"/>
              <w:right w:val="single" w:sz="4" w:space="0" w:color="auto"/>
            </w:tcBorders>
            <w:noWrap/>
            <w:hideMark/>
          </w:tcPr>
          <w:p w14:paraId="00F4261C" w14:textId="77777777" w:rsidR="0096488F" w:rsidRDefault="0096488F" w:rsidP="004D03BE">
            <w:pPr>
              <w:pStyle w:val="TableText"/>
              <w:spacing w:before="60" w:after="60" w:line="276" w:lineRule="auto"/>
              <w:jc w:val="left"/>
              <w:rPr>
                <w:lang w:eastAsia="en-AU"/>
              </w:rPr>
            </w:pPr>
            <w:r>
              <w:rPr>
                <w:lang w:eastAsia="en-AU"/>
              </w:rPr>
              <w:t>https://water-monitoring.information.qld.gov.au</w:t>
            </w:r>
          </w:p>
        </w:tc>
      </w:tr>
      <w:tr w:rsidR="0096488F" w14:paraId="0D47A44C"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C995262" w14:textId="77777777" w:rsidR="0096488F" w:rsidRDefault="0096488F" w:rsidP="004D03BE">
            <w:pPr>
              <w:pStyle w:val="TableText"/>
              <w:spacing w:before="60" w:after="60" w:line="276" w:lineRule="auto"/>
              <w:jc w:val="left"/>
              <w:rPr>
                <w:lang w:eastAsia="en-AU"/>
              </w:rPr>
            </w:pPr>
            <w:r>
              <w:rPr>
                <w:lang w:eastAsia="en-AU"/>
              </w:rPr>
              <w:t>Victoria</w:t>
            </w:r>
          </w:p>
        </w:tc>
        <w:tc>
          <w:tcPr>
            <w:tcW w:w="4320" w:type="dxa"/>
            <w:tcBorders>
              <w:top w:val="nil"/>
              <w:left w:val="nil"/>
              <w:bottom w:val="single" w:sz="4" w:space="0" w:color="auto"/>
              <w:right w:val="single" w:sz="4" w:space="0" w:color="auto"/>
            </w:tcBorders>
            <w:noWrap/>
            <w:hideMark/>
          </w:tcPr>
          <w:p w14:paraId="30FA4C23" w14:textId="77777777" w:rsidR="0096488F" w:rsidRDefault="0096488F" w:rsidP="004D03BE">
            <w:pPr>
              <w:pStyle w:val="TableText"/>
              <w:spacing w:before="60" w:after="60" w:line="276" w:lineRule="auto"/>
              <w:jc w:val="left"/>
              <w:rPr>
                <w:lang w:eastAsia="en-AU"/>
              </w:rPr>
            </w:pPr>
            <w:r>
              <w:rPr>
                <w:lang w:eastAsia="en-AU"/>
              </w:rPr>
              <w:t>http://data.water.vic.gov.au/monitoring.htm</w:t>
            </w:r>
          </w:p>
        </w:tc>
      </w:tr>
    </w:tbl>
    <w:p w14:paraId="1076B953" w14:textId="77777777" w:rsidR="0096488F" w:rsidRDefault="0096488F" w:rsidP="0096488F">
      <w:pPr>
        <w:pStyle w:val="TableCaption"/>
        <w:ind w:left="270" w:right="380"/>
      </w:pPr>
    </w:p>
    <w:p w14:paraId="35B06418" w14:textId="77777777" w:rsidR="0096488F" w:rsidRDefault="0096488F" w:rsidP="004D03BE">
      <w:pPr>
        <w:pStyle w:val="H2notnumberedinTOC"/>
        <w:outlineLvl w:val="0"/>
      </w:pPr>
      <w:bookmarkStart w:id="200" w:name="_Toc516610247"/>
      <w:bookmarkStart w:id="201" w:name="_Toc517448611"/>
      <w:bookmarkStart w:id="202" w:name="_Toc518662427"/>
      <w:bookmarkStart w:id="203" w:name="_Toc15479736"/>
      <w:r>
        <w:t>Baseline hydrology scenarios</w:t>
      </w:r>
      <w:bookmarkEnd w:id="191"/>
      <w:bookmarkEnd w:id="192"/>
      <w:bookmarkEnd w:id="200"/>
      <w:bookmarkEnd w:id="201"/>
      <w:bookmarkEnd w:id="202"/>
      <w:bookmarkEnd w:id="203"/>
    </w:p>
    <w:p w14:paraId="4AFCB65F" w14:textId="53A8B738" w:rsidR="0096488F" w:rsidRDefault="0096488F" w:rsidP="0096488F">
      <w:r>
        <w:t xml:space="preserve">The evaluation was based on a comparison of observed hydrology (i.e. daily streamflow time series for the </w:t>
      </w:r>
      <w:r w:rsidR="001F6362">
        <w:t>201</w:t>
      </w:r>
      <w:r w:rsidR="00E7696F">
        <w:t>7</w:t>
      </w:r>
      <w:r w:rsidR="001F6362">
        <w:t>-1</w:t>
      </w:r>
      <w:r w:rsidR="00E7696F">
        <w:t>8</w:t>
      </w:r>
      <w:r>
        <w:t xml:space="preserve"> watering year) with baseline hydrology represented by daily streamflows for the </w:t>
      </w:r>
      <w:r w:rsidR="001F6362">
        <w:t>201</w:t>
      </w:r>
      <w:r w:rsidR="00E7696F">
        <w:t>7</w:t>
      </w:r>
      <w:r w:rsidR="001F6362">
        <w:t>-1</w:t>
      </w:r>
      <w:r w:rsidR="00E7696F">
        <w:t>8</w:t>
      </w:r>
      <w:r>
        <w:t xml:space="preserve"> year in the absence of Commonwealth environmental water. In most cases, the baseline hydrology was estimated as actual flows minus flows delivered from an environmental water entitlement. However, in cases where the baseline was calculated using the water planning model method (described below), a further adjustment was made so that the baseline hydrology represented stream</w:t>
      </w:r>
      <w:r w:rsidR="001F6362">
        <w:t xml:space="preserve"> </w:t>
      </w:r>
      <w:r>
        <w:t xml:space="preserve">flows that would have occurred in the </w:t>
      </w:r>
      <w:r w:rsidR="001F6362">
        <w:t>201</w:t>
      </w:r>
      <w:r w:rsidR="00E7696F">
        <w:t>7</w:t>
      </w:r>
      <w:r w:rsidR="001F6362">
        <w:t>-1</w:t>
      </w:r>
      <w:r w:rsidR="00E7696F">
        <w:t>8</w:t>
      </w:r>
      <w:r>
        <w:t xml:space="preserve"> year if the Commonwealth water portfolio had never been procured (i.e. agricultural water entitlements resemble those before establishment of the Commonwealth environmental water program). This latter case allows evaluation of the combined consequences of the Commonwealth environmental water recovery and delivery program. In the future, we hope to work with data providers to extend the water planning model approach (see below) to more sites.</w:t>
      </w:r>
    </w:p>
    <w:p w14:paraId="5BED498E" w14:textId="641E68E1" w:rsidR="0096488F" w:rsidRDefault="0096488F" w:rsidP="0096488F">
      <w:r>
        <w:t xml:space="preserve">Baseline hydrology for the </w:t>
      </w:r>
      <w:r w:rsidR="001F6362">
        <w:t>201</w:t>
      </w:r>
      <w:r w:rsidR="00E7696F">
        <w:t>7</w:t>
      </w:r>
      <w:r>
        <w:t>–</w:t>
      </w:r>
      <w:r w:rsidR="001F6362">
        <w:t>1</w:t>
      </w:r>
      <w:r w:rsidR="00E7696F">
        <w:t>8</w:t>
      </w:r>
      <w:r w:rsidR="001F6362">
        <w:t xml:space="preserve"> </w:t>
      </w:r>
      <w:r>
        <w:t>year was derived by several agencies using one of the following three approaches: water accounting model; water planning model; and point derivation.</w:t>
      </w:r>
    </w:p>
    <w:p w14:paraId="392BADC5" w14:textId="6D21809E" w:rsidR="0096488F" w:rsidRDefault="0096488F" w:rsidP="009616C7">
      <w:pPr>
        <w:pStyle w:val="ListParagraph"/>
        <w:numPr>
          <w:ilvl w:val="0"/>
          <w:numId w:val="9"/>
        </w:numPr>
        <w:ind w:left="360"/>
      </w:pPr>
      <w:r>
        <w:rPr>
          <w:i/>
        </w:rPr>
        <w:t>Water accounting model:</w:t>
      </w:r>
      <w:r>
        <w:t xml:space="preserve"> This approach is based on a mass balance of water in river reaches between streamflow sites with a fixed lag time to allow for travel times as well as estimates of losses and gains. Operators enter known factors, such as water orders and water taken, and use empirical data, such as actual unaccounted differences and meteorological data, to calculate saleable components of flow at nominated streamflow sites. Based on these data, the data provider estimates the Commonwealth environmental water and non–Commonwealth environmental water components of the observed time series. The baseline scenario is derived by subtracting the environmental water component from the observed hydrograph at the streamflow gauge. This approach is used by river operators (Goulburn–Murray Water (GMW)</w:t>
      </w:r>
      <w:r w:rsidR="006F7549">
        <w:t xml:space="preserve">, </w:t>
      </w:r>
      <w:r>
        <w:t>WaterNSW</w:t>
      </w:r>
      <w:r w:rsidR="006F7549">
        <w:t xml:space="preserve"> and MDBA</w:t>
      </w:r>
      <w:r>
        <w:t xml:space="preserve"> to provide baseline streamflow series in the Victorian tributaries (Goulburn, Broken, Campaspe, Loddon, Ovens</w:t>
      </w:r>
      <w:r w:rsidR="006F7549">
        <w:t>, Murray</w:t>
      </w:r>
      <w:r>
        <w:t>) and regulated valleys of New South Wales (NSW) (Murrumbidgee, Lachlan, Macquarie, Gwydir, Edward–Wakool</w:t>
      </w:r>
      <w:r w:rsidR="006F7549">
        <w:t>, Murray</w:t>
      </w:r>
      <w:r>
        <w:t>)</w:t>
      </w:r>
      <w:r w:rsidR="006F7549">
        <w:t xml:space="preserve"> and the South Australian Murray</w:t>
      </w:r>
      <w:r>
        <w:t xml:space="preserve">. </w:t>
      </w:r>
    </w:p>
    <w:p w14:paraId="5BB62898" w14:textId="77777777" w:rsidR="0096488F" w:rsidRDefault="0096488F" w:rsidP="0096488F">
      <w:pPr>
        <w:pStyle w:val="ListParagraph"/>
        <w:ind w:left="360"/>
      </w:pPr>
    </w:p>
    <w:p w14:paraId="76403ABD" w14:textId="77777777" w:rsidR="0096488F" w:rsidRDefault="0096488F" w:rsidP="0096488F">
      <w:pPr>
        <w:pStyle w:val="ListParagraph"/>
        <w:ind w:left="360"/>
      </w:pPr>
      <w:r>
        <w:t>This approach is used to provide the time series of environmental water provided by the CEWH and non–Commonwealth environmental water holders separately.</w:t>
      </w:r>
    </w:p>
    <w:p w14:paraId="191A579A" w14:textId="77777777" w:rsidR="0096488F" w:rsidRDefault="0096488F" w:rsidP="0096488F">
      <w:pPr>
        <w:pStyle w:val="ListParagraph"/>
        <w:ind w:left="360"/>
        <w:rPr>
          <w:sz w:val="12"/>
          <w:szCs w:val="12"/>
        </w:rPr>
      </w:pPr>
    </w:p>
    <w:p w14:paraId="229F7B00" w14:textId="21349FE1" w:rsidR="0096488F" w:rsidRDefault="0096488F" w:rsidP="009616C7">
      <w:pPr>
        <w:pStyle w:val="ListParagraph"/>
        <w:numPr>
          <w:ilvl w:val="0"/>
          <w:numId w:val="9"/>
        </w:numPr>
        <w:ind w:left="360"/>
      </w:pPr>
      <w:r>
        <w:rPr>
          <w:i/>
        </w:rPr>
        <w:t>Water planning model:</w:t>
      </w:r>
      <w:r>
        <w:t xml:space="preserve"> The method was developed by the MDBA and applied in the River Murray. In this method, two scenarios were modelled using the MSM-BigMod modelling suite; ‘modelled pre-buyback’ and ‘modelled actual’, for the period between July </w:t>
      </w:r>
      <w:r w:rsidR="00FA473B">
        <w:t>201</w:t>
      </w:r>
      <w:r w:rsidR="00E7696F">
        <w:t>7</w:t>
      </w:r>
      <w:r w:rsidR="00FA473B">
        <w:t xml:space="preserve"> </w:t>
      </w:r>
      <w:r>
        <w:t xml:space="preserve">and June </w:t>
      </w:r>
      <w:r w:rsidR="00FA473B">
        <w:t>201</w:t>
      </w:r>
      <w:r w:rsidR="00E7696F">
        <w:t>8</w:t>
      </w:r>
      <w:r>
        <w:t xml:space="preserve">. The initial conditions of the model were based on the </w:t>
      </w:r>
      <w:r w:rsidR="00FA473B">
        <w:t>2014-15</w:t>
      </w:r>
      <w:r>
        <w:t xml:space="preserve"> model run. The difference between the two model runs measured the impact of environmental water recovery and use during </w:t>
      </w:r>
      <w:r w:rsidR="00FA473B">
        <w:t>201</w:t>
      </w:r>
      <w:r w:rsidR="00E7696F">
        <w:t>7</w:t>
      </w:r>
      <w:r w:rsidR="00FA473B">
        <w:t>-1</w:t>
      </w:r>
      <w:r w:rsidR="00E7696F">
        <w:t>8</w:t>
      </w:r>
      <w:r>
        <w:t>. The ‘modelled actual’ flow differs from the actual observed flow at streamflow gauges because of model error. To avoid artefacts associated with this error, we recalculated the ‘pre-buyback’ case by subtracting the difference (i.e.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non–Commonwealth environmental water.</w:t>
      </w:r>
    </w:p>
    <w:p w14:paraId="5B3E707C" w14:textId="77777777" w:rsidR="0096488F" w:rsidRDefault="0096488F" w:rsidP="0096488F">
      <w:pPr>
        <w:pStyle w:val="ListParagraph"/>
        <w:ind w:left="360"/>
        <w:rPr>
          <w:sz w:val="12"/>
          <w:szCs w:val="12"/>
        </w:rPr>
      </w:pPr>
      <w:r>
        <w:t xml:space="preserve"> </w:t>
      </w:r>
    </w:p>
    <w:p w14:paraId="056E3BD0" w14:textId="7AE62C1D" w:rsidR="0096488F" w:rsidRDefault="0096488F" w:rsidP="009616C7">
      <w:pPr>
        <w:pStyle w:val="ListParagraph"/>
        <w:numPr>
          <w:ilvl w:val="0"/>
          <w:numId w:val="9"/>
        </w:numPr>
        <w:ind w:left="360"/>
      </w:pPr>
      <w:r>
        <w:rPr>
          <w:i/>
        </w:rPr>
        <w:t>Point derivation:</w:t>
      </w:r>
      <w:r>
        <w:t xml:space="preserve"> This method was developed in-house by the CEWO and applies to the unregulated valleys of NSW and Queensland (Border Rivers, and Condamine–Balonne, Warrego and Upper Darling rivers). The CEWO monitors real-time river data to detect when access to Commonwealth unregulated entitlements is triggered. Gauge data, in conjunction with official announcements of water-harvesting access in unregulated valleys (Border Rivers and Lower Balonne and Warrego rivers), are used to estimate in-stream contributions. Volumes are accounted for in accordance with the licence (access) conditions of each entitlement in the same way that other water users manage their take (i.e. water is assumed to be used at all available opportunities when access conditions are triggered). This approach reflects the use pattern of </w:t>
      </w:r>
      <w:r w:rsidR="006F7549">
        <w:t>most</w:t>
      </w:r>
      <w:r>
        <w:t xml:space="preserve"> irrigators in unregulated systems and hence the volumes and pattern of flows that have been reinstated. The baseline scenario was derived by subtracting the Commonwealth environmental water component from the hydrograph. </w:t>
      </w:r>
    </w:p>
    <w:p w14:paraId="70F94A37" w14:textId="77777777" w:rsidR="0096488F" w:rsidRDefault="0096488F" w:rsidP="0096488F">
      <w:r>
        <w:t xml:space="preserve">Commonwealth environmental water delivery is often coordinated with delivery of water by other environmental water holders; hence, the evaluation considers the combined hydrological effect of all environmental water delivery. Where possible, we also indicate the contribution of the Commonwealth environmental water component to the total hydrological effect of all environmental water. </w:t>
      </w:r>
    </w:p>
    <w:p w14:paraId="26A10DE7" w14:textId="77777777" w:rsidR="0096488F" w:rsidRDefault="0096488F" w:rsidP="0096488F">
      <w:pPr>
        <w:spacing w:after="320"/>
        <w:rPr>
          <w:rFonts w:asciiTheme="majorHAnsi" w:hAnsiTheme="majorHAnsi"/>
        </w:rPr>
      </w:pPr>
      <w:r>
        <w:t>None of these methods comprehensively account for planned environmental water. The focus of this evaluation is on the contribution of Commonwealth environmental water–held environmental water allocations or other environmental water allocations delivered in coordination with this Commonwealth environmental water</w:t>
      </w:r>
      <w:r>
        <w:rPr>
          <w:rFonts w:asciiTheme="majorHAnsi" w:hAnsiTheme="majorHAnsi"/>
        </w:rPr>
        <w:t>.</w:t>
      </w:r>
    </w:p>
    <w:p w14:paraId="0B9F1C61" w14:textId="77777777" w:rsidR="0096488F" w:rsidRDefault="0096488F" w:rsidP="004D03BE">
      <w:pPr>
        <w:pStyle w:val="H2notnumberedinTOC"/>
        <w:outlineLvl w:val="0"/>
      </w:pPr>
      <w:bookmarkStart w:id="204" w:name="_Toc465086950"/>
      <w:bookmarkStart w:id="205" w:name="_Toc455385177"/>
      <w:bookmarkStart w:id="206" w:name="_Toc516610248"/>
      <w:bookmarkStart w:id="207" w:name="_Toc517448612"/>
      <w:bookmarkStart w:id="208" w:name="_Toc518662428"/>
      <w:bookmarkStart w:id="209" w:name="_Toc15479737"/>
      <w:r>
        <w:t>Data sources for evaluating contribution to hydrological connectivity</w:t>
      </w:r>
      <w:bookmarkEnd w:id="204"/>
      <w:bookmarkEnd w:id="205"/>
      <w:bookmarkEnd w:id="206"/>
      <w:bookmarkEnd w:id="207"/>
      <w:bookmarkEnd w:id="208"/>
      <w:bookmarkEnd w:id="209"/>
    </w:p>
    <w:p w14:paraId="72107753" w14:textId="77777777" w:rsidR="0096488F" w:rsidRDefault="0096488F" w:rsidP="004D03BE">
      <w:pPr>
        <w:pStyle w:val="Heading3"/>
        <w:numPr>
          <w:ilvl w:val="2"/>
          <w:numId w:val="0"/>
        </w:numPr>
        <w:ind w:left="851" w:hanging="851"/>
        <w:rPr>
          <w:b w:val="0"/>
          <w:bCs w:val="0"/>
          <w:lang w:eastAsia="en-AU"/>
        </w:rPr>
      </w:pPr>
      <w:bookmarkStart w:id="210" w:name="_Toc516610249"/>
      <w:bookmarkStart w:id="211" w:name="_Toc517448613"/>
      <w:bookmarkStart w:id="212" w:name="_Toc518662429"/>
      <w:bookmarkStart w:id="213" w:name="_Toc15479738"/>
      <w:r>
        <w:rPr>
          <w:b w:val="0"/>
          <w:bCs w:val="0"/>
          <w:lang w:eastAsia="en-AU"/>
        </w:rPr>
        <w:t>Floodplain inundation extent</w:t>
      </w:r>
      <w:bookmarkEnd w:id="210"/>
      <w:bookmarkEnd w:id="211"/>
      <w:bookmarkEnd w:id="212"/>
      <w:bookmarkEnd w:id="213"/>
    </w:p>
    <w:p w14:paraId="7CBE8CEE" w14:textId="461311C0" w:rsidR="0096488F" w:rsidRDefault="0096488F" w:rsidP="0096488F">
      <w:pPr>
        <w:spacing w:after="240"/>
        <w:rPr>
          <w:lang w:eastAsia="en-AU"/>
        </w:rPr>
      </w:pPr>
      <w:bookmarkStart w:id="214" w:name="_Toc465086951"/>
      <w:bookmarkStart w:id="215" w:name="_Toc455385178"/>
      <w:r>
        <w:rPr>
          <w:lang w:eastAsia="en-AU"/>
        </w:rPr>
        <w:t>Floodplain and wetland inundation extents in this evaluation are reported as mapped area hectares (ha)</w:t>
      </w:r>
      <w:r w:rsidR="007B0578">
        <w:rPr>
          <w:lang w:eastAsia="en-AU"/>
        </w:rPr>
        <w:t xml:space="preserve"> in the ANAE</w:t>
      </w:r>
      <w:r>
        <w:rPr>
          <w:lang w:eastAsia="en-AU"/>
        </w:rPr>
        <w:t xml:space="preserve"> and represent monitoring outputs from multiple providers using differing methods (Table </w:t>
      </w:r>
      <w:r w:rsidR="00FA473B">
        <w:rPr>
          <w:lang w:eastAsia="en-AU"/>
        </w:rPr>
        <w:t>A</w:t>
      </w:r>
      <w:r w:rsidR="00901FC1">
        <w:rPr>
          <w:lang w:eastAsia="en-AU"/>
        </w:rPr>
        <w:t>3</w:t>
      </w:r>
      <w:r>
        <w:rPr>
          <w:lang w:eastAsia="en-AU"/>
        </w:rPr>
        <w:t xml:space="preserve">). The areas reported represent cumulative inundation over the course of the year. An attempt to attribute inundation as Commonwealth environmental water, other environmental water (where the watering actions were separate to Commonwealth actions) and other water (reflecting the inundation associated with natural events) was made. </w:t>
      </w:r>
      <w:r>
        <w:t>However, this attribution was not straightforward because the information required for attribution was not easily accessible</w:t>
      </w:r>
      <w:r w:rsidR="00901FC1">
        <w:t xml:space="preserve"> nor determinable</w:t>
      </w:r>
      <w:r>
        <w:t xml:space="preserve"> and on-ground validation was not comprehensive.</w:t>
      </w:r>
      <w:r>
        <w:rPr>
          <w:lang w:eastAsia="en-AU"/>
        </w:rPr>
        <w:t xml:space="preserve"> Inundation was classified as: Other water (natural events, rainfall/runoff etc), Commonwealth environmental water (high or low certainty), other environmental water, large on farm storages where known and the Coorong Lower Lakes region. High certainty classifications refer to actions such as pumping or where site validation data was provided by environmental water managers whereas low certainty classifications represented inundation areas that included contributions from other environmental water and other water, making attribution difficult to disentangle.</w:t>
      </w:r>
      <w:r w:rsidR="00614197">
        <w:rPr>
          <w:lang w:eastAsia="en-AU"/>
        </w:rPr>
        <w:t xml:space="preserve"> </w:t>
      </w:r>
      <w:r>
        <w:rPr>
          <w:lang w:eastAsia="en-AU"/>
        </w:rPr>
        <w:t xml:space="preserve">Attributing inundation Basin wide will remain this way until accurate, reliable and accessible inundation mapping is made available to support defensible and robust monitoring and evaluation. </w:t>
      </w:r>
    </w:p>
    <w:p w14:paraId="35318850" w14:textId="77777777" w:rsidR="0096488F" w:rsidRDefault="0096488F" w:rsidP="004D03BE">
      <w:pPr>
        <w:pStyle w:val="Heading3"/>
        <w:numPr>
          <w:ilvl w:val="2"/>
          <w:numId w:val="0"/>
        </w:numPr>
        <w:ind w:left="851" w:hanging="851"/>
      </w:pPr>
      <w:bookmarkStart w:id="216" w:name="_Toc516610250"/>
      <w:bookmarkStart w:id="217" w:name="_Toc517448614"/>
      <w:bookmarkStart w:id="218" w:name="_Toc518662430"/>
      <w:bookmarkStart w:id="219" w:name="_Toc15479739"/>
      <w:r>
        <w:rPr>
          <w:b w:val="0"/>
          <w:bCs w:val="0"/>
        </w:rPr>
        <w:t>Watercourses watered</w:t>
      </w:r>
      <w:bookmarkEnd w:id="216"/>
      <w:bookmarkEnd w:id="217"/>
      <w:bookmarkEnd w:id="218"/>
      <w:bookmarkEnd w:id="219"/>
    </w:p>
    <w:p w14:paraId="484736A9" w14:textId="77777777" w:rsidR="0096488F" w:rsidRDefault="0096488F" w:rsidP="0096488F">
      <w:pPr>
        <w:rPr>
          <w:b/>
          <w:bCs/>
          <w:sz w:val="20"/>
          <w:szCs w:val="18"/>
        </w:rPr>
      </w:pPr>
      <w:r>
        <w:t xml:space="preserve">The watercourses watered using Commonwealth environmental water were mapped using information provided via CEWO environmental water delivery personnel and other operational reports. In the regulated rivers where environmental water was ordered from a dam, the reaches downstream to the accounting point (in NSW) were marked as watered (i.e. reaches beyond the end of system were not included) whereas, in Victoria, the reaches watered were extended to the confluence with the River Murray. </w:t>
      </w:r>
      <w:r w:rsidR="00601176">
        <w:t xml:space="preserve">This distinction was justified on the basis that </w:t>
      </w:r>
      <w:r>
        <w:t>In Victoria, returning environmental flows are protected whereas in NSW they are not protected. In the unregulated rivers of the northern Basin, CEWO provided advice on the estimated extents of watercourses influenced by Commonwealth environmental water.</w:t>
      </w:r>
    </w:p>
    <w:p w14:paraId="6F08C3D0" w14:textId="77777777" w:rsidR="0096488F" w:rsidRDefault="0096488F" w:rsidP="0096488F">
      <w:pPr>
        <w:spacing w:after="240"/>
        <w:rPr>
          <w:lang w:eastAsia="en-AU"/>
        </w:rPr>
      </w:pPr>
    </w:p>
    <w:bookmarkEnd w:id="214"/>
    <w:bookmarkEnd w:id="215"/>
    <w:p w14:paraId="3E4CFB46" w14:textId="77777777" w:rsidR="0096488F" w:rsidRDefault="0096488F" w:rsidP="0096488F">
      <w:pPr>
        <w:pStyle w:val="Caption"/>
        <w:rPr>
          <w:b w:val="0"/>
          <w:bCs w:val="0"/>
        </w:rPr>
      </w:pPr>
      <w:r>
        <w:rPr>
          <w:b w:val="0"/>
          <w:bCs w:val="0"/>
        </w:rPr>
        <w:br w:type="page"/>
      </w:r>
      <w:r>
        <w:t xml:space="preserve">Table </w:t>
      </w:r>
      <w:r w:rsidR="001F6362">
        <w:t>A</w:t>
      </w:r>
      <w:r w:rsidR="00901FC1">
        <w:rPr>
          <w:noProof/>
        </w:rPr>
        <w:t>3</w:t>
      </w:r>
      <w:r w:rsidR="009A1CCB">
        <w:t>.</w:t>
      </w:r>
      <w:r>
        <w:t xml:space="preserve"> </w:t>
      </w:r>
      <w:r w:rsidRPr="00E1428B">
        <w:rPr>
          <w:b w:val="0"/>
          <w:bCs w:val="0"/>
        </w:rPr>
        <w:t>Description of the method used to derive inundation across valleys where inundation was reported in the Murray–Darling Basin. Boundary definition and data confidence are reported</w:t>
      </w:r>
      <w:r w:rsidRPr="002656EF">
        <w:rPr>
          <w:bCs w:val="0"/>
        </w:rPr>
        <w:t>.</w:t>
      </w:r>
    </w:p>
    <w:tbl>
      <w:tblPr>
        <w:tblW w:w="8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093"/>
        <w:gridCol w:w="1302"/>
        <w:gridCol w:w="4035"/>
      </w:tblGrid>
      <w:tr w:rsidR="0096488F" w14:paraId="7C99090D" w14:textId="77777777" w:rsidTr="008F51DB">
        <w:trPr>
          <w:trHeight w:val="266"/>
          <w:tblHead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5077E2" w14:textId="77777777" w:rsidR="0096488F" w:rsidRDefault="001E790B" w:rsidP="004D03BE">
            <w:pPr>
              <w:pStyle w:val="TableHeading"/>
              <w:spacing w:before="60" w:after="60" w:line="276" w:lineRule="auto"/>
              <w:jc w:val="left"/>
              <w:rPr>
                <w:color w:val="auto"/>
                <w:lang w:eastAsia="en-AU"/>
              </w:rPr>
            </w:pPr>
            <w:bookmarkStart w:id="220" w:name="_Toc465086952"/>
            <w:bookmarkStart w:id="221" w:name="_Toc455385179"/>
            <w:r>
              <w:rPr>
                <w:color w:val="auto"/>
                <w:lang w:eastAsia="en-AU"/>
              </w:rPr>
              <w:t>Valley</w:t>
            </w:r>
            <w:r w:rsidR="0096488F">
              <w:rPr>
                <w:color w:val="auto"/>
                <w:lang w:eastAsia="en-AU"/>
              </w:rPr>
              <w:t xml:space="preserve"> name</w:t>
            </w:r>
          </w:p>
        </w:tc>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13EF91" w14:textId="77777777" w:rsidR="0096488F" w:rsidRDefault="0096488F" w:rsidP="004D03BE">
            <w:pPr>
              <w:pStyle w:val="TableHeading"/>
              <w:spacing w:before="60" w:after="60" w:line="276" w:lineRule="auto"/>
              <w:jc w:val="left"/>
              <w:rPr>
                <w:color w:val="auto"/>
                <w:lang w:eastAsia="en-AU"/>
              </w:rPr>
            </w:pPr>
            <w:r>
              <w:rPr>
                <w:color w:val="auto"/>
                <w:lang w:eastAsia="en-AU"/>
              </w:rPr>
              <w:t>Method</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A7F0B" w14:textId="77777777" w:rsidR="0096488F" w:rsidRDefault="0096488F" w:rsidP="004D03BE">
            <w:pPr>
              <w:pStyle w:val="TableHeading"/>
              <w:spacing w:before="60" w:after="60" w:line="276" w:lineRule="auto"/>
              <w:jc w:val="left"/>
              <w:rPr>
                <w:color w:val="auto"/>
                <w:lang w:eastAsia="en-AU"/>
              </w:rPr>
            </w:pPr>
            <w:r>
              <w:rPr>
                <w:color w:val="auto"/>
                <w:lang w:eastAsia="en-AU"/>
              </w:rPr>
              <w:t>Data owner</w:t>
            </w:r>
          </w:p>
        </w:tc>
        <w:tc>
          <w:tcPr>
            <w:tcW w:w="4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89C19" w14:textId="77777777" w:rsidR="0096488F" w:rsidRDefault="0096488F" w:rsidP="004D03BE">
            <w:pPr>
              <w:pStyle w:val="TableHeading"/>
              <w:spacing w:before="60" w:after="60" w:line="276" w:lineRule="auto"/>
              <w:jc w:val="left"/>
              <w:rPr>
                <w:color w:val="auto"/>
                <w:lang w:eastAsia="en-AU"/>
              </w:rPr>
            </w:pPr>
            <w:r>
              <w:rPr>
                <w:color w:val="auto"/>
                <w:lang w:eastAsia="en-AU"/>
              </w:rPr>
              <w:t>Boundary definition</w:t>
            </w:r>
          </w:p>
        </w:tc>
      </w:tr>
      <w:tr w:rsidR="0096488F" w14:paraId="16E5261A"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15FD2ABE" w14:textId="77777777" w:rsidR="0096488F" w:rsidRDefault="0096488F" w:rsidP="004D03BE">
            <w:pPr>
              <w:pStyle w:val="TableText"/>
              <w:spacing w:before="60" w:after="60" w:line="276" w:lineRule="auto"/>
              <w:jc w:val="left"/>
              <w:rPr>
                <w:color w:val="auto"/>
                <w:lang w:eastAsia="en-AU"/>
              </w:rPr>
            </w:pPr>
            <w:r>
              <w:rPr>
                <w:lang w:eastAsia="en-AU"/>
              </w:rPr>
              <w:t>Central Murray</w:t>
            </w:r>
          </w:p>
        </w:tc>
        <w:tc>
          <w:tcPr>
            <w:tcW w:w="2093" w:type="dxa"/>
            <w:tcBorders>
              <w:top w:val="single" w:sz="4" w:space="0" w:color="auto"/>
              <w:left w:val="single" w:sz="4" w:space="0" w:color="auto"/>
              <w:bottom w:val="single" w:sz="4" w:space="0" w:color="auto"/>
              <w:right w:val="single" w:sz="4" w:space="0" w:color="auto"/>
            </w:tcBorders>
            <w:noWrap/>
            <w:hideMark/>
          </w:tcPr>
          <w:p w14:paraId="2C5D75FE" w14:textId="77777777" w:rsidR="0096488F" w:rsidRDefault="0096488F" w:rsidP="004D03BE">
            <w:pPr>
              <w:pStyle w:val="TableText"/>
              <w:spacing w:before="60" w:after="60" w:line="276" w:lineRule="auto"/>
              <w:jc w:val="left"/>
              <w:rPr>
                <w:color w:val="auto"/>
                <w:lang w:eastAsia="en-AU"/>
              </w:rPr>
            </w:pPr>
            <w:r>
              <w:rPr>
                <w:lang w:eastAsia="en-AU"/>
              </w:rPr>
              <w:t>Landsat and visual survey; 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1884693E" w14:textId="77777777" w:rsidR="0096488F" w:rsidRPr="008F51DB" w:rsidRDefault="0096488F" w:rsidP="004D03BE">
            <w:pPr>
              <w:spacing w:before="60" w:after="60" w:line="276" w:lineRule="auto"/>
              <w:rPr>
                <w:sz w:val="20"/>
                <w:lang w:eastAsia="en-AU"/>
              </w:rPr>
            </w:pPr>
            <w:r w:rsidRPr="000B5C57">
              <w:rPr>
                <w:sz w:val="20"/>
                <w:lang w:eastAsia="en-AU"/>
              </w:rPr>
              <w:t xml:space="preserve">Mallee CMA; </w:t>
            </w:r>
            <w:r w:rsidRPr="008F51DB">
              <w:rPr>
                <w:sz w:val="20"/>
                <w:lang w:eastAsia="en-AU"/>
              </w:rPr>
              <w:t>MDBA;</w:t>
            </w:r>
          </w:p>
          <w:p w14:paraId="2AC62C71" w14:textId="30C47ECC" w:rsidR="0096488F" w:rsidRPr="000B5C57" w:rsidRDefault="00641B47" w:rsidP="004D03BE">
            <w:pPr>
              <w:spacing w:before="60" w:after="60"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0FA3B861"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2E343228"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6FF36425" w14:textId="77777777" w:rsidR="0096488F" w:rsidRDefault="0096488F" w:rsidP="004D03BE">
            <w:pPr>
              <w:pStyle w:val="TableText"/>
              <w:spacing w:before="60" w:after="60" w:line="276" w:lineRule="auto"/>
              <w:jc w:val="left"/>
              <w:rPr>
                <w:color w:val="auto"/>
                <w:lang w:eastAsia="en-AU"/>
              </w:rPr>
            </w:pPr>
            <w:r>
              <w:rPr>
                <w:lang w:eastAsia="en-AU"/>
              </w:rPr>
              <w:t>Gwydir</w:t>
            </w:r>
          </w:p>
        </w:tc>
        <w:tc>
          <w:tcPr>
            <w:tcW w:w="2093" w:type="dxa"/>
            <w:tcBorders>
              <w:top w:val="single" w:sz="4" w:space="0" w:color="auto"/>
              <w:left w:val="single" w:sz="4" w:space="0" w:color="auto"/>
              <w:bottom w:val="single" w:sz="4" w:space="0" w:color="auto"/>
              <w:right w:val="single" w:sz="4" w:space="0" w:color="auto"/>
            </w:tcBorders>
            <w:noWrap/>
            <w:hideMark/>
          </w:tcPr>
          <w:p w14:paraId="6755E230" w14:textId="7B7D8688"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Sentinel</w:t>
            </w:r>
            <w:r>
              <w:rPr>
                <w:lang w:eastAsia="en-AU"/>
              </w:rPr>
              <w:t xml:space="preserve"> and visual survey</w:t>
            </w:r>
          </w:p>
        </w:tc>
        <w:tc>
          <w:tcPr>
            <w:tcW w:w="1302" w:type="dxa"/>
            <w:tcBorders>
              <w:top w:val="single" w:sz="4" w:space="0" w:color="auto"/>
              <w:left w:val="single" w:sz="4" w:space="0" w:color="auto"/>
              <w:bottom w:val="single" w:sz="4" w:space="0" w:color="auto"/>
              <w:right w:val="single" w:sz="4" w:space="0" w:color="auto"/>
            </w:tcBorders>
            <w:hideMark/>
          </w:tcPr>
          <w:p w14:paraId="64D34A4A"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OEH; </w:t>
            </w:r>
            <w:r w:rsidRPr="000B5C57">
              <w:rPr>
                <w:szCs w:val="20"/>
                <w:lang w:eastAsia="en-AU"/>
              </w:rPr>
              <w:br/>
              <w:t>Eco Logical;</w:t>
            </w:r>
          </w:p>
          <w:p w14:paraId="18D5E695" w14:textId="7D4112C6"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60FB929B"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57CB4332"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374E6F3" w14:textId="77777777" w:rsidR="0096488F" w:rsidRDefault="0096488F" w:rsidP="004D03BE">
            <w:pPr>
              <w:pStyle w:val="TableText"/>
              <w:spacing w:before="60" w:after="60" w:line="276" w:lineRule="auto"/>
              <w:jc w:val="left"/>
              <w:rPr>
                <w:color w:val="auto"/>
                <w:lang w:eastAsia="en-AU"/>
              </w:rPr>
            </w:pPr>
            <w:r>
              <w:rPr>
                <w:lang w:eastAsia="en-AU"/>
              </w:rPr>
              <w:t>Lachlan</w:t>
            </w:r>
          </w:p>
        </w:tc>
        <w:tc>
          <w:tcPr>
            <w:tcW w:w="2093" w:type="dxa"/>
            <w:tcBorders>
              <w:top w:val="single" w:sz="4" w:space="0" w:color="auto"/>
              <w:left w:val="single" w:sz="4" w:space="0" w:color="auto"/>
              <w:bottom w:val="single" w:sz="4" w:space="0" w:color="auto"/>
              <w:right w:val="single" w:sz="4" w:space="0" w:color="auto"/>
            </w:tcBorders>
            <w:noWrap/>
            <w:hideMark/>
          </w:tcPr>
          <w:p w14:paraId="56CCB784" w14:textId="2AED122F" w:rsidR="0096488F" w:rsidRDefault="0096488F" w:rsidP="004D03BE">
            <w:pPr>
              <w:pStyle w:val="TableText"/>
              <w:spacing w:before="60" w:after="60" w:line="276" w:lineRule="auto"/>
              <w:jc w:val="left"/>
              <w:rPr>
                <w:color w:val="auto"/>
                <w:lang w:eastAsia="en-AU"/>
              </w:rPr>
            </w:pPr>
            <w:r>
              <w:rPr>
                <w:lang w:eastAsia="en-AU"/>
              </w:rPr>
              <w:t>Visual survey; NDVI; Landsat</w:t>
            </w:r>
            <w:r w:rsidR="00B550A8">
              <w:rPr>
                <w:lang w:eastAsia="en-AU"/>
              </w:rPr>
              <w:t>, Sentinel</w:t>
            </w:r>
          </w:p>
        </w:tc>
        <w:tc>
          <w:tcPr>
            <w:tcW w:w="1302" w:type="dxa"/>
            <w:tcBorders>
              <w:top w:val="single" w:sz="4" w:space="0" w:color="auto"/>
              <w:left w:val="single" w:sz="4" w:space="0" w:color="auto"/>
              <w:bottom w:val="single" w:sz="4" w:space="0" w:color="auto"/>
              <w:right w:val="single" w:sz="4" w:space="0" w:color="auto"/>
            </w:tcBorders>
            <w:hideMark/>
          </w:tcPr>
          <w:p w14:paraId="06A9287C"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NSW OEH;</w:t>
            </w:r>
          </w:p>
          <w:p w14:paraId="2282D53F" w14:textId="447A3EC0"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103B8E35" w14:textId="77777777" w:rsidR="0096488F" w:rsidRDefault="0096488F" w:rsidP="004D03BE">
            <w:pPr>
              <w:pStyle w:val="TableText"/>
              <w:spacing w:before="60" w:after="60" w:line="276" w:lineRule="auto"/>
              <w:jc w:val="left"/>
              <w:rPr>
                <w:color w:val="auto"/>
                <w:lang w:eastAsia="en-AU"/>
              </w:rPr>
            </w:pPr>
            <w:r>
              <w:rPr>
                <w:lang w:eastAsia="en-AU"/>
              </w:rPr>
              <w:t xml:space="preserve">Wet area boundaries denote contributions from both Commonwealth environmental water, other environmental water, other water and natural rainfall/runoff contributions. </w:t>
            </w:r>
          </w:p>
        </w:tc>
      </w:tr>
      <w:tr w:rsidR="0096488F" w14:paraId="3EE3108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BDDBAFE" w14:textId="77777777" w:rsidR="0096488F" w:rsidRDefault="0096488F" w:rsidP="004D03BE">
            <w:pPr>
              <w:pStyle w:val="TableText"/>
              <w:spacing w:before="60" w:after="60" w:line="276" w:lineRule="auto"/>
              <w:jc w:val="left"/>
              <w:rPr>
                <w:lang w:eastAsia="en-AU"/>
              </w:rPr>
            </w:pPr>
            <w:r>
              <w:rPr>
                <w:lang w:eastAsia="en-AU"/>
              </w:rPr>
              <w:t>Lower Darling</w:t>
            </w:r>
          </w:p>
        </w:tc>
        <w:tc>
          <w:tcPr>
            <w:tcW w:w="2093" w:type="dxa"/>
            <w:tcBorders>
              <w:top w:val="single" w:sz="4" w:space="0" w:color="auto"/>
              <w:left w:val="single" w:sz="4" w:space="0" w:color="auto"/>
              <w:bottom w:val="single" w:sz="4" w:space="0" w:color="auto"/>
              <w:right w:val="single" w:sz="4" w:space="0" w:color="auto"/>
            </w:tcBorders>
            <w:noWrap/>
            <w:hideMark/>
          </w:tcPr>
          <w:p w14:paraId="745B7657" w14:textId="77777777" w:rsidR="0096488F" w:rsidRDefault="0096488F" w:rsidP="004D03BE">
            <w:pPr>
              <w:pStyle w:val="TableText"/>
              <w:spacing w:before="60" w:after="60" w:line="276" w:lineRule="auto"/>
              <w:jc w:val="left"/>
              <w:rPr>
                <w:lang w:eastAsia="en-AU"/>
              </w:rPr>
            </w:pPr>
            <w:r>
              <w:rPr>
                <w:lang w:eastAsia="en-AU"/>
              </w:rPr>
              <w:t>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73D7E02A" w14:textId="434B6441" w:rsidR="0096488F" w:rsidRPr="000B5C57" w:rsidRDefault="000B5C57" w:rsidP="004D03BE">
            <w:pPr>
              <w:pStyle w:val="TableText"/>
              <w:spacing w:before="60" w:after="60" w:line="276" w:lineRule="auto"/>
              <w:jc w:val="left"/>
              <w:rPr>
                <w:szCs w:val="20"/>
                <w:lang w:eastAsia="en-AU"/>
              </w:rPr>
            </w:pPr>
            <w:r w:rsidRPr="000B5C57">
              <w:rPr>
                <w:szCs w:val="20"/>
                <w:lang w:eastAsia="en-AU"/>
              </w:rPr>
              <w:t>MDBA</w:t>
            </w:r>
            <w:r w:rsidR="0096488F" w:rsidRPr="000B5C57">
              <w:rPr>
                <w:szCs w:val="20"/>
                <w:lang w:eastAsia="en-AU"/>
              </w:rPr>
              <w:t xml:space="preserve">; </w:t>
            </w:r>
            <w:r w:rsidR="00641B47" w:rsidRPr="000B5C57">
              <w:rPr>
                <w:szCs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3BBF8F23" w14:textId="77777777" w:rsidR="0096488F" w:rsidRDefault="0096488F" w:rsidP="004D03BE">
            <w:pPr>
              <w:pStyle w:val="TableText"/>
              <w:spacing w:before="60" w:after="60" w:line="276" w:lineRule="auto"/>
              <w:jc w:val="left"/>
              <w:rPr>
                <w:lang w:eastAsia="en-AU"/>
              </w:rPr>
            </w:pPr>
            <w:r>
              <w:rPr>
                <w:lang w:eastAsia="en-AU"/>
              </w:rPr>
              <w:t>Wet area boundaries denote contributions from both Commonwealth environmental water and natural rainfall/runoff processes.</w:t>
            </w:r>
          </w:p>
        </w:tc>
      </w:tr>
      <w:tr w:rsidR="0096488F" w14:paraId="6071F0DE"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7FCCFB9" w14:textId="77777777" w:rsidR="0096488F" w:rsidRDefault="0096488F" w:rsidP="004D03BE">
            <w:pPr>
              <w:pStyle w:val="TableText"/>
              <w:spacing w:before="60" w:after="60" w:line="276" w:lineRule="auto"/>
              <w:jc w:val="left"/>
              <w:rPr>
                <w:color w:val="auto"/>
                <w:lang w:eastAsia="en-AU"/>
              </w:rPr>
            </w:pPr>
            <w:r>
              <w:rPr>
                <w:lang w:eastAsia="en-AU"/>
              </w:rPr>
              <w:t>Lower Murray</w:t>
            </w:r>
          </w:p>
        </w:tc>
        <w:tc>
          <w:tcPr>
            <w:tcW w:w="2093" w:type="dxa"/>
            <w:tcBorders>
              <w:top w:val="single" w:sz="4" w:space="0" w:color="auto"/>
              <w:left w:val="single" w:sz="4" w:space="0" w:color="auto"/>
              <w:bottom w:val="single" w:sz="4" w:space="0" w:color="auto"/>
              <w:right w:val="single" w:sz="4" w:space="0" w:color="auto"/>
            </w:tcBorders>
            <w:noWrap/>
            <w:hideMark/>
          </w:tcPr>
          <w:p w14:paraId="28B9C227" w14:textId="3E51DDE4" w:rsidR="0096488F" w:rsidRDefault="0096488F" w:rsidP="004D03BE">
            <w:pPr>
              <w:pStyle w:val="TableText"/>
              <w:spacing w:before="60" w:after="60" w:line="276" w:lineRule="auto"/>
              <w:jc w:val="left"/>
              <w:rPr>
                <w:color w:val="auto"/>
                <w:lang w:eastAsia="en-AU"/>
              </w:rPr>
            </w:pPr>
            <w:r>
              <w:rPr>
                <w:lang w:eastAsia="en-AU"/>
              </w:rPr>
              <w:t>Landsa</w:t>
            </w:r>
            <w:r w:rsidR="00B550A8">
              <w:rPr>
                <w:lang w:eastAsia="en-AU"/>
              </w:rPr>
              <w:t>t, Sentinel,</w:t>
            </w:r>
            <w:r>
              <w:rPr>
                <w:lang w:eastAsia="en-AU"/>
              </w:rPr>
              <w:t xml:space="preserve"> and visual survey; MIKE hydrodynamic model; DEM + water level </w:t>
            </w:r>
          </w:p>
        </w:tc>
        <w:tc>
          <w:tcPr>
            <w:tcW w:w="1302" w:type="dxa"/>
            <w:tcBorders>
              <w:top w:val="single" w:sz="4" w:space="0" w:color="auto"/>
              <w:left w:val="single" w:sz="4" w:space="0" w:color="auto"/>
              <w:bottom w:val="single" w:sz="4" w:space="0" w:color="auto"/>
              <w:right w:val="single" w:sz="4" w:space="0" w:color="auto"/>
            </w:tcBorders>
            <w:hideMark/>
          </w:tcPr>
          <w:p w14:paraId="795A12C1"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NSFA; SA DEWNR; NRM Board; MDBA;</w:t>
            </w:r>
          </w:p>
          <w:p w14:paraId="0F8E65FC" w14:textId="77777777" w:rsidR="0096488F" w:rsidRPr="008F51DB" w:rsidRDefault="0096488F" w:rsidP="004D03BE">
            <w:pPr>
              <w:spacing w:before="60" w:after="60" w:line="276" w:lineRule="auto"/>
              <w:rPr>
                <w:sz w:val="20"/>
                <w:lang w:eastAsia="en-AU"/>
              </w:rPr>
            </w:pPr>
            <w:r w:rsidRPr="008F51DB">
              <w:rPr>
                <w:sz w:val="20"/>
                <w:lang w:eastAsia="en-AU"/>
              </w:rPr>
              <w:t>CEWO;</w:t>
            </w:r>
          </w:p>
          <w:p w14:paraId="64EB2F5D" w14:textId="6AC578BC" w:rsidR="0096488F" w:rsidRPr="008F51DB" w:rsidRDefault="00641B47" w:rsidP="004D03BE">
            <w:pPr>
              <w:spacing w:before="60" w:after="60"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2D84F32E"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475CD841"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0E326798" w14:textId="77777777" w:rsidR="0096488F" w:rsidRDefault="0096488F" w:rsidP="004D03BE">
            <w:pPr>
              <w:pStyle w:val="TableText"/>
              <w:spacing w:before="60" w:after="60" w:line="276" w:lineRule="auto"/>
              <w:jc w:val="left"/>
              <w:rPr>
                <w:color w:val="auto"/>
                <w:lang w:eastAsia="en-AU"/>
              </w:rPr>
            </w:pPr>
            <w:r>
              <w:rPr>
                <w:lang w:eastAsia="en-AU"/>
              </w:rPr>
              <w:t>Macquarie</w:t>
            </w:r>
          </w:p>
        </w:tc>
        <w:tc>
          <w:tcPr>
            <w:tcW w:w="2093" w:type="dxa"/>
            <w:tcBorders>
              <w:top w:val="single" w:sz="4" w:space="0" w:color="auto"/>
              <w:left w:val="single" w:sz="4" w:space="0" w:color="auto"/>
              <w:bottom w:val="single" w:sz="4" w:space="0" w:color="auto"/>
              <w:right w:val="single" w:sz="4" w:space="0" w:color="auto"/>
            </w:tcBorders>
            <w:noWrap/>
            <w:hideMark/>
          </w:tcPr>
          <w:p w14:paraId="3EBCD7C2" w14:textId="0A605673"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Sentinel</w:t>
            </w:r>
            <w:r>
              <w:rPr>
                <w:lang w:eastAsia="en-AU"/>
              </w:rPr>
              <w:t xml:space="preserve"> and visual survey</w:t>
            </w:r>
          </w:p>
        </w:tc>
        <w:tc>
          <w:tcPr>
            <w:tcW w:w="1302" w:type="dxa"/>
            <w:tcBorders>
              <w:top w:val="single" w:sz="4" w:space="0" w:color="auto"/>
              <w:left w:val="single" w:sz="4" w:space="0" w:color="auto"/>
              <w:bottom w:val="single" w:sz="4" w:space="0" w:color="auto"/>
              <w:right w:val="single" w:sz="4" w:space="0" w:color="auto"/>
            </w:tcBorders>
            <w:hideMark/>
          </w:tcPr>
          <w:p w14:paraId="6DAE0763"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NSW OEH;</w:t>
            </w:r>
          </w:p>
          <w:p w14:paraId="485E5FF8" w14:textId="34B5B55D"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6794826F" w14:textId="77777777" w:rsidR="0096488F" w:rsidRDefault="0096488F" w:rsidP="004D03BE">
            <w:pPr>
              <w:pStyle w:val="TableText"/>
              <w:spacing w:before="60" w:after="60" w:line="276" w:lineRule="auto"/>
              <w:jc w:val="left"/>
              <w:rPr>
                <w:color w:val="auto"/>
                <w:lang w:eastAsia="en-AU"/>
              </w:rPr>
            </w:pPr>
            <w:r>
              <w:rPr>
                <w:lang w:eastAsia="en-AU"/>
              </w:rPr>
              <w:t>Wet area boundaries estimate contributions from both Commonwealth environmental water and natural rainfall/runoff processes.</w:t>
            </w:r>
          </w:p>
        </w:tc>
      </w:tr>
      <w:tr w:rsidR="0096488F" w14:paraId="559678A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E12016" w14:textId="77777777" w:rsidR="0096488F" w:rsidRDefault="0096488F" w:rsidP="004D03BE">
            <w:pPr>
              <w:pStyle w:val="TableText"/>
              <w:spacing w:before="60" w:after="60" w:line="276" w:lineRule="auto"/>
              <w:jc w:val="left"/>
              <w:rPr>
                <w:color w:val="auto"/>
                <w:lang w:eastAsia="en-AU"/>
              </w:rPr>
            </w:pPr>
            <w:r>
              <w:rPr>
                <w:lang w:eastAsia="en-AU"/>
              </w:rPr>
              <w:t>Murrum-bidgee</w:t>
            </w:r>
          </w:p>
        </w:tc>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98CA1B" w14:textId="7B23983B"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Sentinel</w:t>
            </w:r>
            <w:r w:rsidR="00641B47">
              <w:rPr>
                <w:lang w:eastAsia="en-AU"/>
              </w:rPr>
              <w:t xml:space="preserve">; Tassel Cap and </w:t>
            </w:r>
            <w:r>
              <w:rPr>
                <w:lang w:eastAsia="en-AU"/>
              </w:rPr>
              <w:t>visual survey</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E26AE"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NSW OEH;</w:t>
            </w:r>
          </w:p>
          <w:p w14:paraId="426EB5E1" w14:textId="0291A756"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45C52"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Commonwealth environmental water, other environmental water and natural rainfall/runoff processes.</w:t>
            </w:r>
          </w:p>
        </w:tc>
      </w:tr>
      <w:tr w:rsidR="0096488F" w14:paraId="2CFC6FA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9E6CDE" w14:textId="77777777" w:rsidR="0096488F" w:rsidRDefault="0096488F" w:rsidP="004D03BE">
            <w:pPr>
              <w:pStyle w:val="TableText"/>
              <w:spacing w:before="60" w:after="60" w:line="276" w:lineRule="auto"/>
              <w:jc w:val="left"/>
              <w:rPr>
                <w:color w:val="auto"/>
                <w:lang w:eastAsia="en-AU"/>
              </w:rPr>
            </w:pPr>
            <w:r>
              <w:rPr>
                <w:lang w:eastAsia="en-AU"/>
              </w:rPr>
              <w:t>Warrego</w:t>
            </w:r>
          </w:p>
        </w:tc>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C332DA" w14:textId="77777777" w:rsidR="0096488F" w:rsidRDefault="0096488F" w:rsidP="004D03BE">
            <w:pPr>
              <w:pStyle w:val="TableText"/>
              <w:spacing w:before="60" w:after="60" w:line="276" w:lineRule="auto"/>
              <w:jc w:val="left"/>
              <w:rPr>
                <w:color w:val="auto"/>
                <w:lang w:eastAsia="en-AU"/>
              </w:rPr>
            </w:pPr>
            <w:r>
              <w:rPr>
                <w:lang w:eastAsia="en-AU"/>
              </w:rPr>
              <w:t xml:space="preserve">Landsat and visual survey </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82A37F"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OEH; </w:t>
            </w:r>
            <w:r w:rsidRPr="000B5C57">
              <w:rPr>
                <w:szCs w:val="20"/>
                <w:lang w:eastAsia="en-AU"/>
              </w:rPr>
              <w:br/>
              <w:t>Eco Logical;</w:t>
            </w:r>
          </w:p>
          <w:p w14:paraId="7DC711DB" w14:textId="28CD3309"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4ECC7"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bl>
    <w:p w14:paraId="6B532517" w14:textId="656BF9A1" w:rsidR="0096488F" w:rsidRDefault="0096488F" w:rsidP="0096488F">
      <w:pPr>
        <w:spacing w:before="60" w:after="60"/>
        <w:rPr>
          <w:sz w:val="18"/>
          <w:szCs w:val="18"/>
        </w:rPr>
      </w:pPr>
      <w:r>
        <w:rPr>
          <w:sz w:val="18"/>
          <w:szCs w:val="18"/>
        </w:rPr>
        <w:t xml:space="preserve">Note: DEM = digital elevation model; GBCMA = Goulburn Broken Catchment Management Authority (CMA); </w:t>
      </w:r>
      <w:r>
        <w:rPr>
          <w:sz w:val="18"/>
          <w:szCs w:val="18"/>
        </w:rPr>
        <w:br/>
        <w:t>MDBA = Murray–Darling Basin Authority; NDVI = Normalised Difference Vegetation Index; NFSA = Nature Foundation South Australia; NRM = Natural Resource Management; NSW OEH = NSW Office of Environment and Heritage; SA DEWNR = South Australian Department of Environment, Water and Natural Resources</w:t>
      </w:r>
      <w:r w:rsidR="00641B47">
        <w:rPr>
          <w:sz w:val="18"/>
          <w:szCs w:val="18"/>
        </w:rPr>
        <w:t>; GA = Geoscience Australia (Digital Earth Australia)</w:t>
      </w:r>
      <w:r>
        <w:rPr>
          <w:sz w:val="18"/>
          <w:szCs w:val="18"/>
        </w:rPr>
        <w:t>.</w:t>
      </w:r>
    </w:p>
    <w:p w14:paraId="6FC2C6A2" w14:textId="77777777" w:rsidR="0096488F" w:rsidRDefault="0096488F" w:rsidP="0096488F"/>
    <w:p w14:paraId="1E4B289E" w14:textId="77777777" w:rsidR="0096488F" w:rsidRDefault="0096488F" w:rsidP="0096488F"/>
    <w:p w14:paraId="4462014D" w14:textId="77777777" w:rsidR="0096488F" w:rsidRDefault="0096488F" w:rsidP="0096488F"/>
    <w:p w14:paraId="7ED8C0E2" w14:textId="77777777" w:rsidR="0096488F" w:rsidRDefault="0096488F" w:rsidP="004D03BE">
      <w:pPr>
        <w:pStyle w:val="H2notnumberedinTOC"/>
        <w:outlineLvl w:val="0"/>
      </w:pPr>
      <w:bookmarkStart w:id="222" w:name="_Toc516610251"/>
      <w:bookmarkStart w:id="223" w:name="_Toc517448615"/>
      <w:bookmarkStart w:id="224" w:name="_Toc518662431"/>
      <w:bookmarkStart w:id="225" w:name="_Toc15479740"/>
      <w:r>
        <w:t>Evaluation of Basin-wide hydrological impacts</w:t>
      </w:r>
      <w:bookmarkEnd w:id="220"/>
      <w:bookmarkEnd w:id="221"/>
      <w:bookmarkEnd w:id="222"/>
      <w:bookmarkEnd w:id="223"/>
      <w:bookmarkEnd w:id="224"/>
      <w:bookmarkEnd w:id="225"/>
    </w:p>
    <w:p w14:paraId="5C6C9D1B" w14:textId="77777777" w:rsidR="0096488F" w:rsidRDefault="0096488F" w:rsidP="0096488F">
      <w:r>
        <w:t>The hydrological evaluation is in two parts. The first part summarises the Basin-scale contribution of environmental water to general enhancements in flow regimes without reference to local watering targets. This is provided to fulfil two purposes:</w:t>
      </w:r>
    </w:p>
    <w:p w14:paraId="4DD3EA27" w14:textId="6BDF3EF8" w:rsidR="0096488F" w:rsidRDefault="0096488F" w:rsidP="009616C7">
      <w:pPr>
        <w:pStyle w:val="ListParagraph"/>
        <w:numPr>
          <w:ilvl w:val="0"/>
          <w:numId w:val="10"/>
        </w:numPr>
        <w:tabs>
          <w:tab w:val="left" w:pos="360"/>
        </w:tabs>
        <w:ind w:left="360"/>
      </w:pPr>
      <w:r>
        <w:t>To support an evaluation against the Basin Plan objectives as described in the Basin Plan Section 8.51(1)(b). The Basin Plan identifies seven flow components that must be considered in the determination of watering requirements of environmental assets and ecosystem functions.</w:t>
      </w:r>
      <w:r w:rsidR="00F50B61">
        <w:t xml:space="preserve"> </w:t>
      </w:r>
      <w:r w:rsidR="003E4C70">
        <w:t>O</w:t>
      </w:r>
      <w:r>
        <w:t xml:space="preserve">nly </w:t>
      </w:r>
      <w:r w:rsidR="00F50B61">
        <w:t>the relevant</w:t>
      </w:r>
      <w:r>
        <w:t xml:space="preserve"> flow components are included in this evaluation (</w:t>
      </w:r>
      <w:r w:rsidR="00192552">
        <w:t xml:space="preserve">Table </w:t>
      </w:r>
      <w:r w:rsidR="00FA473B">
        <w:t>A</w:t>
      </w:r>
      <w:r w:rsidR="00192552">
        <w:t>4</w:t>
      </w:r>
      <w:r>
        <w:t>).</w:t>
      </w:r>
    </w:p>
    <w:p w14:paraId="55CAAFBC" w14:textId="77777777" w:rsidR="0096488F" w:rsidRDefault="0096488F" w:rsidP="0096488F">
      <w:pPr>
        <w:pStyle w:val="ListParagraph"/>
        <w:tabs>
          <w:tab w:val="left" w:pos="360"/>
        </w:tabs>
        <w:ind w:left="360"/>
        <w:rPr>
          <w:sz w:val="10"/>
          <w:szCs w:val="10"/>
        </w:rPr>
      </w:pPr>
    </w:p>
    <w:p w14:paraId="5BC4A9C5" w14:textId="77777777" w:rsidR="0096488F" w:rsidRDefault="0096488F" w:rsidP="009616C7">
      <w:pPr>
        <w:pStyle w:val="ListParagraph"/>
        <w:numPr>
          <w:ilvl w:val="0"/>
          <w:numId w:val="10"/>
        </w:numPr>
        <w:spacing w:after="300"/>
        <w:ind w:left="360"/>
      </w:pPr>
      <w:r>
        <w:t>To provide the basis for evaluating ecological consequences of environmental watering at the Basin scale. In this part, we use hydrological measures related to standardised flow thresholds to indicate effects on base flows and freshes. It is important to note that this section is not for assessing the performance of environmental water delivery with respect to local hydrological targets (which is instead dealt with in the Section 4 of this report).</w:t>
      </w:r>
    </w:p>
    <w:p w14:paraId="22B1C8AE" w14:textId="77777777" w:rsidR="0096488F" w:rsidRDefault="0096488F" w:rsidP="00E1428B">
      <w:pPr>
        <w:pStyle w:val="Caption"/>
      </w:pPr>
      <w:bookmarkStart w:id="226" w:name="_Ref487035399"/>
      <w:bookmarkStart w:id="227" w:name="_Toc455385250"/>
      <w:r>
        <w:t xml:space="preserve">Table </w:t>
      </w:r>
      <w:bookmarkEnd w:id="226"/>
      <w:r w:rsidR="001F6362">
        <w:t>A</w:t>
      </w:r>
      <w:r w:rsidR="00192552">
        <w:t>4</w:t>
      </w:r>
      <w:r>
        <w:t xml:space="preserve">. </w:t>
      </w:r>
      <w:r w:rsidRPr="00E1428B">
        <w:rPr>
          <w:b w:val="0"/>
        </w:rPr>
        <w:t>Flow components included in the Basin Plan and those that are included in the of the Basin-scale evaluation.</w:t>
      </w:r>
      <w:bookmarkEnd w:id="227"/>
    </w:p>
    <w:tbl>
      <w:tblPr>
        <w:tblStyle w:val="TableGrid"/>
        <w:tblW w:w="0" w:type="auto"/>
        <w:jc w:val="center"/>
        <w:tblLook w:val="04A0" w:firstRow="1" w:lastRow="0" w:firstColumn="1" w:lastColumn="0" w:noHBand="0" w:noVBand="1"/>
      </w:tblPr>
      <w:tblGrid>
        <w:gridCol w:w="3434"/>
        <w:gridCol w:w="2551"/>
      </w:tblGrid>
      <w:tr w:rsidR="0096488F" w14:paraId="62CD2D30"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6C7416" w14:textId="77777777" w:rsidR="0096488F" w:rsidRDefault="0096488F" w:rsidP="004D03BE">
            <w:pPr>
              <w:pStyle w:val="TableHeading"/>
              <w:spacing w:before="60" w:after="60"/>
              <w:jc w:val="left"/>
            </w:pPr>
            <w:r>
              <w:t>Basin Plan flow components</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E1E4C" w14:textId="77777777" w:rsidR="0096488F" w:rsidRDefault="0096488F" w:rsidP="004D03BE">
            <w:pPr>
              <w:pStyle w:val="TableHeading"/>
              <w:spacing w:before="60" w:after="60"/>
              <w:jc w:val="left"/>
            </w:pPr>
            <w:r>
              <w:t>Included in evaluation?</w:t>
            </w:r>
          </w:p>
        </w:tc>
      </w:tr>
      <w:tr w:rsidR="0096488F" w14:paraId="3EB0E919"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744B73B5" w14:textId="77777777" w:rsidR="0096488F" w:rsidRDefault="0096488F" w:rsidP="004D03BE">
            <w:pPr>
              <w:pStyle w:val="TableText"/>
              <w:spacing w:before="60" w:after="60"/>
              <w:jc w:val="left"/>
            </w:pPr>
            <w:r>
              <w:t>Cease to flow</w:t>
            </w:r>
          </w:p>
        </w:tc>
        <w:tc>
          <w:tcPr>
            <w:tcW w:w="2551" w:type="dxa"/>
            <w:tcBorders>
              <w:top w:val="single" w:sz="4" w:space="0" w:color="auto"/>
              <w:left w:val="single" w:sz="4" w:space="0" w:color="auto"/>
              <w:bottom w:val="single" w:sz="4" w:space="0" w:color="auto"/>
              <w:right w:val="single" w:sz="4" w:space="0" w:color="auto"/>
            </w:tcBorders>
            <w:hideMark/>
          </w:tcPr>
          <w:p w14:paraId="0DA2EED4" w14:textId="77777777" w:rsidR="0096488F" w:rsidRDefault="0096488F" w:rsidP="004D03BE">
            <w:pPr>
              <w:pStyle w:val="TableText"/>
              <w:spacing w:before="60" w:after="60"/>
              <w:jc w:val="left"/>
            </w:pPr>
            <w:r>
              <w:t>No</w:t>
            </w:r>
          </w:p>
        </w:tc>
      </w:tr>
      <w:tr w:rsidR="0096488F" w14:paraId="5657C576"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23EB32C2" w14:textId="77777777" w:rsidR="0096488F" w:rsidRDefault="0096488F" w:rsidP="004D03BE">
            <w:pPr>
              <w:pStyle w:val="TableText"/>
              <w:spacing w:before="60" w:after="60"/>
              <w:jc w:val="left"/>
            </w:pPr>
            <w:r>
              <w:t>Low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11070BAE" w14:textId="77777777" w:rsidR="0096488F" w:rsidRDefault="0096488F" w:rsidP="004D03BE">
            <w:pPr>
              <w:pStyle w:val="TableText"/>
              <w:spacing w:before="60" w:after="60"/>
              <w:jc w:val="left"/>
            </w:pPr>
            <w:r>
              <w:t>Yes</w:t>
            </w:r>
          </w:p>
        </w:tc>
      </w:tr>
      <w:tr w:rsidR="0096488F" w14:paraId="3E80A76E"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003F2300" w14:textId="77777777" w:rsidR="0096488F" w:rsidRDefault="0096488F" w:rsidP="004D03BE">
            <w:pPr>
              <w:pStyle w:val="TableText"/>
              <w:spacing w:before="60" w:after="60"/>
              <w:jc w:val="left"/>
            </w:pPr>
            <w:r>
              <w:t>High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112E7664" w14:textId="77777777" w:rsidR="0096488F" w:rsidRDefault="0096488F" w:rsidP="004D03BE">
            <w:pPr>
              <w:pStyle w:val="TableText"/>
              <w:spacing w:before="60" w:after="60"/>
              <w:jc w:val="left"/>
            </w:pPr>
            <w:r>
              <w:t>Yes</w:t>
            </w:r>
          </w:p>
        </w:tc>
      </w:tr>
      <w:tr w:rsidR="0096488F" w14:paraId="07749E7A"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68A40BA5" w14:textId="77777777" w:rsidR="0096488F" w:rsidRDefault="0096488F" w:rsidP="004D03BE">
            <w:pPr>
              <w:pStyle w:val="TableText"/>
              <w:spacing w:before="60" w:after="60"/>
              <w:jc w:val="left"/>
            </w:pPr>
            <w:r>
              <w:t>Low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785F9F71" w14:textId="77777777" w:rsidR="0096488F" w:rsidRDefault="0096488F" w:rsidP="004D03BE">
            <w:pPr>
              <w:pStyle w:val="TableText"/>
              <w:spacing w:before="60" w:after="60"/>
              <w:jc w:val="left"/>
            </w:pPr>
            <w:r>
              <w:t>Yes</w:t>
            </w:r>
          </w:p>
        </w:tc>
      </w:tr>
      <w:tr w:rsidR="0096488F" w14:paraId="25DE333B"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1FF05B81" w14:textId="77777777" w:rsidR="0096488F" w:rsidRDefault="0096488F" w:rsidP="004D03BE">
            <w:pPr>
              <w:pStyle w:val="TableText"/>
              <w:spacing w:before="60" w:after="60"/>
              <w:jc w:val="left"/>
            </w:pPr>
            <w:r>
              <w:t>High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62F32BA5" w14:textId="77777777" w:rsidR="0096488F" w:rsidRDefault="0096488F" w:rsidP="004D03BE">
            <w:pPr>
              <w:pStyle w:val="TableText"/>
              <w:spacing w:before="60" w:after="60"/>
              <w:jc w:val="left"/>
            </w:pPr>
            <w:r>
              <w:t>Yes</w:t>
            </w:r>
          </w:p>
        </w:tc>
      </w:tr>
      <w:tr w:rsidR="0096488F" w14:paraId="79D25AB8"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5860338D" w14:textId="77777777" w:rsidR="0096488F" w:rsidRDefault="0096488F" w:rsidP="004D03BE">
            <w:pPr>
              <w:pStyle w:val="TableText"/>
              <w:spacing w:before="60" w:after="60"/>
              <w:jc w:val="left"/>
            </w:pPr>
            <w:r>
              <w:t>Bankfull flows</w:t>
            </w:r>
          </w:p>
        </w:tc>
        <w:tc>
          <w:tcPr>
            <w:tcW w:w="2551" w:type="dxa"/>
            <w:tcBorders>
              <w:top w:val="single" w:sz="4" w:space="0" w:color="auto"/>
              <w:left w:val="single" w:sz="4" w:space="0" w:color="auto"/>
              <w:bottom w:val="single" w:sz="4" w:space="0" w:color="auto"/>
              <w:right w:val="single" w:sz="4" w:space="0" w:color="auto"/>
            </w:tcBorders>
            <w:hideMark/>
          </w:tcPr>
          <w:p w14:paraId="7DA68F3F" w14:textId="77777777" w:rsidR="0096488F" w:rsidRDefault="0096488F" w:rsidP="004D03BE">
            <w:pPr>
              <w:pStyle w:val="TableText"/>
              <w:spacing w:before="60" w:after="60"/>
              <w:jc w:val="left"/>
            </w:pPr>
            <w:r>
              <w:t>No</w:t>
            </w:r>
          </w:p>
        </w:tc>
      </w:tr>
      <w:tr w:rsidR="0096488F" w14:paraId="68BCB25A"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15EF4859" w14:textId="77777777" w:rsidR="0096488F" w:rsidRDefault="0096488F" w:rsidP="004D03BE">
            <w:pPr>
              <w:pStyle w:val="TableText"/>
              <w:spacing w:before="60" w:after="60"/>
              <w:jc w:val="left"/>
            </w:pPr>
            <w:r>
              <w:t>Overbank flows</w:t>
            </w:r>
          </w:p>
        </w:tc>
        <w:tc>
          <w:tcPr>
            <w:tcW w:w="2551" w:type="dxa"/>
            <w:tcBorders>
              <w:top w:val="single" w:sz="4" w:space="0" w:color="auto"/>
              <w:left w:val="single" w:sz="4" w:space="0" w:color="auto"/>
              <w:bottom w:val="single" w:sz="4" w:space="0" w:color="auto"/>
              <w:right w:val="single" w:sz="4" w:space="0" w:color="auto"/>
            </w:tcBorders>
            <w:hideMark/>
          </w:tcPr>
          <w:p w14:paraId="17B7296B" w14:textId="77777777" w:rsidR="0096488F" w:rsidRDefault="0096488F" w:rsidP="004D03BE">
            <w:pPr>
              <w:pStyle w:val="TableText"/>
              <w:spacing w:before="60" w:after="60"/>
              <w:jc w:val="left"/>
            </w:pPr>
            <w:r>
              <w:t>No</w:t>
            </w:r>
          </w:p>
        </w:tc>
      </w:tr>
    </w:tbl>
    <w:p w14:paraId="2A1327A6" w14:textId="77777777" w:rsidR="0096488F" w:rsidRDefault="0096488F" w:rsidP="0096488F">
      <w:pPr>
        <w:rPr>
          <w:sz w:val="10"/>
          <w:szCs w:val="10"/>
        </w:rPr>
      </w:pPr>
    </w:p>
    <w:p w14:paraId="3BE4D5EF" w14:textId="77777777" w:rsidR="0096488F" w:rsidRDefault="0096488F" w:rsidP="0096488F">
      <w:pPr>
        <w:rPr>
          <w:szCs w:val="22"/>
        </w:rPr>
      </w:pPr>
      <w:r>
        <w:rPr>
          <w:szCs w:val="22"/>
        </w:rPr>
        <w:t xml:space="preserve">We provide a summary of the hydrological outcomes across the Basin using data for streamflow sites, </w:t>
      </w:r>
      <w:r>
        <w:rPr>
          <w:rFonts w:cs="Segoe UI"/>
          <w:szCs w:val="22"/>
        </w:rPr>
        <w:t xml:space="preserve">selected based on data availability rather than randomly sampled. As such, it </w:t>
      </w:r>
      <w:r>
        <w:rPr>
          <w:szCs w:val="22"/>
        </w:rPr>
        <w:t>is not possible to make statistically based inferences concerning the mean and variance of outcomes across the Basin because statistical design does not support a random sample. Also, streamflow sites included in this evaluation were not specifically targeted to receive environmental water. This means any outcomes at these sites are an inadvertent result of actions designed to meet environmental targets elsewhere in the Basin. This is important as the Basin Plan sets principles on maximising environmental benefits, which are intended to ensure that the water achieves the best environmental outcomes (i.e. through considerations on multi-site watering en route</w:t>
      </w:r>
      <w:r>
        <w:rPr>
          <w:i/>
          <w:szCs w:val="22"/>
        </w:rPr>
        <w:t xml:space="preserve"> </w:t>
      </w:r>
      <w:r>
        <w:rPr>
          <w:szCs w:val="22"/>
        </w:rPr>
        <w:t>to an intended priority asset or enhancing existing flow events).</w:t>
      </w:r>
    </w:p>
    <w:p w14:paraId="54F0085E" w14:textId="77777777" w:rsidR="0096488F" w:rsidRDefault="0096488F" w:rsidP="004D03BE">
      <w:pPr>
        <w:pStyle w:val="Heading3"/>
        <w:numPr>
          <w:ilvl w:val="2"/>
          <w:numId w:val="0"/>
        </w:numPr>
        <w:ind w:left="851" w:hanging="851"/>
      </w:pPr>
      <w:bookmarkStart w:id="228" w:name="_Toc465086953"/>
      <w:bookmarkStart w:id="229" w:name="_Toc455385180"/>
      <w:bookmarkStart w:id="230" w:name="_Toc516610252"/>
      <w:bookmarkStart w:id="231" w:name="_Toc517448616"/>
      <w:bookmarkStart w:id="232" w:name="_Toc518662432"/>
      <w:bookmarkStart w:id="233" w:name="_Toc15479741"/>
      <w:r>
        <w:rPr>
          <w:b w:val="0"/>
          <w:bCs w:val="0"/>
        </w:rPr>
        <w:t>Flow thresholds</w:t>
      </w:r>
      <w:bookmarkEnd w:id="228"/>
      <w:bookmarkEnd w:id="229"/>
      <w:bookmarkEnd w:id="230"/>
      <w:bookmarkEnd w:id="231"/>
      <w:bookmarkEnd w:id="232"/>
      <w:bookmarkEnd w:id="233"/>
    </w:p>
    <w:p w14:paraId="177DD01F" w14:textId="77777777" w:rsidR="0096488F" w:rsidRDefault="0096488F" w:rsidP="0096488F">
      <w:pPr>
        <w:spacing w:after="100"/>
      </w:pPr>
      <w:r>
        <w:t>The summary is based on the occurrence of low flows and freshes. We consider two components of low flows – very low and medium low; and three components for freshes – low, medium and high. These flow components are defined by five threshold discharges as follows:</w:t>
      </w:r>
    </w:p>
    <w:p w14:paraId="50A60429" w14:textId="77777777" w:rsidR="0096488F" w:rsidRDefault="0096488F" w:rsidP="0096488F">
      <w:pPr>
        <w:pStyle w:val="ListBullet"/>
        <w:spacing w:after="60"/>
        <w:ind w:left="360"/>
      </w:pPr>
      <w:r>
        <w:rPr>
          <w:rStyle w:val="Strong"/>
        </w:rPr>
        <w:t>Very low flows</w:t>
      </w:r>
      <w:r>
        <w:t xml:space="preserve"> are defined as flows that fall below the lowest flow in the unimpacted (defined below) monthly flow series or 2% of mean unimpacted flow, whichever is greater. This threshold corresponds to exceptionally low flows at the lower end of range that would normally occur in an unimpacted perennial river.</w:t>
      </w:r>
    </w:p>
    <w:p w14:paraId="0BFA7D01" w14:textId="77777777" w:rsidR="0096488F" w:rsidRDefault="0096488F" w:rsidP="0096488F">
      <w:pPr>
        <w:pStyle w:val="ListBullet"/>
        <w:spacing w:before="60" w:after="60"/>
        <w:ind w:left="360"/>
      </w:pPr>
      <w:r>
        <w:rPr>
          <w:b/>
        </w:rPr>
        <w:t>Medium low flows</w:t>
      </w:r>
      <w:r>
        <w:t xml:space="preserv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p w14:paraId="239A3641" w14:textId="77777777" w:rsidR="0096488F" w:rsidRDefault="0096488F" w:rsidP="0096488F">
      <w:pPr>
        <w:pStyle w:val="ListBullet"/>
        <w:spacing w:before="60" w:after="60"/>
        <w:ind w:left="360"/>
      </w:pPr>
      <w:r>
        <w:rPr>
          <w:b/>
        </w:rPr>
        <w:t>Low freshes</w:t>
      </w:r>
      <w:r>
        <w:t xml:space="preserve"> are defined as flow spells that raise water levels at least one-eighth of the height of the bank above the medium low flow level. This threshold corresponds to a slight increase in stage above base flow levels and would be a frequent occurrence in both the dry and wet seasons under unimpacted flow conditions. </w:t>
      </w:r>
    </w:p>
    <w:p w14:paraId="6E201980" w14:textId="77777777" w:rsidR="0096488F" w:rsidRDefault="0096488F" w:rsidP="0096488F">
      <w:pPr>
        <w:pStyle w:val="ListBullet"/>
        <w:spacing w:before="60" w:after="60"/>
        <w:ind w:left="360"/>
      </w:pPr>
      <w:r>
        <w:rPr>
          <w:b/>
        </w:rPr>
        <w:t>Medium freshes</w:t>
      </w:r>
      <w:r>
        <w:t xml:space="preserve"> are defined as flow spells that raise water levels at least one-quarter of the height of the bank above the medium low flow level. This threshold corresponds to an increase in stage that wets the lower part of the bank and would be a frequent occurrence in an unimpacted regime maintaining moist soils and is an important component of a variable watering regime for this portion of the channel throughout the year.</w:t>
      </w:r>
    </w:p>
    <w:p w14:paraId="607F450D" w14:textId="77777777" w:rsidR="0096488F" w:rsidRDefault="0096488F" w:rsidP="0096488F">
      <w:pPr>
        <w:pStyle w:val="ListBullet"/>
        <w:spacing w:before="60"/>
        <w:ind w:left="360"/>
      </w:pPr>
      <w:r>
        <w:rPr>
          <w:b/>
        </w:rPr>
        <w:t>High freshes</w:t>
      </w:r>
      <w:r>
        <w:t xml:space="preserve"> are defined as flow spells that raise water levels at least half of the height of the bank above the medium low flow level. Freshes of this magnitude would have occurred in most years in the unimpacted flow regime, and it would be common for freshes to exceed this threshold several times per year. </w:t>
      </w:r>
    </w:p>
    <w:p w14:paraId="0D88DFD0" w14:textId="25DA9A1C" w:rsidR="0096488F" w:rsidRDefault="0096488F" w:rsidP="0096488F">
      <w:r>
        <w:rPr>
          <w:rFonts w:cs="Arial"/>
          <w:szCs w:val="22"/>
        </w:rPr>
        <w:t>T</w:t>
      </w:r>
      <w:r>
        <w:t>he unimpacted flow is the expected flow series without development conditions under an historical climate. Unimpacted monthly flow series were provided by the MDBA for sites across the Basin. These were not always the same sites as used in this evaluation of Commonwealth environmental water delivery. In most of these cases, the nearest appropriate unimpacted flow data site was chosen. There were a small number of sites where unimpacted flow series were modelled using the various water planning models across the Basin during the development of the Basin Plan. The bankfull discharge was estimated either as the 5th percentile exceedance in the monthly unimpacted flow (×1.5 as a rough estimate of peak daily flow based on the mean monthly value) or from channel dimensions available for sites across the Basin (these were data collected for the Sustainable Rivers Audit II – Physical Form Theme). Dimensions were taken from the site closest to each of our hydrological evaluation sites, and on the same river channel. Bankfull discharge was estimated from these dimensions using equation M15 in Stewardson</w:t>
      </w:r>
      <w:r>
        <w:rPr>
          <w:i/>
        </w:rPr>
        <w:t xml:space="preserve"> </w:t>
      </w:r>
      <w:r>
        <w:rPr>
          <w:rStyle w:val="Emphasis"/>
        </w:rPr>
        <w:t>et al.</w:t>
      </w:r>
      <w:r>
        <w:rPr>
          <w:i/>
        </w:rPr>
        <w:t xml:space="preserve"> </w:t>
      </w:r>
      <w:r>
        <w:t>(2005). We generally used the larger of these two bankfull estimates but made some exceptions based on individual site considerations. The estimates of discharge corresponding to the low, median and high fresh water levels (defined above) were based on widely accepted at-a-station hydraulic geometry equations (Stewardson</w:t>
      </w:r>
      <w:r w:rsidR="0095081A">
        <w:t xml:space="preserve"> </w:t>
      </w:r>
      <w:r w:rsidR="0095081A">
        <w:rPr>
          <w:i/>
          <w:iCs/>
        </w:rPr>
        <w:t>et al.</w:t>
      </w:r>
      <w:r>
        <w:t xml:space="preserve"> 2005). </w:t>
      </w:r>
    </w:p>
    <w:p w14:paraId="56FEEB1A" w14:textId="77777777" w:rsidR="0096488F" w:rsidRDefault="0096488F" w:rsidP="004D03BE">
      <w:pPr>
        <w:pStyle w:val="Heading3"/>
        <w:numPr>
          <w:ilvl w:val="2"/>
          <w:numId w:val="0"/>
        </w:numPr>
        <w:ind w:left="851" w:hanging="851"/>
      </w:pPr>
      <w:bookmarkStart w:id="234" w:name="_Toc465086954"/>
      <w:bookmarkStart w:id="235" w:name="_Toc455385181"/>
      <w:bookmarkStart w:id="236" w:name="_Toc516610253"/>
      <w:bookmarkStart w:id="237" w:name="_Toc517448617"/>
      <w:bookmarkStart w:id="238" w:name="_Toc518662433"/>
      <w:bookmarkStart w:id="239" w:name="_Toc15479742"/>
      <w:r>
        <w:rPr>
          <w:b w:val="0"/>
          <w:bCs w:val="0"/>
        </w:rPr>
        <w:t>Flow regime score</w:t>
      </w:r>
      <w:bookmarkEnd w:id="234"/>
      <w:bookmarkEnd w:id="235"/>
      <w:bookmarkEnd w:id="236"/>
      <w:bookmarkEnd w:id="237"/>
      <w:bookmarkEnd w:id="238"/>
      <w:bookmarkEnd w:id="239"/>
    </w:p>
    <w:p w14:paraId="0C8E3BA9" w14:textId="31BF3D87" w:rsidR="0096488F" w:rsidRDefault="0096488F" w:rsidP="0096488F">
      <w:r>
        <w:t>We calculated a flow regime ‘score’ corresponding to each of the five flow thresholds</w:t>
      </w:r>
      <w:r w:rsidR="00375830">
        <w:t xml:space="preserve"> (Stewardson and Guarino 2018)</w:t>
      </w:r>
      <w:r>
        <w:t xml:space="preserve">. The score is a number equal to or between zero and one. The purpose of this score is to provide a summary of the flow regime and identify contributions of environmental water to protection and restoration of flow regimes across the Basin. In the case of the two low flow thresholds, the score relates to the maintenance of flows above the very low and medium low flow thresholds in each calendar season. Under unimpacted conditions, there would have been a broad range of base flow regimes across the Basin, including some intermittent rivers. To allow for this, the score was calculated based on a comparison of </w:t>
      </w:r>
      <w:r w:rsidR="00FA473B">
        <w:t>201</w:t>
      </w:r>
      <w:r w:rsidR="0095081A">
        <w:t>7</w:t>
      </w:r>
      <w:r w:rsidR="00FA473B">
        <w:t>-1</w:t>
      </w:r>
      <w:r w:rsidR="0095081A">
        <w:t>8</w:t>
      </w:r>
      <w:r>
        <w:t xml:space="preserve"> low flows with unimpacted low flows. The score measures the duration of flows exceeding our two low flow thresholds in each calendar season relative to the normal duration in the unimpacted state. If the average unimpacted base flow durations were maintained in </w:t>
      </w:r>
      <w:r w:rsidR="00FA473B">
        <w:t>201</w:t>
      </w:r>
      <w:r w:rsidR="0095081A">
        <w:t>7</w:t>
      </w:r>
      <w:r w:rsidR="00FA473B">
        <w:t>-1</w:t>
      </w:r>
      <w:r w:rsidR="0095081A">
        <w:t>8</w:t>
      </w:r>
      <w:r>
        <w:t>, then the site received the maximum score of ‘1‘. A reduction in the duration compared with unimpacted duration, in any of the four seasons, reduced the score. If we applied this score to an unimpacted regime, we could expect that, in dry years, we would get a lower score than in average and wet years. The score is not an environmental flow objective, rather an indication of the dryness of the low flow regime in 2016–17 and the components of the flow regime that are significantly affected by environmental watering actions.</w:t>
      </w:r>
      <w:r w:rsidR="00375830">
        <w:t xml:space="preserve">  </w:t>
      </w:r>
    </w:p>
    <w:p w14:paraId="4793757F" w14:textId="77777777" w:rsidR="0096488F" w:rsidRDefault="0096488F" w:rsidP="0096488F">
      <w:r>
        <w:t>Similarly, a score was calculated for each of the three thresholds corresponding to low, medium and high freshes. However, we did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have exceeded 3 days for a ‘fresh’ to be considered to have occurred. The maximum score (of ‘1’) was achieved for the low fresh if a fresh occurred in three of the calendar seasons. For the medium fresh, the maximum score was achieved if a fresh occurred in at least two calendar seasons. For the high fresh, the maximum score was achieved if a fresh exceeded this threshold at some time over the year</w:t>
      </w:r>
      <w:r w:rsidR="003E4C70">
        <w:t xml:space="preserve">. </w:t>
      </w:r>
      <w:r>
        <w:t xml:space="preserve"> </w:t>
      </w:r>
    </w:p>
    <w:p w14:paraId="7F0F5E54" w14:textId="77777777" w:rsidR="0096488F" w:rsidRDefault="0096488F" w:rsidP="0096488F">
      <w:r>
        <w:t xml:space="preserve">In Annex A, we report scores for each site but simplify the results by combining the two low flow scores into a single base flow score and the three scores for the flow fresh thresholds into a single freshes score. The freshes score (reported in the Annex A) weights the low, medium and high fresh scores according to the percentage weights 50:30:20, respectively. </w:t>
      </w:r>
    </w:p>
    <w:p w14:paraId="0BA2AA84" w14:textId="77777777" w:rsidR="0096488F" w:rsidRDefault="0096488F" w:rsidP="0096488F">
      <w:pPr>
        <w:rPr>
          <w:rStyle w:val="Emphasis"/>
        </w:rPr>
      </w:pPr>
      <w:r>
        <w:rPr>
          <w:rStyle w:val="Emphasis"/>
        </w:rPr>
        <w:t>We emphasise that these scores are not an evaluation of individual watering actions and their associated objectives. The scores are used to summarise the flow regime at sites across the Basin and support an evaluation of the overall effect of the management of Commonwealth environmental water on flow regimes at the Basin scale. For this reason, a number of the sites included in the analysis were not actually targeted with environmental watering actions.</w:t>
      </w:r>
    </w:p>
    <w:p w14:paraId="7A742FF0" w14:textId="77777777" w:rsidR="0096488F" w:rsidRDefault="0096488F" w:rsidP="004D03BE">
      <w:pPr>
        <w:pStyle w:val="Heading3"/>
        <w:numPr>
          <w:ilvl w:val="2"/>
          <w:numId w:val="0"/>
        </w:numPr>
        <w:ind w:left="851" w:hanging="851"/>
        <w:rPr>
          <w:i w:val="0"/>
        </w:rPr>
      </w:pPr>
      <w:bookmarkStart w:id="240" w:name="_Toc465086955"/>
      <w:bookmarkStart w:id="241" w:name="_Toc455385182"/>
      <w:bookmarkStart w:id="242" w:name="_Toc516610254"/>
      <w:bookmarkStart w:id="243" w:name="_Toc517448618"/>
      <w:bookmarkStart w:id="244" w:name="_Toc518662434"/>
      <w:bookmarkStart w:id="245" w:name="_Toc15479743"/>
      <w:r>
        <w:rPr>
          <w:b w:val="0"/>
          <w:bCs w:val="0"/>
        </w:rPr>
        <w:t>Attribution of Commonwealth environmental water</w:t>
      </w:r>
      <w:bookmarkEnd w:id="240"/>
      <w:bookmarkEnd w:id="241"/>
      <w:bookmarkEnd w:id="242"/>
      <w:bookmarkEnd w:id="243"/>
      <w:bookmarkEnd w:id="244"/>
      <w:bookmarkEnd w:id="245"/>
    </w:p>
    <w:p w14:paraId="56600DE9" w14:textId="77777777" w:rsidR="0096488F" w:rsidRDefault="0096488F" w:rsidP="0096488F">
      <w:r>
        <w:t xml:space="preserve">Commonwealth environmental water delivery is often coordinated with delivery of other environmental water to achieve a combined outcome. In such cases, it makes little sense to consider the contribution of the Commonwealth environmental water in isolation. For consistency, we have evaluated the aggregate hydrological outcome of all held environmental water. </w:t>
      </w:r>
    </w:p>
    <w:p w14:paraId="3E028A12" w14:textId="77777777" w:rsidR="0096488F" w:rsidRDefault="0096488F" w:rsidP="0096488F">
      <w:r>
        <w:t>The total contributions of all environmental water cannot be fully attributable to the Commonwealth environmental water in situations where there is coordinated delivery with other environmental water holders. To address this issue, we have developed a simple procedure for sharing score increases between Commonwealth environmental water and other environmental water:</w:t>
      </w:r>
    </w:p>
    <w:p w14:paraId="0277B9FF" w14:textId="77777777" w:rsidR="0096488F" w:rsidRDefault="0096488F" w:rsidP="009616C7">
      <w:pPr>
        <w:pStyle w:val="ListParagraph"/>
        <w:numPr>
          <w:ilvl w:val="0"/>
          <w:numId w:val="11"/>
        </w:numPr>
        <w:spacing w:after="0"/>
        <w:ind w:left="360"/>
      </w:pPr>
      <w:r>
        <w:t>Calculate the total improvement in score with all environmental water entitlements (i.e. compare the score for the observed and baseline flow regimes).</w:t>
      </w:r>
    </w:p>
    <w:p w14:paraId="46271CDD" w14:textId="77777777" w:rsidR="0096488F" w:rsidRDefault="0096488F" w:rsidP="0096488F">
      <w:pPr>
        <w:pStyle w:val="ListParagraph"/>
        <w:ind w:left="360"/>
        <w:rPr>
          <w:sz w:val="10"/>
          <w:szCs w:val="10"/>
        </w:rPr>
      </w:pPr>
    </w:p>
    <w:p w14:paraId="658B3116" w14:textId="77777777" w:rsidR="0096488F" w:rsidRDefault="0096488F" w:rsidP="009616C7">
      <w:pPr>
        <w:pStyle w:val="ListParagraph"/>
        <w:numPr>
          <w:ilvl w:val="0"/>
          <w:numId w:val="11"/>
        </w:numPr>
        <w:spacing w:after="0"/>
        <w:ind w:left="360"/>
      </w:pPr>
      <w:r>
        <w:t>Calculate the improvement that would have been achieved if Commonwealth environmental water was delivered on its own.</w:t>
      </w:r>
    </w:p>
    <w:p w14:paraId="27E711EE" w14:textId="77777777" w:rsidR="0096488F" w:rsidRDefault="0096488F" w:rsidP="0096488F">
      <w:pPr>
        <w:pStyle w:val="ListParagraph"/>
        <w:ind w:left="360"/>
        <w:rPr>
          <w:sz w:val="10"/>
          <w:szCs w:val="10"/>
        </w:rPr>
      </w:pPr>
    </w:p>
    <w:p w14:paraId="66A79161" w14:textId="77777777" w:rsidR="0096488F" w:rsidRDefault="0096488F" w:rsidP="009616C7">
      <w:pPr>
        <w:pStyle w:val="ListParagraph"/>
        <w:numPr>
          <w:ilvl w:val="0"/>
          <w:numId w:val="11"/>
        </w:numPr>
        <w:spacing w:after="0"/>
        <w:ind w:left="360"/>
      </w:pPr>
      <w:r>
        <w:t>Calculate the improvement if the non–Commonwealth environmental water had been delivered on its own.</w:t>
      </w:r>
    </w:p>
    <w:p w14:paraId="45811FBD" w14:textId="77777777" w:rsidR="0096488F" w:rsidRDefault="0096488F" w:rsidP="0096488F">
      <w:pPr>
        <w:pStyle w:val="ListParagraph"/>
        <w:ind w:left="360"/>
        <w:rPr>
          <w:sz w:val="10"/>
          <w:szCs w:val="10"/>
        </w:rPr>
      </w:pPr>
    </w:p>
    <w:p w14:paraId="05AB65EA" w14:textId="77777777" w:rsidR="0096488F" w:rsidRDefault="0096488F" w:rsidP="009616C7">
      <w:pPr>
        <w:pStyle w:val="ListParagraph"/>
        <w:numPr>
          <w:ilvl w:val="0"/>
          <w:numId w:val="11"/>
        </w:numPr>
        <w:spacing w:after="0"/>
        <w:ind w:left="360"/>
      </w:pPr>
      <w:r>
        <w:t xml:space="preserve">Apportion the total improvement (from 1 above) to Commonwealth environmental water and non–Commonwealth environmental water based on the ratio of improvements achieved in 2 and 3 above. </w:t>
      </w:r>
    </w:p>
    <w:p w14:paraId="1B7163BA" w14:textId="77777777" w:rsidR="0096488F" w:rsidRDefault="0096488F" w:rsidP="0096488F"/>
    <w:p w14:paraId="05929F64" w14:textId="4B1D3CED" w:rsidR="009729C5" w:rsidRPr="0096488F" w:rsidRDefault="009729C5" w:rsidP="008F51DB">
      <w:pPr>
        <w:spacing w:after="200" w:line="276" w:lineRule="auto"/>
      </w:pPr>
    </w:p>
    <w:sectPr w:rsidR="009729C5" w:rsidRPr="0096488F" w:rsidSect="00581909">
      <w:footerReference w:type="even" r:id="rId53"/>
      <w:footerReference w:type="default" r:id="rId54"/>
      <w:pgSz w:w="11900" w:h="16820"/>
      <w:pgMar w:top="1440" w:right="182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1B2CF" w14:textId="77777777" w:rsidR="005115D2" w:rsidRDefault="005115D2" w:rsidP="00E66522">
      <w:r>
        <w:separator/>
      </w:r>
    </w:p>
  </w:endnote>
  <w:endnote w:type="continuationSeparator" w:id="0">
    <w:p w14:paraId="215B4C1B" w14:textId="77777777" w:rsidR="005115D2" w:rsidRDefault="005115D2" w:rsidP="00E66522">
      <w:r>
        <w:continuationSeparator/>
      </w:r>
    </w:p>
  </w:endnote>
  <w:endnote w:type="continuationNotice" w:id="1">
    <w:p w14:paraId="3C346472" w14:textId="77777777" w:rsidR="005115D2" w:rsidRDefault="005115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5DC7E" w14:textId="77777777" w:rsidR="00DE361D" w:rsidRDefault="00DE36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0476C" w14:textId="0A9B2CF8" w:rsidR="005115D2" w:rsidRDefault="005115D2" w:rsidP="004D03BE">
    <w:pPr>
      <w:pStyle w:val="Footer"/>
    </w:pPr>
    <w:r>
      <w:rPr>
        <w:noProof/>
        <w:lang w:eastAsia="en-AU"/>
      </w:rPr>
      <w:drawing>
        <wp:anchor distT="36576" distB="36576" distL="36576" distR="36576" simplePos="0" relativeHeight="251661312" behindDoc="0" locked="0" layoutInCell="1" allowOverlap="1" wp14:anchorId="7B7EF660" wp14:editId="50BEBA2F">
          <wp:simplePos x="0" y="0"/>
          <wp:positionH relativeFrom="column">
            <wp:posOffset>696595</wp:posOffset>
          </wp:positionH>
          <wp:positionV relativeFrom="paragraph">
            <wp:posOffset>7466330</wp:posOffset>
          </wp:positionV>
          <wp:extent cx="586740" cy="1479550"/>
          <wp:effectExtent l="0" t="0" r="381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60288" behindDoc="0" locked="0" layoutInCell="1" allowOverlap="1" wp14:anchorId="3FF979E9" wp14:editId="60C6BB81">
          <wp:simplePos x="0" y="0"/>
          <wp:positionH relativeFrom="column">
            <wp:posOffset>-421419</wp:posOffset>
          </wp:positionH>
          <wp:positionV relativeFrom="paragraph">
            <wp:posOffset>-549358</wp:posOffset>
          </wp:positionV>
          <wp:extent cx="6718852" cy="1097280"/>
          <wp:effectExtent l="0" t="0" r="6350" b="7620"/>
          <wp:wrapNone/>
          <wp:docPr id="33" name="Picture 33"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705D85">
      <w:rPr>
        <w:noProof/>
      </w:rPr>
      <w:t>Hydrology - Final Report LTIM Basin Evaluation Hydrology 17-18</w:t>
    </w:r>
    <w:r>
      <w:rPr>
        <w:noProof/>
      </w:rPr>
      <w:fldChar w:fldCharType="end"/>
    </w:r>
    <w:r>
      <w:rPr>
        <w:noProof/>
      </w:rPr>
      <w:fldChar w:fldCharType="begin"/>
    </w:r>
    <w:r>
      <w:rPr>
        <w:noProof/>
      </w:rPr>
      <w:instrText xml:space="preserve"> FILENAME  \* Caps  \* MERGEFORMAT </w:instrText>
    </w:r>
    <w:r>
      <w:rPr>
        <w:noProof/>
      </w:rPr>
      <w:fldChar w:fldCharType="separate"/>
    </w:r>
    <w:r w:rsidR="00705D85">
      <w:rPr>
        <w:noProof/>
      </w:rPr>
      <w:t>Hydrology - Final Report LTIM Basin Evaluation Hydrology 17-18</w:t>
    </w:r>
    <w:r>
      <w:rPr>
        <w:noProof/>
      </w:rPr>
      <w:fldChar w:fldCharType="end"/>
    </w:r>
    <w:r>
      <w:t xml:space="preserve"> </w:t>
    </w:r>
    <w:r>
      <w:tab/>
    </w:r>
    <w:r>
      <w:tab/>
    </w:r>
    <w:r>
      <w:fldChar w:fldCharType="begin"/>
    </w:r>
    <w:r>
      <w:instrText xml:space="preserve"> PAGE   \* MERGEFORMAT </w:instrText>
    </w:r>
    <w:r>
      <w:fldChar w:fldCharType="separate"/>
    </w:r>
    <w:r w:rsidR="00DE361D">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9A0E" w14:textId="00E2DD0A" w:rsidR="005115D2" w:rsidRDefault="005115D2">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705D85">
      <w:rPr>
        <w:noProof/>
      </w:rPr>
      <w:t>Hydrology - Final Report LTIM Basin Evaluation Hydrology 17-18</w:t>
    </w:r>
    <w:r>
      <w:rPr>
        <w:noProof/>
      </w:rPr>
      <w:fldChar w:fldCharType="end"/>
    </w:r>
    <w:r>
      <w:rPr>
        <w:noProof/>
      </w:rPr>
      <w:fldChar w:fldCharType="begin"/>
    </w:r>
    <w:r>
      <w:rPr>
        <w:noProof/>
      </w:rPr>
      <w:instrText xml:space="preserve"> FILENAME  \* Caps  \* MERGEFORMAT </w:instrText>
    </w:r>
    <w:r>
      <w:rPr>
        <w:noProof/>
      </w:rPr>
      <w:fldChar w:fldCharType="separate"/>
    </w:r>
    <w:r w:rsidR="00705D85">
      <w:rPr>
        <w:noProof/>
      </w:rPr>
      <w:t>Hydrology - Final Report LTIM Basin Evaluation Hydrology 17-18</w:t>
    </w:r>
    <w:r>
      <w:rPr>
        <w:noProof/>
      </w:rPr>
      <w:fldChar w:fldCharType="end"/>
    </w:r>
    <w:bookmarkStart w:id="12" w:name="_Toc516610218"/>
  </w:p>
  <w:bookmarkEnd w:id="12"/>
  <w:p w14:paraId="3AE4E35A" w14:textId="77777777" w:rsidR="005115D2" w:rsidRDefault="005115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CE484" w14:textId="7F77B412" w:rsidR="005115D2" w:rsidRDefault="005115D2" w:rsidP="004D03BE">
    <w:pPr>
      <w:pStyle w:val="Footer"/>
    </w:pPr>
    <w:r>
      <w:t>2017–</w:t>
    </w:r>
    <w:r w:rsidRPr="00DE4CDB">
      <w:t>1</w:t>
    </w:r>
    <w:r>
      <w:t xml:space="preserve">8 </w:t>
    </w:r>
    <w:r w:rsidRPr="00DE4CDB">
      <w:t>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DE361D">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19A0A" w14:textId="77777777" w:rsidR="005115D2" w:rsidRDefault="005115D2"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7DF38AB" w14:textId="77777777" w:rsidR="005115D2" w:rsidRDefault="005115D2" w:rsidP="0014674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C5151" w14:textId="6BAE5238" w:rsidR="005115D2" w:rsidRDefault="005115D2" w:rsidP="00982E86">
    <w:pPr>
      <w:pStyle w:val="Footer"/>
    </w:pPr>
    <w:r w:rsidRPr="00DE4CDB">
      <w:t>201</w:t>
    </w:r>
    <w:r>
      <w:t>7–</w:t>
    </w:r>
    <w:r w:rsidRPr="00DE4CDB">
      <w:t>1</w:t>
    </w:r>
    <w:r>
      <w:t>8</w:t>
    </w:r>
    <w:r w:rsidRPr="00DE4CDB">
      <w:t xml:space="preserve"> </w:t>
    </w:r>
    <w:r>
      <w:t>Basin scale</w:t>
    </w:r>
    <w:r w:rsidRPr="00DE4CDB">
      <w:t xml:space="preserv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DE361D">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1B5B2" w14:textId="77777777" w:rsidR="005115D2" w:rsidRDefault="005115D2" w:rsidP="00E66522">
      <w:r>
        <w:separator/>
      </w:r>
    </w:p>
  </w:footnote>
  <w:footnote w:type="continuationSeparator" w:id="0">
    <w:p w14:paraId="55EC063A" w14:textId="77777777" w:rsidR="005115D2" w:rsidRDefault="005115D2" w:rsidP="00E66522">
      <w:r>
        <w:continuationSeparator/>
      </w:r>
    </w:p>
  </w:footnote>
  <w:footnote w:type="continuationNotice" w:id="1">
    <w:p w14:paraId="5646086B" w14:textId="77777777" w:rsidR="005115D2" w:rsidRDefault="005115D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8873D" w14:textId="77777777" w:rsidR="00DE361D" w:rsidRDefault="00DE3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7DFC8" w14:textId="77777777" w:rsidR="00DE361D" w:rsidRDefault="00DE36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98C72" w14:textId="77777777" w:rsidR="00DE361D" w:rsidRDefault="00DE36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B9440" w14:textId="77777777" w:rsidR="005115D2" w:rsidRDefault="005115D2" w:rsidP="004D03B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
      </v:shape>
    </w:pict>
  </w:numPicBullet>
  <w:abstractNum w:abstractNumId="0" w15:restartNumberingAfterBreak="0">
    <w:nsid w:val="01EF57CB"/>
    <w:multiLevelType w:val="hybridMultilevel"/>
    <w:tmpl w:val="8A76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70A33"/>
    <w:multiLevelType w:val="hybridMultilevel"/>
    <w:tmpl w:val="FC004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D7130"/>
    <w:multiLevelType w:val="hybridMultilevel"/>
    <w:tmpl w:val="18783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F512F"/>
    <w:multiLevelType w:val="hybridMultilevel"/>
    <w:tmpl w:val="5C3CE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F7734D"/>
    <w:multiLevelType w:val="hybridMultilevel"/>
    <w:tmpl w:val="3D12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832AC"/>
    <w:multiLevelType w:val="hybridMultilevel"/>
    <w:tmpl w:val="6C80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A5FF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F7E7660"/>
    <w:multiLevelType w:val="hybridMultilevel"/>
    <w:tmpl w:val="0062F7E2"/>
    <w:lvl w:ilvl="0" w:tplc="3D8A6C54">
      <w:start w:val="1"/>
      <w:numFmt w:val="bullet"/>
      <w:lvlText w:val=""/>
      <w:lvlPicBulletId w:val="0"/>
      <w:lvlJc w:val="left"/>
      <w:pPr>
        <w:tabs>
          <w:tab w:val="num" w:pos="720"/>
        </w:tabs>
        <w:ind w:left="720" w:hanging="360"/>
      </w:pPr>
      <w:rPr>
        <w:rFonts w:ascii="Symbol" w:hAnsi="Symbol" w:hint="default"/>
      </w:rPr>
    </w:lvl>
    <w:lvl w:ilvl="1" w:tplc="75C8DD2E" w:tentative="1">
      <w:start w:val="1"/>
      <w:numFmt w:val="bullet"/>
      <w:lvlText w:val=""/>
      <w:lvlJc w:val="left"/>
      <w:pPr>
        <w:tabs>
          <w:tab w:val="num" w:pos="1440"/>
        </w:tabs>
        <w:ind w:left="1440" w:hanging="360"/>
      </w:pPr>
      <w:rPr>
        <w:rFonts w:ascii="Symbol" w:hAnsi="Symbol" w:hint="default"/>
      </w:rPr>
    </w:lvl>
    <w:lvl w:ilvl="2" w:tplc="BAC25E8A" w:tentative="1">
      <w:start w:val="1"/>
      <w:numFmt w:val="bullet"/>
      <w:lvlText w:val=""/>
      <w:lvlJc w:val="left"/>
      <w:pPr>
        <w:tabs>
          <w:tab w:val="num" w:pos="2160"/>
        </w:tabs>
        <w:ind w:left="2160" w:hanging="360"/>
      </w:pPr>
      <w:rPr>
        <w:rFonts w:ascii="Symbol" w:hAnsi="Symbol" w:hint="default"/>
      </w:rPr>
    </w:lvl>
    <w:lvl w:ilvl="3" w:tplc="3D704852" w:tentative="1">
      <w:start w:val="1"/>
      <w:numFmt w:val="bullet"/>
      <w:lvlText w:val=""/>
      <w:lvlJc w:val="left"/>
      <w:pPr>
        <w:tabs>
          <w:tab w:val="num" w:pos="2880"/>
        </w:tabs>
        <w:ind w:left="2880" w:hanging="360"/>
      </w:pPr>
      <w:rPr>
        <w:rFonts w:ascii="Symbol" w:hAnsi="Symbol" w:hint="default"/>
      </w:rPr>
    </w:lvl>
    <w:lvl w:ilvl="4" w:tplc="FAF2A810" w:tentative="1">
      <w:start w:val="1"/>
      <w:numFmt w:val="bullet"/>
      <w:lvlText w:val=""/>
      <w:lvlJc w:val="left"/>
      <w:pPr>
        <w:tabs>
          <w:tab w:val="num" w:pos="3600"/>
        </w:tabs>
        <w:ind w:left="3600" w:hanging="360"/>
      </w:pPr>
      <w:rPr>
        <w:rFonts w:ascii="Symbol" w:hAnsi="Symbol" w:hint="default"/>
      </w:rPr>
    </w:lvl>
    <w:lvl w:ilvl="5" w:tplc="1F80C6C2" w:tentative="1">
      <w:start w:val="1"/>
      <w:numFmt w:val="bullet"/>
      <w:lvlText w:val=""/>
      <w:lvlJc w:val="left"/>
      <w:pPr>
        <w:tabs>
          <w:tab w:val="num" w:pos="4320"/>
        </w:tabs>
        <w:ind w:left="4320" w:hanging="360"/>
      </w:pPr>
      <w:rPr>
        <w:rFonts w:ascii="Symbol" w:hAnsi="Symbol" w:hint="default"/>
      </w:rPr>
    </w:lvl>
    <w:lvl w:ilvl="6" w:tplc="8E3036E6" w:tentative="1">
      <w:start w:val="1"/>
      <w:numFmt w:val="bullet"/>
      <w:lvlText w:val=""/>
      <w:lvlJc w:val="left"/>
      <w:pPr>
        <w:tabs>
          <w:tab w:val="num" w:pos="5040"/>
        </w:tabs>
        <w:ind w:left="5040" w:hanging="360"/>
      </w:pPr>
      <w:rPr>
        <w:rFonts w:ascii="Symbol" w:hAnsi="Symbol" w:hint="default"/>
      </w:rPr>
    </w:lvl>
    <w:lvl w:ilvl="7" w:tplc="72DCC5EC" w:tentative="1">
      <w:start w:val="1"/>
      <w:numFmt w:val="bullet"/>
      <w:lvlText w:val=""/>
      <w:lvlJc w:val="left"/>
      <w:pPr>
        <w:tabs>
          <w:tab w:val="num" w:pos="5760"/>
        </w:tabs>
        <w:ind w:left="5760" w:hanging="360"/>
      </w:pPr>
      <w:rPr>
        <w:rFonts w:ascii="Symbol" w:hAnsi="Symbol" w:hint="default"/>
      </w:rPr>
    </w:lvl>
    <w:lvl w:ilvl="8" w:tplc="611E37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AD76D9"/>
    <w:multiLevelType w:val="hybridMultilevel"/>
    <w:tmpl w:val="486CB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410A3"/>
    <w:multiLevelType w:val="hybridMultilevel"/>
    <w:tmpl w:val="EFD0B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B1E6A"/>
    <w:multiLevelType w:val="hybridMultilevel"/>
    <w:tmpl w:val="E67CE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E3F0E"/>
    <w:multiLevelType w:val="hybridMultilevel"/>
    <w:tmpl w:val="57B0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27439A"/>
    <w:multiLevelType w:val="hybridMultilevel"/>
    <w:tmpl w:val="D0B8C9F8"/>
    <w:lvl w:ilvl="0" w:tplc="9B162F02">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D00B0"/>
    <w:multiLevelType w:val="hybridMultilevel"/>
    <w:tmpl w:val="27E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61393"/>
    <w:multiLevelType w:val="hybridMultilevel"/>
    <w:tmpl w:val="D9400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A51C40"/>
    <w:multiLevelType w:val="hybridMultilevel"/>
    <w:tmpl w:val="127EB1A4"/>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16" w15:restartNumberingAfterBreak="0">
    <w:nsid w:val="2986387E"/>
    <w:multiLevelType w:val="hybridMultilevel"/>
    <w:tmpl w:val="16AA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B695D"/>
    <w:multiLevelType w:val="hybridMultilevel"/>
    <w:tmpl w:val="E06A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A5C8C"/>
    <w:multiLevelType w:val="hybridMultilevel"/>
    <w:tmpl w:val="4828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92846"/>
    <w:multiLevelType w:val="hybridMultilevel"/>
    <w:tmpl w:val="80547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41D60"/>
    <w:multiLevelType w:val="hybridMultilevel"/>
    <w:tmpl w:val="4DA0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E54E81"/>
    <w:multiLevelType w:val="hybridMultilevel"/>
    <w:tmpl w:val="C004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F36776"/>
    <w:multiLevelType w:val="hybridMultilevel"/>
    <w:tmpl w:val="5FEE99D2"/>
    <w:lvl w:ilvl="0" w:tplc="96B884DC">
      <w:start w:val="1"/>
      <w:numFmt w:val="lowerLetter"/>
      <w:lvlText w:val="(%1)"/>
      <w:lvlJc w:val="left"/>
      <w:pPr>
        <w:ind w:left="1440" w:hanging="816"/>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25"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911EC3"/>
    <w:multiLevelType w:val="hybridMultilevel"/>
    <w:tmpl w:val="BD52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8" w15:restartNumberingAfterBreak="0">
    <w:nsid w:val="50FC11B3"/>
    <w:multiLevelType w:val="hybridMultilevel"/>
    <w:tmpl w:val="7E5E6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586946"/>
    <w:multiLevelType w:val="hybridMultilevel"/>
    <w:tmpl w:val="C53C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31" w15:restartNumberingAfterBreak="0">
    <w:nsid w:val="55154E91"/>
    <w:multiLevelType w:val="multilevel"/>
    <w:tmpl w:val="FCB8CA5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2552" w:hanging="850"/>
      </w:pPr>
      <w:rPr>
        <w:rFonts w:cs="Times New Roman"/>
        <w:b/>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2" w15:restartNumberingAfterBreak="0">
    <w:nsid w:val="5D3C041B"/>
    <w:multiLevelType w:val="hybridMultilevel"/>
    <w:tmpl w:val="4788C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152DC"/>
    <w:multiLevelType w:val="hybridMultilevel"/>
    <w:tmpl w:val="2B8E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903E3"/>
    <w:multiLevelType w:val="hybridMultilevel"/>
    <w:tmpl w:val="B7F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56DC9"/>
    <w:multiLevelType w:val="hybridMultilevel"/>
    <w:tmpl w:val="E9D8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74F8A"/>
    <w:multiLevelType w:val="hybridMultilevel"/>
    <w:tmpl w:val="699C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D0BA0"/>
    <w:multiLevelType w:val="hybridMultilevel"/>
    <w:tmpl w:val="3D00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623931"/>
    <w:multiLevelType w:val="hybridMultilevel"/>
    <w:tmpl w:val="B03A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C84863"/>
    <w:multiLevelType w:val="multilevel"/>
    <w:tmpl w:val="772AFF0C"/>
    <w:lvl w:ilvl="0">
      <w:start w:val="1"/>
      <w:numFmt w:val="lowerLett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C535825"/>
    <w:multiLevelType w:val="hybridMultilevel"/>
    <w:tmpl w:val="AE78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03034E"/>
    <w:multiLevelType w:val="hybridMultilevel"/>
    <w:tmpl w:val="DF54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0"/>
  </w:num>
  <w:num w:numId="4">
    <w:abstractNumId w:val="31"/>
  </w:num>
  <w:num w:numId="5">
    <w:abstractNumId w:val="30"/>
  </w:num>
  <w:num w:numId="6">
    <w:abstractNumId w:val="25"/>
  </w:num>
  <w:num w:numId="7">
    <w:abstractNumId w:val="24"/>
  </w:num>
  <w:num w:numId="8">
    <w:abstractNumId w:val="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6"/>
  </w:num>
  <w:num w:numId="14">
    <w:abstractNumId w:val="36"/>
  </w:num>
  <w:num w:numId="15">
    <w:abstractNumId w:val="28"/>
  </w:num>
  <w:num w:numId="16">
    <w:abstractNumId w:val="29"/>
  </w:num>
  <w:num w:numId="17">
    <w:abstractNumId w:val="17"/>
  </w:num>
  <w:num w:numId="18">
    <w:abstractNumId w:val="21"/>
  </w:num>
  <w:num w:numId="19">
    <w:abstractNumId w:val="3"/>
  </w:num>
  <w:num w:numId="20">
    <w:abstractNumId w:val="0"/>
  </w:num>
  <w:num w:numId="21">
    <w:abstractNumId w:val="10"/>
  </w:num>
  <w:num w:numId="22">
    <w:abstractNumId w:val="32"/>
  </w:num>
  <w:num w:numId="23">
    <w:abstractNumId w:val="8"/>
  </w:num>
  <w:num w:numId="24">
    <w:abstractNumId w:val="38"/>
  </w:num>
  <w:num w:numId="25">
    <w:abstractNumId w:val="4"/>
  </w:num>
  <w:num w:numId="26">
    <w:abstractNumId w:val="22"/>
  </w:num>
  <w:num w:numId="27">
    <w:abstractNumId w:val="37"/>
  </w:num>
  <w:num w:numId="28">
    <w:abstractNumId w:val="11"/>
  </w:num>
  <w:num w:numId="29">
    <w:abstractNumId w:val="40"/>
  </w:num>
  <w:num w:numId="30">
    <w:abstractNumId w:val="1"/>
  </w:num>
  <w:num w:numId="31">
    <w:abstractNumId w:val="18"/>
  </w:num>
  <w:num w:numId="32">
    <w:abstractNumId w:val="5"/>
  </w:num>
  <w:num w:numId="33">
    <w:abstractNumId w:val="7"/>
  </w:num>
  <w:num w:numId="34">
    <w:abstractNumId w:val="26"/>
  </w:num>
  <w:num w:numId="35">
    <w:abstractNumId w:val="14"/>
  </w:num>
  <w:num w:numId="36">
    <w:abstractNumId w:val="15"/>
  </w:num>
  <w:num w:numId="37">
    <w:abstractNumId w:val="19"/>
  </w:num>
  <w:num w:numId="38">
    <w:abstractNumId w:val="9"/>
  </w:num>
  <w:num w:numId="39">
    <w:abstractNumId w:val="39"/>
  </w:num>
  <w:num w:numId="40">
    <w:abstractNumId w:val="12"/>
  </w:num>
  <w:num w:numId="41">
    <w:abstractNumId w:val="35"/>
  </w:num>
  <w:num w:numId="42">
    <w:abstractNumId w:val="41"/>
  </w:num>
  <w:num w:numId="43">
    <w:abstractNumId w:val="33"/>
  </w:num>
  <w:num w:numId="4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7F9"/>
    <w:rsid w:val="0000304E"/>
    <w:rsid w:val="000037C1"/>
    <w:rsid w:val="00004123"/>
    <w:rsid w:val="000043D8"/>
    <w:rsid w:val="00004F59"/>
    <w:rsid w:val="00005089"/>
    <w:rsid w:val="000056A6"/>
    <w:rsid w:val="00005B43"/>
    <w:rsid w:val="00005EC5"/>
    <w:rsid w:val="000065BB"/>
    <w:rsid w:val="00007567"/>
    <w:rsid w:val="00010616"/>
    <w:rsid w:val="00011048"/>
    <w:rsid w:val="0001106C"/>
    <w:rsid w:val="00011738"/>
    <w:rsid w:val="00011E04"/>
    <w:rsid w:val="00012410"/>
    <w:rsid w:val="00012423"/>
    <w:rsid w:val="000124DC"/>
    <w:rsid w:val="00012C28"/>
    <w:rsid w:val="00012F9C"/>
    <w:rsid w:val="00014335"/>
    <w:rsid w:val="000144FD"/>
    <w:rsid w:val="00014694"/>
    <w:rsid w:val="00014DBB"/>
    <w:rsid w:val="00014FAE"/>
    <w:rsid w:val="0001682A"/>
    <w:rsid w:val="00016C17"/>
    <w:rsid w:val="0002050D"/>
    <w:rsid w:val="00020F2E"/>
    <w:rsid w:val="00021606"/>
    <w:rsid w:val="00023924"/>
    <w:rsid w:val="00023E77"/>
    <w:rsid w:val="00024108"/>
    <w:rsid w:val="00024D4B"/>
    <w:rsid w:val="00025C2E"/>
    <w:rsid w:val="00025C5C"/>
    <w:rsid w:val="00025CBA"/>
    <w:rsid w:val="00026337"/>
    <w:rsid w:val="00026BD6"/>
    <w:rsid w:val="00026C82"/>
    <w:rsid w:val="00026FC5"/>
    <w:rsid w:val="00027DCC"/>
    <w:rsid w:val="00030107"/>
    <w:rsid w:val="00030E37"/>
    <w:rsid w:val="00032B5C"/>
    <w:rsid w:val="00033808"/>
    <w:rsid w:val="00033DDD"/>
    <w:rsid w:val="00034395"/>
    <w:rsid w:val="00034B0E"/>
    <w:rsid w:val="000360B6"/>
    <w:rsid w:val="00036920"/>
    <w:rsid w:val="00036A7D"/>
    <w:rsid w:val="000372BC"/>
    <w:rsid w:val="00037703"/>
    <w:rsid w:val="00037991"/>
    <w:rsid w:val="00037A40"/>
    <w:rsid w:val="00037CC2"/>
    <w:rsid w:val="00037FCA"/>
    <w:rsid w:val="00040FF6"/>
    <w:rsid w:val="00042B61"/>
    <w:rsid w:val="00044576"/>
    <w:rsid w:val="00045005"/>
    <w:rsid w:val="000458CE"/>
    <w:rsid w:val="00045A16"/>
    <w:rsid w:val="00046CE0"/>
    <w:rsid w:val="000471CA"/>
    <w:rsid w:val="000501BF"/>
    <w:rsid w:val="0005075F"/>
    <w:rsid w:val="00050868"/>
    <w:rsid w:val="00050B6C"/>
    <w:rsid w:val="00050ED9"/>
    <w:rsid w:val="00051B84"/>
    <w:rsid w:val="00051D7A"/>
    <w:rsid w:val="00051F55"/>
    <w:rsid w:val="0005352B"/>
    <w:rsid w:val="00053540"/>
    <w:rsid w:val="000542D5"/>
    <w:rsid w:val="00054DA1"/>
    <w:rsid w:val="00055F2A"/>
    <w:rsid w:val="0005717C"/>
    <w:rsid w:val="000571C1"/>
    <w:rsid w:val="000609E0"/>
    <w:rsid w:val="00060CAA"/>
    <w:rsid w:val="00060E6A"/>
    <w:rsid w:val="00061905"/>
    <w:rsid w:val="00061EE9"/>
    <w:rsid w:val="00063C58"/>
    <w:rsid w:val="00063F32"/>
    <w:rsid w:val="000644EA"/>
    <w:rsid w:val="000668BA"/>
    <w:rsid w:val="00067A4A"/>
    <w:rsid w:val="00067AC8"/>
    <w:rsid w:val="00067AE4"/>
    <w:rsid w:val="00067F2B"/>
    <w:rsid w:val="00070A58"/>
    <w:rsid w:val="000710F0"/>
    <w:rsid w:val="000713AB"/>
    <w:rsid w:val="00072593"/>
    <w:rsid w:val="00072642"/>
    <w:rsid w:val="00072A30"/>
    <w:rsid w:val="00073581"/>
    <w:rsid w:val="00073884"/>
    <w:rsid w:val="000742FE"/>
    <w:rsid w:val="0007507E"/>
    <w:rsid w:val="00075AF9"/>
    <w:rsid w:val="0007660B"/>
    <w:rsid w:val="00076E23"/>
    <w:rsid w:val="0007708D"/>
    <w:rsid w:val="00077511"/>
    <w:rsid w:val="00077887"/>
    <w:rsid w:val="00077B68"/>
    <w:rsid w:val="00080898"/>
    <w:rsid w:val="00080BDA"/>
    <w:rsid w:val="00080CC0"/>
    <w:rsid w:val="00082171"/>
    <w:rsid w:val="00082DDD"/>
    <w:rsid w:val="00083324"/>
    <w:rsid w:val="00084080"/>
    <w:rsid w:val="00084789"/>
    <w:rsid w:val="00085596"/>
    <w:rsid w:val="00085DC8"/>
    <w:rsid w:val="00085E47"/>
    <w:rsid w:val="000863A9"/>
    <w:rsid w:val="00086F37"/>
    <w:rsid w:val="00087D41"/>
    <w:rsid w:val="00090446"/>
    <w:rsid w:val="000911ED"/>
    <w:rsid w:val="000914FD"/>
    <w:rsid w:val="0009160D"/>
    <w:rsid w:val="00091DC3"/>
    <w:rsid w:val="0009217F"/>
    <w:rsid w:val="00092198"/>
    <w:rsid w:val="00092908"/>
    <w:rsid w:val="00093E09"/>
    <w:rsid w:val="000944B6"/>
    <w:rsid w:val="000953CE"/>
    <w:rsid w:val="000954AE"/>
    <w:rsid w:val="00096980"/>
    <w:rsid w:val="000977AF"/>
    <w:rsid w:val="000A1DDC"/>
    <w:rsid w:val="000A308B"/>
    <w:rsid w:val="000A4034"/>
    <w:rsid w:val="000A45A0"/>
    <w:rsid w:val="000A4AA0"/>
    <w:rsid w:val="000A5C82"/>
    <w:rsid w:val="000A616F"/>
    <w:rsid w:val="000A6CA7"/>
    <w:rsid w:val="000A7367"/>
    <w:rsid w:val="000A7470"/>
    <w:rsid w:val="000B0135"/>
    <w:rsid w:val="000B07D1"/>
    <w:rsid w:val="000B0E5E"/>
    <w:rsid w:val="000B0EB2"/>
    <w:rsid w:val="000B0FD9"/>
    <w:rsid w:val="000B1ACE"/>
    <w:rsid w:val="000B1BE2"/>
    <w:rsid w:val="000B2084"/>
    <w:rsid w:val="000B24F0"/>
    <w:rsid w:val="000B2F39"/>
    <w:rsid w:val="000B367A"/>
    <w:rsid w:val="000B5ADF"/>
    <w:rsid w:val="000B5C57"/>
    <w:rsid w:val="000B76C9"/>
    <w:rsid w:val="000B774F"/>
    <w:rsid w:val="000C060A"/>
    <w:rsid w:val="000C0A83"/>
    <w:rsid w:val="000C15A5"/>
    <w:rsid w:val="000C1844"/>
    <w:rsid w:val="000C1FE8"/>
    <w:rsid w:val="000C2576"/>
    <w:rsid w:val="000C27D2"/>
    <w:rsid w:val="000C3301"/>
    <w:rsid w:val="000C4552"/>
    <w:rsid w:val="000C4669"/>
    <w:rsid w:val="000C54AE"/>
    <w:rsid w:val="000C6811"/>
    <w:rsid w:val="000C7583"/>
    <w:rsid w:val="000C76E0"/>
    <w:rsid w:val="000C7AB8"/>
    <w:rsid w:val="000C7E29"/>
    <w:rsid w:val="000D0B61"/>
    <w:rsid w:val="000D22FB"/>
    <w:rsid w:val="000D2625"/>
    <w:rsid w:val="000D276F"/>
    <w:rsid w:val="000D2C36"/>
    <w:rsid w:val="000D41DB"/>
    <w:rsid w:val="000D4C02"/>
    <w:rsid w:val="000D5701"/>
    <w:rsid w:val="000D5AD6"/>
    <w:rsid w:val="000D5DEE"/>
    <w:rsid w:val="000D6B5E"/>
    <w:rsid w:val="000D6BB7"/>
    <w:rsid w:val="000D6F59"/>
    <w:rsid w:val="000D72A2"/>
    <w:rsid w:val="000D7735"/>
    <w:rsid w:val="000E14BB"/>
    <w:rsid w:val="000E14C1"/>
    <w:rsid w:val="000E1D05"/>
    <w:rsid w:val="000E1F24"/>
    <w:rsid w:val="000E3021"/>
    <w:rsid w:val="000E39A3"/>
    <w:rsid w:val="000E3A27"/>
    <w:rsid w:val="000E448E"/>
    <w:rsid w:val="000E4DAF"/>
    <w:rsid w:val="000E4F1F"/>
    <w:rsid w:val="000E51E1"/>
    <w:rsid w:val="000E5BE8"/>
    <w:rsid w:val="000E5E77"/>
    <w:rsid w:val="000E5FE3"/>
    <w:rsid w:val="000F04BE"/>
    <w:rsid w:val="000F0EC9"/>
    <w:rsid w:val="000F1B32"/>
    <w:rsid w:val="000F1C78"/>
    <w:rsid w:val="000F1E3A"/>
    <w:rsid w:val="000F230D"/>
    <w:rsid w:val="000F28A4"/>
    <w:rsid w:val="000F2AD3"/>
    <w:rsid w:val="000F2D23"/>
    <w:rsid w:val="000F317D"/>
    <w:rsid w:val="000F3437"/>
    <w:rsid w:val="000F3BF9"/>
    <w:rsid w:val="000F3E65"/>
    <w:rsid w:val="000F418F"/>
    <w:rsid w:val="000F41AF"/>
    <w:rsid w:val="000F4B50"/>
    <w:rsid w:val="000F5732"/>
    <w:rsid w:val="000F5F73"/>
    <w:rsid w:val="000F7053"/>
    <w:rsid w:val="000F7C5F"/>
    <w:rsid w:val="00101407"/>
    <w:rsid w:val="00101B05"/>
    <w:rsid w:val="00101C9C"/>
    <w:rsid w:val="001020AC"/>
    <w:rsid w:val="00102928"/>
    <w:rsid w:val="00103CF0"/>
    <w:rsid w:val="001049C3"/>
    <w:rsid w:val="00104ADB"/>
    <w:rsid w:val="00105274"/>
    <w:rsid w:val="0010624C"/>
    <w:rsid w:val="0010640E"/>
    <w:rsid w:val="00106874"/>
    <w:rsid w:val="0010736B"/>
    <w:rsid w:val="00107B40"/>
    <w:rsid w:val="00111F37"/>
    <w:rsid w:val="00111FC0"/>
    <w:rsid w:val="001133B1"/>
    <w:rsid w:val="001145AC"/>
    <w:rsid w:val="00114FE8"/>
    <w:rsid w:val="001166BE"/>
    <w:rsid w:val="00117A0B"/>
    <w:rsid w:val="00117B3D"/>
    <w:rsid w:val="00117C7C"/>
    <w:rsid w:val="00120017"/>
    <w:rsid w:val="00121258"/>
    <w:rsid w:val="00122279"/>
    <w:rsid w:val="00122813"/>
    <w:rsid w:val="00124406"/>
    <w:rsid w:val="001248AB"/>
    <w:rsid w:val="00125108"/>
    <w:rsid w:val="001257F3"/>
    <w:rsid w:val="00126941"/>
    <w:rsid w:val="00127020"/>
    <w:rsid w:val="00127FCB"/>
    <w:rsid w:val="0013010A"/>
    <w:rsid w:val="00130156"/>
    <w:rsid w:val="001301E8"/>
    <w:rsid w:val="00130522"/>
    <w:rsid w:val="0013069F"/>
    <w:rsid w:val="00132ADB"/>
    <w:rsid w:val="00132D7B"/>
    <w:rsid w:val="001334E8"/>
    <w:rsid w:val="00134E6D"/>
    <w:rsid w:val="00134F28"/>
    <w:rsid w:val="0013675B"/>
    <w:rsid w:val="00136D1B"/>
    <w:rsid w:val="001373D3"/>
    <w:rsid w:val="00137544"/>
    <w:rsid w:val="001376B1"/>
    <w:rsid w:val="0014080F"/>
    <w:rsid w:val="00140AF8"/>
    <w:rsid w:val="00140E66"/>
    <w:rsid w:val="00141278"/>
    <w:rsid w:val="00141E1C"/>
    <w:rsid w:val="00143613"/>
    <w:rsid w:val="00143CCD"/>
    <w:rsid w:val="0014417A"/>
    <w:rsid w:val="00144F50"/>
    <w:rsid w:val="0014590C"/>
    <w:rsid w:val="0014674F"/>
    <w:rsid w:val="001469AA"/>
    <w:rsid w:val="00146EB8"/>
    <w:rsid w:val="00147441"/>
    <w:rsid w:val="001477B0"/>
    <w:rsid w:val="00147900"/>
    <w:rsid w:val="00150766"/>
    <w:rsid w:val="001509D5"/>
    <w:rsid w:val="00150BA2"/>
    <w:rsid w:val="00151167"/>
    <w:rsid w:val="00152BB6"/>
    <w:rsid w:val="00153169"/>
    <w:rsid w:val="00153374"/>
    <w:rsid w:val="00153713"/>
    <w:rsid w:val="00153D6B"/>
    <w:rsid w:val="00153FCF"/>
    <w:rsid w:val="001542D0"/>
    <w:rsid w:val="0015485D"/>
    <w:rsid w:val="001548CC"/>
    <w:rsid w:val="00154CAF"/>
    <w:rsid w:val="00155D02"/>
    <w:rsid w:val="001567E3"/>
    <w:rsid w:val="001567F3"/>
    <w:rsid w:val="0015760F"/>
    <w:rsid w:val="00161C2C"/>
    <w:rsid w:val="00162270"/>
    <w:rsid w:val="00163086"/>
    <w:rsid w:val="00163383"/>
    <w:rsid w:val="00163828"/>
    <w:rsid w:val="001649F7"/>
    <w:rsid w:val="00164D21"/>
    <w:rsid w:val="00164E78"/>
    <w:rsid w:val="00165B0E"/>
    <w:rsid w:val="00165EE3"/>
    <w:rsid w:val="00166116"/>
    <w:rsid w:val="001671D1"/>
    <w:rsid w:val="00167F16"/>
    <w:rsid w:val="00171873"/>
    <w:rsid w:val="001722CF"/>
    <w:rsid w:val="00172EEB"/>
    <w:rsid w:val="0017360A"/>
    <w:rsid w:val="001737F2"/>
    <w:rsid w:val="00173EED"/>
    <w:rsid w:val="00174274"/>
    <w:rsid w:val="001759A4"/>
    <w:rsid w:val="00176AC1"/>
    <w:rsid w:val="00176DBB"/>
    <w:rsid w:val="00180F08"/>
    <w:rsid w:val="001811C4"/>
    <w:rsid w:val="00181940"/>
    <w:rsid w:val="00182B89"/>
    <w:rsid w:val="00184188"/>
    <w:rsid w:val="00184419"/>
    <w:rsid w:val="0018462C"/>
    <w:rsid w:val="00185CB2"/>
    <w:rsid w:val="00185CEC"/>
    <w:rsid w:val="00185F85"/>
    <w:rsid w:val="001863C6"/>
    <w:rsid w:val="0018660D"/>
    <w:rsid w:val="0018749D"/>
    <w:rsid w:val="001900A7"/>
    <w:rsid w:val="001902AA"/>
    <w:rsid w:val="00190513"/>
    <w:rsid w:val="001911FA"/>
    <w:rsid w:val="00191279"/>
    <w:rsid w:val="00191FCA"/>
    <w:rsid w:val="00192070"/>
    <w:rsid w:val="00192552"/>
    <w:rsid w:val="001930E1"/>
    <w:rsid w:val="0019381A"/>
    <w:rsid w:val="00193BA1"/>
    <w:rsid w:val="00193CBA"/>
    <w:rsid w:val="00193CFD"/>
    <w:rsid w:val="00194976"/>
    <w:rsid w:val="00194C9D"/>
    <w:rsid w:val="0019500C"/>
    <w:rsid w:val="00195054"/>
    <w:rsid w:val="001953E4"/>
    <w:rsid w:val="00195C97"/>
    <w:rsid w:val="00196A5D"/>
    <w:rsid w:val="00197207"/>
    <w:rsid w:val="001977FB"/>
    <w:rsid w:val="001A03E3"/>
    <w:rsid w:val="001A162C"/>
    <w:rsid w:val="001A1D9E"/>
    <w:rsid w:val="001A1E5F"/>
    <w:rsid w:val="001A2041"/>
    <w:rsid w:val="001A28C7"/>
    <w:rsid w:val="001A48ED"/>
    <w:rsid w:val="001A4AAC"/>
    <w:rsid w:val="001A4D39"/>
    <w:rsid w:val="001A508A"/>
    <w:rsid w:val="001A582E"/>
    <w:rsid w:val="001A58CC"/>
    <w:rsid w:val="001A69B2"/>
    <w:rsid w:val="001A7C0A"/>
    <w:rsid w:val="001B047D"/>
    <w:rsid w:val="001B108D"/>
    <w:rsid w:val="001B1D21"/>
    <w:rsid w:val="001B2D7F"/>
    <w:rsid w:val="001B310C"/>
    <w:rsid w:val="001B33D0"/>
    <w:rsid w:val="001B36EE"/>
    <w:rsid w:val="001B5509"/>
    <w:rsid w:val="001B5B59"/>
    <w:rsid w:val="001B69A4"/>
    <w:rsid w:val="001B7AA1"/>
    <w:rsid w:val="001C0159"/>
    <w:rsid w:val="001C09E8"/>
    <w:rsid w:val="001C0A85"/>
    <w:rsid w:val="001C0F74"/>
    <w:rsid w:val="001C13D0"/>
    <w:rsid w:val="001C1616"/>
    <w:rsid w:val="001C1FDD"/>
    <w:rsid w:val="001C3595"/>
    <w:rsid w:val="001C5BD0"/>
    <w:rsid w:val="001C5D60"/>
    <w:rsid w:val="001C5ED0"/>
    <w:rsid w:val="001C60C9"/>
    <w:rsid w:val="001C707C"/>
    <w:rsid w:val="001C7157"/>
    <w:rsid w:val="001C7963"/>
    <w:rsid w:val="001C7E86"/>
    <w:rsid w:val="001D04CE"/>
    <w:rsid w:val="001D094B"/>
    <w:rsid w:val="001D1F19"/>
    <w:rsid w:val="001D2CA2"/>
    <w:rsid w:val="001D38B0"/>
    <w:rsid w:val="001D45FB"/>
    <w:rsid w:val="001D5416"/>
    <w:rsid w:val="001D5C5A"/>
    <w:rsid w:val="001D6C68"/>
    <w:rsid w:val="001D7784"/>
    <w:rsid w:val="001E0D57"/>
    <w:rsid w:val="001E1133"/>
    <w:rsid w:val="001E118F"/>
    <w:rsid w:val="001E1B73"/>
    <w:rsid w:val="001E3176"/>
    <w:rsid w:val="001E3AF1"/>
    <w:rsid w:val="001E4440"/>
    <w:rsid w:val="001E4483"/>
    <w:rsid w:val="001E4AA4"/>
    <w:rsid w:val="001E4AA5"/>
    <w:rsid w:val="001E4B21"/>
    <w:rsid w:val="001E4D6E"/>
    <w:rsid w:val="001E59E6"/>
    <w:rsid w:val="001E608B"/>
    <w:rsid w:val="001E691C"/>
    <w:rsid w:val="001E790B"/>
    <w:rsid w:val="001F03B2"/>
    <w:rsid w:val="001F0984"/>
    <w:rsid w:val="001F0DA9"/>
    <w:rsid w:val="001F111D"/>
    <w:rsid w:val="001F1434"/>
    <w:rsid w:val="001F19D8"/>
    <w:rsid w:val="001F1CED"/>
    <w:rsid w:val="001F1EC0"/>
    <w:rsid w:val="001F2296"/>
    <w:rsid w:val="001F2808"/>
    <w:rsid w:val="001F2BCB"/>
    <w:rsid w:val="001F2FF2"/>
    <w:rsid w:val="001F385E"/>
    <w:rsid w:val="001F47AE"/>
    <w:rsid w:val="001F4CD7"/>
    <w:rsid w:val="001F5F03"/>
    <w:rsid w:val="001F6362"/>
    <w:rsid w:val="001F63FC"/>
    <w:rsid w:val="001F65D4"/>
    <w:rsid w:val="001F72FB"/>
    <w:rsid w:val="001F7DDC"/>
    <w:rsid w:val="00200086"/>
    <w:rsid w:val="00200496"/>
    <w:rsid w:val="00200604"/>
    <w:rsid w:val="00201838"/>
    <w:rsid w:val="00201B0F"/>
    <w:rsid w:val="00202595"/>
    <w:rsid w:val="00202D93"/>
    <w:rsid w:val="00202E0E"/>
    <w:rsid w:val="00204A62"/>
    <w:rsid w:val="00205114"/>
    <w:rsid w:val="00205184"/>
    <w:rsid w:val="00205C63"/>
    <w:rsid w:val="002064D1"/>
    <w:rsid w:val="00206BAC"/>
    <w:rsid w:val="00206CEB"/>
    <w:rsid w:val="00206ED9"/>
    <w:rsid w:val="002072B7"/>
    <w:rsid w:val="0020742D"/>
    <w:rsid w:val="00207A95"/>
    <w:rsid w:val="002104A7"/>
    <w:rsid w:val="00210A8B"/>
    <w:rsid w:val="00212B5C"/>
    <w:rsid w:val="00212E65"/>
    <w:rsid w:val="00212EB9"/>
    <w:rsid w:val="00213121"/>
    <w:rsid w:val="00213554"/>
    <w:rsid w:val="00213EE7"/>
    <w:rsid w:val="00215963"/>
    <w:rsid w:val="0021597D"/>
    <w:rsid w:val="00215D7B"/>
    <w:rsid w:val="00215DB8"/>
    <w:rsid w:val="00215E25"/>
    <w:rsid w:val="002160ED"/>
    <w:rsid w:val="00217A17"/>
    <w:rsid w:val="00217EED"/>
    <w:rsid w:val="0022078B"/>
    <w:rsid w:val="002211EE"/>
    <w:rsid w:val="00221F45"/>
    <w:rsid w:val="00221F63"/>
    <w:rsid w:val="0022230A"/>
    <w:rsid w:val="002224BA"/>
    <w:rsid w:val="002225A2"/>
    <w:rsid w:val="002226A5"/>
    <w:rsid w:val="00222807"/>
    <w:rsid w:val="00222AA8"/>
    <w:rsid w:val="00223035"/>
    <w:rsid w:val="0022324D"/>
    <w:rsid w:val="0022326C"/>
    <w:rsid w:val="00223A47"/>
    <w:rsid w:val="00224E54"/>
    <w:rsid w:val="002250EE"/>
    <w:rsid w:val="0022517A"/>
    <w:rsid w:val="002256C0"/>
    <w:rsid w:val="002263FA"/>
    <w:rsid w:val="002268A0"/>
    <w:rsid w:val="00226CBA"/>
    <w:rsid w:val="002310C3"/>
    <w:rsid w:val="00231318"/>
    <w:rsid w:val="00231D10"/>
    <w:rsid w:val="00232090"/>
    <w:rsid w:val="002320E9"/>
    <w:rsid w:val="002321B1"/>
    <w:rsid w:val="002326B8"/>
    <w:rsid w:val="002329A6"/>
    <w:rsid w:val="00232CDA"/>
    <w:rsid w:val="002332CE"/>
    <w:rsid w:val="0023358A"/>
    <w:rsid w:val="002336C3"/>
    <w:rsid w:val="00233C6B"/>
    <w:rsid w:val="00233CB7"/>
    <w:rsid w:val="00233F48"/>
    <w:rsid w:val="0023525C"/>
    <w:rsid w:val="0023551F"/>
    <w:rsid w:val="00236045"/>
    <w:rsid w:val="0023685F"/>
    <w:rsid w:val="00236D63"/>
    <w:rsid w:val="0024007C"/>
    <w:rsid w:val="00240119"/>
    <w:rsid w:val="0024067E"/>
    <w:rsid w:val="0024171D"/>
    <w:rsid w:val="00241AB5"/>
    <w:rsid w:val="00241F3D"/>
    <w:rsid w:val="0024267B"/>
    <w:rsid w:val="00243267"/>
    <w:rsid w:val="00243D8E"/>
    <w:rsid w:val="00243F5B"/>
    <w:rsid w:val="00243F60"/>
    <w:rsid w:val="0024450F"/>
    <w:rsid w:val="00245177"/>
    <w:rsid w:val="002454C3"/>
    <w:rsid w:val="002460AE"/>
    <w:rsid w:val="002461A9"/>
    <w:rsid w:val="00246435"/>
    <w:rsid w:val="0024689D"/>
    <w:rsid w:val="00247201"/>
    <w:rsid w:val="002474FA"/>
    <w:rsid w:val="0025205D"/>
    <w:rsid w:val="00253745"/>
    <w:rsid w:val="00253C07"/>
    <w:rsid w:val="00254F8F"/>
    <w:rsid w:val="002556F3"/>
    <w:rsid w:val="0025676A"/>
    <w:rsid w:val="00257286"/>
    <w:rsid w:val="00257433"/>
    <w:rsid w:val="002602DF"/>
    <w:rsid w:val="00260830"/>
    <w:rsid w:val="0026215F"/>
    <w:rsid w:val="00262FCD"/>
    <w:rsid w:val="00263A39"/>
    <w:rsid w:val="00263F26"/>
    <w:rsid w:val="002640BC"/>
    <w:rsid w:val="002641AC"/>
    <w:rsid w:val="002649C4"/>
    <w:rsid w:val="00264DF5"/>
    <w:rsid w:val="00264EBB"/>
    <w:rsid w:val="00265047"/>
    <w:rsid w:val="002656F8"/>
    <w:rsid w:val="00266400"/>
    <w:rsid w:val="002666FC"/>
    <w:rsid w:val="002667BC"/>
    <w:rsid w:val="00266864"/>
    <w:rsid w:val="00266A0E"/>
    <w:rsid w:val="00267573"/>
    <w:rsid w:val="00267972"/>
    <w:rsid w:val="00270CC9"/>
    <w:rsid w:val="00270EA0"/>
    <w:rsid w:val="00271228"/>
    <w:rsid w:val="0027195D"/>
    <w:rsid w:val="00271F31"/>
    <w:rsid w:val="00274897"/>
    <w:rsid w:val="00274A1C"/>
    <w:rsid w:val="0027738D"/>
    <w:rsid w:val="00277A05"/>
    <w:rsid w:val="00277A54"/>
    <w:rsid w:val="00277D9B"/>
    <w:rsid w:val="00280906"/>
    <w:rsid w:val="002818A0"/>
    <w:rsid w:val="00281F9C"/>
    <w:rsid w:val="002826BE"/>
    <w:rsid w:val="00282F8E"/>
    <w:rsid w:val="00282FC7"/>
    <w:rsid w:val="002854A3"/>
    <w:rsid w:val="002863CD"/>
    <w:rsid w:val="0028693C"/>
    <w:rsid w:val="00287714"/>
    <w:rsid w:val="00290A50"/>
    <w:rsid w:val="00290E0B"/>
    <w:rsid w:val="00291023"/>
    <w:rsid w:val="00291167"/>
    <w:rsid w:val="0029155F"/>
    <w:rsid w:val="002915F3"/>
    <w:rsid w:val="00291879"/>
    <w:rsid w:val="002934D7"/>
    <w:rsid w:val="00293DCA"/>
    <w:rsid w:val="00294047"/>
    <w:rsid w:val="00294B16"/>
    <w:rsid w:val="002969B1"/>
    <w:rsid w:val="00296A7F"/>
    <w:rsid w:val="002970C9"/>
    <w:rsid w:val="002978EC"/>
    <w:rsid w:val="002A019A"/>
    <w:rsid w:val="002A0337"/>
    <w:rsid w:val="002A0CA9"/>
    <w:rsid w:val="002A0FE5"/>
    <w:rsid w:val="002A13BE"/>
    <w:rsid w:val="002A17FE"/>
    <w:rsid w:val="002A1A5B"/>
    <w:rsid w:val="002A2BA9"/>
    <w:rsid w:val="002A3146"/>
    <w:rsid w:val="002A38E2"/>
    <w:rsid w:val="002A4046"/>
    <w:rsid w:val="002A4812"/>
    <w:rsid w:val="002A4970"/>
    <w:rsid w:val="002A4EF2"/>
    <w:rsid w:val="002A563F"/>
    <w:rsid w:val="002A594E"/>
    <w:rsid w:val="002A5A32"/>
    <w:rsid w:val="002A5D26"/>
    <w:rsid w:val="002A64A7"/>
    <w:rsid w:val="002A74FC"/>
    <w:rsid w:val="002A772E"/>
    <w:rsid w:val="002A7936"/>
    <w:rsid w:val="002B04DB"/>
    <w:rsid w:val="002B0815"/>
    <w:rsid w:val="002B0BC6"/>
    <w:rsid w:val="002B1BE5"/>
    <w:rsid w:val="002B2617"/>
    <w:rsid w:val="002B2D21"/>
    <w:rsid w:val="002B4B06"/>
    <w:rsid w:val="002B53F6"/>
    <w:rsid w:val="002B62A4"/>
    <w:rsid w:val="002B6321"/>
    <w:rsid w:val="002B6E68"/>
    <w:rsid w:val="002B77B5"/>
    <w:rsid w:val="002C01FA"/>
    <w:rsid w:val="002C1408"/>
    <w:rsid w:val="002C221B"/>
    <w:rsid w:val="002C24DB"/>
    <w:rsid w:val="002C2B8A"/>
    <w:rsid w:val="002C2E20"/>
    <w:rsid w:val="002C30B1"/>
    <w:rsid w:val="002C3553"/>
    <w:rsid w:val="002C3A8C"/>
    <w:rsid w:val="002C5057"/>
    <w:rsid w:val="002C50DD"/>
    <w:rsid w:val="002C5BF6"/>
    <w:rsid w:val="002C5DBC"/>
    <w:rsid w:val="002C6441"/>
    <w:rsid w:val="002C6A82"/>
    <w:rsid w:val="002C7211"/>
    <w:rsid w:val="002C7671"/>
    <w:rsid w:val="002C793A"/>
    <w:rsid w:val="002C7FAB"/>
    <w:rsid w:val="002D0246"/>
    <w:rsid w:val="002D0344"/>
    <w:rsid w:val="002D0674"/>
    <w:rsid w:val="002D1E81"/>
    <w:rsid w:val="002D1FCF"/>
    <w:rsid w:val="002D24CF"/>
    <w:rsid w:val="002D29C2"/>
    <w:rsid w:val="002D2ECF"/>
    <w:rsid w:val="002D2FF4"/>
    <w:rsid w:val="002D396D"/>
    <w:rsid w:val="002D3FCC"/>
    <w:rsid w:val="002D4848"/>
    <w:rsid w:val="002D4A45"/>
    <w:rsid w:val="002D4EB3"/>
    <w:rsid w:val="002D537D"/>
    <w:rsid w:val="002D6E91"/>
    <w:rsid w:val="002D7647"/>
    <w:rsid w:val="002D7951"/>
    <w:rsid w:val="002E0ED6"/>
    <w:rsid w:val="002E1273"/>
    <w:rsid w:val="002E20A3"/>
    <w:rsid w:val="002E24FE"/>
    <w:rsid w:val="002E4028"/>
    <w:rsid w:val="002E405E"/>
    <w:rsid w:val="002E4C58"/>
    <w:rsid w:val="002E4CD1"/>
    <w:rsid w:val="002E51FD"/>
    <w:rsid w:val="002E5659"/>
    <w:rsid w:val="002E5C7D"/>
    <w:rsid w:val="002E60A4"/>
    <w:rsid w:val="002E665E"/>
    <w:rsid w:val="002E70BE"/>
    <w:rsid w:val="002E78A6"/>
    <w:rsid w:val="002E7F11"/>
    <w:rsid w:val="002F0A55"/>
    <w:rsid w:val="002F12A0"/>
    <w:rsid w:val="002F1B91"/>
    <w:rsid w:val="002F23BE"/>
    <w:rsid w:val="002F2A64"/>
    <w:rsid w:val="002F2A6C"/>
    <w:rsid w:val="002F2F17"/>
    <w:rsid w:val="002F304C"/>
    <w:rsid w:val="002F327D"/>
    <w:rsid w:val="002F35C9"/>
    <w:rsid w:val="002F3CB0"/>
    <w:rsid w:val="002F48D1"/>
    <w:rsid w:val="002F50ED"/>
    <w:rsid w:val="002F67E2"/>
    <w:rsid w:val="002F709C"/>
    <w:rsid w:val="002F79FE"/>
    <w:rsid w:val="002F7C2C"/>
    <w:rsid w:val="00300B13"/>
    <w:rsid w:val="00300BF2"/>
    <w:rsid w:val="00301655"/>
    <w:rsid w:val="0030230E"/>
    <w:rsid w:val="00303BA1"/>
    <w:rsid w:val="00303DB1"/>
    <w:rsid w:val="0030432D"/>
    <w:rsid w:val="003043DA"/>
    <w:rsid w:val="00305A37"/>
    <w:rsid w:val="00305C63"/>
    <w:rsid w:val="00306F2B"/>
    <w:rsid w:val="00307CAC"/>
    <w:rsid w:val="00307D02"/>
    <w:rsid w:val="00307D6B"/>
    <w:rsid w:val="00307E34"/>
    <w:rsid w:val="00307F05"/>
    <w:rsid w:val="003102D7"/>
    <w:rsid w:val="00310902"/>
    <w:rsid w:val="00310B3E"/>
    <w:rsid w:val="0031163A"/>
    <w:rsid w:val="00311980"/>
    <w:rsid w:val="00311C62"/>
    <w:rsid w:val="0031261E"/>
    <w:rsid w:val="003127B1"/>
    <w:rsid w:val="00312F50"/>
    <w:rsid w:val="00313C8B"/>
    <w:rsid w:val="00315A9E"/>
    <w:rsid w:val="00315FFE"/>
    <w:rsid w:val="00316B24"/>
    <w:rsid w:val="00316D2B"/>
    <w:rsid w:val="00317340"/>
    <w:rsid w:val="00317768"/>
    <w:rsid w:val="003205B9"/>
    <w:rsid w:val="003209D3"/>
    <w:rsid w:val="00320EFA"/>
    <w:rsid w:val="00321154"/>
    <w:rsid w:val="00321850"/>
    <w:rsid w:val="00322120"/>
    <w:rsid w:val="00322645"/>
    <w:rsid w:val="003244BE"/>
    <w:rsid w:val="00324563"/>
    <w:rsid w:val="00325BF8"/>
    <w:rsid w:val="00325C6C"/>
    <w:rsid w:val="00326A57"/>
    <w:rsid w:val="003270BB"/>
    <w:rsid w:val="003301F3"/>
    <w:rsid w:val="0033103E"/>
    <w:rsid w:val="0033174B"/>
    <w:rsid w:val="003329FD"/>
    <w:rsid w:val="00333155"/>
    <w:rsid w:val="003331C8"/>
    <w:rsid w:val="00333CD4"/>
    <w:rsid w:val="00333DC3"/>
    <w:rsid w:val="00333F2F"/>
    <w:rsid w:val="00335215"/>
    <w:rsid w:val="00335B37"/>
    <w:rsid w:val="00335FDF"/>
    <w:rsid w:val="003360A5"/>
    <w:rsid w:val="00336373"/>
    <w:rsid w:val="003368DF"/>
    <w:rsid w:val="00336BBC"/>
    <w:rsid w:val="003377BA"/>
    <w:rsid w:val="0033788F"/>
    <w:rsid w:val="00337C2B"/>
    <w:rsid w:val="00340015"/>
    <w:rsid w:val="00340340"/>
    <w:rsid w:val="003404AC"/>
    <w:rsid w:val="003405E2"/>
    <w:rsid w:val="0034061B"/>
    <w:rsid w:val="00340EE9"/>
    <w:rsid w:val="003414D8"/>
    <w:rsid w:val="00341BF0"/>
    <w:rsid w:val="003425A6"/>
    <w:rsid w:val="0034427B"/>
    <w:rsid w:val="00344450"/>
    <w:rsid w:val="00344BD9"/>
    <w:rsid w:val="0034543C"/>
    <w:rsid w:val="003457C7"/>
    <w:rsid w:val="00345B2F"/>
    <w:rsid w:val="00345C1D"/>
    <w:rsid w:val="003471E8"/>
    <w:rsid w:val="00347F34"/>
    <w:rsid w:val="0035019D"/>
    <w:rsid w:val="003513D1"/>
    <w:rsid w:val="003516F7"/>
    <w:rsid w:val="0035170A"/>
    <w:rsid w:val="00351772"/>
    <w:rsid w:val="003522C9"/>
    <w:rsid w:val="0035329C"/>
    <w:rsid w:val="00353FF1"/>
    <w:rsid w:val="0035449D"/>
    <w:rsid w:val="003546B4"/>
    <w:rsid w:val="003547E6"/>
    <w:rsid w:val="003547F3"/>
    <w:rsid w:val="00354C05"/>
    <w:rsid w:val="00354FC0"/>
    <w:rsid w:val="00354FFC"/>
    <w:rsid w:val="0035589E"/>
    <w:rsid w:val="00356F3A"/>
    <w:rsid w:val="00357271"/>
    <w:rsid w:val="00357422"/>
    <w:rsid w:val="00357EA0"/>
    <w:rsid w:val="0036119B"/>
    <w:rsid w:val="003616B4"/>
    <w:rsid w:val="00361815"/>
    <w:rsid w:val="00362510"/>
    <w:rsid w:val="00362894"/>
    <w:rsid w:val="00363C68"/>
    <w:rsid w:val="00364224"/>
    <w:rsid w:val="003648C8"/>
    <w:rsid w:val="003649F4"/>
    <w:rsid w:val="00364ACC"/>
    <w:rsid w:val="00364C41"/>
    <w:rsid w:val="00364EA8"/>
    <w:rsid w:val="003655F5"/>
    <w:rsid w:val="00365768"/>
    <w:rsid w:val="003660F7"/>
    <w:rsid w:val="00366844"/>
    <w:rsid w:val="00367098"/>
    <w:rsid w:val="003700B5"/>
    <w:rsid w:val="00370869"/>
    <w:rsid w:val="00372AEC"/>
    <w:rsid w:val="00372B5A"/>
    <w:rsid w:val="0037305A"/>
    <w:rsid w:val="00374296"/>
    <w:rsid w:val="0037473B"/>
    <w:rsid w:val="00374792"/>
    <w:rsid w:val="003749FE"/>
    <w:rsid w:val="003754A5"/>
    <w:rsid w:val="003757F3"/>
    <w:rsid w:val="00375830"/>
    <w:rsid w:val="00375E91"/>
    <w:rsid w:val="00376D7F"/>
    <w:rsid w:val="00377F15"/>
    <w:rsid w:val="003800EB"/>
    <w:rsid w:val="00381C0D"/>
    <w:rsid w:val="00381D73"/>
    <w:rsid w:val="003821C3"/>
    <w:rsid w:val="00382439"/>
    <w:rsid w:val="00382DD9"/>
    <w:rsid w:val="00384AF4"/>
    <w:rsid w:val="003852DD"/>
    <w:rsid w:val="003864B3"/>
    <w:rsid w:val="003869B4"/>
    <w:rsid w:val="00386BCF"/>
    <w:rsid w:val="00387978"/>
    <w:rsid w:val="00391819"/>
    <w:rsid w:val="00391BBA"/>
    <w:rsid w:val="00392B83"/>
    <w:rsid w:val="00392BB6"/>
    <w:rsid w:val="00392C46"/>
    <w:rsid w:val="00393F11"/>
    <w:rsid w:val="00393FDB"/>
    <w:rsid w:val="00394033"/>
    <w:rsid w:val="0039486B"/>
    <w:rsid w:val="00394E8B"/>
    <w:rsid w:val="003951D2"/>
    <w:rsid w:val="00397127"/>
    <w:rsid w:val="0039719A"/>
    <w:rsid w:val="00397E1A"/>
    <w:rsid w:val="003A0007"/>
    <w:rsid w:val="003A06F4"/>
    <w:rsid w:val="003A0D3E"/>
    <w:rsid w:val="003A1416"/>
    <w:rsid w:val="003A210A"/>
    <w:rsid w:val="003A4296"/>
    <w:rsid w:val="003A4F3D"/>
    <w:rsid w:val="003A51B5"/>
    <w:rsid w:val="003A5919"/>
    <w:rsid w:val="003A6343"/>
    <w:rsid w:val="003A6361"/>
    <w:rsid w:val="003A6EDF"/>
    <w:rsid w:val="003A7410"/>
    <w:rsid w:val="003A7A1A"/>
    <w:rsid w:val="003A7D69"/>
    <w:rsid w:val="003B0097"/>
    <w:rsid w:val="003B0F58"/>
    <w:rsid w:val="003B1907"/>
    <w:rsid w:val="003B23AA"/>
    <w:rsid w:val="003B2704"/>
    <w:rsid w:val="003B304F"/>
    <w:rsid w:val="003B36F6"/>
    <w:rsid w:val="003B3BB8"/>
    <w:rsid w:val="003B403F"/>
    <w:rsid w:val="003B43FD"/>
    <w:rsid w:val="003B45E8"/>
    <w:rsid w:val="003B49DD"/>
    <w:rsid w:val="003B4CAA"/>
    <w:rsid w:val="003B4E29"/>
    <w:rsid w:val="003B588E"/>
    <w:rsid w:val="003B5E12"/>
    <w:rsid w:val="003B5F6D"/>
    <w:rsid w:val="003B5F99"/>
    <w:rsid w:val="003B6502"/>
    <w:rsid w:val="003B7179"/>
    <w:rsid w:val="003B72C6"/>
    <w:rsid w:val="003B7C2C"/>
    <w:rsid w:val="003C06CA"/>
    <w:rsid w:val="003C078B"/>
    <w:rsid w:val="003C0E2D"/>
    <w:rsid w:val="003C131D"/>
    <w:rsid w:val="003C30B9"/>
    <w:rsid w:val="003C319C"/>
    <w:rsid w:val="003C3541"/>
    <w:rsid w:val="003C3610"/>
    <w:rsid w:val="003C49F9"/>
    <w:rsid w:val="003C5574"/>
    <w:rsid w:val="003C60F1"/>
    <w:rsid w:val="003C6357"/>
    <w:rsid w:val="003C65EF"/>
    <w:rsid w:val="003C6D90"/>
    <w:rsid w:val="003C74AE"/>
    <w:rsid w:val="003C74E1"/>
    <w:rsid w:val="003C7BF9"/>
    <w:rsid w:val="003D11A9"/>
    <w:rsid w:val="003D1344"/>
    <w:rsid w:val="003D174C"/>
    <w:rsid w:val="003D1AC3"/>
    <w:rsid w:val="003D2107"/>
    <w:rsid w:val="003D24EC"/>
    <w:rsid w:val="003D31E5"/>
    <w:rsid w:val="003D3396"/>
    <w:rsid w:val="003D36E8"/>
    <w:rsid w:val="003D417F"/>
    <w:rsid w:val="003D4625"/>
    <w:rsid w:val="003D54B2"/>
    <w:rsid w:val="003D5EB9"/>
    <w:rsid w:val="003D7163"/>
    <w:rsid w:val="003E004A"/>
    <w:rsid w:val="003E03E8"/>
    <w:rsid w:val="003E061E"/>
    <w:rsid w:val="003E071B"/>
    <w:rsid w:val="003E106F"/>
    <w:rsid w:val="003E16CD"/>
    <w:rsid w:val="003E2352"/>
    <w:rsid w:val="003E2B6B"/>
    <w:rsid w:val="003E3397"/>
    <w:rsid w:val="003E48D9"/>
    <w:rsid w:val="003E49B9"/>
    <w:rsid w:val="003E4C70"/>
    <w:rsid w:val="003E529F"/>
    <w:rsid w:val="003E6044"/>
    <w:rsid w:val="003E671E"/>
    <w:rsid w:val="003E6B09"/>
    <w:rsid w:val="003E7041"/>
    <w:rsid w:val="003E7809"/>
    <w:rsid w:val="003E7E5A"/>
    <w:rsid w:val="003F0004"/>
    <w:rsid w:val="003F011F"/>
    <w:rsid w:val="003F0638"/>
    <w:rsid w:val="003F0DC6"/>
    <w:rsid w:val="003F2DAC"/>
    <w:rsid w:val="003F4352"/>
    <w:rsid w:val="003F4C8E"/>
    <w:rsid w:val="003F4D75"/>
    <w:rsid w:val="003F65DE"/>
    <w:rsid w:val="003F7C6B"/>
    <w:rsid w:val="0040044C"/>
    <w:rsid w:val="00401D3E"/>
    <w:rsid w:val="00402A65"/>
    <w:rsid w:val="00402ABC"/>
    <w:rsid w:val="00403854"/>
    <w:rsid w:val="00403C72"/>
    <w:rsid w:val="00404162"/>
    <w:rsid w:val="004041DE"/>
    <w:rsid w:val="0040491E"/>
    <w:rsid w:val="00404A95"/>
    <w:rsid w:val="00405066"/>
    <w:rsid w:val="004057EE"/>
    <w:rsid w:val="00405C05"/>
    <w:rsid w:val="00405CDE"/>
    <w:rsid w:val="00406048"/>
    <w:rsid w:val="00406761"/>
    <w:rsid w:val="00410DB7"/>
    <w:rsid w:val="00411181"/>
    <w:rsid w:val="004120ED"/>
    <w:rsid w:val="00413972"/>
    <w:rsid w:val="00413D53"/>
    <w:rsid w:val="004147C8"/>
    <w:rsid w:val="004148B8"/>
    <w:rsid w:val="00414970"/>
    <w:rsid w:val="00414CE9"/>
    <w:rsid w:val="0041541C"/>
    <w:rsid w:val="0041649D"/>
    <w:rsid w:val="00416858"/>
    <w:rsid w:val="0041692E"/>
    <w:rsid w:val="00417AC6"/>
    <w:rsid w:val="00417E7A"/>
    <w:rsid w:val="00420484"/>
    <w:rsid w:val="00420EFC"/>
    <w:rsid w:val="00421670"/>
    <w:rsid w:val="004218C5"/>
    <w:rsid w:val="00421A27"/>
    <w:rsid w:val="00421AC6"/>
    <w:rsid w:val="004226B7"/>
    <w:rsid w:val="004230BE"/>
    <w:rsid w:val="00424D5C"/>
    <w:rsid w:val="00425054"/>
    <w:rsid w:val="004254B7"/>
    <w:rsid w:val="00427381"/>
    <w:rsid w:val="004275DC"/>
    <w:rsid w:val="00427E58"/>
    <w:rsid w:val="0043048C"/>
    <w:rsid w:val="0043088C"/>
    <w:rsid w:val="00430B34"/>
    <w:rsid w:val="00430C2C"/>
    <w:rsid w:val="004311BC"/>
    <w:rsid w:val="00431C18"/>
    <w:rsid w:val="004326FF"/>
    <w:rsid w:val="00432DC9"/>
    <w:rsid w:val="004331B7"/>
    <w:rsid w:val="00433EBF"/>
    <w:rsid w:val="00434751"/>
    <w:rsid w:val="0043486C"/>
    <w:rsid w:val="004348C2"/>
    <w:rsid w:val="00434964"/>
    <w:rsid w:val="00435501"/>
    <w:rsid w:val="00436138"/>
    <w:rsid w:val="00436366"/>
    <w:rsid w:val="00436F67"/>
    <w:rsid w:val="00437117"/>
    <w:rsid w:val="0043774B"/>
    <w:rsid w:val="0044006E"/>
    <w:rsid w:val="00440633"/>
    <w:rsid w:val="00440752"/>
    <w:rsid w:val="00440838"/>
    <w:rsid w:val="00440985"/>
    <w:rsid w:val="00440A4D"/>
    <w:rsid w:val="00441210"/>
    <w:rsid w:val="00441BD6"/>
    <w:rsid w:val="0044235D"/>
    <w:rsid w:val="00442B14"/>
    <w:rsid w:val="0044444B"/>
    <w:rsid w:val="004451D9"/>
    <w:rsid w:val="0044572E"/>
    <w:rsid w:val="00445A42"/>
    <w:rsid w:val="0044677B"/>
    <w:rsid w:val="004476FA"/>
    <w:rsid w:val="004502FD"/>
    <w:rsid w:val="004506CF"/>
    <w:rsid w:val="00451C70"/>
    <w:rsid w:val="00452C45"/>
    <w:rsid w:val="004535E3"/>
    <w:rsid w:val="00453E4D"/>
    <w:rsid w:val="00453F4E"/>
    <w:rsid w:val="00456BCF"/>
    <w:rsid w:val="00457239"/>
    <w:rsid w:val="004629D2"/>
    <w:rsid w:val="00462A72"/>
    <w:rsid w:val="00462C2F"/>
    <w:rsid w:val="00463FF1"/>
    <w:rsid w:val="00464036"/>
    <w:rsid w:val="00465681"/>
    <w:rsid w:val="00465C0E"/>
    <w:rsid w:val="00465C39"/>
    <w:rsid w:val="0046651E"/>
    <w:rsid w:val="004669EA"/>
    <w:rsid w:val="00466A50"/>
    <w:rsid w:val="00467B61"/>
    <w:rsid w:val="00467E3D"/>
    <w:rsid w:val="00467EC9"/>
    <w:rsid w:val="004702AC"/>
    <w:rsid w:val="004707F4"/>
    <w:rsid w:val="004708FD"/>
    <w:rsid w:val="00470EEB"/>
    <w:rsid w:val="00470FDA"/>
    <w:rsid w:val="004713C2"/>
    <w:rsid w:val="0047140B"/>
    <w:rsid w:val="00471E27"/>
    <w:rsid w:val="004725DB"/>
    <w:rsid w:val="00472BCF"/>
    <w:rsid w:val="00473A28"/>
    <w:rsid w:val="00474FBD"/>
    <w:rsid w:val="004752DB"/>
    <w:rsid w:val="004758CC"/>
    <w:rsid w:val="00476425"/>
    <w:rsid w:val="0047702A"/>
    <w:rsid w:val="00477187"/>
    <w:rsid w:val="00477845"/>
    <w:rsid w:val="0048103A"/>
    <w:rsid w:val="00481CAE"/>
    <w:rsid w:val="00481D10"/>
    <w:rsid w:val="00482529"/>
    <w:rsid w:val="004831A5"/>
    <w:rsid w:val="00483C07"/>
    <w:rsid w:val="00483EA8"/>
    <w:rsid w:val="00486DC2"/>
    <w:rsid w:val="004874F9"/>
    <w:rsid w:val="004903BB"/>
    <w:rsid w:val="00490DE6"/>
    <w:rsid w:val="0049100C"/>
    <w:rsid w:val="004911F3"/>
    <w:rsid w:val="00491829"/>
    <w:rsid w:val="00491F76"/>
    <w:rsid w:val="0049207C"/>
    <w:rsid w:val="004929E7"/>
    <w:rsid w:val="00493D37"/>
    <w:rsid w:val="00493D85"/>
    <w:rsid w:val="004941FB"/>
    <w:rsid w:val="00494291"/>
    <w:rsid w:val="004945BE"/>
    <w:rsid w:val="00494E35"/>
    <w:rsid w:val="004958F7"/>
    <w:rsid w:val="004961CF"/>
    <w:rsid w:val="00496805"/>
    <w:rsid w:val="00497E8D"/>
    <w:rsid w:val="004A0814"/>
    <w:rsid w:val="004A084D"/>
    <w:rsid w:val="004A0B87"/>
    <w:rsid w:val="004A1208"/>
    <w:rsid w:val="004A25BA"/>
    <w:rsid w:val="004A320D"/>
    <w:rsid w:val="004A3EF1"/>
    <w:rsid w:val="004A4884"/>
    <w:rsid w:val="004A4FD1"/>
    <w:rsid w:val="004A51C0"/>
    <w:rsid w:val="004A5351"/>
    <w:rsid w:val="004A5905"/>
    <w:rsid w:val="004A5B26"/>
    <w:rsid w:val="004A7F77"/>
    <w:rsid w:val="004B007B"/>
    <w:rsid w:val="004B0398"/>
    <w:rsid w:val="004B1006"/>
    <w:rsid w:val="004B1599"/>
    <w:rsid w:val="004B2768"/>
    <w:rsid w:val="004B2E12"/>
    <w:rsid w:val="004B33B9"/>
    <w:rsid w:val="004B3E08"/>
    <w:rsid w:val="004B404F"/>
    <w:rsid w:val="004B4288"/>
    <w:rsid w:val="004B4953"/>
    <w:rsid w:val="004B4D8A"/>
    <w:rsid w:val="004B52DB"/>
    <w:rsid w:val="004B776A"/>
    <w:rsid w:val="004C0F22"/>
    <w:rsid w:val="004C1010"/>
    <w:rsid w:val="004C11C4"/>
    <w:rsid w:val="004C18A8"/>
    <w:rsid w:val="004C18BA"/>
    <w:rsid w:val="004C1AD9"/>
    <w:rsid w:val="004C2285"/>
    <w:rsid w:val="004C2437"/>
    <w:rsid w:val="004C2ACF"/>
    <w:rsid w:val="004C2D38"/>
    <w:rsid w:val="004C385E"/>
    <w:rsid w:val="004C3961"/>
    <w:rsid w:val="004C3BD3"/>
    <w:rsid w:val="004C3FCD"/>
    <w:rsid w:val="004C4391"/>
    <w:rsid w:val="004C49F6"/>
    <w:rsid w:val="004C57E5"/>
    <w:rsid w:val="004C59FA"/>
    <w:rsid w:val="004C65A4"/>
    <w:rsid w:val="004C67A0"/>
    <w:rsid w:val="004C6BDC"/>
    <w:rsid w:val="004C6C0E"/>
    <w:rsid w:val="004C7A9D"/>
    <w:rsid w:val="004D03BE"/>
    <w:rsid w:val="004D049B"/>
    <w:rsid w:val="004D0C0D"/>
    <w:rsid w:val="004D0C57"/>
    <w:rsid w:val="004D0E0F"/>
    <w:rsid w:val="004D1227"/>
    <w:rsid w:val="004D1415"/>
    <w:rsid w:val="004D1C48"/>
    <w:rsid w:val="004D2370"/>
    <w:rsid w:val="004D33FE"/>
    <w:rsid w:val="004D3410"/>
    <w:rsid w:val="004D3900"/>
    <w:rsid w:val="004D3EE4"/>
    <w:rsid w:val="004D4958"/>
    <w:rsid w:val="004D5AA1"/>
    <w:rsid w:val="004D61EC"/>
    <w:rsid w:val="004D673C"/>
    <w:rsid w:val="004D7C62"/>
    <w:rsid w:val="004E011E"/>
    <w:rsid w:val="004E12B7"/>
    <w:rsid w:val="004E17F4"/>
    <w:rsid w:val="004E1E1D"/>
    <w:rsid w:val="004E212D"/>
    <w:rsid w:val="004E29AE"/>
    <w:rsid w:val="004E2E90"/>
    <w:rsid w:val="004E3216"/>
    <w:rsid w:val="004E348E"/>
    <w:rsid w:val="004E53AC"/>
    <w:rsid w:val="004E54C1"/>
    <w:rsid w:val="004E54F1"/>
    <w:rsid w:val="004E5C97"/>
    <w:rsid w:val="004E6B4C"/>
    <w:rsid w:val="004E7077"/>
    <w:rsid w:val="004E7D62"/>
    <w:rsid w:val="004F0268"/>
    <w:rsid w:val="004F05E4"/>
    <w:rsid w:val="004F06B5"/>
    <w:rsid w:val="004F0AF2"/>
    <w:rsid w:val="004F0FCA"/>
    <w:rsid w:val="004F269C"/>
    <w:rsid w:val="004F2F3A"/>
    <w:rsid w:val="004F3417"/>
    <w:rsid w:val="004F38D6"/>
    <w:rsid w:val="004F3BFB"/>
    <w:rsid w:val="004F4608"/>
    <w:rsid w:val="004F58CC"/>
    <w:rsid w:val="004F5DD1"/>
    <w:rsid w:val="004F608E"/>
    <w:rsid w:val="004F60CC"/>
    <w:rsid w:val="004F60FD"/>
    <w:rsid w:val="004F70E9"/>
    <w:rsid w:val="004F7AF7"/>
    <w:rsid w:val="005000E6"/>
    <w:rsid w:val="0050114F"/>
    <w:rsid w:val="005017C0"/>
    <w:rsid w:val="00502319"/>
    <w:rsid w:val="0050263A"/>
    <w:rsid w:val="0050323A"/>
    <w:rsid w:val="00504D7B"/>
    <w:rsid w:val="00505A82"/>
    <w:rsid w:val="005067E2"/>
    <w:rsid w:val="005101AA"/>
    <w:rsid w:val="00510325"/>
    <w:rsid w:val="00510E8D"/>
    <w:rsid w:val="005111A8"/>
    <w:rsid w:val="005115D2"/>
    <w:rsid w:val="00511A82"/>
    <w:rsid w:val="005121EB"/>
    <w:rsid w:val="005123EB"/>
    <w:rsid w:val="00512C59"/>
    <w:rsid w:val="00512C9C"/>
    <w:rsid w:val="00512EFA"/>
    <w:rsid w:val="00513C29"/>
    <w:rsid w:val="0051406B"/>
    <w:rsid w:val="00515C4A"/>
    <w:rsid w:val="00515E13"/>
    <w:rsid w:val="00515E2B"/>
    <w:rsid w:val="00516192"/>
    <w:rsid w:val="00516361"/>
    <w:rsid w:val="0051640F"/>
    <w:rsid w:val="00516A9E"/>
    <w:rsid w:val="00517BAA"/>
    <w:rsid w:val="0052135C"/>
    <w:rsid w:val="00521824"/>
    <w:rsid w:val="00521C5B"/>
    <w:rsid w:val="005229BF"/>
    <w:rsid w:val="005247D1"/>
    <w:rsid w:val="00524890"/>
    <w:rsid w:val="005249E5"/>
    <w:rsid w:val="00524C40"/>
    <w:rsid w:val="00524CDC"/>
    <w:rsid w:val="00525C5A"/>
    <w:rsid w:val="00525DF8"/>
    <w:rsid w:val="00527ADB"/>
    <w:rsid w:val="00527D14"/>
    <w:rsid w:val="0053113E"/>
    <w:rsid w:val="00531406"/>
    <w:rsid w:val="005328D0"/>
    <w:rsid w:val="005348DF"/>
    <w:rsid w:val="00534DEF"/>
    <w:rsid w:val="00534E24"/>
    <w:rsid w:val="00535E64"/>
    <w:rsid w:val="005361E4"/>
    <w:rsid w:val="00536269"/>
    <w:rsid w:val="00536379"/>
    <w:rsid w:val="00536547"/>
    <w:rsid w:val="00536789"/>
    <w:rsid w:val="0053716A"/>
    <w:rsid w:val="005374F5"/>
    <w:rsid w:val="0053750E"/>
    <w:rsid w:val="005401CF"/>
    <w:rsid w:val="00541C11"/>
    <w:rsid w:val="00541CDB"/>
    <w:rsid w:val="00542194"/>
    <w:rsid w:val="00543347"/>
    <w:rsid w:val="005438F8"/>
    <w:rsid w:val="00543984"/>
    <w:rsid w:val="0054406A"/>
    <w:rsid w:val="00544FBE"/>
    <w:rsid w:val="00545243"/>
    <w:rsid w:val="00545FB8"/>
    <w:rsid w:val="00547065"/>
    <w:rsid w:val="00547243"/>
    <w:rsid w:val="0054733E"/>
    <w:rsid w:val="00547897"/>
    <w:rsid w:val="005478B1"/>
    <w:rsid w:val="00550826"/>
    <w:rsid w:val="00550968"/>
    <w:rsid w:val="00551005"/>
    <w:rsid w:val="00551A64"/>
    <w:rsid w:val="00551D4C"/>
    <w:rsid w:val="00552140"/>
    <w:rsid w:val="00552284"/>
    <w:rsid w:val="00552A5D"/>
    <w:rsid w:val="00554548"/>
    <w:rsid w:val="00554680"/>
    <w:rsid w:val="00554F76"/>
    <w:rsid w:val="00555960"/>
    <w:rsid w:val="005571C1"/>
    <w:rsid w:val="00557B46"/>
    <w:rsid w:val="00560C22"/>
    <w:rsid w:val="005620E9"/>
    <w:rsid w:val="00562415"/>
    <w:rsid w:val="00562911"/>
    <w:rsid w:val="0056316F"/>
    <w:rsid w:val="0056318D"/>
    <w:rsid w:val="00563A4D"/>
    <w:rsid w:val="00563EBD"/>
    <w:rsid w:val="00564608"/>
    <w:rsid w:val="00564862"/>
    <w:rsid w:val="00564BE4"/>
    <w:rsid w:val="00564D5E"/>
    <w:rsid w:val="00565FC1"/>
    <w:rsid w:val="005663F9"/>
    <w:rsid w:val="0056671B"/>
    <w:rsid w:val="005668AC"/>
    <w:rsid w:val="00566F99"/>
    <w:rsid w:val="005702F5"/>
    <w:rsid w:val="00571413"/>
    <w:rsid w:val="00571E8F"/>
    <w:rsid w:val="00572476"/>
    <w:rsid w:val="005742F9"/>
    <w:rsid w:val="00575815"/>
    <w:rsid w:val="005758ED"/>
    <w:rsid w:val="0057623B"/>
    <w:rsid w:val="0057665D"/>
    <w:rsid w:val="00576B82"/>
    <w:rsid w:val="00576EF7"/>
    <w:rsid w:val="00577125"/>
    <w:rsid w:val="00580884"/>
    <w:rsid w:val="00580F8A"/>
    <w:rsid w:val="0058164E"/>
    <w:rsid w:val="00581810"/>
    <w:rsid w:val="00581909"/>
    <w:rsid w:val="00582277"/>
    <w:rsid w:val="00582883"/>
    <w:rsid w:val="005828DA"/>
    <w:rsid w:val="0058319D"/>
    <w:rsid w:val="0058425C"/>
    <w:rsid w:val="0058452B"/>
    <w:rsid w:val="00584939"/>
    <w:rsid w:val="00584BE4"/>
    <w:rsid w:val="00584D64"/>
    <w:rsid w:val="0058540C"/>
    <w:rsid w:val="00585E8A"/>
    <w:rsid w:val="0058689C"/>
    <w:rsid w:val="00586E49"/>
    <w:rsid w:val="0058727A"/>
    <w:rsid w:val="005872AC"/>
    <w:rsid w:val="005876A9"/>
    <w:rsid w:val="00592612"/>
    <w:rsid w:val="00592C00"/>
    <w:rsid w:val="00592C9F"/>
    <w:rsid w:val="00592E37"/>
    <w:rsid w:val="005931F9"/>
    <w:rsid w:val="00594207"/>
    <w:rsid w:val="005950EF"/>
    <w:rsid w:val="00595C1A"/>
    <w:rsid w:val="00595F3F"/>
    <w:rsid w:val="00595F69"/>
    <w:rsid w:val="0059626C"/>
    <w:rsid w:val="005962E9"/>
    <w:rsid w:val="00597E67"/>
    <w:rsid w:val="00597F52"/>
    <w:rsid w:val="005A0100"/>
    <w:rsid w:val="005A0ADB"/>
    <w:rsid w:val="005A15CA"/>
    <w:rsid w:val="005A1769"/>
    <w:rsid w:val="005A1B0C"/>
    <w:rsid w:val="005A1C4D"/>
    <w:rsid w:val="005A2B74"/>
    <w:rsid w:val="005A2E54"/>
    <w:rsid w:val="005A2F2F"/>
    <w:rsid w:val="005A2F45"/>
    <w:rsid w:val="005A3BB5"/>
    <w:rsid w:val="005A487D"/>
    <w:rsid w:val="005A4A84"/>
    <w:rsid w:val="005A5505"/>
    <w:rsid w:val="005A5C56"/>
    <w:rsid w:val="005A62F8"/>
    <w:rsid w:val="005A6E95"/>
    <w:rsid w:val="005A7854"/>
    <w:rsid w:val="005B00A6"/>
    <w:rsid w:val="005B0E8C"/>
    <w:rsid w:val="005B1493"/>
    <w:rsid w:val="005B19BA"/>
    <w:rsid w:val="005B1F0F"/>
    <w:rsid w:val="005B1F54"/>
    <w:rsid w:val="005B227B"/>
    <w:rsid w:val="005B2C4C"/>
    <w:rsid w:val="005B2CA3"/>
    <w:rsid w:val="005B2EE0"/>
    <w:rsid w:val="005B30E5"/>
    <w:rsid w:val="005B3CB6"/>
    <w:rsid w:val="005B498E"/>
    <w:rsid w:val="005B4A8F"/>
    <w:rsid w:val="005B4D2E"/>
    <w:rsid w:val="005B4FEB"/>
    <w:rsid w:val="005B5B66"/>
    <w:rsid w:val="005B5D1B"/>
    <w:rsid w:val="005B64ED"/>
    <w:rsid w:val="005B66BB"/>
    <w:rsid w:val="005B7D06"/>
    <w:rsid w:val="005C0268"/>
    <w:rsid w:val="005C173D"/>
    <w:rsid w:val="005C20FC"/>
    <w:rsid w:val="005C22DD"/>
    <w:rsid w:val="005C230D"/>
    <w:rsid w:val="005C24A9"/>
    <w:rsid w:val="005C321F"/>
    <w:rsid w:val="005C3F23"/>
    <w:rsid w:val="005C4524"/>
    <w:rsid w:val="005C5CA2"/>
    <w:rsid w:val="005C630C"/>
    <w:rsid w:val="005C707C"/>
    <w:rsid w:val="005C718C"/>
    <w:rsid w:val="005D09E0"/>
    <w:rsid w:val="005D129B"/>
    <w:rsid w:val="005D1EC0"/>
    <w:rsid w:val="005D21E7"/>
    <w:rsid w:val="005D2C6A"/>
    <w:rsid w:val="005D2FD6"/>
    <w:rsid w:val="005D3EBA"/>
    <w:rsid w:val="005D449F"/>
    <w:rsid w:val="005D464E"/>
    <w:rsid w:val="005D473D"/>
    <w:rsid w:val="005D4C2D"/>
    <w:rsid w:val="005D5FEB"/>
    <w:rsid w:val="005D6F1B"/>
    <w:rsid w:val="005D78C0"/>
    <w:rsid w:val="005D7B50"/>
    <w:rsid w:val="005E146E"/>
    <w:rsid w:val="005E18C4"/>
    <w:rsid w:val="005E1BE6"/>
    <w:rsid w:val="005E2FE8"/>
    <w:rsid w:val="005E3FE1"/>
    <w:rsid w:val="005E528A"/>
    <w:rsid w:val="005E693B"/>
    <w:rsid w:val="005E7966"/>
    <w:rsid w:val="005F009B"/>
    <w:rsid w:val="005F049A"/>
    <w:rsid w:val="005F0928"/>
    <w:rsid w:val="005F1888"/>
    <w:rsid w:val="005F200D"/>
    <w:rsid w:val="005F22F0"/>
    <w:rsid w:val="005F25B8"/>
    <w:rsid w:val="005F3149"/>
    <w:rsid w:val="005F3EF8"/>
    <w:rsid w:val="005F44B1"/>
    <w:rsid w:val="005F47D1"/>
    <w:rsid w:val="005F4AC1"/>
    <w:rsid w:val="005F5352"/>
    <w:rsid w:val="005F5BBC"/>
    <w:rsid w:val="005F6685"/>
    <w:rsid w:val="005F6912"/>
    <w:rsid w:val="005F696C"/>
    <w:rsid w:val="005F7488"/>
    <w:rsid w:val="005F7E3F"/>
    <w:rsid w:val="0060055F"/>
    <w:rsid w:val="006005AE"/>
    <w:rsid w:val="006007B4"/>
    <w:rsid w:val="00601171"/>
    <w:rsid w:val="00601176"/>
    <w:rsid w:val="006012ED"/>
    <w:rsid w:val="00601496"/>
    <w:rsid w:val="00602C09"/>
    <w:rsid w:val="00602E93"/>
    <w:rsid w:val="00603414"/>
    <w:rsid w:val="006034B2"/>
    <w:rsid w:val="006037B6"/>
    <w:rsid w:val="00603AE0"/>
    <w:rsid w:val="00603B55"/>
    <w:rsid w:val="00607709"/>
    <w:rsid w:val="006120CC"/>
    <w:rsid w:val="0061231C"/>
    <w:rsid w:val="006130DC"/>
    <w:rsid w:val="006130E6"/>
    <w:rsid w:val="00613871"/>
    <w:rsid w:val="00614154"/>
    <w:rsid w:val="00614197"/>
    <w:rsid w:val="006148CB"/>
    <w:rsid w:val="006150BA"/>
    <w:rsid w:val="00615C13"/>
    <w:rsid w:val="00616009"/>
    <w:rsid w:val="006171CE"/>
    <w:rsid w:val="00617F13"/>
    <w:rsid w:val="0062115B"/>
    <w:rsid w:val="006222C6"/>
    <w:rsid w:val="006227ED"/>
    <w:rsid w:val="00622918"/>
    <w:rsid w:val="006232F6"/>
    <w:rsid w:val="0062340C"/>
    <w:rsid w:val="006245D7"/>
    <w:rsid w:val="00624761"/>
    <w:rsid w:val="00624956"/>
    <w:rsid w:val="006254CA"/>
    <w:rsid w:val="006270D7"/>
    <w:rsid w:val="00631F3A"/>
    <w:rsid w:val="00632C65"/>
    <w:rsid w:val="00633177"/>
    <w:rsid w:val="00633582"/>
    <w:rsid w:val="006349BB"/>
    <w:rsid w:val="006349D0"/>
    <w:rsid w:val="00635B85"/>
    <w:rsid w:val="0063722B"/>
    <w:rsid w:val="00637808"/>
    <w:rsid w:val="00637DB6"/>
    <w:rsid w:val="00640E44"/>
    <w:rsid w:val="006412E5"/>
    <w:rsid w:val="00641B47"/>
    <w:rsid w:val="00641D63"/>
    <w:rsid w:val="00643B20"/>
    <w:rsid w:val="0064496D"/>
    <w:rsid w:val="00647032"/>
    <w:rsid w:val="00647200"/>
    <w:rsid w:val="00647388"/>
    <w:rsid w:val="006476B4"/>
    <w:rsid w:val="00651307"/>
    <w:rsid w:val="006515F1"/>
    <w:rsid w:val="00652E62"/>
    <w:rsid w:val="006539F8"/>
    <w:rsid w:val="00653EA9"/>
    <w:rsid w:val="00654B73"/>
    <w:rsid w:val="00655993"/>
    <w:rsid w:val="00655D52"/>
    <w:rsid w:val="0065673C"/>
    <w:rsid w:val="00660365"/>
    <w:rsid w:val="00660512"/>
    <w:rsid w:val="006606FD"/>
    <w:rsid w:val="006614C2"/>
    <w:rsid w:val="00661998"/>
    <w:rsid w:val="00665294"/>
    <w:rsid w:val="006653A6"/>
    <w:rsid w:val="00665598"/>
    <w:rsid w:val="00665AD1"/>
    <w:rsid w:val="006668F9"/>
    <w:rsid w:val="00667D8F"/>
    <w:rsid w:val="00667EF3"/>
    <w:rsid w:val="00670810"/>
    <w:rsid w:val="00670B22"/>
    <w:rsid w:val="00671017"/>
    <w:rsid w:val="00671715"/>
    <w:rsid w:val="00672D51"/>
    <w:rsid w:val="0067380A"/>
    <w:rsid w:val="00673B26"/>
    <w:rsid w:val="00674145"/>
    <w:rsid w:val="00675FC6"/>
    <w:rsid w:val="006772B4"/>
    <w:rsid w:val="00677BC4"/>
    <w:rsid w:val="00677E18"/>
    <w:rsid w:val="006807BD"/>
    <w:rsid w:val="00680DFC"/>
    <w:rsid w:val="006811DA"/>
    <w:rsid w:val="0068136D"/>
    <w:rsid w:val="00681E1C"/>
    <w:rsid w:val="00682006"/>
    <w:rsid w:val="006821FF"/>
    <w:rsid w:val="006823E1"/>
    <w:rsid w:val="0068253A"/>
    <w:rsid w:val="006826F5"/>
    <w:rsid w:val="006827F7"/>
    <w:rsid w:val="006829F8"/>
    <w:rsid w:val="00683D44"/>
    <w:rsid w:val="0068487E"/>
    <w:rsid w:val="00684FA9"/>
    <w:rsid w:val="00686303"/>
    <w:rsid w:val="006878AF"/>
    <w:rsid w:val="00690D59"/>
    <w:rsid w:val="006921D0"/>
    <w:rsid w:val="00692418"/>
    <w:rsid w:val="006928F5"/>
    <w:rsid w:val="00692BA2"/>
    <w:rsid w:val="00693553"/>
    <w:rsid w:val="0069398C"/>
    <w:rsid w:val="006940C9"/>
    <w:rsid w:val="00694658"/>
    <w:rsid w:val="0069475A"/>
    <w:rsid w:val="00694CE7"/>
    <w:rsid w:val="00696E34"/>
    <w:rsid w:val="00697ECE"/>
    <w:rsid w:val="006A1164"/>
    <w:rsid w:val="006A28CB"/>
    <w:rsid w:val="006A2E8C"/>
    <w:rsid w:val="006A3050"/>
    <w:rsid w:val="006A3239"/>
    <w:rsid w:val="006A36C1"/>
    <w:rsid w:val="006A40A8"/>
    <w:rsid w:val="006A484A"/>
    <w:rsid w:val="006A590A"/>
    <w:rsid w:val="006A5C65"/>
    <w:rsid w:val="006A62B6"/>
    <w:rsid w:val="006A67E4"/>
    <w:rsid w:val="006A6B80"/>
    <w:rsid w:val="006A6BF6"/>
    <w:rsid w:val="006B05F0"/>
    <w:rsid w:val="006B3536"/>
    <w:rsid w:val="006B3A8A"/>
    <w:rsid w:val="006B3DA9"/>
    <w:rsid w:val="006B4D31"/>
    <w:rsid w:val="006B4EE8"/>
    <w:rsid w:val="006B5021"/>
    <w:rsid w:val="006B5CC3"/>
    <w:rsid w:val="006B6264"/>
    <w:rsid w:val="006B6664"/>
    <w:rsid w:val="006B6B65"/>
    <w:rsid w:val="006B6C7A"/>
    <w:rsid w:val="006B6CBC"/>
    <w:rsid w:val="006B6DA2"/>
    <w:rsid w:val="006B7871"/>
    <w:rsid w:val="006C0571"/>
    <w:rsid w:val="006C0B25"/>
    <w:rsid w:val="006C136F"/>
    <w:rsid w:val="006C1E7A"/>
    <w:rsid w:val="006C1F34"/>
    <w:rsid w:val="006C2EC1"/>
    <w:rsid w:val="006C3233"/>
    <w:rsid w:val="006C34BF"/>
    <w:rsid w:val="006C3580"/>
    <w:rsid w:val="006C399B"/>
    <w:rsid w:val="006C415B"/>
    <w:rsid w:val="006C41D8"/>
    <w:rsid w:val="006C4C90"/>
    <w:rsid w:val="006C5552"/>
    <w:rsid w:val="006C56B6"/>
    <w:rsid w:val="006D0891"/>
    <w:rsid w:val="006D31DC"/>
    <w:rsid w:val="006D33AD"/>
    <w:rsid w:val="006D3CF8"/>
    <w:rsid w:val="006D3CF9"/>
    <w:rsid w:val="006D4FDC"/>
    <w:rsid w:val="006D60FF"/>
    <w:rsid w:val="006D6DC9"/>
    <w:rsid w:val="006D73D8"/>
    <w:rsid w:val="006D7ABD"/>
    <w:rsid w:val="006D7B29"/>
    <w:rsid w:val="006E087A"/>
    <w:rsid w:val="006E09E8"/>
    <w:rsid w:val="006E0B16"/>
    <w:rsid w:val="006E10E9"/>
    <w:rsid w:val="006E1CA4"/>
    <w:rsid w:val="006E25C4"/>
    <w:rsid w:val="006E3B6A"/>
    <w:rsid w:val="006E3E1C"/>
    <w:rsid w:val="006E4167"/>
    <w:rsid w:val="006E55AC"/>
    <w:rsid w:val="006E5EBF"/>
    <w:rsid w:val="006E6223"/>
    <w:rsid w:val="006E6720"/>
    <w:rsid w:val="006E67BA"/>
    <w:rsid w:val="006E72D1"/>
    <w:rsid w:val="006E7500"/>
    <w:rsid w:val="006E76AB"/>
    <w:rsid w:val="006F00CD"/>
    <w:rsid w:val="006F07E2"/>
    <w:rsid w:val="006F0A32"/>
    <w:rsid w:val="006F0E31"/>
    <w:rsid w:val="006F1447"/>
    <w:rsid w:val="006F1B19"/>
    <w:rsid w:val="006F1EC2"/>
    <w:rsid w:val="006F242F"/>
    <w:rsid w:val="006F28A3"/>
    <w:rsid w:val="006F2AC1"/>
    <w:rsid w:val="006F33E6"/>
    <w:rsid w:val="006F63C8"/>
    <w:rsid w:val="006F696F"/>
    <w:rsid w:val="006F6C4E"/>
    <w:rsid w:val="006F7549"/>
    <w:rsid w:val="006F7C64"/>
    <w:rsid w:val="007005E8"/>
    <w:rsid w:val="00701085"/>
    <w:rsid w:val="007024EE"/>
    <w:rsid w:val="007033FB"/>
    <w:rsid w:val="00703E8F"/>
    <w:rsid w:val="0070437F"/>
    <w:rsid w:val="00704420"/>
    <w:rsid w:val="0070449F"/>
    <w:rsid w:val="0070547D"/>
    <w:rsid w:val="00705822"/>
    <w:rsid w:val="007058F1"/>
    <w:rsid w:val="00705D85"/>
    <w:rsid w:val="007060C0"/>
    <w:rsid w:val="007060E2"/>
    <w:rsid w:val="0070702D"/>
    <w:rsid w:val="00707F31"/>
    <w:rsid w:val="0071058E"/>
    <w:rsid w:val="00710F5E"/>
    <w:rsid w:val="00711138"/>
    <w:rsid w:val="007117FF"/>
    <w:rsid w:val="00711ECA"/>
    <w:rsid w:val="00712855"/>
    <w:rsid w:val="007128A0"/>
    <w:rsid w:val="0071410E"/>
    <w:rsid w:val="00714C4B"/>
    <w:rsid w:val="00714D72"/>
    <w:rsid w:val="0071539B"/>
    <w:rsid w:val="0071595E"/>
    <w:rsid w:val="00715A32"/>
    <w:rsid w:val="007160C4"/>
    <w:rsid w:val="0071638C"/>
    <w:rsid w:val="007167D3"/>
    <w:rsid w:val="00716A0E"/>
    <w:rsid w:val="00717884"/>
    <w:rsid w:val="00720758"/>
    <w:rsid w:val="007209E8"/>
    <w:rsid w:val="00721AE1"/>
    <w:rsid w:val="00721C23"/>
    <w:rsid w:val="00721E3C"/>
    <w:rsid w:val="00721F50"/>
    <w:rsid w:val="0072334F"/>
    <w:rsid w:val="00724271"/>
    <w:rsid w:val="0072475D"/>
    <w:rsid w:val="0072478A"/>
    <w:rsid w:val="0072576D"/>
    <w:rsid w:val="007261AA"/>
    <w:rsid w:val="007266FA"/>
    <w:rsid w:val="00726944"/>
    <w:rsid w:val="00727452"/>
    <w:rsid w:val="00727792"/>
    <w:rsid w:val="00727DE7"/>
    <w:rsid w:val="00730BFB"/>
    <w:rsid w:val="007317A1"/>
    <w:rsid w:val="007328B9"/>
    <w:rsid w:val="00733102"/>
    <w:rsid w:val="00733BF2"/>
    <w:rsid w:val="00734AA6"/>
    <w:rsid w:val="007350FE"/>
    <w:rsid w:val="0073533B"/>
    <w:rsid w:val="00735799"/>
    <w:rsid w:val="00735B60"/>
    <w:rsid w:val="00736917"/>
    <w:rsid w:val="00736C87"/>
    <w:rsid w:val="00740582"/>
    <w:rsid w:val="00740587"/>
    <w:rsid w:val="00740C96"/>
    <w:rsid w:val="00740D45"/>
    <w:rsid w:val="00740D88"/>
    <w:rsid w:val="00742383"/>
    <w:rsid w:val="00742F77"/>
    <w:rsid w:val="0074301A"/>
    <w:rsid w:val="0074369F"/>
    <w:rsid w:val="0074436B"/>
    <w:rsid w:val="007449F3"/>
    <w:rsid w:val="00745422"/>
    <w:rsid w:val="007465C1"/>
    <w:rsid w:val="0074698C"/>
    <w:rsid w:val="00746ACA"/>
    <w:rsid w:val="00747CE1"/>
    <w:rsid w:val="00750D2B"/>
    <w:rsid w:val="00750D97"/>
    <w:rsid w:val="00750EBA"/>
    <w:rsid w:val="00751D2D"/>
    <w:rsid w:val="00752EE3"/>
    <w:rsid w:val="0075344B"/>
    <w:rsid w:val="0075486E"/>
    <w:rsid w:val="00754E34"/>
    <w:rsid w:val="00754FB2"/>
    <w:rsid w:val="00755BC5"/>
    <w:rsid w:val="00756812"/>
    <w:rsid w:val="00756BCE"/>
    <w:rsid w:val="00757DA2"/>
    <w:rsid w:val="007604E0"/>
    <w:rsid w:val="0076099F"/>
    <w:rsid w:val="00760B2B"/>
    <w:rsid w:val="00761458"/>
    <w:rsid w:val="007617B2"/>
    <w:rsid w:val="0076222D"/>
    <w:rsid w:val="007639BC"/>
    <w:rsid w:val="00763BE8"/>
    <w:rsid w:val="0076409C"/>
    <w:rsid w:val="00764B1A"/>
    <w:rsid w:val="00764B77"/>
    <w:rsid w:val="007652F9"/>
    <w:rsid w:val="0076583E"/>
    <w:rsid w:val="0076594C"/>
    <w:rsid w:val="00765DFE"/>
    <w:rsid w:val="00766317"/>
    <w:rsid w:val="0076671C"/>
    <w:rsid w:val="0076683A"/>
    <w:rsid w:val="00767707"/>
    <w:rsid w:val="007677A8"/>
    <w:rsid w:val="00767C7E"/>
    <w:rsid w:val="00770192"/>
    <w:rsid w:val="00770358"/>
    <w:rsid w:val="0077058B"/>
    <w:rsid w:val="0077177B"/>
    <w:rsid w:val="007718D5"/>
    <w:rsid w:val="007719BC"/>
    <w:rsid w:val="00774104"/>
    <w:rsid w:val="0077493E"/>
    <w:rsid w:val="00774C5E"/>
    <w:rsid w:val="00774F87"/>
    <w:rsid w:val="007763E8"/>
    <w:rsid w:val="00776540"/>
    <w:rsid w:val="007768B5"/>
    <w:rsid w:val="00776989"/>
    <w:rsid w:val="00777AF5"/>
    <w:rsid w:val="00780094"/>
    <w:rsid w:val="00780B9D"/>
    <w:rsid w:val="00781490"/>
    <w:rsid w:val="007825C4"/>
    <w:rsid w:val="00782702"/>
    <w:rsid w:val="00782D3D"/>
    <w:rsid w:val="007830C4"/>
    <w:rsid w:val="00783733"/>
    <w:rsid w:val="00783E01"/>
    <w:rsid w:val="00784997"/>
    <w:rsid w:val="00785D6F"/>
    <w:rsid w:val="0078650A"/>
    <w:rsid w:val="00786AE2"/>
    <w:rsid w:val="00786F7A"/>
    <w:rsid w:val="007872D9"/>
    <w:rsid w:val="00787F3E"/>
    <w:rsid w:val="00790E86"/>
    <w:rsid w:val="00791280"/>
    <w:rsid w:val="00791562"/>
    <w:rsid w:val="007915A8"/>
    <w:rsid w:val="00794BB4"/>
    <w:rsid w:val="00795B9E"/>
    <w:rsid w:val="00795D00"/>
    <w:rsid w:val="007964F4"/>
    <w:rsid w:val="007A0264"/>
    <w:rsid w:val="007A04A5"/>
    <w:rsid w:val="007A10B6"/>
    <w:rsid w:val="007A15CB"/>
    <w:rsid w:val="007A1C6B"/>
    <w:rsid w:val="007A1D3E"/>
    <w:rsid w:val="007A20A2"/>
    <w:rsid w:val="007A3CAE"/>
    <w:rsid w:val="007A4066"/>
    <w:rsid w:val="007A4330"/>
    <w:rsid w:val="007A5424"/>
    <w:rsid w:val="007A5935"/>
    <w:rsid w:val="007A5A9C"/>
    <w:rsid w:val="007A5B8E"/>
    <w:rsid w:val="007A5F28"/>
    <w:rsid w:val="007A6480"/>
    <w:rsid w:val="007A757D"/>
    <w:rsid w:val="007A794B"/>
    <w:rsid w:val="007B0578"/>
    <w:rsid w:val="007B13D0"/>
    <w:rsid w:val="007B1624"/>
    <w:rsid w:val="007B2591"/>
    <w:rsid w:val="007B3119"/>
    <w:rsid w:val="007B3BBE"/>
    <w:rsid w:val="007B478E"/>
    <w:rsid w:val="007B5030"/>
    <w:rsid w:val="007B5038"/>
    <w:rsid w:val="007B56FF"/>
    <w:rsid w:val="007B64C6"/>
    <w:rsid w:val="007B7E49"/>
    <w:rsid w:val="007C0515"/>
    <w:rsid w:val="007C1290"/>
    <w:rsid w:val="007C14C7"/>
    <w:rsid w:val="007C22DA"/>
    <w:rsid w:val="007C2FBE"/>
    <w:rsid w:val="007C33BB"/>
    <w:rsid w:val="007C36F2"/>
    <w:rsid w:val="007C3853"/>
    <w:rsid w:val="007C3FA7"/>
    <w:rsid w:val="007C555A"/>
    <w:rsid w:val="007C5A17"/>
    <w:rsid w:val="007C6FAC"/>
    <w:rsid w:val="007C73EC"/>
    <w:rsid w:val="007C7DAE"/>
    <w:rsid w:val="007D02E0"/>
    <w:rsid w:val="007D0893"/>
    <w:rsid w:val="007D0E85"/>
    <w:rsid w:val="007D244C"/>
    <w:rsid w:val="007D37C8"/>
    <w:rsid w:val="007D3BC2"/>
    <w:rsid w:val="007D5080"/>
    <w:rsid w:val="007D6367"/>
    <w:rsid w:val="007D7217"/>
    <w:rsid w:val="007D7243"/>
    <w:rsid w:val="007E0A71"/>
    <w:rsid w:val="007E0F88"/>
    <w:rsid w:val="007E0F9D"/>
    <w:rsid w:val="007E10E0"/>
    <w:rsid w:val="007E15B3"/>
    <w:rsid w:val="007E1B31"/>
    <w:rsid w:val="007E2E1D"/>
    <w:rsid w:val="007E3202"/>
    <w:rsid w:val="007E3B40"/>
    <w:rsid w:val="007E3C61"/>
    <w:rsid w:val="007E3CF0"/>
    <w:rsid w:val="007E470A"/>
    <w:rsid w:val="007E48B4"/>
    <w:rsid w:val="007E50EB"/>
    <w:rsid w:val="007E5A76"/>
    <w:rsid w:val="007E5D1B"/>
    <w:rsid w:val="007E6192"/>
    <w:rsid w:val="007E6725"/>
    <w:rsid w:val="007E68FF"/>
    <w:rsid w:val="007E7AF2"/>
    <w:rsid w:val="007F0ED7"/>
    <w:rsid w:val="007F1CF4"/>
    <w:rsid w:val="007F1EE2"/>
    <w:rsid w:val="007F1FCF"/>
    <w:rsid w:val="007F2343"/>
    <w:rsid w:val="007F2824"/>
    <w:rsid w:val="007F2B6C"/>
    <w:rsid w:val="007F354F"/>
    <w:rsid w:val="007F4682"/>
    <w:rsid w:val="007F46A3"/>
    <w:rsid w:val="007F4A80"/>
    <w:rsid w:val="007F5BCC"/>
    <w:rsid w:val="007F64E2"/>
    <w:rsid w:val="007F6EC3"/>
    <w:rsid w:val="007F7123"/>
    <w:rsid w:val="007F75FA"/>
    <w:rsid w:val="0080033D"/>
    <w:rsid w:val="00800480"/>
    <w:rsid w:val="00800913"/>
    <w:rsid w:val="00800A10"/>
    <w:rsid w:val="00800AF3"/>
    <w:rsid w:val="00800DAD"/>
    <w:rsid w:val="00801CF2"/>
    <w:rsid w:val="0080449E"/>
    <w:rsid w:val="00804596"/>
    <w:rsid w:val="00804B7C"/>
    <w:rsid w:val="00805158"/>
    <w:rsid w:val="00805228"/>
    <w:rsid w:val="008055BA"/>
    <w:rsid w:val="008057C6"/>
    <w:rsid w:val="008063FA"/>
    <w:rsid w:val="0080659E"/>
    <w:rsid w:val="00807B6E"/>
    <w:rsid w:val="00807B74"/>
    <w:rsid w:val="00807E33"/>
    <w:rsid w:val="008102AB"/>
    <w:rsid w:val="00811B95"/>
    <w:rsid w:val="008120A2"/>
    <w:rsid w:val="0081353A"/>
    <w:rsid w:val="0081475D"/>
    <w:rsid w:val="0081667B"/>
    <w:rsid w:val="008209F5"/>
    <w:rsid w:val="00820A53"/>
    <w:rsid w:val="00822001"/>
    <w:rsid w:val="008229EE"/>
    <w:rsid w:val="00822E9F"/>
    <w:rsid w:val="00822EE1"/>
    <w:rsid w:val="00823BD8"/>
    <w:rsid w:val="0082461B"/>
    <w:rsid w:val="0082499A"/>
    <w:rsid w:val="00824A97"/>
    <w:rsid w:val="00824F5F"/>
    <w:rsid w:val="00825689"/>
    <w:rsid w:val="00825973"/>
    <w:rsid w:val="00825A30"/>
    <w:rsid w:val="00825F0E"/>
    <w:rsid w:val="0082601B"/>
    <w:rsid w:val="00826984"/>
    <w:rsid w:val="008269C4"/>
    <w:rsid w:val="00827AFD"/>
    <w:rsid w:val="00830C02"/>
    <w:rsid w:val="00831F8F"/>
    <w:rsid w:val="008326AB"/>
    <w:rsid w:val="0083329A"/>
    <w:rsid w:val="00835E4C"/>
    <w:rsid w:val="00836B38"/>
    <w:rsid w:val="00836C04"/>
    <w:rsid w:val="00836C9B"/>
    <w:rsid w:val="0083707B"/>
    <w:rsid w:val="008407BD"/>
    <w:rsid w:val="008408F2"/>
    <w:rsid w:val="008412BA"/>
    <w:rsid w:val="0084159F"/>
    <w:rsid w:val="00843757"/>
    <w:rsid w:val="008441A0"/>
    <w:rsid w:val="00844B54"/>
    <w:rsid w:val="008453B5"/>
    <w:rsid w:val="00846927"/>
    <w:rsid w:val="008470EA"/>
    <w:rsid w:val="008472B8"/>
    <w:rsid w:val="008475FA"/>
    <w:rsid w:val="00847847"/>
    <w:rsid w:val="0085015E"/>
    <w:rsid w:val="008501BE"/>
    <w:rsid w:val="00851664"/>
    <w:rsid w:val="00852875"/>
    <w:rsid w:val="00853BDC"/>
    <w:rsid w:val="008543CC"/>
    <w:rsid w:val="00855114"/>
    <w:rsid w:val="008558FD"/>
    <w:rsid w:val="00860C5A"/>
    <w:rsid w:val="00860FF2"/>
    <w:rsid w:val="0086104E"/>
    <w:rsid w:val="008616A3"/>
    <w:rsid w:val="00861DF5"/>
    <w:rsid w:val="008620B6"/>
    <w:rsid w:val="00862A89"/>
    <w:rsid w:val="0086381D"/>
    <w:rsid w:val="00863E75"/>
    <w:rsid w:val="0086509F"/>
    <w:rsid w:val="00866184"/>
    <w:rsid w:val="00866584"/>
    <w:rsid w:val="00867B17"/>
    <w:rsid w:val="00870131"/>
    <w:rsid w:val="00870295"/>
    <w:rsid w:val="00871E66"/>
    <w:rsid w:val="00872C4C"/>
    <w:rsid w:val="00873305"/>
    <w:rsid w:val="0087338A"/>
    <w:rsid w:val="008737DA"/>
    <w:rsid w:val="008739EA"/>
    <w:rsid w:val="00873B0B"/>
    <w:rsid w:val="00873ED3"/>
    <w:rsid w:val="008744A3"/>
    <w:rsid w:val="008747C8"/>
    <w:rsid w:val="008748A4"/>
    <w:rsid w:val="00874B7F"/>
    <w:rsid w:val="00874E1D"/>
    <w:rsid w:val="00876255"/>
    <w:rsid w:val="008769CD"/>
    <w:rsid w:val="00877495"/>
    <w:rsid w:val="0088048B"/>
    <w:rsid w:val="0088106A"/>
    <w:rsid w:val="00882E19"/>
    <w:rsid w:val="00883516"/>
    <w:rsid w:val="008843DA"/>
    <w:rsid w:val="00884861"/>
    <w:rsid w:val="00884C2A"/>
    <w:rsid w:val="00884DFF"/>
    <w:rsid w:val="00884E6C"/>
    <w:rsid w:val="008862FA"/>
    <w:rsid w:val="008867FF"/>
    <w:rsid w:val="00886C67"/>
    <w:rsid w:val="008875BA"/>
    <w:rsid w:val="008879D2"/>
    <w:rsid w:val="00890486"/>
    <w:rsid w:val="008905BF"/>
    <w:rsid w:val="0089155C"/>
    <w:rsid w:val="008918E5"/>
    <w:rsid w:val="00892759"/>
    <w:rsid w:val="00893934"/>
    <w:rsid w:val="00893AE3"/>
    <w:rsid w:val="00894642"/>
    <w:rsid w:val="008950A6"/>
    <w:rsid w:val="008950F1"/>
    <w:rsid w:val="00895388"/>
    <w:rsid w:val="00895C06"/>
    <w:rsid w:val="00896FB9"/>
    <w:rsid w:val="008A003D"/>
    <w:rsid w:val="008A0BA9"/>
    <w:rsid w:val="008A0ED2"/>
    <w:rsid w:val="008A12CE"/>
    <w:rsid w:val="008A168D"/>
    <w:rsid w:val="008A17C9"/>
    <w:rsid w:val="008A2060"/>
    <w:rsid w:val="008A2BBC"/>
    <w:rsid w:val="008A2EF9"/>
    <w:rsid w:val="008A3374"/>
    <w:rsid w:val="008A445C"/>
    <w:rsid w:val="008A448B"/>
    <w:rsid w:val="008A4A32"/>
    <w:rsid w:val="008A4A66"/>
    <w:rsid w:val="008A5D11"/>
    <w:rsid w:val="008A5F1E"/>
    <w:rsid w:val="008A657E"/>
    <w:rsid w:val="008A6BB9"/>
    <w:rsid w:val="008A7AC2"/>
    <w:rsid w:val="008A7C61"/>
    <w:rsid w:val="008A7F16"/>
    <w:rsid w:val="008B024F"/>
    <w:rsid w:val="008B0B27"/>
    <w:rsid w:val="008B0D4C"/>
    <w:rsid w:val="008B1450"/>
    <w:rsid w:val="008B1754"/>
    <w:rsid w:val="008B1E00"/>
    <w:rsid w:val="008B24E4"/>
    <w:rsid w:val="008B2F8F"/>
    <w:rsid w:val="008B3431"/>
    <w:rsid w:val="008B37AA"/>
    <w:rsid w:val="008B3F8C"/>
    <w:rsid w:val="008B410D"/>
    <w:rsid w:val="008B46AB"/>
    <w:rsid w:val="008B49ED"/>
    <w:rsid w:val="008B4E4B"/>
    <w:rsid w:val="008B575C"/>
    <w:rsid w:val="008B5984"/>
    <w:rsid w:val="008B632D"/>
    <w:rsid w:val="008B6390"/>
    <w:rsid w:val="008B6509"/>
    <w:rsid w:val="008B7081"/>
    <w:rsid w:val="008C0259"/>
    <w:rsid w:val="008C0284"/>
    <w:rsid w:val="008C096D"/>
    <w:rsid w:val="008C0F5F"/>
    <w:rsid w:val="008C1368"/>
    <w:rsid w:val="008C2968"/>
    <w:rsid w:val="008C2A63"/>
    <w:rsid w:val="008C2F27"/>
    <w:rsid w:val="008C30EF"/>
    <w:rsid w:val="008C3BC0"/>
    <w:rsid w:val="008C4417"/>
    <w:rsid w:val="008C4614"/>
    <w:rsid w:val="008C4D61"/>
    <w:rsid w:val="008C5A0B"/>
    <w:rsid w:val="008C5D3D"/>
    <w:rsid w:val="008C6103"/>
    <w:rsid w:val="008C7474"/>
    <w:rsid w:val="008C776F"/>
    <w:rsid w:val="008C7BBB"/>
    <w:rsid w:val="008D0B81"/>
    <w:rsid w:val="008D1FAD"/>
    <w:rsid w:val="008D2B79"/>
    <w:rsid w:val="008D33DD"/>
    <w:rsid w:val="008D452C"/>
    <w:rsid w:val="008D4A20"/>
    <w:rsid w:val="008D4BB9"/>
    <w:rsid w:val="008D4D63"/>
    <w:rsid w:val="008D56E6"/>
    <w:rsid w:val="008D588F"/>
    <w:rsid w:val="008D6069"/>
    <w:rsid w:val="008D60CA"/>
    <w:rsid w:val="008D68CD"/>
    <w:rsid w:val="008D6AB7"/>
    <w:rsid w:val="008D7010"/>
    <w:rsid w:val="008D737D"/>
    <w:rsid w:val="008D7855"/>
    <w:rsid w:val="008D7C98"/>
    <w:rsid w:val="008D7D10"/>
    <w:rsid w:val="008E1A6B"/>
    <w:rsid w:val="008E1B57"/>
    <w:rsid w:val="008E1F7D"/>
    <w:rsid w:val="008E2560"/>
    <w:rsid w:val="008E2AE0"/>
    <w:rsid w:val="008E30B9"/>
    <w:rsid w:val="008E3A33"/>
    <w:rsid w:val="008E401F"/>
    <w:rsid w:val="008E4DD2"/>
    <w:rsid w:val="008E5040"/>
    <w:rsid w:val="008E6D9B"/>
    <w:rsid w:val="008E708B"/>
    <w:rsid w:val="008F00A4"/>
    <w:rsid w:val="008F05B4"/>
    <w:rsid w:val="008F0729"/>
    <w:rsid w:val="008F1300"/>
    <w:rsid w:val="008F191F"/>
    <w:rsid w:val="008F2734"/>
    <w:rsid w:val="008F3F69"/>
    <w:rsid w:val="008F425B"/>
    <w:rsid w:val="008F4A22"/>
    <w:rsid w:val="008F4CFA"/>
    <w:rsid w:val="008F51DB"/>
    <w:rsid w:val="008F5517"/>
    <w:rsid w:val="008F5BE8"/>
    <w:rsid w:val="008F5C04"/>
    <w:rsid w:val="008F5EE7"/>
    <w:rsid w:val="008F6A8D"/>
    <w:rsid w:val="008F6EB2"/>
    <w:rsid w:val="008F6EC7"/>
    <w:rsid w:val="008F6FED"/>
    <w:rsid w:val="008F7087"/>
    <w:rsid w:val="008F7207"/>
    <w:rsid w:val="008F73C5"/>
    <w:rsid w:val="009000C5"/>
    <w:rsid w:val="00900688"/>
    <w:rsid w:val="00901FC1"/>
    <w:rsid w:val="009025DC"/>
    <w:rsid w:val="00902CBD"/>
    <w:rsid w:val="00902DFF"/>
    <w:rsid w:val="009033E3"/>
    <w:rsid w:val="00903E96"/>
    <w:rsid w:val="0090422C"/>
    <w:rsid w:val="00904741"/>
    <w:rsid w:val="009049B5"/>
    <w:rsid w:val="009055FB"/>
    <w:rsid w:val="00906138"/>
    <w:rsid w:val="0090707E"/>
    <w:rsid w:val="009073CD"/>
    <w:rsid w:val="0090774B"/>
    <w:rsid w:val="00907A24"/>
    <w:rsid w:val="0091086C"/>
    <w:rsid w:val="009111A7"/>
    <w:rsid w:val="009119C4"/>
    <w:rsid w:val="009120B3"/>
    <w:rsid w:val="00912C97"/>
    <w:rsid w:val="00913275"/>
    <w:rsid w:val="00913F2E"/>
    <w:rsid w:val="00914CA8"/>
    <w:rsid w:val="009155CD"/>
    <w:rsid w:val="009176A0"/>
    <w:rsid w:val="009176C6"/>
    <w:rsid w:val="00920845"/>
    <w:rsid w:val="00921043"/>
    <w:rsid w:val="00921806"/>
    <w:rsid w:val="00921BE2"/>
    <w:rsid w:val="00921C3B"/>
    <w:rsid w:val="00921D1A"/>
    <w:rsid w:val="00922F9B"/>
    <w:rsid w:val="0092452B"/>
    <w:rsid w:val="00924FC4"/>
    <w:rsid w:val="00925259"/>
    <w:rsid w:val="00925459"/>
    <w:rsid w:val="009257D1"/>
    <w:rsid w:val="00930547"/>
    <w:rsid w:val="00930E4E"/>
    <w:rsid w:val="00930E76"/>
    <w:rsid w:val="00931792"/>
    <w:rsid w:val="0093329B"/>
    <w:rsid w:val="0093341D"/>
    <w:rsid w:val="0093453B"/>
    <w:rsid w:val="009346D0"/>
    <w:rsid w:val="00934B36"/>
    <w:rsid w:val="00934E75"/>
    <w:rsid w:val="009355E6"/>
    <w:rsid w:val="00936BE3"/>
    <w:rsid w:val="009375A7"/>
    <w:rsid w:val="00937A96"/>
    <w:rsid w:val="00940DE2"/>
    <w:rsid w:val="00941A3F"/>
    <w:rsid w:val="00941C5A"/>
    <w:rsid w:val="00942256"/>
    <w:rsid w:val="0094338D"/>
    <w:rsid w:val="00944EE7"/>
    <w:rsid w:val="009467E5"/>
    <w:rsid w:val="00946D98"/>
    <w:rsid w:val="00947B52"/>
    <w:rsid w:val="00947C30"/>
    <w:rsid w:val="00950065"/>
    <w:rsid w:val="009500DB"/>
    <w:rsid w:val="009502C2"/>
    <w:rsid w:val="0095037B"/>
    <w:rsid w:val="00950470"/>
    <w:rsid w:val="0095081A"/>
    <w:rsid w:val="00950DA3"/>
    <w:rsid w:val="00950EA3"/>
    <w:rsid w:val="009520C2"/>
    <w:rsid w:val="00952C6D"/>
    <w:rsid w:val="009537CE"/>
    <w:rsid w:val="009537F2"/>
    <w:rsid w:val="009540F7"/>
    <w:rsid w:val="009546E9"/>
    <w:rsid w:val="009547A0"/>
    <w:rsid w:val="009551DC"/>
    <w:rsid w:val="009555BC"/>
    <w:rsid w:val="00955923"/>
    <w:rsid w:val="00955CA8"/>
    <w:rsid w:val="00957714"/>
    <w:rsid w:val="0096013E"/>
    <w:rsid w:val="00960912"/>
    <w:rsid w:val="00960A8D"/>
    <w:rsid w:val="00961315"/>
    <w:rsid w:val="009616C7"/>
    <w:rsid w:val="0096188D"/>
    <w:rsid w:val="0096244E"/>
    <w:rsid w:val="00962A4A"/>
    <w:rsid w:val="00964397"/>
    <w:rsid w:val="0096488F"/>
    <w:rsid w:val="00964916"/>
    <w:rsid w:val="00964F29"/>
    <w:rsid w:val="00964FC9"/>
    <w:rsid w:val="00965F2D"/>
    <w:rsid w:val="00966256"/>
    <w:rsid w:val="00966667"/>
    <w:rsid w:val="009666B7"/>
    <w:rsid w:val="00966BAF"/>
    <w:rsid w:val="00966FF3"/>
    <w:rsid w:val="0097058E"/>
    <w:rsid w:val="009708DE"/>
    <w:rsid w:val="009708E1"/>
    <w:rsid w:val="00971DAA"/>
    <w:rsid w:val="00972694"/>
    <w:rsid w:val="009729C5"/>
    <w:rsid w:val="0097359C"/>
    <w:rsid w:val="00974241"/>
    <w:rsid w:val="009748D4"/>
    <w:rsid w:val="00974AB3"/>
    <w:rsid w:val="009753E0"/>
    <w:rsid w:val="009755BD"/>
    <w:rsid w:val="00976695"/>
    <w:rsid w:val="00976B34"/>
    <w:rsid w:val="00977693"/>
    <w:rsid w:val="00977910"/>
    <w:rsid w:val="00977C30"/>
    <w:rsid w:val="00977D49"/>
    <w:rsid w:val="00977D8D"/>
    <w:rsid w:val="00977E15"/>
    <w:rsid w:val="009802BF"/>
    <w:rsid w:val="0098131A"/>
    <w:rsid w:val="0098131D"/>
    <w:rsid w:val="00981B26"/>
    <w:rsid w:val="00982D08"/>
    <w:rsid w:val="00982DAD"/>
    <w:rsid w:val="00982E09"/>
    <w:rsid w:val="00982E86"/>
    <w:rsid w:val="00983A07"/>
    <w:rsid w:val="00983AC0"/>
    <w:rsid w:val="00983F9C"/>
    <w:rsid w:val="00984896"/>
    <w:rsid w:val="009851DA"/>
    <w:rsid w:val="0098545C"/>
    <w:rsid w:val="0098557F"/>
    <w:rsid w:val="00985D3E"/>
    <w:rsid w:val="00985F54"/>
    <w:rsid w:val="00986D2C"/>
    <w:rsid w:val="009874AE"/>
    <w:rsid w:val="00990A96"/>
    <w:rsid w:val="009949A6"/>
    <w:rsid w:val="009949BC"/>
    <w:rsid w:val="00994EB2"/>
    <w:rsid w:val="009954C3"/>
    <w:rsid w:val="009961EE"/>
    <w:rsid w:val="00996B96"/>
    <w:rsid w:val="00997184"/>
    <w:rsid w:val="0099792D"/>
    <w:rsid w:val="00997B9C"/>
    <w:rsid w:val="009A05A8"/>
    <w:rsid w:val="009A0895"/>
    <w:rsid w:val="009A0A65"/>
    <w:rsid w:val="009A0EB6"/>
    <w:rsid w:val="009A1CCB"/>
    <w:rsid w:val="009A1DA8"/>
    <w:rsid w:val="009A259D"/>
    <w:rsid w:val="009A25E1"/>
    <w:rsid w:val="009A27EE"/>
    <w:rsid w:val="009A28C8"/>
    <w:rsid w:val="009A296A"/>
    <w:rsid w:val="009A2B19"/>
    <w:rsid w:val="009A33B8"/>
    <w:rsid w:val="009A4127"/>
    <w:rsid w:val="009A490D"/>
    <w:rsid w:val="009A50B8"/>
    <w:rsid w:val="009A5405"/>
    <w:rsid w:val="009A6C7E"/>
    <w:rsid w:val="009A6E69"/>
    <w:rsid w:val="009B1239"/>
    <w:rsid w:val="009B158E"/>
    <w:rsid w:val="009B2999"/>
    <w:rsid w:val="009B2BA1"/>
    <w:rsid w:val="009B2DEB"/>
    <w:rsid w:val="009B3282"/>
    <w:rsid w:val="009B36AF"/>
    <w:rsid w:val="009B39A9"/>
    <w:rsid w:val="009B435E"/>
    <w:rsid w:val="009B463E"/>
    <w:rsid w:val="009B4941"/>
    <w:rsid w:val="009B4B8D"/>
    <w:rsid w:val="009B4C55"/>
    <w:rsid w:val="009B505B"/>
    <w:rsid w:val="009B664E"/>
    <w:rsid w:val="009B6D89"/>
    <w:rsid w:val="009B6E99"/>
    <w:rsid w:val="009B6EE5"/>
    <w:rsid w:val="009B6EF4"/>
    <w:rsid w:val="009C0157"/>
    <w:rsid w:val="009C038E"/>
    <w:rsid w:val="009C044A"/>
    <w:rsid w:val="009C0896"/>
    <w:rsid w:val="009C1504"/>
    <w:rsid w:val="009C1878"/>
    <w:rsid w:val="009C1BA7"/>
    <w:rsid w:val="009C2182"/>
    <w:rsid w:val="009C2BDD"/>
    <w:rsid w:val="009C2D40"/>
    <w:rsid w:val="009C43F6"/>
    <w:rsid w:val="009C47AF"/>
    <w:rsid w:val="009C5696"/>
    <w:rsid w:val="009C61AD"/>
    <w:rsid w:val="009C6303"/>
    <w:rsid w:val="009C6B9B"/>
    <w:rsid w:val="009D025F"/>
    <w:rsid w:val="009D070A"/>
    <w:rsid w:val="009D1BE9"/>
    <w:rsid w:val="009D1CAE"/>
    <w:rsid w:val="009D1F17"/>
    <w:rsid w:val="009D23C1"/>
    <w:rsid w:val="009D353D"/>
    <w:rsid w:val="009D389E"/>
    <w:rsid w:val="009D6236"/>
    <w:rsid w:val="009D7839"/>
    <w:rsid w:val="009D7A0E"/>
    <w:rsid w:val="009E2CFB"/>
    <w:rsid w:val="009E2D8A"/>
    <w:rsid w:val="009E4A39"/>
    <w:rsid w:val="009E4A6C"/>
    <w:rsid w:val="009E4F2E"/>
    <w:rsid w:val="009E52C5"/>
    <w:rsid w:val="009E5755"/>
    <w:rsid w:val="009E5BBB"/>
    <w:rsid w:val="009E5FEF"/>
    <w:rsid w:val="009E6C19"/>
    <w:rsid w:val="009E7032"/>
    <w:rsid w:val="009F010E"/>
    <w:rsid w:val="009F0387"/>
    <w:rsid w:val="009F09BF"/>
    <w:rsid w:val="009F0AA9"/>
    <w:rsid w:val="009F0EE8"/>
    <w:rsid w:val="009F1C0D"/>
    <w:rsid w:val="009F2B2F"/>
    <w:rsid w:val="009F3FE0"/>
    <w:rsid w:val="009F45AE"/>
    <w:rsid w:val="009F4B32"/>
    <w:rsid w:val="009F5A6E"/>
    <w:rsid w:val="009F61AC"/>
    <w:rsid w:val="009F655D"/>
    <w:rsid w:val="009F6BBA"/>
    <w:rsid w:val="009F6C20"/>
    <w:rsid w:val="00A0058D"/>
    <w:rsid w:val="00A00E14"/>
    <w:rsid w:val="00A01759"/>
    <w:rsid w:val="00A02B38"/>
    <w:rsid w:val="00A03830"/>
    <w:rsid w:val="00A03A16"/>
    <w:rsid w:val="00A03AAE"/>
    <w:rsid w:val="00A0474D"/>
    <w:rsid w:val="00A047AA"/>
    <w:rsid w:val="00A04963"/>
    <w:rsid w:val="00A04E60"/>
    <w:rsid w:val="00A05F42"/>
    <w:rsid w:val="00A06D2F"/>
    <w:rsid w:val="00A0764B"/>
    <w:rsid w:val="00A076AE"/>
    <w:rsid w:val="00A07EAC"/>
    <w:rsid w:val="00A1101A"/>
    <w:rsid w:val="00A11DA2"/>
    <w:rsid w:val="00A124CD"/>
    <w:rsid w:val="00A13645"/>
    <w:rsid w:val="00A140AA"/>
    <w:rsid w:val="00A14D85"/>
    <w:rsid w:val="00A14F5B"/>
    <w:rsid w:val="00A152ED"/>
    <w:rsid w:val="00A15F1D"/>
    <w:rsid w:val="00A16393"/>
    <w:rsid w:val="00A16601"/>
    <w:rsid w:val="00A16980"/>
    <w:rsid w:val="00A16BCB"/>
    <w:rsid w:val="00A17DF6"/>
    <w:rsid w:val="00A17E71"/>
    <w:rsid w:val="00A206AB"/>
    <w:rsid w:val="00A2111C"/>
    <w:rsid w:val="00A23BBC"/>
    <w:rsid w:val="00A247AD"/>
    <w:rsid w:val="00A259A7"/>
    <w:rsid w:val="00A2621D"/>
    <w:rsid w:val="00A26642"/>
    <w:rsid w:val="00A26FDF"/>
    <w:rsid w:val="00A278B0"/>
    <w:rsid w:val="00A30987"/>
    <w:rsid w:val="00A3110B"/>
    <w:rsid w:val="00A31AD4"/>
    <w:rsid w:val="00A31CB4"/>
    <w:rsid w:val="00A32CB1"/>
    <w:rsid w:val="00A32D75"/>
    <w:rsid w:val="00A33B85"/>
    <w:rsid w:val="00A34146"/>
    <w:rsid w:val="00A34747"/>
    <w:rsid w:val="00A34B7E"/>
    <w:rsid w:val="00A35297"/>
    <w:rsid w:val="00A35761"/>
    <w:rsid w:val="00A35E45"/>
    <w:rsid w:val="00A36E2E"/>
    <w:rsid w:val="00A36E6C"/>
    <w:rsid w:val="00A37078"/>
    <w:rsid w:val="00A371FD"/>
    <w:rsid w:val="00A37B20"/>
    <w:rsid w:val="00A37E6C"/>
    <w:rsid w:val="00A40B51"/>
    <w:rsid w:val="00A40C07"/>
    <w:rsid w:val="00A41FDC"/>
    <w:rsid w:val="00A43254"/>
    <w:rsid w:val="00A432A6"/>
    <w:rsid w:val="00A446C1"/>
    <w:rsid w:val="00A44DF2"/>
    <w:rsid w:val="00A454D2"/>
    <w:rsid w:val="00A4702E"/>
    <w:rsid w:val="00A4782F"/>
    <w:rsid w:val="00A500EA"/>
    <w:rsid w:val="00A50513"/>
    <w:rsid w:val="00A505F2"/>
    <w:rsid w:val="00A50626"/>
    <w:rsid w:val="00A514F8"/>
    <w:rsid w:val="00A51B45"/>
    <w:rsid w:val="00A51CE1"/>
    <w:rsid w:val="00A55419"/>
    <w:rsid w:val="00A55C07"/>
    <w:rsid w:val="00A564AD"/>
    <w:rsid w:val="00A56C1F"/>
    <w:rsid w:val="00A573D9"/>
    <w:rsid w:val="00A5748C"/>
    <w:rsid w:val="00A5770E"/>
    <w:rsid w:val="00A57E43"/>
    <w:rsid w:val="00A604F4"/>
    <w:rsid w:val="00A6052D"/>
    <w:rsid w:val="00A6213A"/>
    <w:rsid w:val="00A623D9"/>
    <w:rsid w:val="00A62A46"/>
    <w:rsid w:val="00A63AF4"/>
    <w:rsid w:val="00A63F5B"/>
    <w:rsid w:val="00A64B47"/>
    <w:rsid w:val="00A657CE"/>
    <w:rsid w:val="00A66F0F"/>
    <w:rsid w:val="00A675A5"/>
    <w:rsid w:val="00A67874"/>
    <w:rsid w:val="00A67E70"/>
    <w:rsid w:val="00A70A04"/>
    <w:rsid w:val="00A70FBF"/>
    <w:rsid w:val="00A738D8"/>
    <w:rsid w:val="00A73C08"/>
    <w:rsid w:val="00A74134"/>
    <w:rsid w:val="00A7435F"/>
    <w:rsid w:val="00A75223"/>
    <w:rsid w:val="00A7626A"/>
    <w:rsid w:val="00A77681"/>
    <w:rsid w:val="00A77B81"/>
    <w:rsid w:val="00A804E1"/>
    <w:rsid w:val="00A80AB9"/>
    <w:rsid w:val="00A80E58"/>
    <w:rsid w:val="00A81D30"/>
    <w:rsid w:val="00A821FD"/>
    <w:rsid w:val="00A8232B"/>
    <w:rsid w:val="00A84239"/>
    <w:rsid w:val="00A843FD"/>
    <w:rsid w:val="00A85C81"/>
    <w:rsid w:val="00A8633C"/>
    <w:rsid w:val="00A866B3"/>
    <w:rsid w:val="00A869A7"/>
    <w:rsid w:val="00A86E40"/>
    <w:rsid w:val="00A86FEA"/>
    <w:rsid w:val="00A87508"/>
    <w:rsid w:val="00A90256"/>
    <w:rsid w:val="00A9120C"/>
    <w:rsid w:val="00A9131A"/>
    <w:rsid w:val="00A91655"/>
    <w:rsid w:val="00A9379A"/>
    <w:rsid w:val="00A93965"/>
    <w:rsid w:val="00A93EC2"/>
    <w:rsid w:val="00A943EB"/>
    <w:rsid w:val="00A9461C"/>
    <w:rsid w:val="00A95005"/>
    <w:rsid w:val="00A96425"/>
    <w:rsid w:val="00A9748B"/>
    <w:rsid w:val="00A978E7"/>
    <w:rsid w:val="00AA1B66"/>
    <w:rsid w:val="00AA1EEE"/>
    <w:rsid w:val="00AA348D"/>
    <w:rsid w:val="00AA35EA"/>
    <w:rsid w:val="00AA4427"/>
    <w:rsid w:val="00AA444E"/>
    <w:rsid w:val="00AA44D0"/>
    <w:rsid w:val="00AA4783"/>
    <w:rsid w:val="00AA4F11"/>
    <w:rsid w:val="00AA5DD3"/>
    <w:rsid w:val="00AA6B85"/>
    <w:rsid w:val="00AA78AD"/>
    <w:rsid w:val="00AA7996"/>
    <w:rsid w:val="00AA7B99"/>
    <w:rsid w:val="00AB078D"/>
    <w:rsid w:val="00AB2B15"/>
    <w:rsid w:val="00AB4FEF"/>
    <w:rsid w:val="00AB7184"/>
    <w:rsid w:val="00AB7D8D"/>
    <w:rsid w:val="00AC02FC"/>
    <w:rsid w:val="00AC1338"/>
    <w:rsid w:val="00AC1EE9"/>
    <w:rsid w:val="00AC24CE"/>
    <w:rsid w:val="00AC4CD8"/>
    <w:rsid w:val="00AC52D6"/>
    <w:rsid w:val="00AC65D9"/>
    <w:rsid w:val="00AC79EB"/>
    <w:rsid w:val="00AC7AAA"/>
    <w:rsid w:val="00AC7B8D"/>
    <w:rsid w:val="00AC7B90"/>
    <w:rsid w:val="00AD08EA"/>
    <w:rsid w:val="00AD16DA"/>
    <w:rsid w:val="00AD1B85"/>
    <w:rsid w:val="00AD2493"/>
    <w:rsid w:val="00AD24F0"/>
    <w:rsid w:val="00AD32F2"/>
    <w:rsid w:val="00AD3825"/>
    <w:rsid w:val="00AD3C1B"/>
    <w:rsid w:val="00AD4FB1"/>
    <w:rsid w:val="00AD5A4F"/>
    <w:rsid w:val="00AD69E5"/>
    <w:rsid w:val="00AD6FB3"/>
    <w:rsid w:val="00AD719B"/>
    <w:rsid w:val="00AD7A66"/>
    <w:rsid w:val="00AD7CDD"/>
    <w:rsid w:val="00AE0126"/>
    <w:rsid w:val="00AE07F8"/>
    <w:rsid w:val="00AE0BD5"/>
    <w:rsid w:val="00AE19AD"/>
    <w:rsid w:val="00AE1A13"/>
    <w:rsid w:val="00AE1BF1"/>
    <w:rsid w:val="00AE2E6B"/>
    <w:rsid w:val="00AE2FE0"/>
    <w:rsid w:val="00AE301F"/>
    <w:rsid w:val="00AE403F"/>
    <w:rsid w:val="00AE471D"/>
    <w:rsid w:val="00AE5296"/>
    <w:rsid w:val="00AE5AFE"/>
    <w:rsid w:val="00AE610D"/>
    <w:rsid w:val="00AE6709"/>
    <w:rsid w:val="00AE6D16"/>
    <w:rsid w:val="00AE7C56"/>
    <w:rsid w:val="00AE7D57"/>
    <w:rsid w:val="00AE7D9A"/>
    <w:rsid w:val="00AF0E36"/>
    <w:rsid w:val="00AF17AB"/>
    <w:rsid w:val="00AF1B25"/>
    <w:rsid w:val="00AF4603"/>
    <w:rsid w:val="00AF55B2"/>
    <w:rsid w:val="00AF602F"/>
    <w:rsid w:val="00AF6738"/>
    <w:rsid w:val="00AF6913"/>
    <w:rsid w:val="00AF7BF1"/>
    <w:rsid w:val="00B002AF"/>
    <w:rsid w:val="00B00C2D"/>
    <w:rsid w:val="00B00C48"/>
    <w:rsid w:val="00B00CEF"/>
    <w:rsid w:val="00B01A9D"/>
    <w:rsid w:val="00B01AF8"/>
    <w:rsid w:val="00B02166"/>
    <w:rsid w:val="00B02B57"/>
    <w:rsid w:val="00B02D95"/>
    <w:rsid w:val="00B044E2"/>
    <w:rsid w:val="00B049AE"/>
    <w:rsid w:val="00B04F03"/>
    <w:rsid w:val="00B058AE"/>
    <w:rsid w:val="00B05EF5"/>
    <w:rsid w:val="00B071EC"/>
    <w:rsid w:val="00B07244"/>
    <w:rsid w:val="00B10256"/>
    <w:rsid w:val="00B10689"/>
    <w:rsid w:val="00B10FA9"/>
    <w:rsid w:val="00B12782"/>
    <w:rsid w:val="00B12FBE"/>
    <w:rsid w:val="00B14044"/>
    <w:rsid w:val="00B1422E"/>
    <w:rsid w:val="00B14816"/>
    <w:rsid w:val="00B155CD"/>
    <w:rsid w:val="00B15C84"/>
    <w:rsid w:val="00B15DDB"/>
    <w:rsid w:val="00B171C9"/>
    <w:rsid w:val="00B17252"/>
    <w:rsid w:val="00B17464"/>
    <w:rsid w:val="00B17514"/>
    <w:rsid w:val="00B17608"/>
    <w:rsid w:val="00B20301"/>
    <w:rsid w:val="00B2053B"/>
    <w:rsid w:val="00B208C1"/>
    <w:rsid w:val="00B21332"/>
    <w:rsid w:val="00B220B3"/>
    <w:rsid w:val="00B2222E"/>
    <w:rsid w:val="00B2228B"/>
    <w:rsid w:val="00B23C29"/>
    <w:rsid w:val="00B24A07"/>
    <w:rsid w:val="00B26949"/>
    <w:rsid w:val="00B26C61"/>
    <w:rsid w:val="00B271FA"/>
    <w:rsid w:val="00B2791F"/>
    <w:rsid w:val="00B301BD"/>
    <w:rsid w:val="00B309DD"/>
    <w:rsid w:val="00B316F2"/>
    <w:rsid w:val="00B31854"/>
    <w:rsid w:val="00B31C9C"/>
    <w:rsid w:val="00B32A91"/>
    <w:rsid w:val="00B33D68"/>
    <w:rsid w:val="00B3521A"/>
    <w:rsid w:val="00B3535D"/>
    <w:rsid w:val="00B3634A"/>
    <w:rsid w:val="00B36381"/>
    <w:rsid w:val="00B363C0"/>
    <w:rsid w:val="00B365A2"/>
    <w:rsid w:val="00B36A75"/>
    <w:rsid w:val="00B36EDB"/>
    <w:rsid w:val="00B370B6"/>
    <w:rsid w:val="00B37294"/>
    <w:rsid w:val="00B373A6"/>
    <w:rsid w:val="00B37FE6"/>
    <w:rsid w:val="00B40126"/>
    <w:rsid w:val="00B401C9"/>
    <w:rsid w:val="00B402A3"/>
    <w:rsid w:val="00B403D9"/>
    <w:rsid w:val="00B424D4"/>
    <w:rsid w:val="00B42ADE"/>
    <w:rsid w:val="00B42D40"/>
    <w:rsid w:val="00B43C15"/>
    <w:rsid w:val="00B43CA6"/>
    <w:rsid w:val="00B446FB"/>
    <w:rsid w:val="00B44AA1"/>
    <w:rsid w:val="00B44EDE"/>
    <w:rsid w:val="00B454AD"/>
    <w:rsid w:val="00B45529"/>
    <w:rsid w:val="00B45ED9"/>
    <w:rsid w:val="00B467D5"/>
    <w:rsid w:val="00B469B0"/>
    <w:rsid w:val="00B46B15"/>
    <w:rsid w:val="00B47997"/>
    <w:rsid w:val="00B47DB8"/>
    <w:rsid w:val="00B50323"/>
    <w:rsid w:val="00B50482"/>
    <w:rsid w:val="00B506AB"/>
    <w:rsid w:val="00B50D51"/>
    <w:rsid w:val="00B53DDC"/>
    <w:rsid w:val="00B54B9D"/>
    <w:rsid w:val="00B54E50"/>
    <w:rsid w:val="00B54E84"/>
    <w:rsid w:val="00B550A8"/>
    <w:rsid w:val="00B55471"/>
    <w:rsid w:val="00B5593E"/>
    <w:rsid w:val="00B55C53"/>
    <w:rsid w:val="00B56523"/>
    <w:rsid w:val="00B56A97"/>
    <w:rsid w:val="00B56F77"/>
    <w:rsid w:val="00B5733E"/>
    <w:rsid w:val="00B57715"/>
    <w:rsid w:val="00B57973"/>
    <w:rsid w:val="00B57DF2"/>
    <w:rsid w:val="00B6094F"/>
    <w:rsid w:val="00B60967"/>
    <w:rsid w:val="00B6096A"/>
    <w:rsid w:val="00B60A03"/>
    <w:rsid w:val="00B60F20"/>
    <w:rsid w:val="00B615B1"/>
    <w:rsid w:val="00B616CB"/>
    <w:rsid w:val="00B618E4"/>
    <w:rsid w:val="00B619C8"/>
    <w:rsid w:val="00B61CA3"/>
    <w:rsid w:val="00B62359"/>
    <w:rsid w:val="00B62A2D"/>
    <w:rsid w:val="00B62CC4"/>
    <w:rsid w:val="00B64698"/>
    <w:rsid w:val="00B64726"/>
    <w:rsid w:val="00B64A03"/>
    <w:rsid w:val="00B656E1"/>
    <w:rsid w:val="00B65BCE"/>
    <w:rsid w:val="00B65C7A"/>
    <w:rsid w:val="00B65D3A"/>
    <w:rsid w:val="00B67FD3"/>
    <w:rsid w:val="00B70001"/>
    <w:rsid w:val="00B70242"/>
    <w:rsid w:val="00B708D7"/>
    <w:rsid w:val="00B712FC"/>
    <w:rsid w:val="00B715D4"/>
    <w:rsid w:val="00B71745"/>
    <w:rsid w:val="00B723CC"/>
    <w:rsid w:val="00B72F6F"/>
    <w:rsid w:val="00B72FB8"/>
    <w:rsid w:val="00B74919"/>
    <w:rsid w:val="00B74AB6"/>
    <w:rsid w:val="00B7557D"/>
    <w:rsid w:val="00B76141"/>
    <w:rsid w:val="00B7708C"/>
    <w:rsid w:val="00B7793F"/>
    <w:rsid w:val="00B77EE8"/>
    <w:rsid w:val="00B77F4C"/>
    <w:rsid w:val="00B802E1"/>
    <w:rsid w:val="00B809E1"/>
    <w:rsid w:val="00B8110D"/>
    <w:rsid w:val="00B8121F"/>
    <w:rsid w:val="00B83CD5"/>
    <w:rsid w:val="00B86659"/>
    <w:rsid w:val="00B87674"/>
    <w:rsid w:val="00B87872"/>
    <w:rsid w:val="00B87ECD"/>
    <w:rsid w:val="00B90098"/>
    <w:rsid w:val="00B90AEC"/>
    <w:rsid w:val="00B90B17"/>
    <w:rsid w:val="00B90E45"/>
    <w:rsid w:val="00B914FC"/>
    <w:rsid w:val="00B92928"/>
    <w:rsid w:val="00B92CC1"/>
    <w:rsid w:val="00B92F91"/>
    <w:rsid w:val="00B930DA"/>
    <w:rsid w:val="00B934D9"/>
    <w:rsid w:val="00B94EF7"/>
    <w:rsid w:val="00B956A9"/>
    <w:rsid w:val="00B96561"/>
    <w:rsid w:val="00B966A8"/>
    <w:rsid w:val="00B96A97"/>
    <w:rsid w:val="00BA064E"/>
    <w:rsid w:val="00BA184C"/>
    <w:rsid w:val="00BA1D88"/>
    <w:rsid w:val="00BA2434"/>
    <w:rsid w:val="00BA2E9B"/>
    <w:rsid w:val="00BA3F31"/>
    <w:rsid w:val="00BA5AEC"/>
    <w:rsid w:val="00BA5B6C"/>
    <w:rsid w:val="00BA5D77"/>
    <w:rsid w:val="00BA6398"/>
    <w:rsid w:val="00BA6A59"/>
    <w:rsid w:val="00BA6C95"/>
    <w:rsid w:val="00BA6CDD"/>
    <w:rsid w:val="00BA7FB4"/>
    <w:rsid w:val="00BB19A0"/>
    <w:rsid w:val="00BB1D79"/>
    <w:rsid w:val="00BB2346"/>
    <w:rsid w:val="00BB24A7"/>
    <w:rsid w:val="00BB3167"/>
    <w:rsid w:val="00BB3851"/>
    <w:rsid w:val="00BB3A65"/>
    <w:rsid w:val="00BB3C21"/>
    <w:rsid w:val="00BB4477"/>
    <w:rsid w:val="00BB466B"/>
    <w:rsid w:val="00BB4C71"/>
    <w:rsid w:val="00BB5148"/>
    <w:rsid w:val="00BB5391"/>
    <w:rsid w:val="00BB6FDD"/>
    <w:rsid w:val="00BB6FF5"/>
    <w:rsid w:val="00BB7165"/>
    <w:rsid w:val="00BB72E4"/>
    <w:rsid w:val="00BB7F43"/>
    <w:rsid w:val="00BC06D0"/>
    <w:rsid w:val="00BC06D1"/>
    <w:rsid w:val="00BC1A53"/>
    <w:rsid w:val="00BC2BAC"/>
    <w:rsid w:val="00BC31F0"/>
    <w:rsid w:val="00BC3445"/>
    <w:rsid w:val="00BC3637"/>
    <w:rsid w:val="00BC43EC"/>
    <w:rsid w:val="00BC5A6F"/>
    <w:rsid w:val="00BC63E3"/>
    <w:rsid w:val="00BC6A31"/>
    <w:rsid w:val="00BC6C04"/>
    <w:rsid w:val="00BC70CB"/>
    <w:rsid w:val="00BC72E0"/>
    <w:rsid w:val="00BC7D59"/>
    <w:rsid w:val="00BD32F3"/>
    <w:rsid w:val="00BD3584"/>
    <w:rsid w:val="00BD48EE"/>
    <w:rsid w:val="00BD4C9A"/>
    <w:rsid w:val="00BD53A3"/>
    <w:rsid w:val="00BD55CB"/>
    <w:rsid w:val="00BD5CEB"/>
    <w:rsid w:val="00BD6347"/>
    <w:rsid w:val="00BD68F6"/>
    <w:rsid w:val="00BD69F1"/>
    <w:rsid w:val="00BD7AC4"/>
    <w:rsid w:val="00BE1727"/>
    <w:rsid w:val="00BE2800"/>
    <w:rsid w:val="00BE2830"/>
    <w:rsid w:val="00BE2B4B"/>
    <w:rsid w:val="00BE3525"/>
    <w:rsid w:val="00BE40AE"/>
    <w:rsid w:val="00BE4DAD"/>
    <w:rsid w:val="00BE6550"/>
    <w:rsid w:val="00BE68BB"/>
    <w:rsid w:val="00BE6FA7"/>
    <w:rsid w:val="00BF0359"/>
    <w:rsid w:val="00BF0BE9"/>
    <w:rsid w:val="00BF1499"/>
    <w:rsid w:val="00BF18FC"/>
    <w:rsid w:val="00BF1F79"/>
    <w:rsid w:val="00BF2381"/>
    <w:rsid w:val="00BF2686"/>
    <w:rsid w:val="00BF28A7"/>
    <w:rsid w:val="00BF29E3"/>
    <w:rsid w:val="00BF2A54"/>
    <w:rsid w:val="00BF39E9"/>
    <w:rsid w:val="00BF3AE7"/>
    <w:rsid w:val="00BF3CDF"/>
    <w:rsid w:val="00BF4544"/>
    <w:rsid w:val="00BF4FFB"/>
    <w:rsid w:val="00BF51DC"/>
    <w:rsid w:val="00BF535B"/>
    <w:rsid w:val="00BF5537"/>
    <w:rsid w:val="00BF65E5"/>
    <w:rsid w:val="00BF6BC5"/>
    <w:rsid w:val="00BF6D93"/>
    <w:rsid w:val="00BF75CF"/>
    <w:rsid w:val="00BF7F9F"/>
    <w:rsid w:val="00C0075D"/>
    <w:rsid w:val="00C00B0F"/>
    <w:rsid w:val="00C01409"/>
    <w:rsid w:val="00C02117"/>
    <w:rsid w:val="00C029A5"/>
    <w:rsid w:val="00C03867"/>
    <w:rsid w:val="00C03A90"/>
    <w:rsid w:val="00C03BAA"/>
    <w:rsid w:val="00C03C8E"/>
    <w:rsid w:val="00C03CEF"/>
    <w:rsid w:val="00C041E8"/>
    <w:rsid w:val="00C044E7"/>
    <w:rsid w:val="00C047C2"/>
    <w:rsid w:val="00C052B5"/>
    <w:rsid w:val="00C05811"/>
    <w:rsid w:val="00C05BAD"/>
    <w:rsid w:val="00C079EF"/>
    <w:rsid w:val="00C10BD9"/>
    <w:rsid w:val="00C10C75"/>
    <w:rsid w:val="00C10F00"/>
    <w:rsid w:val="00C11D71"/>
    <w:rsid w:val="00C121F5"/>
    <w:rsid w:val="00C12A6C"/>
    <w:rsid w:val="00C130B9"/>
    <w:rsid w:val="00C140BA"/>
    <w:rsid w:val="00C1452C"/>
    <w:rsid w:val="00C15393"/>
    <w:rsid w:val="00C1567B"/>
    <w:rsid w:val="00C15F29"/>
    <w:rsid w:val="00C16744"/>
    <w:rsid w:val="00C17A95"/>
    <w:rsid w:val="00C2059C"/>
    <w:rsid w:val="00C2059E"/>
    <w:rsid w:val="00C2163F"/>
    <w:rsid w:val="00C2260C"/>
    <w:rsid w:val="00C2315D"/>
    <w:rsid w:val="00C23638"/>
    <w:rsid w:val="00C24EDA"/>
    <w:rsid w:val="00C2619D"/>
    <w:rsid w:val="00C265C1"/>
    <w:rsid w:val="00C26B2D"/>
    <w:rsid w:val="00C26DC4"/>
    <w:rsid w:val="00C27E67"/>
    <w:rsid w:val="00C30008"/>
    <w:rsid w:val="00C30D95"/>
    <w:rsid w:val="00C315FF"/>
    <w:rsid w:val="00C317AC"/>
    <w:rsid w:val="00C31B84"/>
    <w:rsid w:val="00C32804"/>
    <w:rsid w:val="00C337DF"/>
    <w:rsid w:val="00C34500"/>
    <w:rsid w:val="00C34CB8"/>
    <w:rsid w:val="00C34E00"/>
    <w:rsid w:val="00C35290"/>
    <w:rsid w:val="00C3544A"/>
    <w:rsid w:val="00C354C4"/>
    <w:rsid w:val="00C35AC0"/>
    <w:rsid w:val="00C36BFD"/>
    <w:rsid w:val="00C37248"/>
    <w:rsid w:val="00C3759A"/>
    <w:rsid w:val="00C402A3"/>
    <w:rsid w:val="00C40CF6"/>
    <w:rsid w:val="00C41E6A"/>
    <w:rsid w:val="00C422F0"/>
    <w:rsid w:val="00C43C4A"/>
    <w:rsid w:val="00C44112"/>
    <w:rsid w:val="00C4552D"/>
    <w:rsid w:val="00C46899"/>
    <w:rsid w:val="00C4705D"/>
    <w:rsid w:val="00C477EA"/>
    <w:rsid w:val="00C47CD2"/>
    <w:rsid w:val="00C50F38"/>
    <w:rsid w:val="00C50FFA"/>
    <w:rsid w:val="00C512AD"/>
    <w:rsid w:val="00C513F5"/>
    <w:rsid w:val="00C51FB9"/>
    <w:rsid w:val="00C52448"/>
    <w:rsid w:val="00C52607"/>
    <w:rsid w:val="00C529E7"/>
    <w:rsid w:val="00C536D5"/>
    <w:rsid w:val="00C538FE"/>
    <w:rsid w:val="00C53A2D"/>
    <w:rsid w:val="00C53E4F"/>
    <w:rsid w:val="00C53FEF"/>
    <w:rsid w:val="00C54A30"/>
    <w:rsid w:val="00C56065"/>
    <w:rsid w:val="00C560FE"/>
    <w:rsid w:val="00C5654E"/>
    <w:rsid w:val="00C576E1"/>
    <w:rsid w:val="00C5770A"/>
    <w:rsid w:val="00C578E3"/>
    <w:rsid w:val="00C57932"/>
    <w:rsid w:val="00C60CC4"/>
    <w:rsid w:val="00C613EA"/>
    <w:rsid w:val="00C616FD"/>
    <w:rsid w:val="00C61B88"/>
    <w:rsid w:val="00C61BEB"/>
    <w:rsid w:val="00C626DB"/>
    <w:rsid w:val="00C627F0"/>
    <w:rsid w:val="00C62A34"/>
    <w:rsid w:val="00C62EFE"/>
    <w:rsid w:val="00C642C2"/>
    <w:rsid w:val="00C64A3D"/>
    <w:rsid w:val="00C653AE"/>
    <w:rsid w:val="00C65BE5"/>
    <w:rsid w:val="00C66026"/>
    <w:rsid w:val="00C6615F"/>
    <w:rsid w:val="00C6635F"/>
    <w:rsid w:val="00C66B26"/>
    <w:rsid w:val="00C67A4D"/>
    <w:rsid w:val="00C67A5E"/>
    <w:rsid w:val="00C703D7"/>
    <w:rsid w:val="00C70639"/>
    <w:rsid w:val="00C70A1A"/>
    <w:rsid w:val="00C71348"/>
    <w:rsid w:val="00C71BEF"/>
    <w:rsid w:val="00C72E15"/>
    <w:rsid w:val="00C73B58"/>
    <w:rsid w:val="00C75FF5"/>
    <w:rsid w:val="00C7603B"/>
    <w:rsid w:val="00C766D1"/>
    <w:rsid w:val="00C7674C"/>
    <w:rsid w:val="00C7683F"/>
    <w:rsid w:val="00C7693C"/>
    <w:rsid w:val="00C773AE"/>
    <w:rsid w:val="00C77467"/>
    <w:rsid w:val="00C77D49"/>
    <w:rsid w:val="00C8030B"/>
    <w:rsid w:val="00C803B7"/>
    <w:rsid w:val="00C804CD"/>
    <w:rsid w:val="00C8056B"/>
    <w:rsid w:val="00C80645"/>
    <w:rsid w:val="00C816B9"/>
    <w:rsid w:val="00C81965"/>
    <w:rsid w:val="00C81DD7"/>
    <w:rsid w:val="00C81ECD"/>
    <w:rsid w:val="00C82115"/>
    <w:rsid w:val="00C82F17"/>
    <w:rsid w:val="00C830C1"/>
    <w:rsid w:val="00C8463E"/>
    <w:rsid w:val="00C8470D"/>
    <w:rsid w:val="00C847EE"/>
    <w:rsid w:val="00C84EC3"/>
    <w:rsid w:val="00C863C0"/>
    <w:rsid w:val="00C94AE5"/>
    <w:rsid w:val="00C95B8F"/>
    <w:rsid w:val="00C95DB3"/>
    <w:rsid w:val="00C95DBC"/>
    <w:rsid w:val="00C96AE2"/>
    <w:rsid w:val="00C96E5D"/>
    <w:rsid w:val="00C97863"/>
    <w:rsid w:val="00CA00C8"/>
    <w:rsid w:val="00CA071D"/>
    <w:rsid w:val="00CA0C0B"/>
    <w:rsid w:val="00CA16C1"/>
    <w:rsid w:val="00CA2066"/>
    <w:rsid w:val="00CA20E1"/>
    <w:rsid w:val="00CA295D"/>
    <w:rsid w:val="00CA33B6"/>
    <w:rsid w:val="00CA3849"/>
    <w:rsid w:val="00CA42B6"/>
    <w:rsid w:val="00CA5C5A"/>
    <w:rsid w:val="00CA5C83"/>
    <w:rsid w:val="00CA6B37"/>
    <w:rsid w:val="00CB0879"/>
    <w:rsid w:val="00CB0B1B"/>
    <w:rsid w:val="00CB0EAC"/>
    <w:rsid w:val="00CB1EDF"/>
    <w:rsid w:val="00CB3159"/>
    <w:rsid w:val="00CB3E93"/>
    <w:rsid w:val="00CB4A27"/>
    <w:rsid w:val="00CB55F6"/>
    <w:rsid w:val="00CB6122"/>
    <w:rsid w:val="00CB6384"/>
    <w:rsid w:val="00CB7B8F"/>
    <w:rsid w:val="00CC1977"/>
    <w:rsid w:val="00CC1B81"/>
    <w:rsid w:val="00CC2141"/>
    <w:rsid w:val="00CC2397"/>
    <w:rsid w:val="00CC254D"/>
    <w:rsid w:val="00CC2EFF"/>
    <w:rsid w:val="00CC33F1"/>
    <w:rsid w:val="00CC57FB"/>
    <w:rsid w:val="00CC5991"/>
    <w:rsid w:val="00CC5CAD"/>
    <w:rsid w:val="00CC651C"/>
    <w:rsid w:val="00CC6C2B"/>
    <w:rsid w:val="00CC770C"/>
    <w:rsid w:val="00CC78AA"/>
    <w:rsid w:val="00CD01C4"/>
    <w:rsid w:val="00CD165A"/>
    <w:rsid w:val="00CD1772"/>
    <w:rsid w:val="00CD2094"/>
    <w:rsid w:val="00CD287B"/>
    <w:rsid w:val="00CD2DFE"/>
    <w:rsid w:val="00CD2EC7"/>
    <w:rsid w:val="00CD33E3"/>
    <w:rsid w:val="00CD3A46"/>
    <w:rsid w:val="00CD4B40"/>
    <w:rsid w:val="00CD4C2D"/>
    <w:rsid w:val="00CD4CB7"/>
    <w:rsid w:val="00CD4DF9"/>
    <w:rsid w:val="00CD56A9"/>
    <w:rsid w:val="00CD5D1E"/>
    <w:rsid w:val="00CD739D"/>
    <w:rsid w:val="00CD768F"/>
    <w:rsid w:val="00CD7F5F"/>
    <w:rsid w:val="00CE0AA7"/>
    <w:rsid w:val="00CE0C67"/>
    <w:rsid w:val="00CE18EA"/>
    <w:rsid w:val="00CE1D6E"/>
    <w:rsid w:val="00CE1DA0"/>
    <w:rsid w:val="00CE2909"/>
    <w:rsid w:val="00CE3333"/>
    <w:rsid w:val="00CE36A6"/>
    <w:rsid w:val="00CE3812"/>
    <w:rsid w:val="00CE3C66"/>
    <w:rsid w:val="00CE3E15"/>
    <w:rsid w:val="00CE4FB5"/>
    <w:rsid w:val="00CE5068"/>
    <w:rsid w:val="00CE5766"/>
    <w:rsid w:val="00CE57B6"/>
    <w:rsid w:val="00CE67CB"/>
    <w:rsid w:val="00CE7136"/>
    <w:rsid w:val="00CE71C3"/>
    <w:rsid w:val="00CE75E1"/>
    <w:rsid w:val="00CE7965"/>
    <w:rsid w:val="00CF435E"/>
    <w:rsid w:val="00CF4514"/>
    <w:rsid w:val="00CF4603"/>
    <w:rsid w:val="00CF4BFE"/>
    <w:rsid w:val="00CF6C3C"/>
    <w:rsid w:val="00CF6EB1"/>
    <w:rsid w:val="00CF7B27"/>
    <w:rsid w:val="00CF7B4B"/>
    <w:rsid w:val="00D000C7"/>
    <w:rsid w:val="00D00923"/>
    <w:rsid w:val="00D015A0"/>
    <w:rsid w:val="00D01E89"/>
    <w:rsid w:val="00D021E6"/>
    <w:rsid w:val="00D028C8"/>
    <w:rsid w:val="00D030EC"/>
    <w:rsid w:val="00D03D23"/>
    <w:rsid w:val="00D048B6"/>
    <w:rsid w:val="00D05152"/>
    <w:rsid w:val="00D051B4"/>
    <w:rsid w:val="00D0595E"/>
    <w:rsid w:val="00D06E5B"/>
    <w:rsid w:val="00D072C6"/>
    <w:rsid w:val="00D0748C"/>
    <w:rsid w:val="00D07741"/>
    <w:rsid w:val="00D07D0F"/>
    <w:rsid w:val="00D07F04"/>
    <w:rsid w:val="00D10DD0"/>
    <w:rsid w:val="00D112AE"/>
    <w:rsid w:val="00D11301"/>
    <w:rsid w:val="00D1207A"/>
    <w:rsid w:val="00D1240F"/>
    <w:rsid w:val="00D1266D"/>
    <w:rsid w:val="00D12941"/>
    <w:rsid w:val="00D12DCD"/>
    <w:rsid w:val="00D133B2"/>
    <w:rsid w:val="00D1391E"/>
    <w:rsid w:val="00D13CB7"/>
    <w:rsid w:val="00D14B46"/>
    <w:rsid w:val="00D15817"/>
    <w:rsid w:val="00D17044"/>
    <w:rsid w:val="00D200BB"/>
    <w:rsid w:val="00D20138"/>
    <w:rsid w:val="00D2074D"/>
    <w:rsid w:val="00D20AC3"/>
    <w:rsid w:val="00D2145C"/>
    <w:rsid w:val="00D217C9"/>
    <w:rsid w:val="00D22321"/>
    <w:rsid w:val="00D234FF"/>
    <w:rsid w:val="00D237A0"/>
    <w:rsid w:val="00D2438C"/>
    <w:rsid w:val="00D24747"/>
    <w:rsid w:val="00D251A3"/>
    <w:rsid w:val="00D25DA2"/>
    <w:rsid w:val="00D27076"/>
    <w:rsid w:val="00D27563"/>
    <w:rsid w:val="00D3024B"/>
    <w:rsid w:val="00D30CE8"/>
    <w:rsid w:val="00D31472"/>
    <w:rsid w:val="00D32355"/>
    <w:rsid w:val="00D327F6"/>
    <w:rsid w:val="00D32873"/>
    <w:rsid w:val="00D32877"/>
    <w:rsid w:val="00D32AFD"/>
    <w:rsid w:val="00D33624"/>
    <w:rsid w:val="00D338EE"/>
    <w:rsid w:val="00D34C58"/>
    <w:rsid w:val="00D3582C"/>
    <w:rsid w:val="00D3584C"/>
    <w:rsid w:val="00D363A3"/>
    <w:rsid w:val="00D36650"/>
    <w:rsid w:val="00D36922"/>
    <w:rsid w:val="00D37A47"/>
    <w:rsid w:val="00D40041"/>
    <w:rsid w:val="00D40239"/>
    <w:rsid w:val="00D411A4"/>
    <w:rsid w:val="00D419E4"/>
    <w:rsid w:val="00D41DE4"/>
    <w:rsid w:val="00D420BB"/>
    <w:rsid w:val="00D433AF"/>
    <w:rsid w:val="00D44F39"/>
    <w:rsid w:val="00D45248"/>
    <w:rsid w:val="00D45310"/>
    <w:rsid w:val="00D45896"/>
    <w:rsid w:val="00D458D0"/>
    <w:rsid w:val="00D45BB3"/>
    <w:rsid w:val="00D4652B"/>
    <w:rsid w:val="00D46852"/>
    <w:rsid w:val="00D46B9D"/>
    <w:rsid w:val="00D46C3A"/>
    <w:rsid w:val="00D47901"/>
    <w:rsid w:val="00D47C82"/>
    <w:rsid w:val="00D50587"/>
    <w:rsid w:val="00D50AEE"/>
    <w:rsid w:val="00D50B52"/>
    <w:rsid w:val="00D50C27"/>
    <w:rsid w:val="00D51EBF"/>
    <w:rsid w:val="00D54B16"/>
    <w:rsid w:val="00D55317"/>
    <w:rsid w:val="00D561BD"/>
    <w:rsid w:val="00D56613"/>
    <w:rsid w:val="00D5699A"/>
    <w:rsid w:val="00D569BA"/>
    <w:rsid w:val="00D56EEA"/>
    <w:rsid w:val="00D57E19"/>
    <w:rsid w:val="00D60164"/>
    <w:rsid w:val="00D601FA"/>
    <w:rsid w:val="00D61A0D"/>
    <w:rsid w:val="00D62C06"/>
    <w:rsid w:val="00D63092"/>
    <w:rsid w:val="00D63988"/>
    <w:rsid w:val="00D639DB"/>
    <w:rsid w:val="00D63C6B"/>
    <w:rsid w:val="00D65504"/>
    <w:rsid w:val="00D65C1C"/>
    <w:rsid w:val="00D65F97"/>
    <w:rsid w:val="00D66412"/>
    <w:rsid w:val="00D6653C"/>
    <w:rsid w:val="00D67002"/>
    <w:rsid w:val="00D71496"/>
    <w:rsid w:val="00D7189F"/>
    <w:rsid w:val="00D72255"/>
    <w:rsid w:val="00D72728"/>
    <w:rsid w:val="00D72FCB"/>
    <w:rsid w:val="00D73F5F"/>
    <w:rsid w:val="00D74287"/>
    <w:rsid w:val="00D7483A"/>
    <w:rsid w:val="00D74A00"/>
    <w:rsid w:val="00D74C9E"/>
    <w:rsid w:val="00D759EB"/>
    <w:rsid w:val="00D75AF3"/>
    <w:rsid w:val="00D767E3"/>
    <w:rsid w:val="00D76D51"/>
    <w:rsid w:val="00D77B1F"/>
    <w:rsid w:val="00D80C97"/>
    <w:rsid w:val="00D81806"/>
    <w:rsid w:val="00D83003"/>
    <w:rsid w:val="00D83057"/>
    <w:rsid w:val="00D8356F"/>
    <w:rsid w:val="00D85733"/>
    <w:rsid w:val="00D85AEB"/>
    <w:rsid w:val="00D865ED"/>
    <w:rsid w:val="00D86DB5"/>
    <w:rsid w:val="00D86F17"/>
    <w:rsid w:val="00D9016C"/>
    <w:rsid w:val="00D908EE"/>
    <w:rsid w:val="00D91102"/>
    <w:rsid w:val="00D915B7"/>
    <w:rsid w:val="00D917F6"/>
    <w:rsid w:val="00D92944"/>
    <w:rsid w:val="00D93DAE"/>
    <w:rsid w:val="00D93F05"/>
    <w:rsid w:val="00D94032"/>
    <w:rsid w:val="00D948C8"/>
    <w:rsid w:val="00D94A5C"/>
    <w:rsid w:val="00D95D68"/>
    <w:rsid w:val="00D95E38"/>
    <w:rsid w:val="00D9603C"/>
    <w:rsid w:val="00D9746F"/>
    <w:rsid w:val="00D97E23"/>
    <w:rsid w:val="00DA0774"/>
    <w:rsid w:val="00DA088D"/>
    <w:rsid w:val="00DA090F"/>
    <w:rsid w:val="00DA16E1"/>
    <w:rsid w:val="00DA1E7D"/>
    <w:rsid w:val="00DA2C44"/>
    <w:rsid w:val="00DA3297"/>
    <w:rsid w:val="00DA3B00"/>
    <w:rsid w:val="00DA3EDD"/>
    <w:rsid w:val="00DA42D1"/>
    <w:rsid w:val="00DA445D"/>
    <w:rsid w:val="00DA4E91"/>
    <w:rsid w:val="00DA5D03"/>
    <w:rsid w:val="00DA6181"/>
    <w:rsid w:val="00DA7A6B"/>
    <w:rsid w:val="00DA7C3B"/>
    <w:rsid w:val="00DB06F5"/>
    <w:rsid w:val="00DB259B"/>
    <w:rsid w:val="00DB2EAF"/>
    <w:rsid w:val="00DB2F86"/>
    <w:rsid w:val="00DB33B1"/>
    <w:rsid w:val="00DB56C1"/>
    <w:rsid w:val="00DB5F94"/>
    <w:rsid w:val="00DB642F"/>
    <w:rsid w:val="00DB6985"/>
    <w:rsid w:val="00DB7910"/>
    <w:rsid w:val="00DB7E44"/>
    <w:rsid w:val="00DC1984"/>
    <w:rsid w:val="00DC1C34"/>
    <w:rsid w:val="00DC23BE"/>
    <w:rsid w:val="00DC26F4"/>
    <w:rsid w:val="00DC299C"/>
    <w:rsid w:val="00DC2F49"/>
    <w:rsid w:val="00DC38F5"/>
    <w:rsid w:val="00DC4381"/>
    <w:rsid w:val="00DC4BB3"/>
    <w:rsid w:val="00DC500E"/>
    <w:rsid w:val="00DC632A"/>
    <w:rsid w:val="00DC6A53"/>
    <w:rsid w:val="00DC7861"/>
    <w:rsid w:val="00DD077B"/>
    <w:rsid w:val="00DD0FBE"/>
    <w:rsid w:val="00DD17C6"/>
    <w:rsid w:val="00DD3595"/>
    <w:rsid w:val="00DD377D"/>
    <w:rsid w:val="00DD3F38"/>
    <w:rsid w:val="00DD46E2"/>
    <w:rsid w:val="00DD4DC5"/>
    <w:rsid w:val="00DD5006"/>
    <w:rsid w:val="00DD5035"/>
    <w:rsid w:val="00DD516F"/>
    <w:rsid w:val="00DD5D41"/>
    <w:rsid w:val="00DD5DA4"/>
    <w:rsid w:val="00DD68C9"/>
    <w:rsid w:val="00DD71E8"/>
    <w:rsid w:val="00DD78C4"/>
    <w:rsid w:val="00DD78FC"/>
    <w:rsid w:val="00DE1CA4"/>
    <w:rsid w:val="00DE361D"/>
    <w:rsid w:val="00DE3B30"/>
    <w:rsid w:val="00DE3B42"/>
    <w:rsid w:val="00DE4D92"/>
    <w:rsid w:val="00DE5345"/>
    <w:rsid w:val="00DE61AE"/>
    <w:rsid w:val="00DE6388"/>
    <w:rsid w:val="00DE639A"/>
    <w:rsid w:val="00DE6497"/>
    <w:rsid w:val="00DE6626"/>
    <w:rsid w:val="00DE6841"/>
    <w:rsid w:val="00DE72D8"/>
    <w:rsid w:val="00DE771E"/>
    <w:rsid w:val="00DE7EAD"/>
    <w:rsid w:val="00DF1415"/>
    <w:rsid w:val="00DF16E0"/>
    <w:rsid w:val="00DF1AEF"/>
    <w:rsid w:val="00DF2CD8"/>
    <w:rsid w:val="00DF374C"/>
    <w:rsid w:val="00DF4133"/>
    <w:rsid w:val="00DF475F"/>
    <w:rsid w:val="00DF5440"/>
    <w:rsid w:val="00DF5ED5"/>
    <w:rsid w:val="00DF6369"/>
    <w:rsid w:val="00DF65FA"/>
    <w:rsid w:val="00DF6792"/>
    <w:rsid w:val="00DF69E6"/>
    <w:rsid w:val="00DF722D"/>
    <w:rsid w:val="00DF7867"/>
    <w:rsid w:val="00E00179"/>
    <w:rsid w:val="00E0046C"/>
    <w:rsid w:val="00E0065E"/>
    <w:rsid w:val="00E0093C"/>
    <w:rsid w:val="00E00C24"/>
    <w:rsid w:val="00E011B6"/>
    <w:rsid w:val="00E0123B"/>
    <w:rsid w:val="00E014C3"/>
    <w:rsid w:val="00E018FD"/>
    <w:rsid w:val="00E03514"/>
    <w:rsid w:val="00E035E8"/>
    <w:rsid w:val="00E03E3F"/>
    <w:rsid w:val="00E03F43"/>
    <w:rsid w:val="00E043AF"/>
    <w:rsid w:val="00E04471"/>
    <w:rsid w:val="00E06751"/>
    <w:rsid w:val="00E0756A"/>
    <w:rsid w:val="00E103C3"/>
    <w:rsid w:val="00E105E8"/>
    <w:rsid w:val="00E1080C"/>
    <w:rsid w:val="00E10819"/>
    <w:rsid w:val="00E10BE3"/>
    <w:rsid w:val="00E12108"/>
    <w:rsid w:val="00E12F5E"/>
    <w:rsid w:val="00E13523"/>
    <w:rsid w:val="00E13637"/>
    <w:rsid w:val="00E14124"/>
    <w:rsid w:val="00E1428B"/>
    <w:rsid w:val="00E14BCD"/>
    <w:rsid w:val="00E15DBC"/>
    <w:rsid w:val="00E15DFA"/>
    <w:rsid w:val="00E169A5"/>
    <w:rsid w:val="00E16DE7"/>
    <w:rsid w:val="00E17C9A"/>
    <w:rsid w:val="00E17E4C"/>
    <w:rsid w:val="00E20290"/>
    <w:rsid w:val="00E2085B"/>
    <w:rsid w:val="00E20D82"/>
    <w:rsid w:val="00E212C4"/>
    <w:rsid w:val="00E2209B"/>
    <w:rsid w:val="00E2308F"/>
    <w:rsid w:val="00E23B5E"/>
    <w:rsid w:val="00E23EFA"/>
    <w:rsid w:val="00E24EAA"/>
    <w:rsid w:val="00E2564B"/>
    <w:rsid w:val="00E271C6"/>
    <w:rsid w:val="00E2785F"/>
    <w:rsid w:val="00E3111E"/>
    <w:rsid w:val="00E311B7"/>
    <w:rsid w:val="00E31EBA"/>
    <w:rsid w:val="00E31FF3"/>
    <w:rsid w:val="00E3216E"/>
    <w:rsid w:val="00E34FED"/>
    <w:rsid w:val="00E35323"/>
    <w:rsid w:val="00E3538E"/>
    <w:rsid w:val="00E35E61"/>
    <w:rsid w:val="00E36420"/>
    <w:rsid w:val="00E402F9"/>
    <w:rsid w:val="00E4068E"/>
    <w:rsid w:val="00E40963"/>
    <w:rsid w:val="00E41534"/>
    <w:rsid w:val="00E4168C"/>
    <w:rsid w:val="00E42553"/>
    <w:rsid w:val="00E42857"/>
    <w:rsid w:val="00E42F6C"/>
    <w:rsid w:val="00E436CF"/>
    <w:rsid w:val="00E43702"/>
    <w:rsid w:val="00E442FD"/>
    <w:rsid w:val="00E4470F"/>
    <w:rsid w:val="00E44B84"/>
    <w:rsid w:val="00E45832"/>
    <w:rsid w:val="00E460A8"/>
    <w:rsid w:val="00E4678B"/>
    <w:rsid w:val="00E46F5C"/>
    <w:rsid w:val="00E5067E"/>
    <w:rsid w:val="00E50887"/>
    <w:rsid w:val="00E51A5D"/>
    <w:rsid w:val="00E5248E"/>
    <w:rsid w:val="00E527E3"/>
    <w:rsid w:val="00E537CE"/>
    <w:rsid w:val="00E53811"/>
    <w:rsid w:val="00E54BEE"/>
    <w:rsid w:val="00E55FDF"/>
    <w:rsid w:val="00E56E17"/>
    <w:rsid w:val="00E57EE1"/>
    <w:rsid w:val="00E604E6"/>
    <w:rsid w:val="00E60690"/>
    <w:rsid w:val="00E62FB4"/>
    <w:rsid w:val="00E62FF2"/>
    <w:rsid w:val="00E6388D"/>
    <w:rsid w:val="00E63C92"/>
    <w:rsid w:val="00E63D46"/>
    <w:rsid w:val="00E64531"/>
    <w:rsid w:val="00E64607"/>
    <w:rsid w:val="00E64B14"/>
    <w:rsid w:val="00E65627"/>
    <w:rsid w:val="00E66522"/>
    <w:rsid w:val="00E665D6"/>
    <w:rsid w:val="00E703E6"/>
    <w:rsid w:val="00E70668"/>
    <w:rsid w:val="00E70C75"/>
    <w:rsid w:val="00E7124F"/>
    <w:rsid w:val="00E7285F"/>
    <w:rsid w:val="00E72D97"/>
    <w:rsid w:val="00E731B0"/>
    <w:rsid w:val="00E73B2B"/>
    <w:rsid w:val="00E74B16"/>
    <w:rsid w:val="00E75F24"/>
    <w:rsid w:val="00E7696F"/>
    <w:rsid w:val="00E76B43"/>
    <w:rsid w:val="00E77C78"/>
    <w:rsid w:val="00E8137C"/>
    <w:rsid w:val="00E81C26"/>
    <w:rsid w:val="00E81F65"/>
    <w:rsid w:val="00E8236C"/>
    <w:rsid w:val="00E82E6D"/>
    <w:rsid w:val="00E84723"/>
    <w:rsid w:val="00E84C7F"/>
    <w:rsid w:val="00E8568D"/>
    <w:rsid w:val="00E85707"/>
    <w:rsid w:val="00E8578F"/>
    <w:rsid w:val="00E85D4F"/>
    <w:rsid w:val="00E85FD7"/>
    <w:rsid w:val="00E867E7"/>
    <w:rsid w:val="00E86C1C"/>
    <w:rsid w:val="00E8708F"/>
    <w:rsid w:val="00E9098A"/>
    <w:rsid w:val="00E919A3"/>
    <w:rsid w:val="00E92EC8"/>
    <w:rsid w:val="00E93B0D"/>
    <w:rsid w:val="00E94307"/>
    <w:rsid w:val="00E9431E"/>
    <w:rsid w:val="00E94B12"/>
    <w:rsid w:val="00E94C2D"/>
    <w:rsid w:val="00E95553"/>
    <w:rsid w:val="00E95868"/>
    <w:rsid w:val="00E965AF"/>
    <w:rsid w:val="00E96790"/>
    <w:rsid w:val="00EA0549"/>
    <w:rsid w:val="00EA1282"/>
    <w:rsid w:val="00EA2657"/>
    <w:rsid w:val="00EA2C1A"/>
    <w:rsid w:val="00EA2D48"/>
    <w:rsid w:val="00EA4C5E"/>
    <w:rsid w:val="00EA4D18"/>
    <w:rsid w:val="00EA50EE"/>
    <w:rsid w:val="00EA5165"/>
    <w:rsid w:val="00EA5D12"/>
    <w:rsid w:val="00EA6FCA"/>
    <w:rsid w:val="00EA70E4"/>
    <w:rsid w:val="00EA7FE4"/>
    <w:rsid w:val="00EB02FD"/>
    <w:rsid w:val="00EB08BD"/>
    <w:rsid w:val="00EB0E35"/>
    <w:rsid w:val="00EB1317"/>
    <w:rsid w:val="00EB2C50"/>
    <w:rsid w:val="00EB2ECC"/>
    <w:rsid w:val="00EB39BD"/>
    <w:rsid w:val="00EB3F3A"/>
    <w:rsid w:val="00EB489A"/>
    <w:rsid w:val="00EB553D"/>
    <w:rsid w:val="00EB5B8C"/>
    <w:rsid w:val="00EB5DA5"/>
    <w:rsid w:val="00EB661F"/>
    <w:rsid w:val="00EB6ED6"/>
    <w:rsid w:val="00EB72FD"/>
    <w:rsid w:val="00EB77C1"/>
    <w:rsid w:val="00EC008D"/>
    <w:rsid w:val="00EC17BA"/>
    <w:rsid w:val="00EC188F"/>
    <w:rsid w:val="00EC2DA9"/>
    <w:rsid w:val="00EC38F0"/>
    <w:rsid w:val="00EC4929"/>
    <w:rsid w:val="00EC50C8"/>
    <w:rsid w:val="00EC528D"/>
    <w:rsid w:val="00EC6C3A"/>
    <w:rsid w:val="00EC79BD"/>
    <w:rsid w:val="00ED0184"/>
    <w:rsid w:val="00ED07FF"/>
    <w:rsid w:val="00ED09DA"/>
    <w:rsid w:val="00ED0B71"/>
    <w:rsid w:val="00ED102C"/>
    <w:rsid w:val="00ED1E41"/>
    <w:rsid w:val="00ED2430"/>
    <w:rsid w:val="00ED381F"/>
    <w:rsid w:val="00ED3D7A"/>
    <w:rsid w:val="00ED3F8A"/>
    <w:rsid w:val="00ED42F0"/>
    <w:rsid w:val="00ED45D9"/>
    <w:rsid w:val="00ED476E"/>
    <w:rsid w:val="00ED57D5"/>
    <w:rsid w:val="00ED59CB"/>
    <w:rsid w:val="00ED5AA5"/>
    <w:rsid w:val="00ED63FB"/>
    <w:rsid w:val="00ED6971"/>
    <w:rsid w:val="00ED6AF6"/>
    <w:rsid w:val="00ED7B7C"/>
    <w:rsid w:val="00EE0058"/>
    <w:rsid w:val="00EE12BE"/>
    <w:rsid w:val="00EE1434"/>
    <w:rsid w:val="00EE1576"/>
    <w:rsid w:val="00EE1E15"/>
    <w:rsid w:val="00EE1E47"/>
    <w:rsid w:val="00EE316B"/>
    <w:rsid w:val="00EE32CF"/>
    <w:rsid w:val="00EE5ACA"/>
    <w:rsid w:val="00EE5B41"/>
    <w:rsid w:val="00EE620B"/>
    <w:rsid w:val="00EE7208"/>
    <w:rsid w:val="00EE76CD"/>
    <w:rsid w:val="00EF067F"/>
    <w:rsid w:val="00EF0BF0"/>
    <w:rsid w:val="00EF0CD5"/>
    <w:rsid w:val="00EF10B4"/>
    <w:rsid w:val="00EF16A4"/>
    <w:rsid w:val="00EF280B"/>
    <w:rsid w:val="00EF2D43"/>
    <w:rsid w:val="00EF2DAA"/>
    <w:rsid w:val="00EF4B52"/>
    <w:rsid w:val="00EF4E9A"/>
    <w:rsid w:val="00EF5B3F"/>
    <w:rsid w:val="00EF6BAC"/>
    <w:rsid w:val="00F001AF"/>
    <w:rsid w:val="00F001DA"/>
    <w:rsid w:val="00F00FE5"/>
    <w:rsid w:val="00F010D2"/>
    <w:rsid w:val="00F010F6"/>
    <w:rsid w:val="00F0175D"/>
    <w:rsid w:val="00F01E69"/>
    <w:rsid w:val="00F0286D"/>
    <w:rsid w:val="00F02AB0"/>
    <w:rsid w:val="00F02D0B"/>
    <w:rsid w:val="00F04014"/>
    <w:rsid w:val="00F042DE"/>
    <w:rsid w:val="00F045AD"/>
    <w:rsid w:val="00F04928"/>
    <w:rsid w:val="00F04ABA"/>
    <w:rsid w:val="00F05EA3"/>
    <w:rsid w:val="00F0641B"/>
    <w:rsid w:val="00F0679D"/>
    <w:rsid w:val="00F06811"/>
    <w:rsid w:val="00F07E32"/>
    <w:rsid w:val="00F105C5"/>
    <w:rsid w:val="00F1082E"/>
    <w:rsid w:val="00F117A1"/>
    <w:rsid w:val="00F11CFB"/>
    <w:rsid w:val="00F11FEF"/>
    <w:rsid w:val="00F12028"/>
    <w:rsid w:val="00F140D1"/>
    <w:rsid w:val="00F14D5A"/>
    <w:rsid w:val="00F15FFB"/>
    <w:rsid w:val="00F166FF"/>
    <w:rsid w:val="00F16E4B"/>
    <w:rsid w:val="00F17F6A"/>
    <w:rsid w:val="00F20096"/>
    <w:rsid w:val="00F2011C"/>
    <w:rsid w:val="00F20220"/>
    <w:rsid w:val="00F2083E"/>
    <w:rsid w:val="00F20F44"/>
    <w:rsid w:val="00F21165"/>
    <w:rsid w:val="00F22215"/>
    <w:rsid w:val="00F222DC"/>
    <w:rsid w:val="00F23792"/>
    <w:rsid w:val="00F24480"/>
    <w:rsid w:val="00F248E9"/>
    <w:rsid w:val="00F24F99"/>
    <w:rsid w:val="00F2574F"/>
    <w:rsid w:val="00F25D1E"/>
    <w:rsid w:val="00F25D96"/>
    <w:rsid w:val="00F265D5"/>
    <w:rsid w:val="00F26C0A"/>
    <w:rsid w:val="00F26C5F"/>
    <w:rsid w:val="00F271CE"/>
    <w:rsid w:val="00F279FC"/>
    <w:rsid w:val="00F27EC4"/>
    <w:rsid w:val="00F30567"/>
    <w:rsid w:val="00F314C5"/>
    <w:rsid w:val="00F31A62"/>
    <w:rsid w:val="00F32118"/>
    <w:rsid w:val="00F3323F"/>
    <w:rsid w:val="00F334CF"/>
    <w:rsid w:val="00F33897"/>
    <w:rsid w:val="00F33AFD"/>
    <w:rsid w:val="00F3420D"/>
    <w:rsid w:val="00F347C5"/>
    <w:rsid w:val="00F359F6"/>
    <w:rsid w:val="00F361BB"/>
    <w:rsid w:val="00F36295"/>
    <w:rsid w:val="00F36765"/>
    <w:rsid w:val="00F37012"/>
    <w:rsid w:val="00F3742E"/>
    <w:rsid w:val="00F37B20"/>
    <w:rsid w:val="00F37DCC"/>
    <w:rsid w:val="00F417B9"/>
    <w:rsid w:val="00F4206F"/>
    <w:rsid w:val="00F42791"/>
    <w:rsid w:val="00F4283F"/>
    <w:rsid w:val="00F42885"/>
    <w:rsid w:val="00F42AE2"/>
    <w:rsid w:val="00F43469"/>
    <w:rsid w:val="00F43837"/>
    <w:rsid w:val="00F43C62"/>
    <w:rsid w:val="00F44137"/>
    <w:rsid w:val="00F4440E"/>
    <w:rsid w:val="00F45863"/>
    <w:rsid w:val="00F466B8"/>
    <w:rsid w:val="00F4699E"/>
    <w:rsid w:val="00F47E3F"/>
    <w:rsid w:val="00F50B61"/>
    <w:rsid w:val="00F50F1C"/>
    <w:rsid w:val="00F510B2"/>
    <w:rsid w:val="00F514BA"/>
    <w:rsid w:val="00F514EB"/>
    <w:rsid w:val="00F517D0"/>
    <w:rsid w:val="00F519FA"/>
    <w:rsid w:val="00F51B0D"/>
    <w:rsid w:val="00F51E9F"/>
    <w:rsid w:val="00F52C7C"/>
    <w:rsid w:val="00F53BCF"/>
    <w:rsid w:val="00F56C4C"/>
    <w:rsid w:val="00F56D33"/>
    <w:rsid w:val="00F60033"/>
    <w:rsid w:val="00F600A2"/>
    <w:rsid w:val="00F6059C"/>
    <w:rsid w:val="00F60CEB"/>
    <w:rsid w:val="00F61202"/>
    <w:rsid w:val="00F61234"/>
    <w:rsid w:val="00F6306A"/>
    <w:rsid w:val="00F632A9"/>
    <w:rsid w:val="00F63381"/>
    <w:rsid w:val="00F63B49"/>
    <w:rsid w:val="00F63D0A"/>
    <w:rsid w:val="00F63E85"/>
    <w:rsid w:val="00F642E4"/>
    <w:rsid w:val="00F6495F"/>
    <w:rsid w:val="00F64FEA"/>
    <w:rsid w:val="00F6593B"/>
    <w:rsid w:val="00F65B73"/>
    <w:rsid w:val="00F65F0E"/>
    <w:rsid w:val="00F67466"/>
    <w:rsid w:val="00F67A4F"/>
    <w:rsid w:val="00F70673"/>
    <w:rsid w:val="00F70D74"/>
    <w:rsid w:val="00F71C76"/>
    <w:rsid w:val="00F720EC"/>
    <w:rsid w:val="00F721F6"/>
    <w:rsid w:val="00F72980"/>
    <w:rsid w:val="00F73CC1"/>
    <w:rsid w:val="00F73E61"/>
    <w:rsid w:val="00F75372"/>
    <w:rsid w:val="00F7614C"/>
    <w:rsid w:val="00F76419"/>
    <w:rsid w:val="00F764A9"/>
    <w:rsid w:val="00F7724B"/>
    <w:rsid w:val="00F77267"/>
    <w:rsid w:val="00F77B68"/>
    <w:rsid w:val="00F8038B"/>
    <w:rsid w:val="00F80FFD"/>
    <w:rsid w:val="00F81868"/>
    <w:rsid w:val="00F81CA8"/>
    <w:rsid w:val="00F8270A"/>
    <w:rsid w:val="00F82894"/>
    <w:rsid w:val="00F82E5F"/>
    <w:rsid w:val="00F82EE5"/>
    <w:rsid w:val="00F82F52"/>
    <w:rsid w:val="00F85AB4"/>
    <w:rsid w:val="00F86552"/>
    <w:rsid w:val="00F86DDC"/>
    <w:rsid w:val="00F874A2"/>
    <w:rsid w:val="00F878E9"/>
    <w:rsid w:val="00F9108F"/>
    <w:rsid w:val="00F918D0"/>
    <w:rsid w:val="00F92446"/>
    <w:rsid w:val="00F92962"/>
    <w:rsid w:val="00F947D8"/>
    <w:rsid w:val="00F9658A"/>
    <w:rsid w:val="00F978C6"/>
    <w:rsid w:val="00FA0411"/>
    <w:rsid w:val="00FA0527"/>
    <w:rsid w:val="00FA08AC"/>
    <w:rsid w:val="00FA1A89"/>
    <w:rsid w:val="00FA36F0"/>
    <w:rsid w:val="00FA3D83"/>
    <w:rsid w:val="00FA473B"/>
    <w:rsid w:val="00FA4C90"/>
    <w:rsid w:val="00FA4FC1"/>
    <w:rsid w:val="00FA5432"/>
    <w:rsid w:val="00FA6480"/>
    <w:rsid w:val="00FA67F7"/>
    <w:rsid w:val="00FA6E47"/>
    <w:rsid w:val="00FA6F77"/>
    <w:rsid w:val="00FA75B4"/>
    <w:rsid w:val="00FA7FB4"/>
    <w:rsid w:val="00FB15DB"/>
    <w:rsid w:val="00FB23A3"/>
    <w:rsid w:val="00FB2C50"/>
    <w:rsid w:val="00FB3D19"/>
    <w:rsid w:val="00FB40B2"/>
    <w:rsid w:val="00FB4901"/>
    <w:rsid w:val="00FB4E5F"/>
    <w:rsid w:val="00FB4EA5"/>
    <w:rsid w:val="00FB5373"/>
    <w:rsid w:val="00FB5672"/>
    <w:rsid w:val="00FB6576"/>
    <w:rsid w:val="00FB6CD1"/>
    <w:rsid w:val="00FB6FA5"/>
    <w:rsid w:val="00FB71F3"/>
    <w:rsid w:val="00FB7573"/>
    <w:rsid w:val="00FC03ED"/>
    <w:rsid w:val="00FC0952"/>
    <w:rsid w:val="00FC0E05"/>
    <w:rsid w:val="00FC1F84"/>
    <w:rsid w:val="00FC2242"/>
    <w:rsid w:val="00FC2D5B"/>
    <w:rsid w:val="00FC32F9"/>
    <w:rsid w:val="00FC4A72"/>
    <w:rsid w:val="00FC596B"/>
    <w:rsid w:val="00FC6ED9"/>
    <w:rsid w:val="00FC7B95"/>
    <w:rsid w:val="00FC7D3E"/>
    <w:rsid w:val="00FD1319"/>
    <w:rsid w:val="00FD3469"/>
    <w:rsid w:val="00FD371E"/>
    <w:rsid w:val="00FD4847"/>
    <w:rsid w:val="00FD564A"/>
    <w:rsid w:val="00FD5DBE"/>
    <w:rsid w:val="00FD641E"/>
    <w:rsid w:val="00FD6EDF"/>
    <w:rsid w:val="00FE0799"/>
    <w:rsid w:val="00FE215C"/>
    <w:rsid w:val="00FE24A5"/>
    <w:rsid w:val="00FE3273"/>
    <w:rsid w:val="00FE3A66"/>
    <w:rsid w:val="00FE43D8"/>
    <w:rsid w:val="00FE5AFD"/>
    <w:rsid w:val="00FE76A0"/>
    <w:rsid w:val="00FE77C9"/>
    <w:rsid w:val="00FE7921"/>
    <w:rsid w:val="00FE7B61"/>
    <w:rsid w:val="00FE7D73"/>
    <w:rsid w:val="00FF1B4F"/>
    <w:rsid w:val="00FF23B7"/>
    <w:rsid w:val="00FF28B0"/>
    <w:rsid w:val="00FF328C"/>
    <w:rsid w:val="00FF3831"/>
    <w:rsid w:val="00FF3C47"/>
    <w:rsid w:val="00FF4161"/>
    <w:rsid w:val="00FF4B32"/>
    <w:rsid w:val="00FF56F6"/>
    <w:rsid w:val="00FF5F8F"/>
    <w:rsid w:val="00FF6509"/>
    <w:rsid w:val="00FF6C02"/>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6FEF15"/>
  <w15:docId w15:val="{9EB58305-197B-476E-9D32-6EDC7000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0B"/>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E2308F"/>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315FFE"/>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315FFE"/>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C1984"/>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5"/>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 w:type="table" w:styleId="MediumShading2-Accent5">
    <w:name w:val="Medium Shading 2 Accent 5"/>
    <w:basedOn w:val="TableNormal"/>
    <w:uiPriority w:val="64"/>
    <w:rsid w:val="0096488F"/>
    <w:pPr>
      <w:spacing w:after="0" w:line="240" w:lineRule="auto"/>
    </w:pPr>
    <w:rPr>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942256"/>
    <w:rPr>
      <w:color w:val="605E5C"/>
      <w:shd w:val="clear" w:color="auto" w:fill="E1DFDD"/>
    </w:rPr>
  </w:style>
  <w:style w:type="table" w:customStyle="1" w:styleId="GridTable21">
    <w:name w:val="Grid Table 21"/>
    <w:basedOn w:val="TableNormal"/>
    <w:uiPriority w:val="47"/>
    <w:rsid w:val="004F2F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6A48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9555BC"/>
    <w:rPr>
      <w:color w:val="605E5C"/>
      <w:shd w:val="clear" w:color="auto" w:fill="E1DFDD"/>
    </w:rPr>
  </w:style>
  <w:style w:type="character" w:customStyle="1" w:styleId="uppercase1">
    <w:name w:val="uppercase1"/>
    <w:basedOn w:val="DefaultParagraphFont"/>
    <w:rsid w:val="003E4C70"/>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07622668">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10193723">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00843686">
      <w:bodyDiv w:val="1"/>
      <w:marLeft w:val="0"/>
      <w:marRight w:val="0"/>
      <w:marTop w:val="0"/>
      <w:marBottom w:val="0"/>
      <w:divBdr>
        <w:top w:val="none" w:sz="0" w:space="0" w:color="auto"/>
        <w:left w:val="none" w:sz="0" w:space="0" w:color="auto"/>
        <w:bottom w:val="none" w:sz="0" w:space="0" w:color="auto"/>
        <w:right w:val="none" w:sz="0" w:space="0" w:color="auto"/>
      </w:divBdr>
      <w:divsChild>
        <w:div w:id="180898789">
          <w:marLeft w:val="0"/>
          <w:marRight w:val="0"/>
          <w:marTop w:val="0"/>
          <w:marBottom w:val="0"/>
          <w:divBdr>
            <w:top w:val="none" w:sz="0" w:space="0" w:color="auto"/>
            <w:left w:val="none" w:sz="0" w:space="0" w:color="auto"/>
            <w:bottom w:val="none" w:sz="0" w:space="0" w:color="auto"/>
            <w:right w:val="none" w:sz="0" w:space="0" w:color="auto"/>
          </w:divBdr>
        </w:div>
        <w:div w:id="689139244">
          <w:marLeft w:val="0"/>
          <w:marRight w:val="0"/>
          <w:marTop w:val="0"/>
          <w:marBottom w:val="0"/>
          <w:divBdr>
            <w:top w:val="none" w:sz="0" w:space="0" w:color="auto"/>
            <w:left w:val="none" w:sz="0" w:space="0" w:color="auto"/>
            <w:bottom w:val="none" w:sz="0" w:space="0" w:color="auto"/>
            <w:right w:val="none" w:sz="0" w:space="0" w:color="auto"/>
          </w:divBdr>
        </w:div>
        <w:div w:id="983893806">
          <w:marLeft w:val="0"/>
          <w:marRight w:val="0"/>
          <w:marTop w:val="0"/>
          <w:marBottom w:val="0"/>
          <w:divBdr>
            <w:top w:val="none" w:sz="0" w:space="0" w:color="auto"/>
            <w:left w:val="none" w:sz="0" w:space="0" w:color="auto"/>
            <w:bottom w:val="none" w:sz="0" w:space="0" w:color="auto"/>
            <w:right w:val="none" w:sz="0" w:space="0" w:color="auto"/>
          </w:divBdr>
        </w:div>
        <w:div w:id="1766920246">
          <w:marLeft w:val="0"/>
          <w:marRight w:val="0"/>
          <w:marTop w:val="0"/>
          <w:marBottom w:val="0"/>
          <w:divBdr>
            <w:top w:val="none" w:sz="0" w:space="0" w:color="auto"/>
            <w:left w:val="none" w:sz="0" w:space="0" w:color="auto"/>
            <w:bottom w:val="none" w:sz="0" w:space="0" w:color="auto"/>
            <w:right w:val="none" w:sz="0" w:space="0" w:color="auto"/>
          </w:divBdr>
        </w:div>
        <w:div w:id="1836414180">
          <w:marLeft w:val="0"/>
          <w:marRight w:val="0"/>
          <w:marTop w:val="0"/>
          <w:marBottom w:val="0"/>
          <w:divBdr>
            <w:top w:val="none" w:sz="0" w:space="0" w:color="auto"/>
            <w:left w:val="none" w:sz="0" w:space="0" w:color="auto"/>
            <w:bottom w:val="none" w:sz="0" w:space="0" w:color="auto"/>
            <w:right w:val="none" w:sz="0" w:space="0" w:color="auto"/>
          </w:divBdr>
        </w:div>
      </w:divsChild>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99866774">
      <w:bodyDiv w:val="1"/>
      <w:marLeft w:val="0"/>
      <w:marRight w:val="0"/>
      <w:marTop w:val="0"/>
      <w:marBottom w:val="0"/>
      <w:divBdr>
        <w:top w:val="none" w:sz="0" w:space="0" w:color="auto"/>
        <w:left w:val="none" w:sz="0" w:space="0" w:color="auto"/>
        <w:bottom w:val="none" w:sz="0" w:space="0" w:color="auto"/>
        <w:right w:val="none" w:sz="0" w:space="0" w:color="auto"/>
      </w:divBdr>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24662265">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845249071">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54363067">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281573648">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67484496">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32706621">
      <w:bodyDiv w:val="1"/>
      <w:marLeft w:val="0"/>
      <w:marRight w:val="0"/>
      <w:marTop w:val="0"/>
      <w:marBottom w:val="0"/>
      <w:divBdr>
        <w:top w:val="none" w:sz="0" w:space="0" w:color="auto"/>
        <w:left w:val="none" w:sz="0" w:space="0" w:color="auto"/>
        <w:bottom w:val="none" w:sz="0" w:space="0" w:color="auto"/>
        <w:right w:val="none" w:sz="0" w:space="0" w:color="auto"/>
      </w:divBdr>
      <w:divsChild>
        <w:div w:id="645860678">
          <w:marLeft w:val="0"/>
          <w:marRight w:val="0"/>
          <w:marTop w:val="0"/>
          <w:marBottom w:val="0"/>
          <w:divBdr>
            <w:top w:val="none" w:sz="0" w:space="0" w:color="auto"/>
            <w:left w:val="none" w:sz="0" w:space="0" w:color="auto"/>
            <w:bottom w:val="none" w:sz="0" w:space="0" w:color="auto"/>
            <w:right w:val="none" w:sz="0" w:space="0" w:color="auto"/>
          </w:divBdr>
          <w:divsChild>
            <w:div w:id="457190667">
              <w:marLeft w:val="0"/>
              <w:marRight w:val="0"/>
              <w:marTop w:val="0"/>
              <w:marBottom w:val="0"/>
              <w:divBdr>
                <w:top w:val="none" w:sz="0" w:space="0" w:color="auto"/>
                <w:left w:val="none" w:sz="0" w:space="0" w:color="auto"/>
                <w:bottom w:val="none" w:sz="0" w:space="0" w:color="auto"/>
                <w:right w:val="none" w:sz="0" w:space="0" w:color="auto"/>
              </w:divBdr>
              <w:divsChild>
                <w:div w:id="7406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525824436">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09083755">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87638306">
      <w:bodyDiv w:val="1"/>
      <w:marLeft w:val="0"/>
      <w:marRight w:val="0"/>
      <w:marTop w:val="0"/>
      <w:marBottom w:val="0"/>
      <w:divBdr>
        <w:top w:val="none" w:sz="0" w:space="0" w:color="auto"/>
        <w:left w:val="none" w:sz="0" w:space="0" w:color="auto"/>
        <w:bottom w:val="none" w:sz="0" w:space="0" w:color="auto"/>
        <w:right w:val="none" w:sz="0" w:space="0" w:color="auto"/>
      </w:divBdr>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717842">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 w:id="2136629820">
      <w:bodyDiv w:val="1"/>
      <w:marLeft w:val="0"/>
      <w:marRight w:val="0"/>
      <w:marTop w:val="0"/>
      <w:marBottom w:val="0"/>
      <w:divBdr>
        <w:top w:val="none" w:sz="0" w:space="0" w:color="auto"/>
        <w:left w:val="none" w:sz="0" w:space="0" w:color="auto"/>
        <w:bottom w:val="none" w:sz="0" w:space="0" w:color="auto"/>
        <w:right w:val="none" w:sz="0" w:space="0" w:color="auto"/>
      </w:divBdr>
      <w:divsChild>
        <w:div w:id="17506936">
          <w:marLeft w:val="0"/>
          <w:marRight w:val="0"/>
          <w:marTop w:val="0"/>
          <w:marBottom w:val="170"/>
          <w:divBdr>
            <w:top w:val="none" w:sz="0" w:space="0" w:color="auto"/>
            <w:left w:val="none" w:sz="0" w:space="0" w:color="auto"/>
            <w:bottom w:val="none" w:sz="0" w:space="0" w:color="auto"/>
            <w:right w:val="none" w:sz="0" w:space="0" w:color="auto"/>
          </w:divBdr>
        </w:div>
        <w:div w:id="195704947">
          <w:marLeft w:val="0"/>
          <w:marRight w:val="0"/>
          <w:marTop w:val="0"/>
          <w:marBottom w:val="0"/>
          <w:divBdr>
            <w:top w:val="none" w:sz="0" w:space="0" w:color="auto"/>
            <w:left w:val="none" w:sz="0" w:space="0" w:color="auto"/>
            <w:bottom w:val="none" w:sz="0" w:space="0" w:color="auto"/>
            <w:right w:val="none" w:sz="0" w:space="0" w:color="auto"/>
          </w:divBdr>
        </w:div>
        <w:div w:id="536435802">
          <w:marLeft w:val="0"/>
          <w:marRight w:val="0"/>
          <w:marTop w:val="0"/>
          <w:marBottom w:val="0"/>
          <w:divBdr>
            <w:top w:val="none" w:sz="0" w:space="0" w:color="auto"/>
            <w:left w:val="none" w:sz="0" w:space="0" w:color="auto"/>
            <w:bottom w:val="none" w:sz="0" w:space="0" w:color="auto"/>
            <w:right w:val="none" w:sz="0" w:space="0" w:color="auto"/>
          </w:divBdr>
        </w:div>
        <w:div w:id="608774904">
          <w:marLeft w:val="0"/>
          <w:marRight w:val="0"/>
          <w:marTop w:val="0"/>
          <w:marBottom w:val="0"/>
          <w:divBdr>
            <w:top w:val="none" w:sz="0" w:space="0" w:color="auto"/>
            <w:left w:val="none" w:sz="0" w:space="0" w:color="auto"/>
            <w:bottom w:val="none" w:sz="0" w:space="0" w:color="auto"/>
            <w:right w:val="none" w:sz="0" w:space="0" w:color="auto"/>
          </w:divBdr>
        </w:div>
        <w:div w:id="616063896">
          <w:marLeft w:val="0"/>
          <w:marRight w:val="0"/>
          <w:marTop w:val="0"/>
          <w:marBottom w:val="0"/>
          <w:divBdr>
            <w:top w:val="none" w:sz="0" w:space="0" w:color="auto"/>
            <w:left w:val="none" w:sz="0" w:space="0" w:color="auto"/>
            <w:bottom w:val="none" w:sz="0" w:space="0" w:color="auto"/>
            <w:right w:val="none" w:sz="0" w:space="0" w:color="auto"/>
          </w:divBdr>
        </w:div>
        <w:div w:id="852383433">
          <w:marLeft w:val="0"/>
          <w:marRight w:val="0"/>
          <w:marTop w:val="0"/>
          <w:marBottom w:val="170"/>
          <w:divBdr>
            <w:top w:val="none" w:sz="0" w:space="0" w:color="auto"/>
            <w:left w:val="none" w:sz="0" w:space="0" w:color="auto"/>
            <w:bottom w:val="none" w:sz="0" w:space="0" w:color="auto"/>
            <w:right w:val="none" w:sz="0" w:space="0" w:color="auto"/>
          </w:divBdr>
        </w:div>
        <w:div w:id="1595284600">
          <w:marLeft w:val="0"/>
          <w:marRight w:val="0"/>
          <w:marTop w:val="0"/>
          <w:marBottom w:val="0"/>
          <w:divBdr>
            <w:top w:val="none" w:sz="0" w:space="0" w:color="auto"/>
            <w:left w:val="none" w:sz="0" w:space="0" w:color="auto"/>
            <w:bottom w:val="none" w:sz="0" w:space="0" w:color="auto"/>
            <w:right w:val="none" w:sz="0" w:space="0" w:color="auto"/>
          </w:divBdr>
        </w:div>
        <w:div w:id="1601984229">
          <w:marLeft w:val="0"/>
          <w:marRight w:val="0"/>
          <w:marTop w:val="0"/>
          <w:marBottom w:val="1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29.png"/><Relationship Id="rId50" Type="http://schemas.openxmlformats.org/officeDocument/2006/relationships/image" Target="media/image30.sv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9.png"/><Relationship Id="rId33" Type="http://schemas.openxmlformats.org/officeDocument/2006/relationships/image" Target="media/image17.tiff"/><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latrobe.edu.au/freshwater-ecosystems" TargetMode="External"/><Relationship Id="rId20" Type="http://schemas.openxmlformats.org/officeDocument/2006/relationships/header" Target="header4.xml"/><Relationship Id="rId29" Type="http://schemas.openxmlformats.org/officeDocument/2006/relationships/image" Target="media/image13.png"/><Relationship Id="rId41" Type="http://schemas.openxmlformats.org/officeDocument/2006/relationships/image" Target="media/image25.emf"/><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5.png"/><Relationship Id="rId44" Type="http://schemas.openxmlformats.org/officeDocument/2006/relationships/chart" Target="charts/chart2.xml"/><Relationship Id="rId52" Type="http://schemas.openxmlformats.org/officeDocument/2006/relationships/hyperlink" Target="https://doi.org/10.1111/fwb.1310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1.xm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617362\Dropbox\LTIM\Data\HydrologyData\BWS\Copy%20of%20Results%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4273840769905"/>
          <c:y val="5.7060367454068242E-2"/>
          <c:w val="0.7241017060367454"/>
          <c:h val="0.80976013414989789"/>
        </c:manualLayout>
      </c:layout>
      <c:barChart>
        <c:barDir val="col"/>
        <c:grouping val="clustered"/>
        <c:varyColors val="0"/>
        <c:ser>
          <c:idx val="0"/>
          <c:order val="0"/>
          <c:spPr>
            <a:solidFill>
              <a:schemeClr val="accent1"/>
            </a:solidFill>
            <a:ln>
              <a:noFill/>
            </a:ln>
            <a:effectLst/>
          </c:spPr>
          <c:invertIfNegative val="0"/>
          <c:cat>
            <c:strRef>
              <c:f>'Flow Volumes'!$O$2:$R$2</c:f>
              <c:strCache>
                <c:ptCount val="4"/>
                <c:pt idx="0">
                  <c:v>2014_15</c:v>
                </c:pt>
                <c:pt idx="1">
                  <c:v>2015_16</c:v>
                </c:pt>
                <c:pt idx="2">
                  <c:v>2016_17</c:v>
                </c:pt>
                <c:pt idx="3">
                  <c:v>2017_18</c:v>
                </c:pt>
              </c:strCache>
            </c:strRef>
          </c:cat>
          <c:val>
            <c:numRef>
              <c:f>'Flow Volumes'!$O$21:$R$21</c:f>
              <c:numCache>
                <c:formatCode>General</c:formatCode>
                <c:ptCount val="4"/>
                <c:pt idx="0">
                  <c:v>12.182049418604651</c:v>
                </c:pt>
                <c:pt idx="1">
                  <c:v>9.0097654467463713</c:v>
                </c:pt>
                <c:pt idx="2">
                  <c:v>29.732468324266769</c:v>
                </c:pt>
                <c:pt idx="3">
                  <c:v>48.248167854633067</c:v>
                </c:pt>
              </c:numCache>
            </c:numRef>
          </c:val>
          <c:extLst xmlns:c16r2="http://schemas.microsoft.com/office/drawing/2015/06/chart">
            <c:ext xmlns:c16="http://schemas.microsoft.com/office/drawing/2014/chart" uri="{C3380CC4-5D6E-409C-BE32-E72D297353CC}">
              <c16:uniqueId val="{00000000-6ECB-4634-9D33-A3F1F3E15D64}"/>
            </c:ext>
          </c:extLst>
        </c:ser>
        <c:dLbls>
          <c:showLegendKey val="0"/>
          <c:showVal val="0"/>
          <c:showCatName val="0"/>
          <c:showSerName val="0"/>
          <c:showPercent val="0"/>
          <c:showBubbleSize val="0"/>
        </c:dLbls>
        <c:gapWidth val="219"/>
        <c:overlap val="-27"/>
        <c:axId val="958567608"/>
        <c:axId val="958568000"/>
      </c:barChart>
      <c:catAx>
        <c:axId val="95856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58568000"/>
        <c:crosses val="autoZero"/>
        <c:auto val="1"/>
        <c:lblAlgn val="ctr"/>
        <c:lblOffset val="100"/>
        <c:noMultiLvlLbl val="0"/>
      </c:catAx>
      <c:valAx>
        <c:axId val="95856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latin typeface="+mn-lt"/>
                    <a:cs typeface="Arial" panose="020B0604020202020204" pitchFamily="34" charset="0"/>
                  </a:rPr>
                  <a:t>Increase</a:t>
                </a:r>
                <a:r>
                  <a:rPr lang="en-US" sz="800" baseline="0">
                    <a:latin typeface="+mn-lt"/>
                    <a:cs typeface="Arial" panose="020B0604020202020204" pitchFamily="34" charset="0"/>
                  </a:rPr>
                  <a:t> in flow volume as a result of commonwealth environmental water (%)</a:t>
                </a:r>
                <a:endParaRPr lang="en-US" sz="800">
                  <a:latin typeface="+mn-lt"/>
                  <a:cs typeface="Arial" panose="020B0604020202020204" pitchFamily="34" charset="0"/>
                </a:endParaRPr>
              </a:p>
            </c:rich>
          </c:tx>
          <c:layout>
            <c:manualLayout>
              <c:xMode val="edge"/>
              <c:yMode val="edge"/>
              <c:x val="2.7776920041857511E-3"/>
              <c:y val="0.1305049672529251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58567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34273840769905"/>
          <c:y val="5.7060367454068242E-2"/>
          <c:w val="0.7241017060367454"/>
          <c:h val="0.80976013414989789"/>
        </c:manualLayout>
      </c:layout>
      <c:barChart>
        <c:barDir val="col"/>
        <c:grouping val="clustered"/>
        <c:varyColors val="0"/>
        <c:ser>
          <c:idx val="1"/>
          <c:order val="1"/>
          <c:spPr>
            <a:solidFill>
              <a:schemeClr val="accent1"/>
            </a:solidFill>
            <a:ln>
              <a:noFill/>
            </a:ln>
            <a:effectLst/>
          </c:spPr>
          <c:invertIfNegative val="0"/>
          <c:cat>
            <c:strRef>
              <c:f>'Flow Volumes'!$O$19:$R$19</c:f>
              <c:strCache>
                <c:ptCount val="4"/>
                <c:pt idx="0">
                  <c:v>2014_15</c:v>
                </c:pt>
                <c:pt idx="1">
                  <c:v>2015_16</c:v>
                </c:pt>
                <c:pt idx="2">
                  <c:v>2016_17</c:v>
                </c:pt>
                <c:pt idx="3">
                  <c:v>2017_18</c:v>
                </c:pt>
              </c:strCache>
            </c:strRef>
          </c:cat>
          <c:val>
            <c:numRef>
              <c:f>'Flow Volumes'!$O$21:$R$21</c:f>
              <c:numCache>
                <c:formatCode>General</c:formatCode>
                <c:ptCount val="4"/>
                <c:pt idx="0">
                  <c:v>19.51523221827966</c:v>
                </c:pt>
                <c:pt idx="1">
                  <c:v>36.926275792685473</c:v>
                </c:pt>
                <c:pt idx="2">
                  <c:v>5.3618403222379856</c:v>
                </c:pt>
                <c:pt idx="3">
                  <c:v>38.527332336354313</c:v>
                </c:pt>
              </c:numCache>
            </c:numRef>
          </c:val>
          <c:extLst xmlns:c16r2="http://schemas.microsoft.com/office/drawing/2015/06/chart">
            <c:ext xmlns:c16="http://schemas.microsoft.com/office/drawing/2014/chart" uri="{C3380CC4-5D6E-409C-BE32-E72D297353CC}">
              <c16:uniqueId val="{00000000-272D-43C5-801F-22F0A8AE814C}"/>
            </c:ext>
          </c:extLst>
        </c:ser>
        <c:dLbls>
          <c:showLegendKey val="0"/>
          <c:showVal val="0"/>
          <c:showCatName val="0"/>
          <c:showSerName val="0"/>
          <c:showPercent val="0"/>
          <c:showBubbleSize val="0"/>
        </c:dLbls>
        <c:gapWidth val="219"/>
        <c:overlap val="-27"/>
        <c:axId val="1037401424"/>
        <c:axId val="103740181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'Flow Volumes'!$O$19:$R$19</c15:sqref>
                        </c15:formulaRef>
                      </c:ext>
                    </c:extLst>
                    <c:strCache>
                      <c:ptCount val="4"/>
                      <c:pt idx="0">
                        <c:v>2014_15</c:v>
                      </c:pt>
                      <c:pt idx="1">
                        <c:v>2015_16</c:v>
                      </c:pt>
                      <c:pt idx="2">
                        <c:v>2016_17</c:v>
                      </c:pt>
                      <c:pt idx="3">
                        <c:v>2017_18</c:v>
                      </c:pt>
                    </c:strCache>
                  </c:strRef>
                </c:cat>
                <c:val>
                  <c:numRef>
                    <c:extLst xmlns:c16r2="http://schemas.microsoft.com/office/drawing/2015/06/chart">
                      <c:ext uri="{02D57815-91ED-43cb-92C2-25804820EDAC}">
                        <c15:formulaRef>
                          <c15:sqref>'Flow Volumes'!$O$20:$R$20</c15:sqref>
                        </c15:formulaRef>
                      </c:ext>
                    </c:extLst>
                    <c:numCache>
                      <c:formatCode>General</c:formatCode>
                      <c:ptCount val="4"/>
                      <c:pt idx="0">
                        <c:v>0.1951523221827966</c:v>
                      </c:pt>
                      <c:pt idx="1">
                        <c:v>0.36926275792685476</c:v>
                      </c:pt>
                      <c:pt idx="2">
                        <c:v>5.361840322237986E-2</c:v>
                      </c:pt>
                      <c:pt idx="3">
                        <c:v>0.38527332336354314</c:v>
                      </c:pt>
                    </c:numCache>
                  </c:numRef>
                </c:val>
                <c:extLst xmlns:c16r2="http://schemas.microsoft.com/office/drawing/2015/06/chart">
                  <c:ext xmlns:c16="http://schemas.microsoft.com/office/drawing/2014/chart" uri="{C3380CC4-5D6E-409C-BE32-E72D297353CC}">
                    <c16:uniqueId val="{00000001-272D-43C5-801F-22F0A8AE814C}"/>
                  </c:ext>
                </c:extLst>
              </c15:ser>
            </c15:filteredBarSeries>
          </c:ext>
        </c:extLst>
      </c:barChart>
      <c:catAx>
        <c:axId val="103740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37401816"/>
        <c:crosses val="autoZero"/>
        <c:auto val="1"/>
        <c:lblAlgn val="ctr"/>
        <c:lblOffset val="100"/>
        <c:noMultiLvlLbl val="0"/>
      </c:catAx>
      <c:valAx>
        <c:axId val="1037401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t>Increase</a:t>
                </a:r>
                <a:r>
                  <a:rPr lang="en-US" sz="800" baseline="0"/>
                  <a:t> in flow volume as a result of commonwealth environmental water (%)</a:t>
                </a:r>
                <a:endParaRPr lang="en-US" sz="800"/>
              </a:p>
            </c:rich>
          </c:tx>
          <c:layout>
            <c:manualLayout>
              <c:xMode val="edge"/>
              <c:yMode val="edge"/>
              <c:x val="2.7777777777777779E-3"/>
              <c:y val="0.130505249343832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37401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1440F7D6.dotm</Template>
  <TotalTime>1</TotalTime>
  <Pages>50</Pages>
  <Words>11838</Words>
  <Characters>67477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Hydrology</dc:title>
  <dc:subject/>
  <dc:creator>Michael Stewardson and Fiorenzo Guarino</dc:creator>
  <cp:keywords/>
  <dc:description/>
  <cp:lastModifiedBy>Bec Durack</cp:lastModifiedBy>
  <cp:revision>2</cp:revision>
  <dcterms:created xsi:type="dcterms:W3CDTF">2019-11-27T07:04:00Z</dcterms:created>
  <dcterms:modified xsi:type="dcterms:W3CDTF">2019-11-27T07:04:00Z</dcterms:modified>
</cp:coreProperties>
</file>